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369" w:rsidRPr="005C417E" w:rsidRDefault="008D5369" w:rsidP="008D5369">
      <w:pPr>
        <w:pStyle w:val="Antrat1"/>
        <w:jc w:val="center"/>
        <w:rPr>
          <w:rFonts w:ascii="CG Times" w:hAnsi="CG Times"/>
          <w:sz w:val="20"/>
          <w:szCs w:val="20"/>
        </w:rPr>
      </w:pPr>
    </w:p>
    <w:bookmarkStart w:id="0" w:name="_MON_1051956295"/>
    <w:bookmarkEnd w:id="0"/>
    <w:p w:rsidR="008D5369" w:rsidRDefault="008D5369" w:rsidP="008D5369">
      <w:pPr>
        <w:pStyle w:val="Antrat1"/>
        <w:jc w:val="center"/>
        <w:rPr>
          <w:rFonts w:ascii="CG Times" w:hAnsi="CG Times"/>
        </w:rPr>
      </w:pPr>
      <w:r>
        <w:rPr>
          <w:rFonts w:ascii="CG Times" w:hAnsi="CG Times"/>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33849026" r:id="rId8"/>
        </w:object>
      </w:r>
    </w:p>
    <w:p w:rsidR="008D5369" w:rsidRDefault="008D5369" w:rsidP="008D5369">
      <w:pPr>
        <w:pStyle w:val="Antrat1"/>
        <w:jc w:val="center"/>
        <w:rPr>
          <w:sz w:val="24"/>
        </w:rPr>
      </w:pPr>
      <w:r>
        <w:rPr>
          <w:sz w:val="24"/>
        </w:rPr>
        <w:t>VIEŠŲJŲ PIRKIMŲ TARNYBA</w:t>
      </w:r>
    </w:p>
    <w:p w:rsidR="008D5369" w:rsidRDefault="008D5369" w:rsidP="008D5369">
      <w:pPr>
        <w:rPr>
          <w:sz w:val="24"/>
          <w:szCs w:val="24"/>
        </w:rPr>
      </w:pPr>
    </w:p>
    <w:p w:rsidR="008D5369" w:rsidRDefault="008D5369" w:rsidP="008D5369">
      <w:pPr>
        <w:rPr>
          <w:sz w:val="24"/>
          <w:szCs w:val="24"/>
        </w:rPr>
      </w:pPr>
    </w:p>
    <w:tbl>
      <w:tblPr>
        <w:tblW w:w="10166" w:type="dxa"/>
        <w:tblInd w:w="87" w:type="dxa"/>
        <w:tblLayout w:type="fixed"/>
        <w:tblLook w:val="0000" w:firstRow="0" w:lastRow="0" w:firstColumn="0" w:lastColumn="0" w:noHBand="0" w:noVBand="0"/>
      </w:tblPr>
      <w:tblGrid>
        <w:gridCol w:w="5266"/>
        <w:gridCol w:w="1984"/>
        <w:gridCol w:w="567"/>
        <w:gridCol w:w="2349"/>
      </w:tblGrid>
      <w:tr w:rsidR="008D5369" w:rsidRPr="008D5369" w:rsidTr="000571D6">
        <w:trPr>
          <w:cantSplit/>
          <w:trHeight w:val="1453"/>
        </w:trPr>
        <w:tc>
          <w:tcPr>
            <w:tcW w:w="5266" w:type="dxa"/>
          </w:tcPr>
          <w:p w:rsidR="008D5369" w:rsidRPr="008D5369" w:rsidRDefault="008D5369" w:rsidP="008D5369">
            <w:pPr>
              <w:rPr>
                <w:sz w:val="24"/>
                <w:szCs w:val="24"/>
              </w:rPr>
            </w:pPr>
            <w:r w:rsidRPr="008D5369">
              <w:rPr>
                <w:sz w:val="24"/>
                <w:szCs w:val="24"/>
              </w:rPr>
              <w:t>UAB „Telšių regiono atliekų tvarkymo centras“</w:t>
            </w:r>
          </w:p>
          <w:p w:rsidR="008D5369" w:rsidRPr="008D5369" w:rsidRDefault="008D5369" w:rsidP="008D5369">
            <w:pPr>
              <w:rPr>
                <w:sz w:val="24"/>
                <w:szCs w:val="24"/>
              </w:rPr>
            </w:pPr>
            <w:r w:rsidRPr="008D5369">
              <w:rPr>
                <w:sz w:val="24"/>
                <w:szCs w:val="24"/>
              </w:rPr>
              <w:t>J. Tumo-Vaižganto g. 91</w:t>
            </w:r>
          </w:p>
          <w:p w:rsidR="008D5369" w:rsidRPr="008D5369" w:rsidRDefault="008D5369" w:rsidP="008D5369">
            <w:pPr>
              <w:rPr>
                <w:sz w:val="24"/>
                <w:szCs w:val="24"/>
              </w:rPr>
            </w:pPr>
            <w:r w:rsidRPr="008D5369">
              <w:rPr>
                <w:sz w:val="24"/>
                <w:szCs w:val="24"/>
              </w:rPr>
              <w:t>LT-90160 Plungė</w:t>
            </w:r>
          </w:p>
          <w:p w:rsidR="008D5369" w:rsidRPr="008D5369" w:rsidRDefault="008D5369" w:rsidP="008D5369">
            <w:pPr>
              <w:rPr>
                <w:sz w:val="24"/>
                <w:szCs w:val="24"/>
              </w:rPr>
            </w:pPr>
          </w:p>
        </w:tc>
        <w:tc>
          <w:tcPr>
            <w:tcW w:w="1984" w:type="dxa"/>
          </w:tcPr>
          <w:p w:rsidR="008D5369" w:rsidRPr="008D5369" w:rsidRDefault="008D5369" w:rsidP="008D5369">
            <w:pPr>
              <w:rPr>
                <w:sz w:val="24"/>
                <w:szCs w:val="24"/>
              </w:rPr>
            </w:pPr>
            <w:r w:rsidRPr="008D5369">
              <w:rPr>
                <w:sz w:val="24"/>
                <w:szCs w:val="24"/>
              </w:rPr>
              <w:t xml:space="preserve">  2013-06-</w:t>
            </w:r>
          </w:p>
          <w:p w:rsidR="008D5369" w:rsidRPr="008D5369" w:rsidRDefault="008D5369" w:rsidP="008D5369">
            <w:pPr>
              <w:keepNext/>
              <w:outlineLvl w:val="2"/>
              <w:rPr>
                <w:sz w:val="24"/>
                <w:szCs w:val="24"/>
              </w:rPr>
            </w:pPr>
            <w:r w:rsidRPr="008D5369">
              <w:rPr>
                <w:sz w:val="24"/>
                <w:szCs w:val="24"/>
              </w:rPr>
              <w:t>Į 2013-06-11</w:t>
            </w:r>
          </w:p>
          <w:p w:rsidR="008D5369" w:rsidRPr="008D5369" w:rsidRDefault="008D5369" w:rsidP="008D5369">
            <w:pPr>
              <w:keepNext/>
              <w:outlineLvl w:val="2"/>
              <w:rPr>
                <w:sz w:val="24"/>
                <w:szCs w:val="24"/>
              </w:rPr>
            </w:pPr>
          </w:p>
        </w:tc>
        <w:tc>
          <w:tcPr>
            <w:tcW w:w="567" w:type="dxa"/>
          </w:tcPr>
          <w:p w:rsidR="008D5369" w:rsidRPr="008D5369" w:rsidRDefault="008D5369" w:rsidP="008D5369">
            <w:pPr>
              <w:jc w:val="center"/>
              <w:rPr>
                <w:sz w:val="24"/>
                <w:szCs w:val="24"/>
              </w:rPr>
            </w:pPr>
            <w:r w:rsidRPr="008D5369">
              <w:rPr>
                <w:sz w:val="24"/>
                <w:szCs w:val="24"/>
              </w:rPr>
              <w:t>Nr.</w:t>
            </w:r>
          </w:p>
          <w:p w:rsidR="008D5369" w:rsidRPr="008D5369" w:rsidRDefault="008D5369" w:rsidP="008D5369">
            <w:pPr>
              <w:jc w:val="center"/>
              <w:rPr>
                <w:sz w:val="24"/>
                <w:szCs w:val="24"/>
              </w:rPr>
            </w:pPr>
            <w:r w:rsidRPr="008D5369">
              <w:rPr>
                <w:sz w:val="24"/>
                <w:szCs w:val="24"/>
              </w:rPr>
              <w:t>Nr.</w:t>
            </w:r>
          </w:p>
          <w:p w:rsidR="008D5369" w:rsidRPr="008D5369" w:rsidRDefault="008D5369" w:rsidP="008D5369">
            <w:pPr>
              <w:jc w:val="center"/>
              <w:rPr>
                <w:sz w:val="24"/>
                <w:szCs w:val="24"/>
              </w:rPr>
            </w:pPr>
          </w:p>
        </w:tc>
        <w:tc>
          <w:tcPr>
            <w:tcW w:w="2349" w:type="dxa"/>
          </w:tcPr>
          <w:p w:rsidR="008D5369" w:rsidRPr="008D5369" w:rsidRDefault="008D5369" w:rsidP="008D5369">
            <w:pPr>
              <w:rPr>
                <w:sz w:val="24"/>
                <w:szCs w:val="24"/>
              </w:rPr>
            </w:pPr>
            <w:r w:rsidRPr="008D5369">
              <w:rPr>
                <w:sz w:val="24"/>
                <w:szCs w:val="24"/>
              </w:rPr>
              <w:t>4S-</w:t>
            </w:r>
          </w:p>
          <w:p w:rsidR="008D5369" w:rsidRPr="008D5369" w:rsidRDefault="008D5369" w:rsidP="008D5369">
            <w:pPr>
              <w:rPr>
                <w:sz w:val="24"/>
                <w:szCs w:val="24"/>
              </w:rPr>
            </w:pPr>
            <w:r w:rsidRPr="008D5369">
              <w:rPr>
                <w:sz w:val="24"/>
                <w:szCs w:val="24"/>
              </w:rPr>
              <w:t>S-357</w:t>
            </w:r>
          </w:p>
        </w:tc>
      </w:tr>
    </w:tbl>
    <w:p w:rsidR="008D5369" w:rsidRPr="008D5369" w:rsidRDefault="008D5369" w:rsidP="008D5369">
      <w:pPr>
        <w:jc w:val="both"/>
        <w:rPr>
          <w:sz w:val="24"/>
          <w:szCs w:val="24"/>
        </w:rPr>
      </w:pPr>
      <w:r w:rsidRPr="008D5369">
        <w:rPr>
          <w:b/>
          <w:sz w:val="24"/>
        </w:rPr>
        <w:t>DĖL SUTIKIMO VYKDYTI PIRKIMĄ NESKELBIAMŲ DERYBŲ BŪDU</w:t>
      </w:r>
    </w:p>
    <w:p w:rsidR="008D5369" w:rsidRPr="008D5369" w:rsidRDefault="008D5369" w:rsidP="008D5369">
      <w:pPr>
        <w:jc w:val="both"/>
        <w:rPr>
          <w:sz w:val="24"/>
          <w:szCs w:val="24"/>
        </w:rPr>
      </w:pPr>
    </w:p>
    <w:p w:rsidR="008D5369" w:rsidRPr="008D5369" w:rsidRDefault="008D5369" w:rsidP="008D5369">
      <w:pPr>
        <w:jc w:val="both"/>
        <w:rPr>
          <w:sz w:val="24"/>
          <w:szCs w:val="24"/>
        </w:rPr>
      </w:pPr>
    </w:p>
    <w:p w:rsidR="008D5369" w:rsidRPr="008D5369" w:rsidRDefault="008D5369" w:rsidP="008D5369">
      <w:pPr>
        <w:ind w:firstLine="851"/>
        <w:jc w:val="both"/>
        <w:rPr>
          <w:sz w:val="24"/>
          <w:szCs w:val="24"/>
        </w:rPr>
      </w:pPr>
      <w:r w:rsidRPr="008D5369">
        <w:rPr>
          <w:sz w:val="24"/>
          <w:szCs w:val="24"/>
        </w:rPr>
        <w:t>Viešųjų pirkimų tarnyba (toliau – Tarnyba), vadovaudamasi Lietuvos Respublikos viešųjų pirkimų įstatymo (</w:t>
      </w:r>
      <w:proofErr w:type="spellStart"/>
      <w:r w:rsidRPr="008D5369">
        <w:rPr>
          <w:sz w:val="24"/>
          <w:szCs w:val="24"/>
        </w:rPr>
        <w:t>Žin</w:t>
      </w:r>
      <w:proofErr w:type="spellEnd"/>
      <w:r w:rsidRPr="008D5369">
        <w:rPr>
          <w:sz w:val="24"/>
          <w:szCs w:val="24"/>
        </w:rPr>
        <w:t>., 1996, Nr. 84-2000; 2006, Nr. 4-102; 2011, Nr. 123-5813) (toliau – Įstatymas) 8</w:t>
      </w:r>
      <w:r w:rsidRPr="008D5369">
        <w:rPr>
          <w:sz w:val="24"/>
          <w:szCs w:val="24"/>
          <w:vertAlign w:val="superscript"/>
        </w:rPr>
        <w:t>2</w:t>
      </w:r>
      <w:r w:rsidRPr="008D5369">
        <w:rPr>
          <w:sz w:val="24"/>
          <w:szCs w:val="24"/>
        </w:rPr>
        <w:t xml:space="preserve"> straipsnio 2 dalies 7 punkto nuostatomis, išnagrinėjo </w:t>
      </w:r>
      <w:r w:rsidRPr="008D5369">
        <w:rPr>
          <w:sz w:val="24"/>
        </w:rPr>
        <w:t xml:space="preserve">Jūsų prašymą sutikti, kad </w:t>
      </w:r>
      <w:r w:rsidRPr="008D5369">
        <w:rPr>
          <w:i/>
          <w:sz w:val="24"/>
        </w:rPr>
        <w:t>Ilgalaikės (5 metų) 2 500 000 litų paskolos pirkimas</w:t>
      </w:r>
      <w:r w:rsidRPr="008D5369">
        <w:rPr>
          <w:sz w:val="24"/>
        </w:rPr>
        <w:t xml:space="preserve"> būtų vykdomas </w:t>
      </w:r>
      <w:r w:rsidRPr="008D5369">
        <w:rPr>
          <w:sz w:val="24"/>
          <w:szCs w:val="24"/>
        </w:rPr>
        <w:t xml:space="preserve">neskelbiamų derybų būdu, vadovaujantis Įstatymo 56 straipsnio 1 dalies 2 punkto nuostatomis, nes vykdant </w:t>
      </w:r>
      <w:r w:rsidRPr="008D5369">
        <w:rPr>
          <w:color w:val="000000"/>
          <w:sz w:val="24"/>
          <w:szCs w:val="24"/>
        </w:rPr>
        <w:t xml:space="preserve">atviro konkurso </w:t>
      </w:r>
      <w:r w:rsidRPr="008D5369">
        <w:rPr>
          <w:i/>
          <w:color w:val="000000"/>
          <w:sz w:val="24"/>
          <w:szCs w:val="24"/>
          <w:lang w:eastAsia="lt-LT"/>
        </w:rPr>
        <w:t>„</w:t>
      </w:r>
      <w:r w:rsidRPr="008D5369">
        <w:rPr>
          <w:i/>
          <w:sz w:val="24"/>
        </w:rPr>
        <w:t>Ilgalaikės (5 metų) 2 500 000 litų paskolos pirkimas</w:t>
      </w:r>
      <w:r w:rsidRPr="008D5369">
        <w:rPr>
          <w:i/>
          <w:color w:val="000000"/>
          <w:sz w:val="24"/>
          <w:szCs w:val="24"/>
        </w:rPr>
        <w:t>“</w:t>
      </w:r>
      <w:r w:rsidRPr="008D5369">
        <w:rPr>
          <w:color w:val="000000"/>
          <w:sz w:val="24"/>
          <w:szCs w:val="24"/>
        </w:rPr>
        <w:t xml:space="preserve"> (skelbtas Centrinėje viešųjų pirkimų informacinėje sistemoje 2013 m. balandžio 24 d., </w:t>
      </w:r>
      <w:r w:rsidRPr="008D5369">
        <w:rPr>
          <w:b/>
          <w:color w:val="000000"/>
          <w:sz w:val="24"/>
          <w:szCs w:val="24"/>
        </w:rPr>
        <w:t>pirkimo Nr. 136051</w:t>
      </w:r>
      <w:r w:rsidRPr="008D5369">
        <w:rPr>
          <w:color w:val="000000"/>
          <w:sz w:val="24"/>
          <w:szCs w:val="24"/>
        </w:rPr>
        <w:t xml:space="preserve">) pirkimo procedūras (toliau – Pirkimas) </w:t>
      </w:r>
      <w:r w:rsidRPr="008D5369">
        <w:rPr>
          <w:sz w:val="24"/>
          <w:szCs w:val="24"/>
        </w:rPr>
        <w:t xml:space="preserve">nebuvo gauta nė vieno pasiūlymo. </w:t>
      </w:r>
    </w:p>
    <w:p w:rsidR="008D5369" w:rsidRPr="008D5369" w:rsidRDefault="008D5369" w:rsidP="008D5369">
      <w:pPr>
        <w:ind w:firstLine="851"/>
        <w:jc w:val="both"/>
        <w:rPr>
          <w:sz w:val="24"/>
          <w:szCs w:val="24"/>
        </w:rPr>
      </w:pPr>
      <w:r w:rsidRPr="008D5369">
        <w:rPr>
          <w:color w:val="000000"/>
          <w:sz w:val="24"/>
          <w:szCs w:val="24"/>
        </w:rPr>
        <w:t xml:space="preserve">Perkančiosios organizacijos prašyme nurodoma, kad siekiant užtikrinti sėkmingą veiklos tęstinumą, t. y. esamų finansinių skolų refinansavimą bei bendrovės ūkinės komercinės veiklos finansavimą, buvo priimtas sprendimas vykdyti Pirkimą. Kvietimą dalyvauti Pirkime priėmė </w:t>
      </w:r>
      <w:r w:rsidR="00EA07EE">
        <w:rPr>
          <w:color w:val="000000"/>
          <w:sz w:val="24"/>
          <w:szCs w:val="24"/>
        </w:rPr>
        <w:t xml:space="preserve">          </w:t>
      </w:r>
      <w:r w:rsidRPr="008D5369">
        <w:rPr>
          <w:color w:val="000000"/>
          <w:sz w:val="24"/>
          <w:szCs w:val="24"/>
        </w:rPr>
        <w:t xml:space="preserve">5 tiekėjai (AB „Šiaulių bankas“, </w:t>
      </w:r>
      <w:proofErr w:type="spellStart"/>
      <w:r w:rsidRPr="008D5369">
        <w:rPr>
          <w:color w:val="000000"/>
          <w:sz w:val="24"/>
          <w:szCs w:val="24"/>
        </w:rPr>
        <w:t>Danske</w:t>
      </w:r>
      <w:proofErr w:type="spellEnd"/>
      <w:r w:rsidRPr="008D5369">
        <w:rPr>
          <w:color w:val="000000"/>
          <w:sz w:val="24"/>
          <w:szCs w:val="24"/>
        </w:rPr>
        <w:t xml:space="preserve"> </w:t>
      </w:r>
      <w:proofErr w:type="spellStart"/>
      <w:r w:rsidRPr="008D5369">
        <w:rPr>
          <w:color w:val="000000"/>
          <w:sz w:val="24"/>
          <w:szCs w:val="24"/>
        </w:rPr>
        <w:t>Bank</w:t>
      </w:r>
      <w:proofErr w:type="spellEnd"/>
      <w:r w:rsidRPr="008D5369">
        <w:rPr>
          <w:color w:val="000000"/>
          <w:sz w:val="24"/>
          <w:szCs w:val="24"/>
        </w:rPr>
        <w:t xml:space="preserve"> A/S Lietuvos filialas, AB „SEB bankas“, AB „DNB bankas“ ir AB „</w:t>
      </w:r>
      <w:proofErr w:type="spellStart"/>
      <w:r w:rsidRPr="008D5369">
        <w:rPr>
          <w:color w:val="000000"/>
          <w:sz w:val="24"/>
          <w:szCs w:val="24"/>
        </w:rPr>
        <w:t>Swedbank</w:t>
      </w:r>
      <w:proofErr w:type="spellEnd"/>
      <w:r w:rsidRPr="008D5369">
        <w:rPr>
          <w:color w:val="000000"/>
          <w:sz w:val="24"/>
          <w:szCs w:val="24"/>
        </w:rPr>
        <w:t>“), tačiau per Perkančiosios organizacijos nustatytą terminą nebuvo gauta n</w:t>
      </w:r>
      <w:r w:rsidRPr="008D5369">
        <w:rPr>
          <w:sz w:val="24"/>
        </w:rPr>
        <w:t>ė vieno pasiūlymo, todėl Perkančiosios organizacijos Viešojo pirkimo komisija (toliau – Komisija), vadovaujantis Įstatymo 7 straipsnio 4 dalies 4 punkto nuostatomis, nutarė Pirkimą laikyti pasibaigusiu (</w:t>
      </w:r>
      <w:r w:rsidRPr="008D5369">
        <w:rPr>
          <w:color w:val="000000"/>
          <w:sz w:val="24"/>
          <w:szCs w:val="24"/>
        </w:rPr>
        <w:t>2013 m. birželio 5 d. Komisijos protokolas Nr. 3)</w:t>
      </w:r>
      <w:r w:rsidRPr="008D5369">
        <w:rPr>
          <w:sz w:val="24"/>
        </w:rPr>
        <w:t xml:space="preserve">. Atsižvelgdama į nurodytas aplinkybes bei vadovaudamasi Įstatymo 56 straipsnio 2 dalies 2 punkto nuostatomis </w:t>
      </w:r>
      <w:r w:rsidRPr="008D5369">
        <w:rPr>
          <w:sz w:val="24"/>
          <w:szCs w:val="24"/>
        </w:rPr>
        <w:t>„</w:t>
      </w:r>
      <w:r w:rsidRPr="008D5369">
        <w:rPr>
          <w:i/>
          <w:sz w:val="24"/>
          <w:szCs w:val="24"/>
        </w:rPr>
        <w:t xml:space="preserve">jeigu, paskelbus atvirą ar ribotą konkursą, </w:t>
      </w:r>
      <w:r w:rsidRPr="008D5369">
        <w:rPr>
          <w:i/>
          <w:sz w:val="24"/>
          <w:szCs w:val="24"/>
          <w:u w:val="single"/>
        </w:rPr>
        <w:t>apskritai nebuvo gauta pasiūlymų</w:t>
      </w:r>
      <w:r w:rsidRPr="008D5369">
        <w:rPr>
          <w:i/>
          <w:sz w:val="24"/>
          <w:szCs w:val="24"/>
        </w:rPr>
        <w:t xml:space="preserve"> arba nebuvo gauta tinkamų pasiūlymų, o pirminės pirkimo sąlygos iš esmės nekeičiamos ir jei Europos Komisijos prašymu jai patiekiama šiuo pagrindu atliekamo ar atlikto pirkimo ataskaita“, </w:t>
      </w:r>
      <w:r w:rsidRPr="008D5369">
        <w:rPr>
          <w:sz w:val="24"/>
          <w:szCs w:val="24"/>
        </w:rPr>
        <w:t xml:space="preserve">Komisija priėmė sprendimą, vadovaujantis Įstatymo 56 straipsnio 5 dalies nuostatomis, kreiptis į Tarnybą sutikimo </w:t>
      </w:r>
      <w:r w:rsidRPr="008D5369">
        <w:rPr>
          <w:i/>
          <w:sz w:val="24"/>
        </w:rPr>
        <w:t xml:space="preserve">Ilgalaikės    (5 metų) 2 500 000 litų paskolos pirkimą </w:t>
      </w:r>
      <w:r w:rsidRPr="008D5369">
        <w:rPr>
          <w:sz w:val="24"/>
        </w:rPr>
        <w:t xml:space="preserve">vykdyti </w:t>
      </w:r>
      <w:r w:rsidRPr="008D5369">
        <w:rPr>
          <w:sz w:val="24"/>
          <w:szCs w:val="24"/>
        </w:rPr>
        <w:t>neskelbiamų derybų būdu (</w:t>
      </w:r>
      <w:r w:rsidRPr="008D5369">
        <w:rPr>
          <w:color w:val="000000"/>
          <w:sz w:val="24"/>
          <w:szCs w:val="24"/>
        </w:rPr>
        <w:t>2013 m. birželio 7 d. Komisijos protokolas Nr. 4)</w:t>
      </w:r>
      <w:r w:rsidRPr="008D5369">
        <w:rPr>
          <w:sz w:val="24"/>
          <w:szCs w:val="24"/>
        </w:rPr>
        <w:t>. Perkančioji organizacija pažymi, kad pirminės Pirkimo sąlygos iš esmės nebus keičiamos, o Europos Komisija dėl ataskaitos apie vykdomą Pirkimą nesikreipė.</w:t>
      </w:r>
    </w:p>
    <w:p w:rsidR="008D5369" w:rsidRPr="008D5369" w:rsidRDefault="008D5369" w:rsidP="008D5369">
      <w:pPr>
        <w:ind w:firstLine="851"/>
        <w:jc w:val="both"/>
        <w:rPr>
          <w:sz w:val="24"/>
          <w:szCs w:val="24"/>
        </w:rPr>
      </w:pPr>
      <w:r w:rsidRPr="008D5369">
        <w:rPr>
          <w:sz w:val="24"/>
          <w:szCs w:val="24"/>
        </w:rPr>
        <w:t>Įvertinus perkančiosios organizacijos prašyme nurodytas aplinkybes ir jas pagrindžiančius dokumentus nustatyta, kad pasirinktas pirkimo būdas atitinka Įstatymo 56 straipsnio 1 dalies           2 punkto sąlygas, todėl Tarnyba, vadov</w:t>
      </w:r>
      <w:r w:rsidRPr="008D5369">
        <w:rPr>
          <w:sz w:val="24"/>
          <w:szCs w:val="24"/>
          <w:lang w:eastAsia="lt-LT"/>
        </w:rPr>
        <w:t xml:space="preserve">audamasi Įstatymo </w:t>
      </w:r>
      <w:r w:rsidRPr="008D5369">
        <w:rPr>
          <w:sz w:val="24"/>
          <w:szCs w:val="24"/>
        </w:rPr>
        <w:t>8</w:t>
      </w:r>
      <w:r w:rsidRPr="008D5369">
        <w:rPr>
          <w:sz w:val="24"/>
          <w:szCs w:val="24"/>
          <w:vertAlign w:val="superscript"/>
        </w:rPr>
        <w:t>2</w:t>
      </w:r>
      <w:r w:rsidRPr="008D5369">
        <w:rPr>
          <w:sz w:val="24"/>
          <w:szCs w:val="24"/>
        </w:rPr>
        <w:t xml:space="preserve"> straipsnio 2 dalies 7 punkto nuostatomis </w:t>
      </w:r>
      <w:r w:rsidRPr="008D5369">
        <w:rPr>
          <w:b/>
          <w:sz w:val="24"/>
          <w:szCs w:val="24"/>
          <w:lang w:eastAsia="lt-LT"/>
        </w:rPr>
        <w:t>sutinka</w:t>
      </w:r>
      <w:r w:rsidRPr="008D5369">
        <w:rPr>
          <w:sz w:val="24"/>
          <w:szCs w:val="24"/>
        </w:rPr>
        <w:t>,</w:t>
      </w:r>
      <w:r w:rsidRPr="008D5369">
        <w:rPr>
          <w:color w:val="000000"/>
          <w:sz w:val="24"/>
          <w:szCs w:val="24"/>
        </w:rPr>
        <w:t xml:space="preserve"> </w:t>
      </w:r>
      <w:r w:rsidRPr="008D5369">
        <w:rPr>
          <w:sz w:val="24"/>
          <w:szCs w:val="24"/>
        </w:rPr>
        <w:t xml:space="preserve">kad UAB „Telšių regiono atliekų tvarkymo centras“ vykdytų </w:t>
      </w:r>
      <w:r w:rsidRPr="008D5369">
        <w:rPr>
          <w:i/>
          <w:sz w:val="24"/>
        </w:rPr>
        <w:t>Ilgalaikės         (5 metų) 2 500 000 litų paskolos</w:t>
      </w:r>
      <w:r w:rsidRPr="008D5369">
        <w:rPr>
          <w:sz w:val="24"/>
        </w:rPr>
        <w:t xml:space="preserve"> </w:t>
      </w:r>
      <w:r w:rsidRPr="008D5369">
        <w:rPr>
          <w:sz w:val="24"/>
          <w:szCs w:val="24"/>
        </w:rPr>
        <w:t xml:space="preserve">viešąjį pirkimą neskelbiamų derybų būdu pagal Įstatymo </w:t>
      </w:r>
      <w:r w:rsidR="00EA07EE">
        <w:rPr>
          <w:sz w:val="24"/>
          <w:szCs w:val="24"/>
        </w:rPr>
        <w:t xml:space="preserve">              </w:t>
      </w:r>
      <w:r w:rsidRPr="008D5369">
        <w:rPr>
          <w:sz w:val="24"/>
          <w:szCs w:val="24"/>
        </w:rPr>
        <w:t>56 straipsnio 1 dalies 2 punkto sąlygas.</w:t>
      </w:r>
    </w:p>
    <w:p w:rsidR="008D5369" w:rsidRPr="008D5369" w:rsidRDefault="008D5369" w:rsidP="008D5369">
      <w:pPr>
        <w:ind w:firstLine="851"/>
        <w:jc w:val="both"/>
        <w:rPr>
          <w:sz w:val="24"/>
          <w:szCs w:val="24"/>
        </w:rPr>
      </w:pPr>
      <w:r w:rsidRPr="008D5369">
        <w:rPr>
          <w:sz w:val="24"/>
          <w:szCs w:val="24"/>
        </w:rPr>
        <w:t xml:space="preserve">Pažymėtina, kad Tarnyba, nagrinėdama perkančiosios organizacijos prašymą dėl sutikimo vykdyti pirkimą neskelbiamų derybų būdu, neatlieka išsamaus pirkimo dokumentų ir vykdytų pirkimo procedūrų įvertinimo, t. y. Tarnyba vertina, ar perkančiosios organizacijos pateikti </w:t>
      </w:r>
      <w:r w:rsidRPr="008D5369">
        <w:rPr>
          <w:sz w:val="24"/>
          <w:szCs w:val="24"/>
        </w:rPr>
        <w:lastRenderedPageBreak/>
        <w:t xml:space="preserve">dokumentai pagrindžia, kad yra Įstatymo 56 straipsnio atitinkamoje dalyje ir punkte nurodytos sąlygos, kad pirkimas galėtų būti vykdomas neskelbiamų derybų būdu. </w:t>
      </w:r>
    </w:p>
    <w:p w:rsidR="008D5369" w:rsidRPr="008D5369" w:rsidRDefault="008D5369" w:rsidP="008D5369">
      <w:pPr>
        <w:ind w:firstLine="851"/>
        <w:jc w:val="both"/>
        <w:rPr>
          <w:sz w:val="24"/>
          <w:szCs w:val="24"/>
        </w:rPr>
      </w:pPr>
    </w:p>
    <w:p w:rsidR="008D5369" w:rsidRPr="008D5369" w:rsidRDefault="008D5369" w:rsidP="008D5369">
      <w:pPr>
        <w:ind w:firstLine="851"/>
        <w:jc w:val="both"/>
        <w:rPr>
          <w:sz w:val="24"/>
          <w:szCs w:val="24"/>
        </w:rPr>
      </w:pPr>
    </w:p>
    <w:p w:rsidR="008D5369" w:rsidRPr="008D5369" w:rsidRDefault="008D5369" w:rsidP="008D5369">
      <w:pPr>
        <w:ind w:firstLine="851"/>
        <w:jc w:val="both"/>
        <w:rPr>
          <w:sz w:val="24"/>
          <w:szCs w:val="24"/>
        </w:rPr>
      </w:pPr>
    </w:p>
    <w:p w:rsidR="008D5369" w:rsidRPr="008D5369" w:rsidRDefault="008D5369" w:rsidP="008D5369">
      <w:pPr>
        <w:ind w:firstLine="851"/>
        <w:jc w:val="both"/>
        <w:rPr>
          <w:sz w:val="24"/>
          <w:szCs w:val="24"/>
        </w:rPr>
      </w:pPr>
    </w:p>
    <w:p w:rsidR="008D5369" w:rsidRPr="008D5369" w:rsidRDefault="008D5369" w:rsidP="008D5369">
      <w:pPr>
        <w:ind w:right="-261"/>
        <w:jc w:val="both"/>
        <w:rPr>
          <w:sz w:val="24"/>
          <w:szCs w:val="24"/>
        </w:rPr>
      </w:pPr>
      <w:r w:rsidRPr="008D5369">
        <w:rPr>
          <w:sz w:val="24"/>
          <w:szCs w:val="24"/>
        </w:rPr>
        <w:t xml:space="preserve">Direktorius                                                                    </w:t>
      </w:r>
      <w:r w:rsidR="008171A8">
        <w:rPr>
          <w:sz w:val="24"/>
          <w:szCs w:val="24"/>
        </w:rPr>
        <w:t xml:space="preserve">    </w:t>
      </w:r>
      <w:r w:rsidRPr="008D5369">
        <w:rPr>
          <w:sz w:val="24"/>
          <w:szCs w:val="24"/>
        </w:rPr>
        <w:t xml:space="preserve">                                      Žydrūnas </w:t>
      </w:r>
      <w:proofErr w:type="spellStart"/>
      <w:r w:rsidRPr="008D5369">
        <w:rPr>
          <w:sz w:val="24"/>
          <w:szCs w:val="24"/>
        </w:rPr>
        <w:t>Plytnikas</w:t>
      </w:r>
      <w:proofErr w:type="spellEnd"/>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p>
    <w:p w:rsidR="008D5369" w:rsidRPr="008D5369" w:rsidRDefault="008D5369" w:rsidP="008D5369">
      <w:pPr>
        <w:ind w:right="-261"/>
        <w:jc w:val="both"/>
        <w:rPr>
          <w:sz w:val="24"/>
          <w:szCs w:val="24"/>
        </w:rPr>
      </w:pPr>
      <w:bookmarkStart w:id="1" w:name="_GoBack"/>
      <w:bookmarkEnd w:id="1"/>
    </w:p>
    <w:sectPr w:rsidR="008D5369" w:rsidRPr="008D5369" w:rsidSect="007B3822">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98E" w:rsidRDefault="007B198E">
      <w:r>
        <w:separator/>
      </w:r>
    </w:p>
  </w:endnote>
  <w:endnote w:type="continuationSeparator" w:id="0">
    <w:p w:rsidR="007B198E" w:rsidRDefault="007B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1E5" w:rsidRDefault="007B198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5C9" w:rsidRDefault="007B198E">
    <w:pPr>
      <w:pStyle w:val="Porat"/>
    </w:pPr>
  </w:p>
  <w:p w:rsidR="002805C9" w:rsidRDefault="007B198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5C9" w:rsidRPr="00BB2F72" w:rsidRDefault="008D5369" w:rsidP="00863A9C">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r>
      <w:rPr>
        <w:sz w:val="18"/>
      </w:rPr>
      <w:t xml:space="preserve">                            </w:t>
    </w:r>
  </w:p>
  <w:p w:rsidR="002805C9" w:rsidRPr="00BB2F72" w:rsidRDefault="008D5369" w:rsidP="00863A9C">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2805C9" w:rsidRDefault="008D5369" w:rsidP="00863A9C">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 xml:space="preserve"> </w:t>
    </w:r>
    <w:r w:rsidRPr="00BB2F72">
      <w:rPr>
        <w:sz w:val="18"/>
      </w:rPr>
      <w:t xml:space="preserve">        </w:t>
    </w:r>
    <w:r>
      <w:rPr>
        <w:sz w:val="18"/>
      </w:rPr>
      <w:t xml:space="preserve">   Kodas  188656261</w:t>
    </w:r>
  </w:p>
  <w:p w:rsidR="002805C9" w:rsidRPr="00BB2F72" w:rsidRDefault="007B198E" w:rsidP="00863A9C">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98E" w:rsidRDefault="007B198E">
      <w:r>
        <w:separator/>
      </w:r>
    </w:p>
  </w:footnote>
  <w:footnote w:type="continuationSeparator" w:id="0">
    <w:p w:rsidR="007B198E" w:rsidRDefault="007B1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5C9" w:rsidRDefault="008D53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805C9" w:rsidRDefault="007B19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5C9" w:rsidRDefault="008D536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3822">
      <w:rPr>
        <w:rStyle w:val="Puslapionumeris"/>
        <w:noProof/>
      </w:rPr>
      <w:t>2</w:t>
    </w:r>
    <w:r>
      <w:rPr>
        <w:rStyle w:val="Puslapionumeris"/>
      </w:rPr>
      <w:fldChar w:fldCharType="end"/>
    </w:r>
  </w:p>
  <w:p w:rsidR="002805C9" w:rsidRDefault="007B198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1E5" w:rsidRDefault="007B198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369"/>
    <w:rsid w:val="004F6664"/>
    <w:rsid w:val="00514AC9"/>
    <w:rsid w:val="007B198E"/>
    <w:rsid w:val="007B3822"/>
    <w:rsid w:val="008171A8"/>
    <w:rsid w:val="008D5369"/>
    <w:rsid w:val="00BD78F4"/>
    <w:rsid w:val="00E84B02"/>
    <w:rsid w:val="00EA0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5369"/>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8D5369"/>
    <w:pPr>
      <w:keepNext/>
      <w:outlineLvl w:val="0"/>
    </w:pPr>
    <w:rPr>
      <w:b/>
      <w:bCs/>
      <w:sz w:val="32"/>
      <w:szCs w:val="32"/>
    </w:rPr>
  </w:style>
  <w:style w:type="paragraph" w:styleId="Antrat3">
    <w:name w:val="heading 3"/>
    <w:basedOn w:val="prastasis"/>
    <w:next w:val="prastasis"/>
    <w:link w:val="Antrat3Diagrama"/>
    <w:qFormat/>
    <w:rsid w:val="008D5369"/>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5369"/>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8D5369"/>
    <w:rPr>
      <w:rFonts w:ascii="Times New Roman" w:eastAsia="Times New Roman" w:hAnsi="Times New Roman" w:cs="Times New Roman"/>
      <w:sz w:val="24"/>
      <w:szCs w:val="24"/>
    </w:rPr>
  </w:style>
  <w:style w:type="paragraph" w:styleId="Antrats">
    <w:name w:val="header"/>
    <w:basedOn w:val="prastasis"/>
    <w:link w:val="AntratsDiagrama"/>
    <w:rsid w:val="008D5369"/>
    <w:pPr>
      <w:tabs>
        <w:tab w:val="center" w:pos="4320"/>
        <w:tab w:val="right" w:pos="8640"/>
      </w:tabs>
    </w:pPr>
  </w:style>
  <w:style w:type="character" w:customStyle="1" w:styleId="AntratsDiagrama">
    <w:name w:val="Antraštės Diagrama"/>
    <w:basedOn w:val="Numatytasispastraiposriftas"/>
    <w:link w:val="Antrats"/>
    <w:rsid w:val="008D5369"/>
    <w:rPr>
      <w:rFonts w:ascii="Times New Roman" w:eastAsia="Times New Roman" w:hAnsi="Times New Roman" w:cs="Times New Roman"/>
      <w:sz w:val="20"/>
      <w:szCs w:val="20"/>
    </w:rPr>
  </w:style>
  <w:style w:type="paragraph" w:styleId="Porat">
    <w:name w:val="footer"/>
    <w:basedOn w:val="prastasis"/>
    <w:link w:val="PoratDiagrama"/>
    <w:rsid w:val="008D5369"/>
    <w:pPr>
      <w:tabs>
        <w:tab w:val="center" w:pos="4320"/>
        <w:tab w:val="right" w:pos="8640"/>
      </w:tabs>
    </w:pPr>
  </w:style>
  <w:style w:type="character" w:customStyle="1" w:styleId="PoratDiagrama">
    <w:name w:val="Poraštė Diagrama"/>
    <w:basedOn w:val="Numatytasispastraiposriftas"/>
    <w:link w:val="Porat"/>
    <w:rsid w:val="008D5369"/>
    <w:rPr>
      <w:rFonts w:ascii="Times New Roman" w:eastAsia="Times New Roman" w:hAnsi="Times New Roman" w:cs="Times New Roman"/>
      <w:sz w:val="20"/>
      <w:szCs w:val="20"/>
    </w:rPr>
  </w:style>
  <w:style w:type="character" w:styleId="Puslapionumeris">
    <w:name w:val="page number"/>
    <w:basedOn w:val="Numatytasispastraiposriftas"/>
    <w:rsid w:val="008D5369"/>
  </w:style>
  <w:style w:type="paragraph" w:customStyle="1" w:styleId="DiagramaCharChar1Diagrama">
    <w:name w:val="Diagrama Char Char1 Diagrama"/>
    <w:basedOn w:val="prastasis"/>
    <w:rsid w:val="008D5369"/>
    <w:pPr>
      <w:spacing w:after="160" w:line="240" w:lineRule="exact"/>
    </w:pPr>
    <w:rPr>
      <w:rFonts w:ascii="Tahoma" w:hAnsi="Tahom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D5369"/>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8D5369"/>
    <w:pPr>
      <w:keepNext/>
      <w:outlineLvl w:val="0"/>
    </w:pPr>
    <w:rPr>
      <w:b/>
      <w:bCs/>
      <w:sz w:val="32"/>
      <w:szCs w:val="32"/>
    </w:rPr>
  </w:style>
  <w:style w:type="paragraph" w:styleId="Antrat3">
    <w:name w:val="heading 3"/>
    <w:basedOn w:val="prastasis"/>
    <w:next w:val="prastasis"/>
    <w:link w:val="Antrat3Diagrama"/>
    <w:qFormat/>
    <w:rsid w:val="008D5369"/>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5369"/>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rsid w:val="008D5369"/>
    <w:rPr>
      <w:rFonts w:ascii="Times New Roman" w:eastAsia="Times New Roman" w:hAnsi="Times New Roman" w:cs="Times New Roman"/>
      <w:sz w:val="24"/>
      <w:szCs w:val="24"/>
    </w:rPr>
  </w:style>
  <w:style w:type="paragraph" w:styleId="Antrats">
    <w:name w:val="header"/>
    <w:basedOn w:val="prastasis"/>
    <w:link w:val="AntratsDiagrama"/>
    <w:rsid w:val="008D5369"/>
    <w:pPr>
      <w:tabs>
        <w:tab w:val="center" w:pos="4320"/>
        <w:tab w:val="right" w:pos="8640"/>
      </w:tabs>
    </w:pPr>
  </w:style>
  <w:style w:type="character" w:customStyle="1" w:styleId="AntratsDiagrama">
    <w:name w:val="Antraštės Diagrama"/>
    <w:basedOn w:val="Numatytasispastraiposriftas"/>
    <w:link w:val="Antrats"/>
    <w:rsid w:val="008D5369"/>
    <w:rPr>
      <w:rFonts w:ascii="Times New Roman" w:eastAsia="Times New Roman" w:hAnsi="Times New Roman" w:cs="Times New Roman"/>
      <w:sz w:val="20"/>
      <w:szCs w:val="20"/>
    </w:rPr>
  </w:style>
  <w:style w:type="paragraph" w:styleId="Porat">
    <w:name w:val="footer"/>
    <w:basedOn w:val="prastasis"/>
    <w:link w:val="PoratDiagrama"/>
    <w:rsid w:val="008D5369"/>
    <w:pPr>
      <w:tabs>
        <w:tab w:val="center" w:pos="4320"/>
        <w:tab w:val="right" w:pos="8640"/>
      </w:tabs>
    </w:pPr>
  </w:style>
  <w:style w:type="character" w:customStyle="1" w:styleId="PoratDiagrama">
    <w:name w:val="Poraštė Diagrama"/>
    <w:basedOn w:val="Numatytasispastraiposriftas"/>
    <w:link w:val="Porat"/>
    <w:rsid w:val="008D5369"/>
    <w:rPr>
      <w:rFonts w:ascii="Times New Roman" w:eastAsia="Times New Roman" w:hAnsi="Times New Roman" w:cs="Times New Roman"/>
      <w:sz w:val="20"/>
      <w:szCs w:val="20"/>
    </w:rPr>
  </w:style>
  <w:style w:type="character" w:styleId="Puslapionumeris">
    <w:name w:val="page number"/>
    <w:basedOn w:val="Numatytasispastraiposriftas"/>
    <w:rsid w:val="008D5369"/>
  </w:style>
  <w:style w:type="paragraph" w:customStyle="1" w:styleId="DiagramaCharChar1Diagrama">
    <w:name w:val="Diagrama Char Char1 Diagrama"/>
    <w:basedOn w:val="prastasis"/>
    <w:rsid w:val="008D5369"/>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2280</Words>
  <Characters>1300</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6</cp:revision>
  <cp:lastPrinted>2013-06-27T11:33:00Z</cp:lastPrinted>
  <dcterms:created xsi:type="dcterms:W3CDTF">2013-06-21T11:19:00Z</dcterms:created>
  <dcterms:modified xsi:type="dcterms:W3CDTF">2013-06-27T11:37:00Z</dcterms:modified>
</cp:coreProperties>
</file>