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2FA" w:rsidRPr="00BB72FA" w:rsidRDefault="00BB72FA" w:rsidP="00BB72FA">
      <w:pPr>
        <w:keepNext/>
        <w:spacing w:after="0" w:line="240" w:lineRule="auto"/>
        <w:jc w:val="center"/>
        <w:outlineLvl w:val="0"/>
        <w:rPr>
          <w:rFonts w:ascii="CG Times" w:eastAsia="Times New Roman" w:hAnsi="CG Times" w:cs="Times New Roman"/>
          <w:b/>
          <w:bCs/>
          <w:sz w:val="20"/>
          <w:szCs w:val="20"/>
        </w:rPr>
      </w:pPr>
    </w:p>
    <w:bookmarkStart w:id="0" w:name="_MON_1051956295"/>
    <w:bookmarkEnd w:id="0"/>
    <w:p w:rsidR="00BB72FA" w:rsidRPr="00BB72FA" w:rsidRDefault="00BB72FA" w:rsidP="00BB72FA">
      <w:pPr>
        <w:keepNext/>
        <w:spacing w:after="0" w:line="240" w:lineRule="auto"/>
        <w:jc w:val="center"/>
        <w:outlineLvl w:val="0"/>
        <w:rPr>
          <w:rFonts w:ascii="CG Times" w:eastAsia="Times New Roman" w:hAnsi="CG Times" w:cs="Times New Roman"/>
          <w:b/>
          <w:bCs/>
          <w:sz w:val="32"/>
          <w:szCs w:val="32"/>
        </w:rPr>
      </w:pPr>
      <w:r w:rsidRPr="00BB72FA">
        <w:rPr>
          <w:rFonts w:ascii="CG Times" w:eastAsia="Times New Roman" w:hAnsi="CG Times" w:cs="Times New Roman"/>
          <w:b/>
          <w:bCs/>
          <w:sz w:val="32"/>
          <w:szCs w:val="32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4.25pt" o:ole="" fillcolor="window">
            <v:imagedata r:id="rId7" o:title=""/>
          </v:shape>
          <o:OLEObject Type="Embed" ProgID="Word.Picture.8" ShapeID="_x0000_i1025" DrawAspect="Content" ObjectID="_1432643071" r:id="rId8"/>
        </w:object>
      </w:r>
    </w:p>
    <w:p w:rsidR="00BB72FA" w:rsidRPr="00BB72FA" w:rsidRDefault="00BB72FA" w:rsidP="00BB7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72FA" w:rsidRPr="00BB72FA" w:rsidRDefault="00BB72FA" w:rsidP="00BB72F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32"/>
        </w:rPr>
      </w:pPr>
      <w:r w:rsidRPr="00BB72FA">
        <w:rPr>
          <w:rFonts w:ascii="Times New Roman" w:eastAsia="Times New Roman" w:hAnsi="Times New Roman" w:cs="Times New Roman"/>
          <w:b/>
          <w:bCs/>
          <w:sz w:val="24"/>
          <w:szCs w:val="32"/>
        </w:rPr>
        <w:t>VIEŠŲJŲ PIRKIMŲ TARNYBA</w:t>
      </w:r>
    </w:p>
    <w:p w:rsidR="00BB72FA" w:rsidRPr="00BB72FA" w:rsidRDefault="00BB72FA" w:rsidP="00BB72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B72FA" w:rsidRPr="00BB72FA" w:rsidRDefault="00BB72FA" w:rsidP="00BB72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B72FA" w:rsidRPr="00BB72FA" w:rsidRDefault="00BB72FA" w:rsidP="00BB72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87" w:type="dxa"/>
        <w:tblLayout w:type="fixed"/>
        <w:tblLook w:val="0000" w:firstRow="0" w:lastRow="0" w:firstColumn="0" w:lastColumn="0" w:noHBand="0" w:noVBand="0"/>
      </w:tblPr>
      <w:tblGrid>
        <w:gridCol w:w="4841"/>
        <w:gridCol w:w="1984"/>
        <w:gridCol w:w="567"/>
        <w:gridCol w:w="2349"/>
      </w:tblGrid>
      <w:tr w:rsidR="00BB72FA" w:rsidRPr="00BB72FA" w:rsidTr="00895191">
        <w:trPr>
          <w:cantSplit/>
          <w:trHeight w:val="1453"/>
        </w:trPr>
        <w:tc>
          <w:tcPr>
            <w:tcW w:w="4841" w:type="dxa"/>
          </w:tcPr>
          <w:p w:rsidR="00BB72FA" w:rsidRPr="00BB72FA" w:rsidRDefault="00BB72FA" w:rsidP="00BB7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Telšių </w:t>
            </w:r>
            <w:r w:rsidRPr="00BB72FA">
              <w:rPr>
                <w:rFonts w:ascii="Times New Roman" w:eastAsia="Times New Roman" w:hAnsi="Times New Roman" w:cs="Times New Roman"/>
                <w:sz w:val="24"/>
                <w:szCs w:val="24"/>
              </w:rPr>
              <w:t>rajono savivaldybės administracijai</w:t>
            </w:r>
          </w:p>
          <w:p w:rsidR="00BB72FA" w:rsidRPr="00BB72FA" w:rsidRDefault="00BB72FA" w:rsidP="00BB7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Žemaitės g. 14</w:t>
            </w:r>
          </w:p>
          <w:p w:rsidR="00BB72FA" w:rsidRPr="00BB72FA" w:rsidRDefault="00BB72FA" w:rsidP="00BB7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2FA">
              <w:rPr>
                <w:rFonts w:ascii="Times New Roman" w:eastAsia="Times New Roman" w:hAnsi="Times New Roman" w:cs="Times New Roman"/>
                <w:sz w:val="24"/>
                <w:szCs w:val="24"/>
              </w:rPr>
              <w:t>LT-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87133</w:t>
            </w:r>
            <w:r w:rsidRPr="00BB7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Telšiai</w:t>
            </w:r>
          </w:p>
          <w:p w:rsidR="00BB72FA" w:rsidRPr="00BB72FA" w:rsidRDefault="00BB72FA" w:rsidP="00BB7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B72FA" w:rsidRPr="00BB72FA" w:rsidRDefault="00BB72FA" w:rsidP="00BB7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2013-0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BB72F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BB72FA" w:rsidRPr="00BB72FA" w:rsidRDefault="00BB72FA" w:rsidP="00BB72F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2FA">
              <w:rPr>
                <w:rFonts w:ascii="Times New Roman" w:eastAsia="Times New Roman" w:hAnsi="Times New Roman" w:cs="Times New Roman"/>
                <w:sz w:val="24"/>
                <w:szCs w:val="24"/>
              </w:rPr>
              <w:t>Į 2013-0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B72FA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BB72FA" w:rsidRPr="00BB72FA" w:rsidRDefault="00BB72FA" w:rsidP="00BB7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72FA" w:rsidRPr="00BB72FA" w:rsidRDefault="00BB72FA" w:rsidP="00BB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2FA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:rsidR="00BB72FA" w:rsidRPr="00BB72FA" w:rsidRDefault="00BB72FA" w:rsidP="00BB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2FA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:rsidR="00BB72FA" w:rsidRPr="00BB72FA" w:rsidRDefault="00BB72FA" w:rsidP="00BB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BB72FA" w:rsidRPr="00BB72FA" w:rsidRDefault="00BB72FA" w:rsidP="00BB7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2FA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</w:p>
          <w:p w:rsidR="00BB72FA" w:rsidRPr="00BB72FA" w:rsidRDefault="00B83371" w:rsidP="00BB7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R7-1147</w:t>
            </w:r>
          </w:p>
          <w:p w:rsidR="00BB72FA" w:rsidRPr="00BB72FA" w:rsidRDefault="00BB72FA" w:rsidP="00BB7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B72FA" w:rsidRPr="00BB72FA" w:rsidRDefault="00BB72FA" w:rsidP="00BB7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2FA">
        <w:rPr>
          <w:rFonts w:ascii="Times New Roman" w:eastAsia="Times New Roman" w:hAnsi="Times New Roman" w:cs="Times New Roman"/>
          <w:b/>
          <w:sz w:val="24"/>
          <w:szCs w:val="20"/>
        </w:rPr>
        <w:t>DĖL SUTIKIMO VYKDYTI PIRKIMĄ NESKELBIAMŲ DERYBŲ BŪDU</w:t>
      </w:r>
    </w:p>
    <w:p w:rsidR="00BB72FA" w:rsidRPr="00BB72FA" w:rsidRDefault="00BB72FA" w:rsidP="00BB72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72FA" w:rsidRPr="00BB72FA" w:rsidRDefault="00BB72FA" w:rsidP="00BB72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72FA" w:rsidRPr="00BB72FA" w:rsidRDefault="00BB72FA" w:rsidP="00BB72F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2FA">
        <w:rPr>
          <w:rFonts w:ascii="Times New Roman" w:eastAsia="Times New Roman" w:hAnsi="Times New Roman" w:cs="Times New Roman"/>
          <w:sz w:val="24"/>
          <w:szCs w:val="24"/>
        </w:rPr>
        <w:t>Viešųjų pirkimų tarnyba (toliau – Tarnyba), vadovaudamasi Lietuvos Respublikos viešųjų pirkimų įstatymo (</w:t>
      </w:r>
      <w:proofErr w:type="spellStart"/>
      <w:r w:rsidRPr="00BB72FA">
        <w:rPr>
          <w:rFonts w:ascii="Times New Roman" w:eastAsia="Times New Roman" w:hAnsi="Times New Roman" w:cs="Times New Roman"/>
          <w:sz w:val="24"/>
          <w:szCs w:val="24"/>
        </w:rPr>
        <w:t>Žin</w:t>
      </w:r>
      <w:proofErr w:type="spellEnd"/>
      <w:r w:rsidRPr="00BB72FA">
        <w:rPr>
          <w:rFonts w:ascii="Times New Roman" w:eastAsia="Times New Roman" w:hAnsi="Times New Roman" w:cs="Times New Roman"/>
          <w:sz w:val="24"/>
          <w:szCs w:val="24"/>
        </w:rPr>
        <w:t>., 1996, Nr. 84-2000; 2006, Nr. 4-102; 2011, Nr. 123-5813) (toliau – Įstatymas) 8</w:t>
      </w:r>
      <w:r w:rsidRPr="00BB72F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BB72FA">
        <w:rPr>
          <w:rFonts w:ascii="Times New Roman" w:eastAsia="Times New Roman" w:hAnsi="Times New Roman" w:cs="Times New Roman"/>
          <w:sz w:val="24"/>
          <w:szCs w:val="24"/>
        </w:rPr>
        <w:t xml:space="preserve"> straipsnio 2 dalies 7 punkto nuostatomis, išnagrinėjo Jūsų </w:t>
      </w:r>
      <w:r w:rsidRPr="00BB72FA">
        <w:rPr>
          <w:rFonts w:ascii="Times New Roman" w:eastAsia="Times New Roman" w:hAnsi="Times New Roman" w:cs="Times New Roman"/>
          <w:sz w:val="24"/>
          <w:szCs w:val="20"/>
        </w:rPr>
        <w:t xml:space="preserve">prašymą sutikti, kad </w:t>
      </w:r>
      <w:r w:rsidR="00B83371">
        <w:rPr>
          <w:rFonts w:ascii="Times New Roman" w:eastAsia="Times New Roman" w:hAnsi="Times New Roman" w:cs="Times New Roman"/>
          <w:i/>
          <w:sz w:val="24"/>
          <w:szCs w:val="20"/>
        </w:rPr>
        <w:t>„</w:t>
      </w:r>
      <w:proofErr w:type="spellStart"/>
      <w:r w:rsidR="00B83371">
        <w:rPr>
          <w:rFonts w:ascii="Times New Roman" w:eastAsia="Times New Roman" w:hAnsi="Times New Roman" w:cs="Times New Roman"/>
          <w:i/>
          <w:sz w:val="24"/>
          <w:szCs w:val="20"/>
        </w:rPr>
        <w:t>Buožėnų</w:t>
      </w:r>
      <w:proofErr w:type="spellEnd"/>
      <w:r w:rsidR="00B83371">
        <w:rPr>
          <w:rFonts w:ascii="Times New Roman" w:eastAsia="Times New Roman" w:hAnsi="Times New Roman" w:cs="Times New Roman"/>
          <w:i/>
          <w:sz w:val="24"/>
          <w:szCs w:val="20"/>
        </w:rPr>
        <w:t xml:space="preserve"> kaimo viešosios aplinkos gerinimas“ </w:t>
      </w:r>
      <w:r w:rsidRPr="00BB72FA">
        <w:rPr>
          <w:rFonts w:ascii="Times New Roman" w:eastAsia="Times New Roman" w:hAnsi="Times New Roman" w:cs="Times New Roman"/>
          <w:i/>
          <w:sz w:val="24"/>
          <w:szCs w:val="20"/>
        </w:rPr>
        <w:t xml:space="preserve">projekto vykdymo priežiūros paslaugų pirkimas </w:t>
      </w:r>
      <w:r w:rsidRPr="00BB72FA">
        <w:rPr>
          <w:rFonts w:ascii="Times New Roman" w:eastAsia="Times New Roman" w:hAnsi="Times New Roman" w:cs="Times New Roman"/>
          <w:sz w:val="24"/>
          <w:szCs w:val="24"/>
        </w:rPr>
        <w:t>būtų vykdomas neskelbiamų derybų būdu, vadovaujantis Įstatymo 56 straipsnio 1 dalies 3 punkto nuostatomis, t. y. techninio projekto</w:t>
      </w:r>
      <w:r w:rsidRPr="00BB72FA">
        <w:rPr>
          <w:rFonts w:ascii="Times New Roman" w:eastAsia="Times New Roman" w:hAnsi="Times New Roman" w:cs="Times New Roman"/>
          <w:sz w:val="24"/>
          <w:szCs w:val="20"/>
        </w:rPr>
        <w:t xml:space="preserve"> vykdymo priežiūros </w:t>
      </w:r>
      <w:r w:rsidRPr="00BB72FA">
        <w:rPr>
          <w:rFonts w:ascii="Times New Roman" w:eastAsia="Times New Roman" w:hAnsi="Times New Roman" w:cs="Times New Roman"/>
          <w:sz w:val="24"/>
          <w:szCs w:val="24"/>
        </w:rPr>
        <w:t xml:space="preserve">paslaugos būtų perkamos iš projektuotojo </w:t>
      </w:r>
      <w:r w:rsidR="00B83371">
        <w:rPr>
          <w:rFonts w:ascii="Times New Roman" w:eastAsia="Times New Roman" w:hAnsi="Times New Roman" w:cs="Times New Roman"/>
          <w:sz w:val="24"/>
          <w:szCs w:val="24"/>
        </w:rPr>
        <w:t>Projektavimo įmonės „ARKA</w:t>
      </w:r>
      <w:r w:rsidRPr="00BB72FA">
        <w:rPr>
          <w:rFonts w:ascii="Times New Roman" w:eastAsia="Times New Roman" w:hAnsi="Times New Roman" w:cs="Times New Roman"/>
          <w:sz w:val="24"/>
          <w:szCs w:val="24"/>
        </w:rPr>
        <w:t>“ (201</w:t>
      </w:r>
      <w:r w:rsidR="00B8337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B72FA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B83371">
        <w:rPr>
          <w:rFonts w:ascii="Times New Roman" w:eastAsia="Times New Roman" w:hAnsi="Times New Roman" w:cs="Times New Roman"/>
          <w:sz w:val="24"/>
          <w:szCs w:val="24"/>
        </w:rPr>
        <w:t>rugpjūčio 24</w:t>
      </w:r>
      <w:r w:rsidRPr="00BB72FA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  <w:r w:rsidR="00B8337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B72FA">
        <w:rPr>
          <w:rFonts w:ascii="Times New Roman" w:eastAsia="Times New Roman" w:hAnsi="Times New Roman" w:cs="Times New Roman"/>
          <w:sz w:val="24"/>
          <w:szCs w:val="20"/>
        </w:rPr>
        <w:t>angos s</w:t>
      </w:r>
      <w:r w:rsidRPr="00BB72FA">
        <w:rPr>
          <w:rFonts w:ascii="Times New Roman" w:eastAsia="Times New Roman" w:hAnsi="Times New Roman" w:cs="Times New Roman"/>
          <w:sz w:val="24"/>
          <w:szCs w:val="24"/>
        </w:rPr>
        <w:t xml:space="preserve">utartis Nr. </w:t>
      </w:r>
      <w:r w:rsidR="00B83371">
        <w:rPr>
          <w:rFonts w:ascii="Times New Roman" w:eastAsia="Times New Roman" w:hAnsi="Times New Roman" w:cs="Times New Roman"/>
          <w:sz w:val="24"/>
          <w:szCs w:val="24"/>
        </w:rPr>
        <w:t>S-8357</w:t>
      </w:r>
      <w:r w:rsidRPr="00BB72FA">
        <w:rPr>
          <w:rFonts w:ascii="Times New Roman" w:eastAsia="Times New Roman" w:hAnsi="Times New Roman" w:cs="Times New Roman"/>
          <w:sz w:val="24"/>
          <w:szCs w:val="24"/>
        </w:rPr>
        <w:t xml:space="preserve"> (toliau – Rangos sutartis)).</w:t>
      </w:r>
    </w:p>
    <w:p w:rsidR="00B83371" w:rsidRPr="00B83371" w:rsidRDefault="00B83371" w:rsidP="00B8337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Perkančiosios organizacijos prašymas motyvuojamas tuo, kad </w:t>
      </w:r>
      <w:r>
        <w:rPr>
          <w:rFonts w:ascii="Times New Roman" w:eastAsia="Times New Roman" w:hAnsi="Times New Roman" w:cs="Times New Roman"/>
          <w:sz w:val="24"/>
          <w:szCs w:val="24"/>
        </w:rPr>
        <w:t>supaprastint</w:t>
      </w:r>
      <w:r w:rsidR="005429FC">
        <w:rPr>
          <w:rFonts w:ascii="Times New Roman" w:eastAsia="Times New Roman" w:hAnsi="Times New Roman" w:cs="Times New Roman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atvir</w:t>
      </w:r>
      <w:r w:rsidR="005429FC">
        <w:rPr>
          <w:rFonts w:ascii="Times New Roman" w:eastAsia="Times New Roman" w:hAnsi="Times New Roman" w:cs="Times New Roman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konkurs</w:t>
      </w:r>
      <w:r w:rsidR="005429FC">
        <w:rPr>
          <w:rFonts w:ascii="Times New Roman" w:eastAsia="Times New Roman" w:hAnsi="Times New Roman" w:cs="Times New Roman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29FC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="005429FC" w:rsidRPr="005429FC">
        <w:rPr>
          <w:rFonts w:ascii="Times New Roman" w:eastAsia="Times New Roman" w:hAnsi="Times New Roman" w:cs="Times New Roman"/>
          <w:sz w:val="24"/>
          <w:szCs w:val="20"/>
        </w:rPr>
        <w:t>Buožėnų</w:t>
      </w:r>
      <w:proofErr w:type="spellEnd"/>
      <w:r w:rsidR="005429FC" w:rsidRPr="005429FC">
        <w:rPr>
          <w:rFonts w:ascii="Times New Roman" w:eastAsia="Times New Roman" w:hAnsi="Times New Roman" w:cs="Times New Roman"/>
          <w:sz w:val="24"/>
          <w:szCs w:val="20"/>
        </w:rPr>
        <w:t xml:space="preserve"> kaimo viešosios aplinkos gerinimas“ </w:t>
      </w:r>
      <w:r w:rsidR="005429FC"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(skelbtas Centrinėje viešųjų pirkimų informacinėje sistemoje 2012 m. </w:t>
      </w:r>
      <w:r w:rsidR="005429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gegužės 22 </w:t>
      </w:r>
      <w:r w:rsidR="005429FC"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d., </w:t>
      </w:r>
      <w:r w:rsidR="005429FC" w:rsidRPr="005429FC">
        <w:rPr>
          <w:rFonts w:ascii="Times New Roman" w:eastAsia="Times New Roman" w:hAnsi="Times New Roman" w:cs="Times New Roman"/>
          <w:color w:val="000000"/>
          <w:sz w:val="24"/>
          <w:szCs w:val="24"/>
        </w:rPr>
        <w:t>pirkimo Nr. 122093</w:t>
      </w:r>
      <w:r w:rsidR="005429FC"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5429FC">
        <w:rPr>
          <w:rFonts w:ascii="Times New Roman" w:eastAsia="Times New Roman" w:hAnsi="Times New Roman" w:cs="Times New Roman"/>
          <w:color w:val="000000"/>
          <w:sz w:val="24"/>
          <w:szCs w:val="24"/>
        </w:rPr>
        <w:t>laimėjo Jungtinės veiklos partneriai: UAB „</w:t>
      </w:r>
      <w:proofErr w:type="spellStart"/>
      <w:r w:rsidR="005429FC">
        <w:rPr>
          <w:rFonts w:ascii="Times New Roman" w:eastAsia="Times New Roman" w:hAnsi="Times New Roman" w:cs="Times New Roman"/>
          <w:color w:val="000000"/>
          <w:sz w:val="24"/>
          <w:szCs w:val="24"/>
        </w:rPr>
        <w:t>Intega</w:t>
      </w:r>
      <w:proofErr w:type="spellEnd"/>
      <w:r w:rsidR="005429FC">
        <w:rPr>
          <w:rFonts w:ascii="Times New Roman" w:eastAsia="Times New Roman" w:hAnsi="Times New Roman" w:cs="Times New Roman"/>
          <w:color w:val="000000"/>
          <w:sz w:val="24"/>
          <w:szCs w:val="24"/>
        </w:rPr>
        <w:t>“, UAB „</w:t>
      </w:r>
      <w:proofErr w:type="spellStart"/>
      <w:r w:rsidR="005429FC">
        <w:rPr>
          <w:rFonts w:ascii="Times New Roman" w:eastAsia="Times New Roman" w:hAnsi="Times New Roman" w:cs="Times New Roman"/>
          <w:color w:val="000000"/>
          <w:sz w:val="24"/>
          <w:szCs w:val="24"/>
        </w:rPr>
        <w:t>Vigantiškių</w:t>
      </w:r>
      <w:proofErr w:type="spellEnd"/>
      <w:r w:rsidR="005429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statyba“, UAB „</w:t>
      </w:r>
      <w:proofErr w:type="spellStart"/>
      <w:r w:rsidR="005429FC">
        <w:rPr>
          <w:rFonts w:ascii="Times New Roman" w:eastAsia="Times New Roman" w:hAnsi="Times New Roman" w:cs="Times New Roman"/>
          <w:color w:val="000000"/>
          <w:sz w:val="24"/>
          <w:szCs w:val="24"/>
        </w:rPr>
        <w:t>Elduva</w:t>
      </w:r>
      <w:proofErr w:type="spellEnd"/>
      <w:r w:rsidR="005429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 bei </w:t>
      </w:r>
      <w:r w:rsidR="005429FC">
        <w:rPr>
          <w:rFonts w:ascii="Times New Roman" w:eastAsia="Times New Roman" w:hAnsi="Times New Roman" w:cs="Times New Roman"/>
          <w:sz w:val="24"/>
          <w:szCs w:val="24"/>
        </w:rPr>
        <w:t>Projektavimo įmonė „ARKA</w:t>
      </w:r>
      <w:r w:rsidR="005429FC" w:rsidRPr="00BB72FA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5429FC">
        <w:rPr>
          <w:rFonts w:ascii="Times New Roman" w:eastAsia="Times New Roman" w:hAnsi="Times New Roman" w:cs="Times New Roman"/>
          <w:sz w:val="24"/>
          <w:szCs w:val="24"/>
        </w:rPr>
        <w:t>, kuri parengė techninį projektą. V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adovaujantis Lietuvos Respublikos aplinkos ministro 2007 m. spalio 26 d. įsakymu Nr. D1-542 </w:t>
      </w:r>
      <w:r w:rsidRPr="00B83371">
        <w:rPr>
          <w:rFonts w:ascii="Tahoma" w:eastAsia="Times New Roman" w:hAnsi="Tahoma" w:cs="Tahoma"/>
        </w:rPr>
        <w:t>(</w:t>
      </w:r>
      <w:proofErr w:type="spellStart"/>
      <w:r w:rsidRPr="00B83371">
        <w:rPr>
          <w:rFonts w:ascii="Times New Roman" w:eastAsia="Times New Roman" w:hAnsi="Times New Roman" w:cs="Times New Roman"/>
          <w:sz w:val="24"/>
          <w:szCs w:val="24"/>
        </w:rPr>
        <w:t>Žin</w:t>
      </w:r>
      <w:proofErr w:type="spellEnd"/>
      <w:r w:rsidRPr="00B83371">
        <w:rPr>
          <w:rFonts w:ascii="Times New Roman" w:eastAsia="Times New Roman" w:hAnsi="Times New Roman" w:cs="Times New Roman"/>
          <w:sz w:val="24"/>
          <w:szCs w:val="24"/>
        </w:rPr>
        <w:t>., 2007, Nr. 112-</w:t>
      </w:r>
      <w:bookmarkStart w:id="1" w:name="html"/>
      <w:r w:rsidRPr="00B83371">
        <w:rPr>
          <w:rFonts w:ascii="Times New Roman" w:eastAsia="Times New Roman" w:hAnsi="Times New Roman" w:cs="Times New Roman"/>
          <w:sz w:val="24"/>
          <w:szCs w:val="24"/>
        </w:rPr>
        <w:t>4588</w:t>
      </w:r>
      <w:r w:rsidRPr="00B8337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bookmarkEnd w:id="1"/>
      <w:r w:rsidRPr="00B833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patvirtinto Statybos techninio reglamento STR 1.09.04:2007 Statinio projekto vykdymo priežiūros tvarkos aprašo 9 punktu, statinio projekto vykdymo priežiūrą (statybos metu), atlieka statinio projekto rengėjas. Statinio projekto rengėjas </w:t>
      </w:r>
      <w:r w:rsidR="005429FC">
        <w:rPr>
          <w:rFonts w:ascii="Times New Roman" w:eastAsia="Times New Roman" w:hAnsi="Times New Roman" w:cs="Times New Roman"/>
          <w:sz w:val="24"/>
          <w:szCs w:val="24"/>
        </w:rPr>
        <w:t>Projektavimo įmonė „ARKA</w:t>
      </w:r>
      <w:r w:rsidR="005429FC" w:rsidRPr="00BB72FA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5429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2012 m. </w:t>
      </w:r>
      <w:r w:rsidR="005429FC">
        <w:rPr>
          <w:rFonts w:ascii="Times New Roman" w:eastAsia="Times New Roman" w:hAnsi="Times New Roman" w:cs="Times New Roman"/>
          <w:sz w:val="24"/>
          <w:szCs w:val="24"/>
        </w:rPr>
        <w:t xml:space="preserve">gruodžio 13 d. 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raštu </w:t>
      </w:r>
      <w:r w:rsidR="005429FC">
        <w:rPr>
          <w:rFonts w:ascii="Times New Roman" w:eastAsia="Times New Roman" w:hAnsi="Times New Roman" w:cs="Times New Roman"/>
          <w:sz w:val="24"/>
          <w:szCs w:val="24"/>
        </w:rPr>
        <w:t>„Dėl projekto vykdymo priežiūros</w:t>
      </w:r>
      <w:r w:rsidR="007C5DCA">
        <w:rPr>
          <w:rFonts w:ascii="Times New Roman" w:eastAsia="Times New Roman" w:hAnsi="Times New Roman" w:cs="Times New Roman"/>
          <w:sz w:val="24"/>
          <w:szCs w:val="24"/>
        </w:rPr>
        <w:t xml:space="preserve">“ patvirtino, kad neatsisako autorinių teisių ir prievolių, susijusių su projekto 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="007C5DCA" w:rsidRPr="005429FC">
        <w:rPr>
          <w:rFonts w:ascii="Times New Roman" w:eastAsia="Times New Roman" w:hAnsi="Times New Roman" w:cs="Times New Roman"/>
          <w:sz w:val="24"/>
          <w:szCs w:val="20"/>
        </w:rPr>
        <w:t>Buožėnų</w:t>
      </w:r>
      <w:proofErr w:type="spellEnd"/>
      <w:r w:rsidR="007C5DCA" w:rsidRPr="005429FC">
        <w:rPr>
          <w:rFonts w:ascii="Times New Roman" w:eastAsia="Times New Roman" w:hAnsi="Times New Roman" w:cs="Times New Roman"/>
          <w:sz w:val="24"/>
          <w:szCs w:val="20"/>
        </w:rPr>
        <w:t xml:space="preserve"> kaimo viešosios aplinkos gerinimas</w:t>
      </w:r>
      <w:r w:rsidR="007C5DCA">
        <w:rPr>
          <w:rFonts w:ascii="Times New Roman" w:eastAsia="Times New Roman" w:hAnsi="Times New Roman" w:cs="Times New Roman"/>
          <w:sz w:val="24"/>
          <w:szCs w:val="20"/>
        </w:rPr>
        <w:t>“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 vykdymo priežiūr</w:t>
      </w:r>
      <w:r w:rsidR="002A5E2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>. Įvertinusi tai, perkančioji organizacija nu</w:t>
      </w:r>
      <w:r w:rsidR="007C5DCA">
        <w:rPr>
          <w:rFonts w:ascii="Times New Roman" w:eastAsia="Times New Roman" w:hAnsi="Times New Roman" w:cs="Times New Roman"/>
          <w:sz w:val="24"/>
          <w:szCs w:val="24"/>
        </w:rPr>
        <w:t>sprendė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C5DCA">
        <w:rPr>
          <w:rFonts w:ascii="Times New Roman" w:eastAsia="Times New Roman" w:hAnsi="Times New Roman" w:cs="Times New Roman"/>
          <w:sz w:val="24"/>
          <w:szCs w:val="24"/>
        </w:rPr>
        <w:t>viešąjį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5DCA">
        <w:rPr>
          <w:rFonts w:ascii="Times New Roman" w:eastAsia="Times New Roman" w:hAnsi="Times New Roman" w:cs="Times New Roman"/>
          <w:i/>
          <w:sz w:val="24"/>
          <w:szCs w:val="20"/>
        </w:rPr>
        <w:t>„</w:t>
      </w:r>
      <w:proofErr w:type="spellStart"/>
      <w:r w:rsidR="007C5DCA">
        <w:rPr>
          <w:rFonts w:ascii="Times New Roman" w:eastAsia="Times New Roman" w:hAnsi="Times New Roman" w:cs="Times New Roman"/>
          <w:i/>
          <w:sz w:val="24"/>
          <w:szCs w:val="20"/>
        </w:rPr>
        <w:t>Buožėnų</w:t>
      </w:r>
      <w:proofErr w:type="spellEnd"/>
      <w:r w:rsidR="007C5DCA">
        <w:rPr>
          <w:rFonts w:ascii="Times New Roman" w:eastAsia="Times New Roman" w:hAnsi="Times New Roman" w:cs="Times New Roman"/>
          <w:i/>
          <w:sz w:val="24"/>
          <w:szCs w:val="20"/>
        </w:rPr>
        <w:t xml:space="preserve"> kaimo viešosios aplinkos gerinimas“ </w:t>
      </w:r>
      <w:r w:rsidR="007C5DCA" w:rsidRPr="00BB72FA">
        <w:rPr>
          <w:rFonts w:ascii="Times New Roman" w:eastAsia="Times New Roman" w:hAnsi="Times New Roman" w:cs="Times New Roman"/>
          <w:i/>
          <w:sz w:val="24"/>
          <w:szCs w:val="20"/>
        </w:rPr>
        <w:t>projekto vykdymo priežiūros paslaugų pirkim</w:t>
      </w:r>
      <w:r w:rsidR="007C5DCA">
        <w:rPr>
          <w:rFonts w:ascii="Times New Roman" w:eastAsia="Times New Roman" w:hAnsi="Times New Roman" w:cs="Times New Roman"/>
          <w:i/>
          <w:sz w:val="24"/>
          <w:szCs w:val="20"/>
        </w:rPr>
        <w:t>ą</w:t>
      </w:r>
      <w:r w:rsidR="007C5DCA" w:rsidRPr="00BB72FA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>vykd</w:t>
      </w:r>
      <w:r w:rsidR="007C5DCA">
        <w:rPr>
          <w:rFonts w:ascii="Times New Roman" w:eastAsia="Times New Roman" w:hAnsi="Times New Roman" w:cs="Times New Roman"/>
          <w:sz w:val="24"/>
          <w:szCs w:val="24"/>
        </w:rPr>
        <w:t>yti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 neskelbiamų derybų būdu, vadovaujantis Įstatymo </w:t>
      </w:r>
      <w:r w:rsidR="002E7A94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lastRenderedPageBreak/>
        <w:t>56 straipsnio 1 dalies 3 punkto nuostatomis</w:t>
      </w:r>
      <w:r w:rsidR="007C5DCA">
        <w:rPr>
          <w:rFonts w:ascii="Times New Roman" w:eastAsia="Times New Roman" w:hAnsi="Times New Roman" w:cs="Times New Roman"/>
          <w:sz w:val="24"/>
          <w:szCs w:val="24"/>
        </w:rPr>
        <w:t>, į derybas kviečiant Projektavimo įmonę „ARKA</w:t>
      </w:r>
      <w:r w:rsidR="007C5DCA" w:rsidRPr="00BB72FA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7C5DCA">
        <w:rPr>
          <w:rFonts w:ascii="Times New Roman" w:eastAsia="Times New Roman" w:hAnsi="Times New Roman" w:cs="Times New Roman"/>
          <w:sz w:val="24"/>
          <w:szCs w:val="24"/>
        </w:rPr>
        <w:t xml:space="preserve">. Planuojama pirkimo vertė 7 056, 00 Lt. 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>(</w:t>
      </w:r>
      <w:r w:rsidR="007C5DCA">
        <w:rPr>
          <w:rFonts w:ascii="Times New Roman" w:eastAsia="Times New Roman" w:hAnsi="Times New Roman" w:cs="Times New Roman"/>
          <w:sz w:val="24"/>
          <w:szCs w:val="24"/>
        </w:rPr>
        <w:t>Perkančiosios organizacijos v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>iešųjų pirkimų komisijos 201</w:t>
      </w:r>
      <w:r w:rsidR="007C5DC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7C5DCA">
        <w:rPr>
          <w:rFonts w:ascii="Times New Roman" w:eastAsia="Times New Roman" w:hAnsi="Times New Roman" w:cs="Times New Roman"/>
          <w:sz w:val="24"/>
          <w:szCs w:val="24"/>
        </w:rPr>
        <w:t>gegužės 9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 d. posėdžio protokolas Nr. </w:t>
      </w:r>
      <w:r w:rsidR="007C5DCA">
        <w:rPr>
          <w:rFonts w:ascii="Times New Roman" w:eastAsia="Times New Roman" w:hAnsi="Times New Roman" w:cs="Times New Roman"/>
          <w:sz w:val="24"/>
          <w:szCs w:val="24"/>
        </w:rPr>
        <w:t>A5-137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83371" w:rsidRPr="00B83371" w:rsidRDefault="000014DA" w:rsidP="00B8337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Įvertinus</w:t>
      </w:r>
      <w:r w:rsidR="00B83371" w:rsidRPr="00B83371">
        <w:rPr>
          <w:rFonts w:ascii="Times New Roman" w:eastAsia="Times New Roman" w:hAnsi="Times New Roman" w:cs="Times New Roman"/>
          <w:sz w:val="24"/>
          <w:szCs w:val="24"/>
        </w:rPr>
        <w:t xml:space="preserve"> pateiktus dokumentus, nustatyta, kad perkančiosios organizacijos priimtas sprendimas ir pasirinktas paslaugų pirkimo būdas atitinka Įstatymo 56 straipsnio 1 dalies 3 punkto nuostatas: „</w:t>
      </w:r>
      <w:r w:rsidR="00B83371" w:rsidRPr="00B83371">
        <w:rPr>
          <w:rFonts w:ascii="Times New Roman" w:eastAsia="Times New Roman" w:hAnsi="Times New Roman" w:cs="Times New Roman"/>
          <w:i/>
          <w:sz w:val="24"/>
          <w:szCs w:val="24"/>
        </w:rPr>
        <w:t>jeigu dėl techninių ar meninių priežasčių arba dėl priežasčių, susijusių su išimtinių teisių apsauga, prekes patiekti, paslaugas pateikti ar darbus atlikti gali tik konkretus tiekėjas</w:t>
      </w:r>
      <w:r w:rsidR="00B83371" w:rsidRPr="00B83371">
        <w:rPr>
          <w:rFonts w:ascii="Times New Roman" w:eastAsia="Times New Roman" w:hAnsi="Times New Roman" w:cs="Times New Roman"/>
          <w:sz w:val="24"/>
          <w:szCs w:val="24"/>
        </w:rPr>
        <w:t>“, todėl Tarnyba, vadovaudamasi Įstatymo 8</w:t>
      </w:r>
      <w:r w:rsidR="00B83371" w:rsidRPr="00B833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B83371" w:rsidRPr="00B83371">
        <w:rPr>
          <w:rFonts w:ascii="Times New Roman" w:eastAsia="Times New Roman" w:hAnsi="Times New Roman" w:cs="Times New Roman"/>
          <w:sz w:val="24"/>
          <w:szCs w:val="24"/>
        </w:rPr>
        <w:t xml:space="preserve"> straipsnio 2 dalies 7 punkto nuostatomis, </w:t>
      </w:r>
      <w:r w:rsidR="00B83371" w:rsidRPr="00B83371">
        <w:rPr>
          <w:rFonts w:ascii="Times New Roman" w:eastAsia="Times New Roman" w:hAnsi="Times New Roman" w:cs="Times New Roman"/>
          <w:b/>
          <w:sz w:val="24"/>
          <w:szCs w:val="24"/>
        </w:rPr>
        <w:t>sutinka</w:t>
      </w:r>
      <w:r w:rsidR="00B83371" w:rsidRPr="00B83371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>
        <w:rPr>
          <w:rFonts w:ascii="Times New Roman" w:eastAsia="Times New Roman" w:hAnsi="Times New Roman" w:cs="Times New Roman"/>
          <w:sz w:val="24"/>
          <w:szCs w:val="24"/>
        </w:rPr>
        <w:t>Telšių</w:t>
      </w:r>
      <w:r w:rsidR="00B83371" w:rsidRPr="00B83371">
        <w:rPr>
          <w:rFonts w:ascii="Times New Roman" w:eastAsia="Times New Roman" w:hAnsi="Times New Roman" w:cs="Times New Roman"/>
          <w:sz w:val="24"/>
          <w:szCs w:val="24"/>
        </w:rPr>
        <w:t xml:space="preserve"> rajono savivaldybės administracija</w:t>
      </w:r>
      <w:r w:rsidR="00B83371" w:rsidRPr="00B8337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0"/>
        </w:rPr>
        <w:t>„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Buožėnų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kaimo viešosios aplinkos gerinimas“ </w:t>
      </w:r>
      <w:r w:rsidRPr="00BB72FA">
        <w:rPr>
          <w:rFonts w:ascii="Times New Roman" w:eastAsia="Times New Roman" w:hAnsi="Times New Roman" w:cs="Times New Roman"/>
          <w:i/>
          <w:sz w:val="24"/>
          <w:szCs w:val="20"/>
        </w:rPr>
        <w:t>projekto vykdymo priežiūros paslaug</w:t>
      </w:r>
      <w:r>
        <w:rPr>
          <w:rFonts w:ascii="Times New Roman" w:eastAsia="Times New Roman" w:hAnsi="Times New Roman" w:cs="Times New Roman"/>
          <w:i/>
          <w:sz w:val="24"/>
          <w:szCs w:val="20"/>
        </w:rPr>
        <w:t>as</w:t>
      </w:r>
      <w:r w:rsidR="00B83371" w:rsidRPr="00B83371">
        <w:rPr>
          <w:rFonts w:ascii="Times New Roman" w:eastAsia="Times New Roman" w:hAnsi="Times New Roman" w:cs="Times New Roman"/>
          <w:sz w:val="24"/>
          <w:szCs w:val="24"/>
        </w:rPr>
        <w:t xml:space="preserve"> pirktų iš </w:t>
      </w:r>
      <w:r>
        <w:rPr>
          <w:rFonts w:ascii="Times New Roman" w:eastAsia="Times New Roman" w:hAnsi="Times New Roman" w:cs="Times New Roman"/>
          <w:sz w:val="24"/>
          <w:szCs w:val="24"/>
        </w:rPr>
        <w:t>Projektavimo įmonės „ARKA</w:t>
      </w:r>
      <w:r w:rsidRPr="00BB72FA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B83371" w:rsidRPr="00B83371">
        <w:rPr>
          <w:rFonts w:ascii="Times New Roman" w:eastAsia="Times New Roman" w:hAnsi="Times New Roman" w:cs="Times New Roman"/>
          <w:sz w:val="24"/>
          <w:szCs w:val="24"/>
        </w:rPr>
        <w:t xml:space="preserve"> neskelbiamų derybų būdu, vadovaudamasi Įstatymo 56 straipsnio 1 dalies 3 punkto nuostatomis.</w:t>
      </w:r>
    </w:p>
    <w:p w:rsidR="00B83371" w:rsidRPr="00B83371" w:rsidRDefault="00B83371" w:rsidP="00B8337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3371" w:rsidRPr="00B83371" w:rsidRDefault="00B83371" w:rsidP="00B8337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3371" w:rsidRPr="00B83371" w:rsidRDefault="00B83371" w:rsidP="00B8337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31"/>
        <w:gridCol w:w="4836"/>
      </w:tblGrid>
      <w:tr w:rsidR="00D7339A" w:rsidRPr="00D7339A" w:rsidTr="00253641">
        <w:tc>
          <w:tcPr>
            <w:tcW w:w="4731" w:type="dxa"/>
          </w:tcPr>
          <w:p w:rsidR="00D7339A" w:rsidRPr="00D7339A" w:rsidRDefault="00D7339A" w:rsidP="00D7339A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339A">
              <w:rPr>
                <w:rFonts w:ascii="Times New Roman" w:eastAsia="Times New Roman" w:hAnsi="Times New Roman" w:cs="Times New Roman"/>
                <w:sz w:val="24"/>
                <w:szCs w:val="24"/>
              </w:rPr>
              <w:t>Kontrolės skyriaus vedėja</w:t>
            </w:r>
            <w:r w:rsidRPr="00D73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D7339A" w:rsidRPr="00D7339A" w:rsidRDefault="00D7339A" w:rsidP="00D7339A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laikinai atliekanti direktoriaus funkcijas</w:t>
            </w:r>
            <w:r w:rsidRPr="00D73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836" w:type="dxa"/>
          </w:tcPr>
          <w:p w:rsidR="00D7339A" w:rsidRDefault="00D7339A" w:rsidP="00D7339A">
            <w:pPr>
              <w:tabs>
                <w:tab w:val="left" w:pos="900"/>
                <w:tab w:val="left" w:pos="26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339A" w:rsidRPr="00D7339A" w:rsidRDefault="00D7339A" w:rsidP="00D7339A">
            <w:pPr>
              <w:tabs>
                <w:tab w:val="left" w:pos="900"/>
                <w:tab w:val="left" w:pos="26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D733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Jelena </w:t>
            </w:r>
            <w:proofErr w:type="spellStart"/>
            <w:r w:rsidRPr="00D7339A">
              <w:rPr>
                <w:rFonts w:ascii="Times New Roman" w:eastAsia="Times New Roman" w:hAnsi="Times New Roman" w:cs="Times New Roman"/>
                <w:sz w:val="24"/>
                <w:szCs w:val="24"/>
              </w:rPr>
              <w:t>Valentukevičienė</w:t>
            </w:r>
            <w:proofErr w:type="spellEnd"/>
          </w:p>
        </w:tc>
      </w:tr>
      <w:tr w:rsidR="00D7339A" w:rsidRPr="00D7339A" w:rsidTr="00253641">
        <w:tc>
          <w:tcPr>
            <w:tcW w:w="4731" w:type="dxa"/>
          </w:tcPr>
          <w:p w:rsidR="00D7339A" w:rsidRPr="00D7339A" w:rsidRDefault="00D7339A" w:rsidP="00D7339A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:rsidR="00D7339A" w:rsidRDefault="00D7339A" w:rsidP="00D7339A">
            <w:pPr>
              <w:tabs>
                <w:tab w:val="left" w:pos="900"/>
                <w:tab w:val="left" w:pos="26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339A" w:rsidRPr="00D7339A" w:rsidTr="00253641">
        <w:tc>
          <w:tcPr>
            <w:tcW w:w="4731" w:type="dxa"/>
          </w:tcPr>
          <w:p w:rsidR="00D7339A" w:rsidRPr="00D7339A" w:rsidRDefault="00D7339A" w:rsidP="00D7339A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:rsidR="00D7339A" w:rsidRDefault="00D7339A" w:rsidP="00D7339A">
            <w:pPr>
              <w:tabs>
                <w:tab w:val="left" w:pos="900"/>
                <w:tab w:val="left" w:pos="26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83371" w:rsidRPr="00B83371" w:rsidRDefault="00B83371" w:rsidP="00B833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BB72FA" w:rsidRPr="00BB72FA" w:rsidRDefault="00BB72FA" w:rsidP="00BB72F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BB72FA" w:rsidRPr="00BB72FA" w:rsidRDefault="00BB72FA" w:rsidP="00BB72FA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BB72FA" w:rsidRPr="00BB72FA" w:rsidRDefault="00BB72FA" w:rsidP="00BB72FA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BB72FA" w:rsidRPr="00BB72FA" w:rsidRDefault="00BB72FA" w:rsidP="00BB72FA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BB72FA" w:rsidRPr="00BB72FA" w:rsidRDefault="00BB72FA" w:rsidP="00BB72FA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BB72FA" w:rsidRPr="00BB72FA" w:rsidRDefault="00BB72FA" w:rsidP="00BB72FA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BB72FA" w:rsidRDefault="00BB72FA" w:rsidP="00BB72FA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D45133" w:rsidRDefault="00D45133" w:rsidP="00BB72FA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D45133" w:rsidRDefault="00D45133" w:rsidP="00BB72FA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D45133" w:rsidRDefault="00D45133" w:rsidP="00BB72FA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D45133" w:rsidRDefault="00D45133" w:rsidP="00BB72FA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D45133" w:rsidRDefault="00D45133" w:rsidP="00BB72FA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D7339A" w:rsidRDefault="00D7339A" w:rsidP="00BB72FA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D45133" w:rsidRDefault="00D45133" w:rsidP="00BB72FA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A65621" w:rsidRDefault="00A65621" w:rsidP="00BB72FA">
      <w:pPr>
        <w:spacing w:after="0" w:line="360" w:lineRule="auto"/>
        <w:rPr>
          <w:rFonts w:ascii="Times New Roman" w:eastAsia="Times New Roman" w:hAnsi="Times New Roman" w:cs="Times New Roman"/>
        </w:rPr>
      </w:pPr>
      <w:bookmarkStart w:id="2" w:name="_GoBack"/>
      <w:bookmarkEnd w:id="2"/>
    </w:p>
    <w:sectPr w:rsidR="00A65621" w:rsidSect="00CE69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70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73F" w:rsidRDefault="005B473F">
      <w:pPr>
        <w:spacing w:after="0" w:line="240" w:lineRule="auto"/>
      </w:pPr>
      <w:r>
        <w:separator/>
      </w:r>
    </w:p>
  </w:endnote>
  <w:endnote w:type="continuationSeparator" w:id="0">
    <w:p w:rsidR="005B473F" w:rsidRDefault="005B4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BA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133" w:rsidRDefault="00D45133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037" w:rsidRDefault="005B473F">
    <w:pPr>
      <w:pStyle w:val="Porat"/>
    </w:pPr>
  </w:p>
  <w:p w:rsidR="00D76037" w:rsidRDefault="005B473F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037" w:rsidRPr="00D45133" w:rsidRDefault="0055529C" w:rsidP="00D45133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18"/>
      </w:rPr>
    </w:pPr>
    <w:r w:rsidRPr="00D45133">
      <w:rPr>
        <w:rFonts w:ascii="Times New Roman" w:hAnsi="Times New Roman" w:cs="Times New Roman"/>
        <w:sz w:val="18"/>
      </w:rPr>
      <w:t xml:space="preserve">Biudžetinė įstaiga                                                               Tel.  (8 5) 219 7001                                Duomenys kaupiami ir saugomi                             </w:t>
    </w:r>
  </w:p>
  <w:p w:rsidR="00D76037" w:rsidRPr="00D45133" w:rsidRDefault="0055529C" w:rsidP="00D45133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18"/>
      </w:rPr>
    </w:pPr>
    <w:r w:rsidRPr="00D45133">
      <w:rPr>
        <w:rFonts w:ascii="Times New Roman" w:hAnsi="Times New Roman" w:cs="Times New Roman"/>
        <w:sz w:val="18"/>
      </w:rPr>
      <w:t xml:space="preserve">Kareivių g. 1, 08221 Vilnius                                              Faks. (8 5) 213 6213                               Juridinių asmenų registre </w:t>
    </w:r>
  </w:p>
  <w:p w:rsidR="00D76037" w:rsidRPr="00D45133" w:rsidRDefault="0055529C" w:rsidP="00D45133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18"/>
      </w:rPr>
    </w:pPr>
    <w:r w:rsidRPr="00D45133">
      <w:rPr>
        <w:rFonts w:ascii="Times New Roman" w:hAnsi="Times New Roman" w:cs="Times New Roman"/>
        <w:sz w:val="18"/>
      </w:rPr>
      <w:t xml:space="preserve">http://www.vpt.lt                                                                </w:t>
    </w:r>
    <w:proofErr w:type="spellStart"/>
    <w:r w:rsidRPr="00D45133">
      <w:rPr>
        <w:rFonts w:ascii="Times New Roman" w:hAnsi="Times New Roman" w:cs="Times New Roman"/>
        <w:sz w:val="18"/>
      </w:rPr>
      <w:t>El.p</w:t>
    </w:r>
    <w:proofErr w:type="spellEnd"/>
    <w:r w:rsidRPr="00D45133">
      <w:rPr>
        <w:rFonts w:ascii="Times New Roman" w:hAnsi="Times New Roman" w:cs="Times New Roman"/>
        <w:sz w:val="18"/>
      </w:rPr>
      <w:t xml:space="preserve">. </w:t>
    </w:r>
    <w:proofErr w:type="spellStart"/>
    <w:r w:rsidRPr="00D45133">
      <w:rPr>
        <w:rFonts w:ascii="Times New Roman" w:hAnsi="Times New Roman" w:cs="Times New Roman"/>
        <w:sz w:val="18"/>
      </w:rPr>
      <w:t>info@vpt.lt</w:t>
    </w:r>
    <w:proofErr w:type="spellEnd"/>
    <w:r w:rsidRPr="00D45133">
      <w:rPr>
        <w:rFonts w:ascii="Times New Roman" w:hAnsi="Times New Roman" w:cs="Times New Roman"/>
        <w:sz w:val="18"/>
      </w:rPr>
      <w:t xml:space="preserve">                                      Kodas  188656261</w:t>
    </w:r>
  </w:p>
  <w:p w:rsidR="00D76037" w:rsidRPr="00BB2F72" w:rsidRDefault="005B473F" w:rsidP="005A303F">
    <w:pPr>
      <w:pBdr>
        <w:top w:val="single" w:sz="4" w:space="1" w:color="auto"/>
      </w:pBdr>
      <w:jc w:val="both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73F" w:rsidRDefault="005B473F">
      <w:pPr>
        <w:spacing w:after="0" w:line="240" w:lineRule="auto"/>
      </w:pPr>
      <w:r>
        <w:separator/>
      </w:r>
    </w:p>
  </w:footnote>
  <w:footnote w:type="continuationSeparator" w:id="0">
    <w:p w:rsidR="005B473F" w:rsidRDefault="005B4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037" w:rsidRDefault="0055529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76037" w:rsidRDefault="005B473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037" w:rsidRDefault="0055529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E697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D76037" w:rsidRDefault="005B473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133" w:rsidRDefault="00D4513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2FA"/>
    <w:rsid w:val="000014DA"/>
    <w:rsid w:val="002A5E27"/>
    <w:rsid w:val="002E0C74"/>
    <w:rsid w:val="002E7A94"/>
    <w:rsid w:val="005429FC"/>
    <w:rsid w:val="0055529C"/>
    <w:rsid w:val="005B473F"/>
    <w:rsid w:val="007C5DCA"/>
    <w:rsid w:val="00995A24"/>
    <w:rsid w:val="00A65621"/>
    <w:rsid w:val="00B83371"/>
    <w:rsid w:val="00BB72FA"/>
    <w:rsid w:val="00CE6970"/>
    <w:rsid w:val="00D45133"/>
    <w:rsid w:val="00D7339A"/>
    <w:rsid w:val="00E964DF"/>
    <w:rsid w:val="00F7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B7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B72FA"/>
  </w:style>
  <w:style w:type="paragraph" w:styleId="Porat">
    <w:name w:val="footer"/>
    <w:basedOn w:val="prastasis"/>
    <w:link w:val="PoratDiagrama"/>
    <w:uiPriority w:val="99"/>
    <w:unhideWhenUsed/>
    <w:rsid w:val="00BB7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B72FA"/>
  </w:style>
  <w:style w:type="character" w:styleId="Puslapionumeris">
    <w:name w:val="page number"/>
    <w:basedOn w:val="Numatytasispastraiposriftas"/>
    <w:rsid w:val="00BB72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B7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B72FA"/>
  </w:style>
  <w:style w:type="paragraph" w:styleId="Porat">
    <w:name w:val="footer"/>
    <w:basedOn w:val="prastasis"/>
    <w:link w:val="PoratDiagrama"/>
    <w:uiPriority w:val="99"/>
    <w:unhideWhenUsed/>
    <w:rsid w:val="00BB7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B72FA"/>
  </w:style>
  <w:style w:type="character" w:styleId="Puslapionumeris">
    <w:name w:val="page number"/>
    <w:basedOn w:val="Numatytasispastraiposriftas"/>
    <w:rsid w:val="00BB7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2058</Words>
  <Characters>1174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Lina Nariūnienė</cp:lastModifiedBy>
  <cp:revision>10</cp:revision>
  <cp:lastPrinted>2013-06-13T12:36:00Z</cp:lastPrinted>
  <dcterms:created xsi:type="dcterms:W3CDTF">2013-06-03T07:58:00Z</dcterms:created>
  <dcterms:modified xsi:type="dcterms:W3CDTF">2013-06-13T12:38:00Z</dcterms:modified>
</cp:coreProperties>
</file>