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394A8C" w:rsidRDefault="00394A8C" w:rsidP="00394A8C">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29683763" r:id="rId9"/>
        </w:object>
      </w:r>
    </w:p>
    <w:p w:rsidR="00394A8C" w:rsidRPr="00C8777D" w:rsidRDefault="00394A8C" w:rsidP="00394A8C">
      <w:pPr>
        <w:rPr>
          <w:sz w:val="24"/>
          <w:szCs w:val="24"/>
        </w:rPr>
      </w:pPr>
    </w:p>
    <w:p w:rsidR="00394A8C" w:rsidRDefault="00394A8C" w:rsidP="00394A8C">
      <w:pPr>
        <w:pStyle w:val="Antrat1"/>
        <w:jc w:val="center"/>
        <w:rPr>
          <w:sz w:val="24"/>
        </w:rPr>
      </w:pPr>
      <w:r>
        <w:rPr>
          <w:sz w:val="24"/>
        </w:rPr>
        <w:t>VIEŠŲJŲ PIRKIMŲ TARNYBA</w:t>
      </w:r>
    </w:p>
    <w:p w:rsidR="00394A8C" w:rsidRDefault="00394A8C" w:rsidP="00394A8C"/>
    <w:p w:rsidR="00394A8C" w:rsidRDefault="00394A8C" w:rsidP="00394A8C"/>
    <w:p w:rsidR="00394A8C" w:rsidRDefault="00394A8C" w:rsidP="00394A8C"/>
    <w:tbl>
      <w:tblPr>
        <w:tblW w:w="0" w:type="auto"/>
        <w:tblInd w:w="87" w:type="dxa"/>
        <w:tblLayout w:type="fixed"/>
        <w:tblLook w:val="0000" w:firstRow="0" w:lastRow="0" w:firstColumn="0" w:lastColumn="0" w:noHBand="0" w:noVBand="0"/>
      </w:tblPr>
      <w:tblGrid>
        <w:gridCol w:w="4841"/>
        <w:gridCol w:w="1984"/>
        <w:gridCol w:w="567"/>
        <w:gridCol w:w="2349"/>
      </w:tblGrid>
      <w:tr w:rsidR="00394A8C" w:rsidRPr="00EC2869" w:rsidTr="00C444F0">
        <w:trPr>
          <w:cantSplit/>
          <w:trHeight w:val="1453"/>
        </w:trPr>
        <w:tc>
          <w:tcPr>
            <w:tcW w:w="4841" w:type="dxa"/>
          </w:tcPr>
          <w:p w:rsidR="00394A8C" w:rsidRDefault="00394A8C" w:rsidP="00C444F0">
            <w:pPr>
              <w:rPr>
                <w:sz w:val="24"/>
                <w:szCs w:val="24"/>
              </w:rPr>
            </w:pPr>
            <w:r>
              <w:rPr>
                <w:sz w:val="24"/>
                <w:szCs w:val="24"/>
              </w:rPr>
              <w:t>Priešgaisrinės apsaugos ir gelbėjimo departament</w:t>
            </w:r>
            <w:r w:rsidR="009D56C2">
              <w:rPr>
                <w:sz w:val="24"/>
                <w:szCs w:val="24"/>
              </w:rPr>
              <w:t>ui</w:t>
            </w:r>
            <w:r>
              <w:rPr>
                <w:sz w:val="24"/>
                <w:szCs w:val="24"/>
              </w:rPr>
              <w:t xml:space="preserve"> prie Vidaus reikalų ministerijos</w:t>
            </w:r>
          </w:p>
          <w:p w:rsidR="00394A8C" w:rsidRDefault="00394A8C" w:rsidP="00C444F0">
            <w:pPr>
              <w:rPr>
                <w:sz w:val="24"/>
                <w:szCs w:val="24"/>
              </w:rPr>
            </w:pPr>
            <w:r>
              <w:rPr>
                <w:sz w:val="24"/>
                <w:szCs w:val="24"/>
              </w:rPr>
              <w:t>Švitrigailos g. 18</w:t>
            </w:r>
          </w:p>
          <w:p w:rsidR="00394A8C" w:rsidRDefault="00394A8C" w:rsidP="00C444F0">
            <w:pPr>
              <w:rPr>
                <w:sz w:val="24"/>
                <w:szCs w:val="24"/>
              </w:rPr>
            </w:pPr>
            <w:r>
              <w:rPr>
                <w:sz w:val="24"/>
                <w:szCs w:val="24"/>
              </w:rPr>
              <w:t>LT-03223Vilnius</w:t>
            </w:r>
          </w:p>
          <w:p w:rsidR="00394A8C" w:rsidRDefault="00394A8C" w:rsidP="00C444F0">
            <w:pPr>
              <w:rPr>
                <w:sz w:val="24"/>
                <w:szCs w:val="24"/>
              </w:rPr>
            </w:pPr>
          </w:p>
          <w:p w:rsidR="00394A8C" w:rsidRPr="00394A8C" w:rsidRDefault="00394A8C" w:rsidP="00394A8C">
            <w:pPr>
              <w:rPr>
                <w:sz w:val="24"/>
              </w:rPr>
            </w:pPr>
            <w:proofErr w:type="spellStart"/>
            <w:r w:rsidRPr="00394A8C">
              <w:rPr>
                <w:sz w:val="24"/>
              </w:rPr>
              <w:t>VšĮ</w:t>
            </w:r>
            <w:proofErr w:type="spellEnd"/>
            <w:r w:rsidRPr="00394A8C">
              <w:rPr>
                <w:sz w:val="24"/>
              </w:rPr>
              <w:t xml:space="preserve"> Centrinei projektų valdymo agentūrai</w:t>
            </w:r>
          </w:p>
          <w:p w:rsidR="00394A8C" w:rsidRPr="00394A8C" w:rsidRDefault="00394A8C" w:rsidP="00394A8C">
            <w:pPr>
              <w:rPr>
                <w:sz w:val="24"/>
              </w:rPr>
            </w:pPr>
            <w:r w:rsidRPr="00394A8C">
              <w:rPr>
                <w:sz w:val="24"/>
              </w:rPr>
              <w:t>S. Konarskio g. 13</w:t>
            </w:r>
          </w:p>
          <w:p w:rsidR="00394A8C" w:rsidRDefault="00394A8C" w:rsidP="00394A8C">
            <w:pPr>
              <w:rPr>
                <w:sz w:val="24"/>
                <w:szCs w:val="24"/>
              </w:rPr>
            </w:pPr>
            <w:r w:rsidRPr="00394A8C">
              <w:rPr>
                <w:sz w:val="24"/>
              </w:rPr>
              <w:t>LT-03109 Vilnius</w:t>
            </w:r>
          </w:p>
          <w:p w:rsidR="00394A8C" w:rsidRPr="00EC2869" w:rsidRDefault="00394A8C" w:rsidP="00C444F0">
            <w:pPr>
              <w:rPr>
                <w:sz w:val="24"/>
                <w:szCs w:val="24"/>
              </w:rPr>
            </w:pPr>
          </w:p>
        </w:tc>
        <w:tc>
          <w:tcPr>
            <w:tcW w:w="1984" w:type="dxa"/>
          </w:tcPr>
          <w:p w:rsidR="00394A8C" w:rsidRPr="0010469D" w:rsidRDefault="00394A8C" w:rsidP="00C444F0">
            <w:pPr>
              <w:tabs>
                <w:tab w:val="left" w:pos="175"/>
              </w:tabs>
              <w:rPr>
                <w:sz w:val="24"/>
                <w:szCs w:val="24"/>
              </w:rPr>
            </w:pPr>
            <w:r w:rsidRPr="0010469D">
              <w:rPr>
                <w:sz w:val="24"/>
                <w:szCs w:val="24"/>
              </w:rPr>
              <w:t xml:space="preserve">  201</w:t>
            </w:r>
            <w:r>
              <w:rPr>
                <w:sz w:val="24"/>
                <w:szCs w:val="24"/>
              </w:rPr>
              <w:t>3</w:t>
            </w:r>
            <w:r w:rsidRPr="0010469D">
              <w:rPr>
                <w:sz w:val="24"/>
                <w:szCs w:val="24"/>
              </w:rPr>
              <w:t>-</w:t>
            </w:r>
            <w:r>
              <w:rPr>
                <w:sz w:val="24"/>
                <w:szCs w:val="24"/>
              </w:rPr>
              <w:t>05</w:t>
            </w:r>
            <w:r w:rsidRPr="0010469D">
              <w:rPr>
                <w:sz w:val="24"/>
                <w:szCs w:val="24"/>
              </w:rPr>
              <w:t>-</w:t>
            </w:r>
          </w:p>
          <w:p w:rsidR="00394A8C" w:rsidRPr="0010469D" w:rsidRDefault="00394A8C" w:rsidP="00C444F0">
            <w:pPr>
              <w:pStyle w:val="Antrat3"/>
              <w:tabs>
                <w:tab w:val="left" w:pos="175"/>
              </w:tabs>
              <w:jc w:val="left"/>
            </w:pPr>
            <w:r w:rsidRPr="0010469D">
              <w:t>Į 201</w:t>
            </w:r>
            <w:r>
              <w:t>3</w:t>
            </w:r>
            <w:r w:rsidRPr="0010469D">
              <w:t>-</w:t>
            </w:r>
            <w:r>
              <w:t>04</w:t>
            </w:r>
            <w:r w:rsidRPr="0010469D">
              <w:t>-0</w:t>
            </w:r>
            <w:r>
              <w:t>9</w:t>
            </w:r>
          </w:p>
          <w:p w:rsidR="00394A8C" w:rsidRPr="0010469D" w:rsidRDefault="00394A8C" w:rsidP="00394A8C">
            <w:pPr>
              <w:pStyle w:val="Antrat3"/>
              <w:tabs>
                <w:tab w:val="left" w:pos="175"/>
              </w:tabs>
              <w:jc w:val="left"/>
            </w:pPr>
          </w:p>
          <w:p w:rsidR="00394A8C" w:rsidRPr="0010469D" w:rsidRDefault="00394A8C" w:rsidP="00C444F0">
            <w:pPr>
              <w:tabs>
                <w:tab w:val="left" w:pos="175"/>
              </w:tabs>
              <w:rPr>
                <w:sz w:val="24"/>
                <w:szCs w:val="24"/>
              </w:rPr>
            </w:pPr>
          </w:p>
        </w:tc>
        <w:tc>
          <w:tcPr>
            <w:tcW w:w="567" w:type="dxa"/>
          </w:tcPr>
          <w:p w:rsidR="00394A8C" w:rsidRPr="0010469D" w:rsidRDefault="00394A8C" w:rsidP="00C444F0">
            <w:pPr>
              <w:jc w:val="center"/>
              <w:rPr>
                <w:sz w:val="24"/>
                <w:szCs w:val="24"/>
              </w:rPr>
            </w:pPr>
            <w:r w:rsidRPr="0010469D">
              <w:rPr>
                <w:sz w:val="24"/>
                <w:szCs w:val="24"/>
              </w:rPr>
              <w:t>Nr.</w:t>
            </w:r>
          </w:p>
          <w:p w:rsidR="00394A8C" w:rsidRPr="0010469D" w:rsidRDefault="00394A8C" w:rsidP="00C444F0">
            <w:pPr>
              <w:jc w:val="center"/>
              <w:rPr>
                <w:sz w:val="24"/>
                <w:szCs w:val="24"/>
              </w:rPr>
            </w:pPr>
            <w:r w:rsidRPr="0010469D">
              <w:rPr>
                <w:sz w:val="24"/>
                <w:szCs w:val="24"/>
              </w:rPr>
              <w:t>Nr.</w:t>
            </w:r>
          </w:p>
          <w:p w:rsidR="00394A8C" w:rsidRPr="0010469D" w:rsidRDefault="00394A8C" w:rsidP="00C444F0">
            <w:pPr>
              <w:rPr>
                <w:sz w:val="24"/>
                <w:szCs w:val="24"/>
              </w:rPr>
            </w:pPr>
          </w:p>
        </w:tc>
        <w:tc>
          <w:tcPr>
            <w:tcW w:w="2349" w:type="dxa"/>
          </w:tcPr>
          <w:p w:rsidR="00394A8C" w:rsidRPr="0010469D" w:rsidRDefault="00394A8C" w:rsidP="00C444F0">
            <w:pPr>
              <w:rPr>
                <w:sz w:val="24"/>
                <w:szCs w:val="24"/>
              </w:rPr>
            </w:pPr>
            <w:r w:rsidRPr="0010469D">
              <w:rPr>
                <w:sz w:val="24"/>
                <w:szCs w:val="24"/>
              </w:rPr>
              <w:t>4S-</w:t>
            </w:r>
          </w:p>
          <w:p w:rsidR="00394A8C" w:rsidRPr="0010469D" w:rsidRDefault="00394A8C" w:rsidP="00C444F0">
            <w:pPr>
              <w:rPr>
                <w:sz w:val="24"/>
                <w:szCs w:val="24"/>
              </w:rPr>
            </w:pPr>
            <w:r>
              <w:rPr>
                <w:sz w:val="24"/>
                <w:szCs w:val="24"/>
              </w:rPr>
              <w:t>9.4-828 (10.18)</w:t>
            </w:r>
          </w:p>
          <w:p w:rsidR="00394A8C" w:rsidRPr="0010469D" w:rsidRDefault="00394A8C" w:rsidP="00C444F0">
            <w:pPr>
              <w:rPr>
                <w:sz w:val="24"/>
                <w:szCs w:val="24"/>
              </w:rPr>
            </w:pPr>
          </w:p>
        </w:tc>
      </w:tr>
    </w:tbl>
    <w:p w:rsidR="00394A8C" w:rsidRPr="008A11FB" w:rsidRDefault="00394A8C" w:rsidP="00394A8C">
      <w:pPr>
        <w:jc w:val="both"/>
        <w:rPr>
          <w:sz w:val="24"/>
          <w:szCs w:val="24"/>
        </w:rPr>
      </w:pPr>
      <w:r>
        <w:rPr>
          <w:b/>
          <w:sz w:val="24"/>
        </w:rPr>
        <w:t>DĖL SUTIKIMO VYKDYTI PIRKIMĄ NESKELBIAMŲ DERYBŲ BŪDU</w:t>
      </w:r>
    </w:p>
    <w:p w:rsidR="00394A8C" w:rsidRDefault="00394A8C" w:rsidP="00394A8C">
      <w:pPr>
        <w:ind w:firstLine="851"/>
        <w:jc w:val="both"/>
        <w:rPr>
          <w:sz w:val="24"/>
          <w:szCs w:val="24"/>
        </w:rPr>
      </w:pPr>
    </w:p>
    <w:p w:rsidR="00F67FE7" w:rsidRDefault="00394A8C" w:rsidP="00F67FE7">
      <w:pPr>
        <w:ind w:firstLine="851"/>
        <w:jc w:val="both"/>
        <w:rPr>
          <w:sz w:val="24"/>
          <w:szCs w:val="24"/>
        </w:rPr>
      </w:pPr>
      <w:r>
        <w:rPr>
          <w:sz w:val="24"/>
          <w:szCs w:val="24"/>
        </w:rPr>
        <w:t>Viešųjų pirkimų tarnyba (toliau – Tarnyba), vadovaudamasi Lietuvos Respublikos viešųjų pirkimų įstatymo (</w:t>
      </w:r>
      <w:proofErr w:type="spellStart"/>
      <w:r>
        <w:rPr>
          <w:sz w:val="24"/>
          <w:szCs w:val="24"/>
        </w:rPr>
        <w:t>Žin</w:t>
      </w:r>
      <w:proofErr w:type="spellEnd"/>
      <w:r>
        <w:rPr>
          <w:sz w:val="24"/>
          <w:szCs w:val="24"/>
        </w:rPr>
        <w:t>., 1996, Nr. 84-2000; 2006, Nr. 4-102; 2011, Nr. 123-5813) (toliau – Įstatymas) 8</w:t>
      </w:r>
      <w:r>
        <w:rPr>
          <w:sz w:val="24"/>
          <w:szCs w:val="24"/>
          <w:vertAlign w:val="superscript"/>
        </w:rPr>
        <w:t>2</w:t>
      </w:r>
      <w:r>
        <w:rPr>
          <w:sz w:val="24"/>
          <w:szCs w:val="24"/>
        </w:rPr>
        <w:t xml:space="preserve"> straipsnio 2 dalies 7 punkto nuostatomis, išnagrinėjo Jūsų </w:t>
      </w:r>
      <w:r>
        <w:rPr>
          <w:sz w:val="24"/>
        </w:rPr>
        <w:t xml:space="preserve">prašymą </w:t>
      </w:r>
      <w:r w:rsidRPr="00F67FE7">
        <w:rPr>
          <w:sz w:val="24"/>
        </w:rPr>
        <w:t>sutikti</w:t>
      </w:r>
      <w:r w:rsidRPr="00F67FE7">
        <w:rPr>
          <w:i/>
          <w:sz w:val="24"/>
        </w:rPr>
        <w:t xml:space="preserve"> Gyventojų perspėjimo ir informavimo, naudojant viešųjų judriojo telefono ryšio paslaugų tiekėjų tinklų infrastruktūrą, sistemos (toliau – GPIS) </w:t>
      </w:r>
      <w:r w:rsidR="00F67FE7" w:rsidRPr="00F67FE7">
        <w:rPr>
          <w:i/>
          <w:sz w:val="24"/>
        </w:rPr>
        <w:t xml:space="preserve">plėtros į 3G (UMTS) tinklus </w:t>
      </w:r>
      <w:r w:rsidRPr="00F67FE7">
        <w:rPr>
          <w:i/>
          <w:sz w:val="24"/>
        </w:rPr>
        <w:t>paslaug</w:t>
      </w:r>
      <w:r w:rsidR="00F67FE7" w:rsidRPr="00F67FE7">
        <w:rPr>
          <w:i/>
          <w:sz w:val="24"/>
        </w:rPr>
        <w:t>os</w:t>
      </w:r>
      <w:r w:rsidRPr="00F67FE7">
        <w:rPr>
          <w:i/>
          <w:sz w:val="24"/>
        </w:rPr>
        <w:t xml:space="preserve"> </w:t>
      </w:r>
      <w:r>
        <w:rPr>
          <w:sz w:val="24"/>
        </w:rPr>
        <w:t xml:space="preserve">viešąjį pirkimą </w:t>
      </w:r>
      <w:r>
        <w:rPr>
          <w:sz w:val="24"/>
          <w:szCs w:val="24"/>
        </w:rPr>
        <w:t>vykdyti neskelbiamų derybų būdu</w:t>
      </w:r>
      <w:r w:rsidRPr="003D39D1">
        <w:rPr>
          <w:sz w:val="24"/>
        </w:rPr>
        <w:t xml:space="preserve"> </w:t>
      </w:r>
      <w:r>
        <w:rPr>
          <w:sz w:val="24"/>
        </w:rPr>
        <w:t xml:space="preserve">iš </w:t>
      </w:r>
      <w:r w:rsidR="00F67FE7">
        <w:rPr>
          <w:sz w:val="24"/>
        </w:rPr>
        <w:t xml:space="preserve">UAB „NT </w:t>
      </w:r>
      <w:proofErr w:type="spellStart"/>
      <w:r w:rsidR="00F67FE7">
        <w:rPr>
          <w:sz w:val="24"/>
        </w:rPr>
        <w:t>Service</w:t>
      </w:r>
      <w:proofErr w:type="spellEnd"/>
      <w:r w:rsidR="00F67FE7">
        <w:rPr>
          <w:sz w:val="24"/>
        </w:rPr>
        <w:t>“ ir UAB „</w:t>
      </w:r>
      <w:proofErr w:type="spellStart"/>
      <w:r w:rsidR="00F67FE7">
        <w:rPr>
          <w:sz w:val="24"/>
        </w:rPr>
        <w:t>Hnit-Baltic“</w:t>
      </w:r>
      <w:r w:rsidR="0031326E">
        <w:rPr>
          <w:sz w:val="24"/>
        </w:rPr>
        <w:t>,</w:t>
      </w:r>
      <w:proofErr w:type="spellEnd"/>
      <w:r>
        <w:rPr>
          <w:sz w:val="24"/>
          <w:szCs w:val="24"/>
        </w:rPr>
        <w:t xml:space="preserve"> vadovaujantis Įstatymo 56 straipsnio 1 dalies 3 punkto nuostatomis.</w:t>
      </w:r>
    </w:p>
    <w:p w:rsidR="00F67FE7" w:rsidRDefault="00F67FE7" w:rsidP="00F67FE7">
      <w:pPr>
        <w:ind w:firstLine="851"/>
        <w:jc w:val="both"/>
        <w:rPr>
          <w:sz w:val="24"/>
        </w:rPr>
      </w:pPr>
      <w:r>
        <w:rPr>
          <w:sz w:val="24"/>
          <w:szCs w:val="24"/>
        </w:rPr>
        <w:t xml:space="preserve">Priešgaisrinės apsaugos ir gelbėjimo departamento prie Vidaus reikalų ministerijos </w:t>
      </w:r>
      <w:r w:rsidR="00394A8C">
        <w:rPr>
          <w:sz w:val="24"/>
        </w:rPr>
        <w:t xml:space="preserve">(toliau – </w:t>
      </w:r>
      <w:r w:rsidR="00394A8C">
        <w:rPr>
          <w:sz w:val="24"/>
          <w:szCs w:val="24"/>
        </w:rPr>
        <w:t xml:space="preserve">Perkančioji organizacija) prašymas motyvuojamas tuo, kad </w:t>
      </w:r>
      <w:r>
        <w:rPr>
          <w:sz w:val="24"/>
          <w:szCs w:val="24"/>
        </w:rPr>
        <w:t xml:space="preserve">įgyvendinant projektą „Gyventojų perspėjimas ir informavimas, naudojant viešųjų judriojo telefono ryšio paslaugų tiekėjų tinklų infrastruktūra“, projekto kodas Nr. VP2-3.1-IVPK-03-V-01-009 (toliau – Projektas), </w:t>
      </w:r>
      <w:r w:rsidR="0051561F">
        <w:rPr>
          <w:sz w:val="24"/>
          <w:szCs w:val="24"/>
        </w:rPr>
        <w:t xml:space="preserve">2011 m. kovo 8 d. tarp Perkančiosios organizacijos ir </w:t>
      </w:r>
      <w:r w:rsidR="0051561F">
        <w:rPr>
          <w:sz w:val="24"/>
        </w:rPr>
        <w:t xml:space="preserve">UAB „NT </w:t>
      </w:r>
      <w:proofErr w:type="spellStart"/>
      <w:r w:rsidR="0051561F">
        <w:rPr>
          <w:sz w:val="24"/>
        </w:rPr>
        <w:t>Service</w:t>
      </w:r>
      <w:proofErr w:type="spellEnd"/>
      <w:r w:rsidR="0051561F">
        <w:rPr>
          <w:sz w:val="24"/>
        </w:rPr>
        <w:t xml:space="preserve">“ </w:t>
      </w:r>
      <w:r w:rsidR="0031326E">
        <w:rPr>
          <w:sz w:val="24"/>
        </w:rPr>
        <w:t>bei</w:t>
      </w:r>
      <w:r w:rsidR="0051561F">
        <w:rPr>
          <w:sz w:val="24"/>
        </w:rPr>
        <w:t xml:space="preserve"> UAB „</w:t>
      </w:r>
      <w:proofErr w:type="spellStart"/>
      <w:r w:rsidR="0051561F">
        <w:rPr>
          <w:sz w:val="24"/>
        </w:rPr>
        <w:t>Hnit-Baltic“</w:t>
      </w:r>
      <w:r w:rsidR="0051561F">
        <w:rPr>
          <w:sz w:val="24"/>
          <w:szCs w:val="24"/>
        </w:rPr>
        <w:t>,</w:t>
      </w:r>
      <w:proofErr w:type="spellEnd"/>
      <w:r w:rsidR="0051561F">
        <w:rPr>
          <w:sz w:val="24"/>
          <w:szCs w:val="24"/>
        </w:rPr>
        <w:t xml:space="preserve"> veikiančių jungtinės veiklos sutarties pagrindu, buvo pasirašyta </w:t>
      </w:r>
      <w:r w:rsidR="0051561F" w:rsidRPr="0051561F">
        <w:rPr>
          <w:sz w:val="24"/>
        </w:rPr>
        <w:t xml:space="preserve">Gyventojų perspėjimo ir informavimo, naudojant viešųjų judriojo telefono ryšio paslaugų tiekėjų tinklų infrastruktūrą, sistemos </w:t>
      </w:r>
      <w:r w:rsidR="0051561F">
        <w:rPr>
          <w:sz w:val="24"/>
        </w:rPr>
        <w:t>pirkimo sutartis Nr. 35-6 (</w:t>
      </w:r>
      <w:r w:rsidR="0051561F" w:rsidRPr="0051561F">
        <w:rPr>
          <w:sz w:val="24"/>
        </w:rPr>
        <w:t xml:space="preserve">toliau – </w:t>
      </w:r>
      <w:r w:rsidR="0051561F">
        <w:rPr>
          <w:sz w:val="24"/>
        </w:rPr>
        <w:t>Sutartis). Vykdant Sutartį</w:t>
      </w:r>
      <w:r w:rsidR="00185ADB">
        <w:rPr>
          <w:sz w:val="24"/>
        </w:rPr>
        <w:t>,</w:t>
      </w:r>
      <w:r w:rsidR="0051561F">
        <w:rPr>
          <w:sz w:val="24"/>
        </w:rPr>
        <w:t xml:space="preserve"> </w:t>
      </w:r>
      <w:r>
        <w:rPr>
          <w:sz w:val="24"/>
          <w:szCs w:val="24"/>
        </w:rPr>
        <w:t xml:space="preserve">buvo įdiegta gyventojų perspėjimo ir informavimo sistema, kuri užtikrina gyventojų perspėjimą ir informavimą apie gręsiančią ar susidariusią ekstremaliąją situaciją trumpaisiais pranešimais tiesiogiai į gyventojų mobiliuosius telefonus. </w:t>
      </w:r>
      <w:r w:rsidR="0051561F">
        <w:rPr>
          <w:sz w:val="24"/>
          <w:szCs w:val="24"/>
        </w:rPr>
        <w:t>Sutarties vykdymo metu įdiegt</w:t>
      </w:r>
      <w:r w:rsidR="00185ADB">
        <w:rPr>
          <w:sz w:val="24"/>
          <w:szCs w:val="24"/>
        </w:rPr>
        <w:t>ą</w:t>
      </w:r>
      <w:r w:rsidR="0051561F">
        <w:rPr>
          <w:sz w:val="24"/>
          <w:szCs w:val="24"/>
        </w:rPr>
        <w:t xml:space="preserve"> sistem</w:t>
      </w:r>
      <w:r w:rsidR="00185ADB">
        <w:rPr>
          <w:sz w:val="24"/>
          <w:szCs w:val="24"/>
        </w:rPr>
        <w:t>ą</w:t>
      </w:r>
      <w:r w:rsidR="0051561F">
        <w:rPr>
          <w:sz w:val="24"/>
          <w:szCs w:val="24"/>
        </w:rPr>
        <w:t xml:space="preserve"> sudar</w:t>
      </w:r>
      <w:r w:rsidR="00185ADB">
        <w:rPr>
          <w:sz w:val="24"/>
          <w:szCs w:val="24"/>
        </w:rPr>
        <w:t xml:space="preserve">o </w:t>
      </w:r>
      <w:r w:rsidR="0051561F">
        <w:rPr>
          <w:sz w:val="24"/>
          <w:szCs w:val="24"/>
        </w:rPr>
        <w:t>programinė</w:t>
      </w:r>
      <w:r w:rsidR="00185ADB">
        <w:rPr>
          <w:sz w:val="24"/>
          <w:szCs w:val="24"/>
        </w:rPr>
        <w:t xml:space="preserve"> bei techninė</w:t>
      </w:r>
      <w:r w:rsidR="0051561F">
        <w:rPr>
          <w:sz w:val="24"/>
          <w:szCs w:val="24"/>
        </w:rPr>
        <w:t xml:space="preserve"> įrang</w:t>
      </w:r>
      <w:r w:rsidR="00185ADB">
        <w:rPr>
          <w:sz w:val="24"/>
          <w:szCs w:val="24"/>
        </w:rPr>
        <w:t>a</w:t>
      </w:r>
      <w:r w:rsidR="0051561F">
        <w:rPr>
          <w:sz w:val="24"/>
          <w:szCs w:val="24"/>
        </w:rPr>
        <w:t>, skirt</w:t>
      </w:r>
      <w:r w:rsidR="00185ADB">
        <w:rPr>
          <w:sz w:val="24"/>
          <w:szCs w:val="24"/>
        </w:rPr>
        <w:t>a</w:t>
      </w:r>
      <w:r w:rsidR="0051561F">
        <w:rPr>
          <w:sz w:val="24"/>
          <w:szCs w:val="24"/>
        </w:rPr>
        <w:t xml:space="preserve"> realiu laiku perduoti informaciją viešojo judriojo ryšio abonentams (gyventojams), naudojant korinio transliavimo technologiją. Įvertinus GPIS diegimui skirtų lėšų dydį, o taip pat ir viešųjų paslaugų judriojo telefono paslaugų tiekėjų 2G (GMS) ir 3G </w:t>
      </w:r>
      <w:r w:rsidR="006C625F">
        <w:rPr>
          <w:sz w:val="24"/>
          <w:szCs w:val="24"/>
        </w:rPr>
        <w:t xml:space="preserve">(UMTS) tinklų </w:t>
      </w:r>
      <w:proofErr w:type="spellStart"/>
      <w:r w:rsidR="006C625F">
        <w:rPr>
          <w:sz w:val="24"/>
          <w:szCs w:val="24"/>
        </w:rPr>
        <w:t>skverbtį</w:t>
      </w:r>
      <w:proofErr w:type="spellEnd"/>
      <w:r w:rsidR="006C625F">
        <w:rPr>
          <w:sz w:val="24"/>
          <w:szCs w:val="24"/>
        </w:rPr>
        <w:t xml:space="preserve"> ir gyventojų pasiekiamumą skirtingais tinklais, buvo priimtas sprendimas GPIS diegti UAB „Bitė Lietuva“, UAB „</w:t>
      </w:r>
      <w:proofErr w:type="spellStart"/>
      <w:r w:rsidR="006C625F">
        <w:rPr>
          <w:sz w:val="24"/>
          <w:szCs w:val="24"/>
        </w:rPr>
        <w:t>Tele</w:t>
      </w:r>
      <w:proofErr w:type="spellEnd"/>
      <w:r w:rsidR="006C625F">
        <w:rPr>
          <w:sz w:val="24"/>
          <w:szCs w:val="24"/>
        </w:rPr>
        <w:t xml:space="preserve"> 2“ ir UAB „Omnitel“ tinkluose, numatant šios sistemos plėtros galimybę į 3G (UMTS) tinklus. Vienas iš diegiamos GPIS reikalavimas buvo tas, kad korinio transliavimo centro programinė ir techninė įranga būtų suderinama ir su visų viešojo judriojo telefono ryšio operatorių 3G (UMTS) tinklų kontrolieriais. Šiuo metu įdiegtoje GPIS šis reikalavimas yra išpildytas, todėl vykdant GPIS plėtrą į 3G (UMTS) tinklus nereikia įsigyti nei naujos techninės, nei programinės įrangos, o reikia atlikti techninės įrangos konfigūravimo ir integravimo su VJTRO 3G (UMTS) tinklų kontrolieriais darbus bei įdiegti korinio transliavimo funkcionalumą</w:t>
      </w:r>
      <w:r w:rsidR="0051561F">
        <w:rPr>
          <w:sz w:val="24"/>
          <w:szCs w:val="24"/>
        </w:rPr>
        <w:t xml:space="preserve"> </w:t>
      </w:r>
      <w:r w:rsidR="006C625F">
        <w:rPr>
          <w:sz w:val="24"/>
          <w:szCs w:val="24"/>
        </w:rPr>
        <w:t>VJTRO 3G (UMTS) tinkluose ir išskirti VJTRO tinklų resursus</w:t>
      </w:r>
      <w:r w:rsidR="0031326E">
        <w:rPr>
          <w:sz w:val="24"/>
          <w:szCs w:val="24"/>
        </w:rPr>
        <w:t>,</w:t>
      </w:r>
      <w:r w:rsidR="006C625F">
        <w:rPr>
          <w:sz w:val="24"/>
          <w:szCs w:val="24"/>
        </w:rPr>
        <w:t xml:space="preserve"> reikalingus GPIS veikimui. </w:t>
      </w:r>
      <w:r w:rsidR="006F25DF">
        <w:rPr>
          <w:sz w:val="24"/>
          <w:szCs w:val="24"/>
        </w:rPr>
        <w:t xml:space="preserve">Atsižvelgiant į tai, kad sparčiai auga išmaniųjų įrenginių, kurie automatiškai pasirenka aukštesnio lygio tinklą bei siekiant </w:t>
      </w:r>
      <w:r w:rsidR="006F25DF">
        <w:rPr>
          <w:sz w:val="24"/>
          <w:szCs w:val="24"/>
        </w:rPr>
        <w:lastRenderedPageBreak/>
        <w:t xml:space="preserve">užtikrinti, kad gyventojai būtų perspėti ir informuoti tinkamai, nepriklausomai nuo to kokiame 2G ar 3G tinkle yra jų mobilaus ryšio įrenginys, Perkančioji organizacija kreipėsi į </w:t>
      </w:r>
      <w:proofErr w:type="spellStart"/>
      <w:r w:rsidR="006F25DF" w:rsidRPr="00394A8C">
        <w:rPr>
          <w:sz w:val="24"/>
        </w:rPr>
        <w:t>VšĮ</w:t>
      </w:r>
      <w:proofErr w:type="spellEnd"/>
      <w:r w:rsidR="006F25DF" w:rsidRPr="00394A8C">
        <w:rPr>
          <w:sz w:val="24"/>
        </w:rPr>
        <w:t xml:space="preserve"> Centrin</w:t>
      </w:r>
      <w:r w:rsidR="006F25DF">
        <w:rPr>
          <w:sz w:val="24"/>
        </w:rPr>
        <w:t>ę</w:t>
      </w:r>
      <w:r w:rsidR="006F25DF" w:rsidRPr="00394A8C">
        <w:rPr>
          <w:sz w:val="24"/>
        </w:rPr>
        <w:t xml:space="preserve"> projektų valdymo agentūr</w:t>
      </w:r>
      <w:r w:rsidR="006F25DF">
        <w:rPr>
          <w:sz w:val="24"/>
        </w:rPr>
        <w:t xml:space="preserve">ą </w:t>
      </w:r>
      <w:r w:rsidR="00DE50B4">
        <w:rPr>
          <w:sz w:val="24"/>
        </w:rPr>
        <w:t xml:space="preserve">(Projektą įgyvendinanti institucija) </w:t>
      </w:r>
      <w:r w:rsidR="006F25DF">
        <w:rPr>
          <w:sz w:val="24"/>
        </w:rPr>
        <w:t xml:space="preserve">dėl papildomo finansavimo </w:t>
      </w:r>
      <w:r w:rsidR="006F25DF" w:rsidRPr="006F25DF">
        <w:rPr>
          <w:sz w:val="24"/>
        </w:rPr>
        <w:t>GPIS plėtr</w:t>
      </w:r>
      <w:r w:rsidR="006F25DF">
        <w:rPr>
          <w:sz w:val="24"/>
        </w:rPr>
        <w:t xml:space="preserve">ai </w:t>
      </w:r>
      <w:r w:rsidR="006F25DF" w:rsidRPr="006F25DF">
        <w:rPr>
          <w:sz w:val="24"/>
        </w:rPr>
        <w:t>į 3G (UMTS) tinklus</w:t>
      </w:r>
      <w:r w:rsidR="006F25DF">
        <w:rPr>
          <w:sz w:val="24"/>
        </w:rPr>
        <w:t>.</w:t>
      </w:r>
      <w:r w:rsidR="00664696">
        <w:rPr>
          <w:sz w:val="24"/>
        </w:rPr>
        <w:t xml:space="preserve"> 2013 m. vasario </w:t>
      </w:r>
      <w:r w:rsidR="00040DBE">
        <w:rPr>
          <w:sz w:val="24"/>
        </w:rPr>
        <w:t xml:space="preserve">8 </w:t>
      </w:r>
      <w:r w:rsidR="00664696">
        <w:rPr>
          <w:sz w:val="24"/>
        </w:rPr>
        <w:t>d. buvo pasirašytas susitarimas dėl papildomo finansavimo GPIS plėtrai į 3G (UMTS) tinklus. Perkančioji organizacija nurodo, kad p</w:t>
      </w:r>
      <w:r w:rsidR="006F25DF">
        <w:rPr>
          <w:sz w:val="24"/>
        </w:rPr>
        <w:t xml:space="preserve">agrindiniai </w:t>
      </w:r>
      <w:r w:rsidR="006F25DF" w:rsidRPr="006F25DF">
        <w:rPr>
          <w:sz w:val="24"/>
        </w:rPr>
        <w:t>GPIS plėtr</w:t>
      </w:r>
      <w:r w:rsidR="006F25DF">
        <w:rPr>
          <w:sz w:val="24"/>
        </w:rPr>
        <w:t xml:space="preserve">os </w:t>
      </w:r>
      <w:r w:rsidR="006F25DF" w:rsidRPr="006F25DF">
        <w:rPr>
          <w:sz w:val="24"/>
        </w:rPr>
        <w:t>į 3G (UMTS) tinklus</w:t>
      </w:r>
      <w:r w:rsidR="006F25DF">
        <w:rPr>
          <w:sz w:val="24"/>
        </w:rPr>
        <w:t xml:space="preserve"> darbai privalo būti atlikti šioje programinėje įrangoje:</w:t>
      </w:r>
    </w:p>
    <w:p w:rsidR="006F25DF" w:rsidRDefault="00C1472C" w:rsidP="00F67FE7">
      <w:pPr>
        <w:ind w:firstLine="851"/>
        <w:jc w:val="both"/>
        <w:rPr>
          <w:sz w:val="24"/>
        </w:rPr>
      </w:pPr>
      <w:r>
        <w:rPr>
          <w:sz w:val="24"/>
        </w:rPr>
        <w:t xml:space="preserve">- </w:t>
      </w:r>
      <w:r w:rsidR="006F25DF">
        <w:rPr>
          <w:sz w:val="24"/>
        </w:rPr>
        <w:t xml:space="preserve">Korinio transliavimo centro programinėje įrangoje licencijuojamo </w:t>
      </w:r>
      <w:proofErr w:type="spellStart"/>
      <w:r w:rsidR="006F25DF">
        <w:rPr>
          <w:sz w:val="24"/>
        </w:rPr>
        <w:t>Celltick</w:t>
      </w:r>
      <w:proofErr w:type="spellEnd"/>
      <w:r w:rsidR="006F25DF">
        <w:rPr>
          <w:sz w:val="24"/>
        </w:rPr>
        <w:t xml:space="preserve"> gamintojo;</w:t>
      </w:r>
    </w:p>
    <w:p w:rsidR="00F67FE7" w:rsidRDefault="00C1472C" w:rsidP="00F67FE7">
      <w:pPr>
        <w:ind w:firstLine="851"/>
        <w:jc w:val="both"/>
        <w:rPr>
          <w:sz w:val="24"/>
        </w:rPr>
      </w:pPr>
      <w:r>
        <w:rPr>
          <w:sz w:val="24"/>
          <w:szCs w:val="24"/>
        </w:rPr>
        <w:t xml:space="preserve">- </w:t>
      </w:r>
      <w:r w:rsidR="006F25DF">
        <w:rPr>
          <w:sz w:val="24"/>
          <w:szCs w:val="24"/>
        </w:rPr>
        <w:t xml:space="preserve">HB </w:t>
      </w:r>
      <w:proofErr w:type="spellStart"/>
      <w:r w:rsidR="006F25DF">
        <w:rPr>
          <w:sz w:val="24"/>
          <w:szCs w:val="24"/>
        </w:rPr>
        <w:t>Viewer</w:t>
      </w:r>
      <w:proofErr w:type="spellEnd"/>
      <w:r w:rsidR="006F25DF">
        <w:rPr>
          <w:sz w:val="24"/>
          <w:szCs w:val="24"/>
        </w:rPr>
        <w:t xml:space="preserve"> </w:t>
      </w:r>
      <w:proofErr w:type="spellStart"/>
      <w:r w:rsidR="006F25DF">
        <w:rPr>
          <w:sz w:val="24"/>
          <w:szCs w:val="24"/>
        </w:rPr>
        <w:t>for</w:t>
      </w:r>
      <w:proofErr w:type="spellEnd"/>
      <w:r w:rsidR="006F25DF">
        <w:rPr>
          <w:sz w:val="24"/>
          <w:szCs w:val="24"/>
        </w:rPr>
        <w:t xml:space="preserve"> </w:t>
      </w:r>
      <w:proofErr w:type="spellStart"/>
      <w:r w:rsidR="006F25DF">
        <w:rPr>
          <w:sz w:val="24"/>
          <w:szCs w:val="24"/>
        </w:rPr>
        <w:t>Messaging</w:t>
      </w:r>
      <w:proofErr w:type="spellEnd"/>
      <w:r w:rsidR="006F25DF">
        <w:rPr>
          <w:sz w:val="24"/>
          <w:szCs w:val="24"/>
        </w:rPr>
        <w:t xml:space="preserve"> programinėje įrangoje </w:t>
      </w:r>
      <w:r w:rsidR="006F25DF">
        <w:rPr>
          <w:sz w:val="24"/>
        </w:rPr>
        <w:t>licencijuojamo UAB „</w:t>
      </w:r>
      <w:proofErr w:type="spellStart"/>
      <w:r w:rsidR="006F25DF">
        <w:rPr>
          <w:sz w:val="24"/>
        </w:rPr>
        <w:t>Hnit</w:t>
      </w:r>
      <w:proofErr w:type="spellEnd"/>
      <w:r w:rsidR="006F25DF">
        <w:rPr>
          <w:sz w:val="24"/>
        </w:rPr>
        <w:t xml:space="preserve"> – </w:t>
      </w:r>
      <w:proofErr w:type="spellStart"/>
      <w:r w:rsidR="006F25DF">
        <w:rPr>
          <w:sz w:val="24"/>
        </w:rPr>
        <w:t>Baltic</w:t>
      </w:r>
      <w:proofErr w:type="spellEnd"/>
      <w:r w:rsidR="006F25DF">
        <w:rPr>
          <w:sz w:val="24"/>
        </w:rPr>
        <w:t>“;</w:t>
      </w:r>
    </w:p>
    <w:p w:rsidR="006F25DF" w:rsidRDefault="00C1472C" w:rsidP="00F67FE7">
      <w:pPr>
        <w:ind w:firstLine="851"/>
        <w:jc w:val="both"/>
        <w:rPr>
          <w:sz w:val="24"/>
        </w:rPr>
      </w:pPr>
      <w:r>
        <w:rPr>
          <w:sz w:val="24"/>
        </w:rPr>
        <w:t xml:space="preserve">- </w:t>
      </w:r>
      <w:r w:rsidR="006F25DF">
        <w:rPr>
          <w:sz w:val="24"/>
        </w:rPr>
        <w:t xml:space="preserve">GIS aplikacijų serverio programinėje įrangoje </w:t>
      </w:r>
      <w:proofErr w:type="spellStart"/>
      <w:r w:rsidR="006F25DF">
        <w:rPr>
          <w:sz w:val="24"/>
        </w:rPr>
        <w:t>A</w:t>
      </w:r>
      <w:r w:rsidR="00EA0436">
        <w:rPr>
          <w:sz w:val="24"/>
        </w:rPr>
        <w:t>rcGIS</w:t>
      </w:r>
      <w:proofErr w:type="spellEnd"/>
      <w:r w:rsidR="006F25DF">
        <w:rPr>
          <w:sz w:val="24"/>
        </w:rPr>
        <w:t xml:space="preserve"> </w:t>
      </w:r>
      <w:proofErr w:type="spellStart"/>
      <w:r w:rsidR="00EA0436">
        <w:rPr>
          <w:sz w:val="24"/>
        </w:rPr>
        <w:t>licenzijuojamo</w:t>
      </w:r>
      <w:proofErr w:type="spellEnd"/>
      <w:r w:rsidR="006F25DF">
        <w:rPr>
          <w:sz w:val="24"/>
        </w:rPr>
        <w:t xml:space="preserve"> </w:t>
      </w:r>
      <w:r w:rsidR="00EA0436">
        <w:rPr>
          <w:sz w:val="24"/>
        </w:rPr>
        <w:t>ESRI;</w:t>
      </w:r>
    </w:p>
    <w:p w:rsidR="006F25DF" w:rsidRDefault="00C1472C" w:rsidP="00F67FE7">
      <w:pPr>
        <w:ind w:firstLine="851"/>
        <w:jc w:val="both"/>
        <w:rPr>
          <w:sz w:val="24"/>
          <w:szCs w:val="24"/>
        </w:rPr>
      </w:pPr>
      <w:r>
        <w:rPr>
          <w:sz w:val="24"/>
          <w:szCs w:val="24"/>
        </w:rPr>
        <w:t xml:space="preserve">- </w:t>
      </w:r>
      <w:r w:rsidR="00EA0436">
        <w:rPr>
          <w:sz w:val="24"/>
          <w:szCs w:val="24"/>
        </w:rPr>
        <w:t>Duomenų bazių valdymo programinėje įrangoje Microsoft SQL.</w:t>
      </w:r>
    </w:p>
    <w:p w:rsidR="00B96779" w:rsidRDefault="00664696" w:rsidP="00F67FE7">
      <w:pPr>
        <w:ind w:firstLine="851"/>
        <w:jc w:val="both"/>
        <w:rPr>
          <w:sz w:val="24"/>
          <w:szCs w:val="24"/>
        </w:rPr>
      </w:pPr>
      <w:r>
        <w:rPr>
          <w:sz w:val="24"/>
        </w:rPr>
        <w:t xml:space="preserve">Pažymėtina, kad </w:t>
      </w:r>
      <w:r w:rsidR="00B96779">
        <w:rPr>
          <w:sz w:val="24"/>
        </w:rPr>
        <w:t>UAB „</w:t>
      </w:r>
      <w:proofErr w:type="spellStart"/>
      <w:r w:rsidR="00B96779">
        <w:rPr>
          <w:sz w:val="24"/>
        </w:rPr>
        <w:t>Hnit-Baltic“</w:t>
      </w:r>
      <w:r w:rsidR="00B96779">
        <w:rPr>
          <w:sz w:val="24"/>
          <w:szCs w:val="24"/>
        </w:rPr>
        <w:t>,</w:t>
      </w:r>
      <w:proofErr w:type="spellEnd"/>
      <w:r w:rsidR="00B96779">
        <w:rPr>
          <w:sz w:val="24"/>
          <w:szCs w:val="24"/>
        </w:rPr>
        <w:t xml:space="preserve"> 2013 m. balandžio 5 d. rašte Nr. SR13121 „Dėl programinės įrangos HB </w:t>
      </w:r>
      <w:proofErr w:type="spellStart"/>
      <w:r w:rsidR="00B96779">
        <w:rPr>
          <w:sz w:val="24"/>
          <w:szCs w:val="24"/>
        </w:rPr>
        <w:t>Viewer</w:t>
      </w:r>
      <w:proofErr w:type="spellEnd"/>
      <w:r w:rsidR="00B96779">
        <w:rPr>
          <w:sz w:val="24"/>
          <w:szCs w:val="24"/>
        </w:rPr>
        <w:t xml:space="preserve"> </w:t>
      </w:r>
      <w:proofErr w:type="spellStart"/>
      <w:r w:rsidR="00B96779">
        <w:rPr>
          <w:sz w:val="24"/>
          <w:szCs w:val="24"/>
        </w:rPr>
        <w:t>for</w:t>
      </w:r>
      <w:proofErr w:type="spellEnd"/>
      <w:r w:rsidR="00B96779">
        <w:rPr>
          <w:sz w:val="24"/>
          <w:szCs w:val="24"/>
        </w:rPr>
        <w:t xml:space="preserve"> </w:t>
      </w:r>
      <w:proofErr w:type="spellStart"/>
      <w:r w:rsidR="00B96779">
        <w:rPr>
          <w:sz w:val="24"/>
          <w:szCs w:val="24"/>
        </w:rPr>
        <w:t>Messaging</w:t>
      </w:r>
      <w:proofErr w:type="spellEnd"/>
      <w:r w:rsidR="00B96779">
        <w:rPr>
          <w:sz w:val="24"/>
          <w:szCs w:val="24"/>
        </w:rPr>
        <w:t xml:space="preserve"> naudojimo“</w:t>
      </w:r>
      <w:r>
        <w:rPr>
          <w:sz w:val="24"/>
          <w:szCs w:val="24"/>
        </w:rPr>
        <w:t xml:space="preserve"> </w:t>
      </w:r>
      <w:r w:rsidR="00B96779">
        <w:rPr>
          <w:sz w:val="24"/>
          <w:szCs w:val="24"/>
        </w:rPr>
        <w:t xml:space="preserve">patvirtino, kad visos intelektualinės nuosavybės teisės į HB </w:t>
      </w:r>
      <w:proofErr w:type="spellStart"/>
      <w:r w:rsidR="00B96779">
        <w:rPr>
          <w:sz w:val="24"/>
          <w:szCs w:val="24"/>
        </w:rPr>
        <w:t>Viewer</w:t>
      </w:r>
      <w:proofErr w:type="spellEnd"/>
      <w:r w:rsidR="00B96779">
        <w:rPr>
          <w:sz w:val="24"/>
          <w:szCs w:val="24"/>
        </w:rPr>
        <w:t xml:space="preserve"> </w:t>
      </w:r>
      <w:proofErr w:type="spellStart"/>
      <w:r w:rsidR="00B96779">
        <w:rPr>
          <w:sz w:val="24"/>
          <w:szCs w:val="24"/>
        </w:rPr>
        <w:t>for</w:t>
      </w:r>
      <w:proofErr w:type="spellEnd"/>
      <w:r w:rsidR="00B96779">
        <w:rPr>
          <w:sz w:val="24"/>
          <w:szCs w:val="24"/>
        </w:rPr>
        <w:t xml:space="preserve"> </w:t>
      </w:r>
      <w:proofErr w:type="spellStart"/>
      <w:r w:rsidR="00B96779">
        <w:rPr>
          <w:sz w:val="24"/>
          <w:szCs w:val="24"/>
        </w:rPr>
        <w:t>Messaging</w:t>
      </w:r>
      <w:proofErr w:type="spellEnd"/>
      <w:r w:rsidR="00B96779">
        <w:rPr>
          <w:sz w:val="24"/>
          <w:szCs w:val="24"/>
        </w:rPr>
        <w:t xml:space="preserve"> programinę įrangą priklauso </w:t>
      </w:r>
      <w:r w:rsidR="00B96779">
        <w:rPr>
          <w:sz w:val="24"/>
        </w:rPr>
        <w:t>UAB „</w:t>
      </w:r>
      <w:proofErr w:type="spellStart"/>
      <w:r w:rsidR="00B96779">
        <w:rPr>
          <w:sz w:val="24"/>
        </w:rPr>
        <w:t>Hnit-Baltic“</w:t>
      </w:r>
      <w:proofErr w:type="spellEnd"/>
      <w:r w:rsidR="00B96779">
        <w:rPr>
          <w:sz w:val="24"/>
          <w:szCs w:val="24"/>
        </w:rPr>
        <w:t xml:space="preserve"> ir ji vienintelė</w:t>
      </w:r>
      <w:r w:rsidR="00771D40">
        <w:rPr>
          <w:sz w:val="24"/>
          <w:szCs w:val="24"/>
        </w:rPr>
        <w:t xml:space="preserve"> gali minėtą įrangą taisyti, keisti ir gerinti. Be to, ji yra vienintelė ESRI įgaliota atstovė Lietuvoje, išimtinėmis teisėmis teikianti ESRI sukurtos programinės įrangos </w:t>
      </w:r>
      <w:proofErr w:type="spellStart"/>
      <w:r w:rsidR="00771D40">
        <w:rPr>
          <w:sz w:val="24"/>
        </w:rPr>
        <w:t>ArcGIS</w:t>
      </w:r>
      <w:proofErr w:type="spellEnd"/>
      <w:r w:rsidR="00771D40">
        <w:rPr>
          <w:sz w:val="24"/>
        </w:rPr>
        <w:t xml:space="preserve"> priežiūros ir palaikymo paslaugas (ESRI 2013 m. sausio 17 d. raštas). UAB „NT </w:t>
      </w:r>
      <w:proofErr w:type="spellStart"/>
      <w:r w:rsidR="00771D40">
        <w:rPr>
          <w:sz w:val="24"/>
        </w:rPr>
        <w:t>Service</w:t>
      </w:r>
      <w:proofErr w:type="spellEnd"/>
      <w:r w:rsidR="00771D40">
        <w:rPr>
          <w:sz w:val="24"/>
        </w:rPr>
        <w:t xml:space="preserve">“ yra vienintelis </w:t>
      </w:r>
      <w:proofErr w:type="spellStart"/>
      <w:r w:rsidR="00771D40">
        <w:rPr>
          <w:sz w:val="24"/>
        </w:rPr>
        <w:t>Celltick</w:t>
      </w:r>
      <w:proofErr w:type="spellEnd"/>
      <w:r w:rsidR="00771D40">
        <w:rPr>
          <w:sz w:val="24"/>
        </w:rPr>
        <w:t xml:space="preserve"> autorizuotas atstovas licencijuoti CBC produktą ir tiekti susijusias diegimo ir priežiūros paslaugas Lietuvos teritorijoje</w:t>
      </w:r>
      <w:r w:rsidR="00771D40" w:rsidRPr="00771D40">
        <w:rPr>
          <w:sz w:val="24"/>
        </w:rPr>
        <w:t xml:space="preserve"> </w:t>
      </w:r>
      <w:r w:rsidR="00771D40">
        <w:rPr>
          <w:sz w:val="24"/>
        </w:rPr>
        <w:t>(</w:t>
      </w:r>
      <w:proofErr w:type="spellStart"/>
      <w:r w:rsidR="00771D40">
        <w:rPr>
          <w:sz w:val="24"/>
        </w:rPr>
        <w:t>Celltick</w:t>
      </w:r>
      <w:proofErr w:type="spellEnd"/>
      <w:r w:rsidR="00771D40">
        <w:rPr>
          <w:sz w:val="24"/>
        </w:rPr>
        <w:t xml:space="preserve"> 2013 m. balandžio 2 d. raštas). </w:t>
      </w:r>
    </w:p>
    <w:p w:rsidR="00394A8C" w:rsidRDefault="00394A8C" w:rsidP="00F67FE7">
      <w:pPr>
        <w:ind w:firstLine="851"/>
        <w:jc w:val="both"/>
        <w:rPr>
          <w:sz w:val="24"/>
          <w:szCs w:val="24"/>
        </w:rPr>
      </w:pPr>
      <w:r>
        <w:rPr>
          <w:sz w:val="24"/>
          <w:szCs w:val="24"/>
        </w:rPr>
        <w:t xml:space="preserve">Įvertinus </w:t>
      </w:r>
      <w:r w:rsidR="00771D40">
        <w:rPr>
          <w:sz w:val="24"/>
          <w:szCs w:val="24"/>
        </w:rPr>
        <w:t xml:space="preserve">tai, kad </w:t>
      </w:r>
      <w:r w:rsidR="00771D40" w:rsidRPr="00771D40">
        <w:rPr>
          <w:sz w:val="24"/>
        </w:rPr>
        <w:t>GPIS plėtros į 3G (UMTS) tinklus paslaugos</w:t>
      </w:r>
      <w:r w:rsidR="00771D40">
        <w:rPr>
          <w:sz w:val="24"/>
        </w:rPr>
        <w:t xml:space="preserve"> yra susijusios su intervencija į</w:t>
      </w:r>
      <w:r w:rsidR="00664696">
        <w:rPr>
          <w:sz w:val="24"/>
        </w:rPr>
        <w:t xml:space="preserve"> jau įdiegtą</w:t>
      </w:r>
      <w:r w:rsidR="00771D40">
        <w:rPr>
          <w:sz w:val="24"/>
        </w:rPr>
        <w:t xml:space="preserve"> techninę ir programinę įrangą, nupirktą pagal Sutartį, taip pat siekiant nepažeisti garantinių įsipareigojimų, nesukelti grėsmės</w:t>
      </w:r>
      <w:r w:rsidR="00BB06FA">
        <w:rPr>
          <w:sz w:val="24"/>
        </w:rPr>
        <w:t xml:space="preserve"> sistemos stabilumui bei patikimumui, išlaikyti visą įdiegtos 2G (GMS) tinkluose GPIS funkcionalumą, </w:t>
      </w:r>
      <w:r>
        <w:rPr>
          <w:sz w:val="24"/>
          <w:szCs w:val="24"/>
        </w:rPr>
        <w:t xml:space="preserve">Perkančiosios organizacijos </w:t>
      </w:r>
      <w:r w:rsidR="00B970AC">
        <w:rPr>
          <w:sz w:val="24"/>
        </w:rPr>
        <w:t>GPIS</w:t>
      </w:r>
      <w:r w:rsidR="00B970AC" w:rsidRPr="00B970AC">
        <w:rPr>
          <w:sz w:val="24"/>
        </w:rPr>
        <w:t xml:space="preserve"> plėtros į 3G (UMTS) tinklus paslaugos </w:t>
      </w:r>
      <w:r w:rsidR="00B970AC">
        <w:rPr>
          <w:sz w:val="24"/>
        </w:rPr>
        <w:t xml:space="preserve">tarptautinio </w:t>
      </w:r>
      <w:r w:rsidRPr="00B970AC">
        <w:rPr>
          <w:sz w:val="24"/>
          <w:szCs w:val="24"/>
        </w:rPr>
        <w:t>pirkim</w:t>
      </w:r>
      <w:r w:rsidR="00BB06FA" w:rsidRPr="00B970AC">
        <w:rPr>
          <w:sz w:val="24"/>
          <w:szCs w:val="24"/>
        </w:rPr>
        <w:t>o</w:t>
      </w:r>
      <w:r>
        <w:rPr>
          <w:sz w:val="24"/>
          <w:szCs w:val="24"/>
        </w:rPr>
        <w:t xml:space="preserve"> komisija (toliau – Komisija) nus</w:t>
      </w:r>
      <w:r w:rsidR="00BB06FA">
        <w:rPr>
          <w:sz w:val="24"/>
          <w:szCs w:val="24"/>
        </w:rPr>
        <w:t>prendė</w:t>
      </w:r>
      <w:r>
        <w:rPr>
          <w:sz w:val="24"/>
          <w:szCs w:val="24"/>
        </w:rPr>
        <w:t xml:space="preserve">, kad </w:t>
      </w:r>
      <w:r w:rsidR="00BB06FA" w:rsidRPr="00F67FE7">
        <w:rPr>
          <w:i/>
          <w:sz w:val="24"/>
        </w:rPr>
        <w:t>GPIS plėtros į 3G (UMTS) tinklus paslaugos</w:t>
      </w:r>
      <w:r>
        <w:rPr>
          <w:sz w:val="24"/>
          <w:szCs w:val="24"/>
        </w:rPr>
        <w:t xml:space="preserve"> gali būti perkamos tik iš </w:t>
      </w:r>
      <w:r w:rsidR="00BB06FA">
        <w:rPr>
          <w:sz w:val="24"/>
        </w:rPr>
        <w:t xml:space="preserve">UAB „NT </w:t>
      </w:r>
      <w:proofErr w:type="spellStart"/>
      <w:r w:rsidR="00BB06FA">
        <w:rPr>
          <w:sz w:val="24"/>
        </w:rPr>
        <w:t>Service</w:t>
      </w:r>
      <w:proofErr w:type="spellEnd"/>
      <w:r w:rsidR="00BB06FA">
        <w:rPr>
          <w:sz w:val="24"/>
        </w:rPr>
        <w:t>“ ir UAB „</w:t>
      </w:r>
      <w:proofErr w:type="spellStart"/>
      <w:r w:rsidR="00BB06FA">
        <w:rPr>
          <w:sz w:val="24"/>
        </w:rPr>
        <w:t>Hnit-Baltic“,</w:t>
      </w:r>
      <w:proofErr w:type="spellEnd"/>
      <w:r w:rsidR="00BB06FA">
        <w:rPr>
          <w:sz w:val="24"/>
        </w:rPr>
        <w:t xml:space="preserve"> todėl</w:t>
      </w:r>
      <w:r>
        <w:rPr>
          <w:sz w:val="24"/>
          <w:szCs w:val="24"/>
        </w:rPr>
        <w:t xml:space="preserve"> nutarė kreiptis į Tarnybą dėl sutikimo vykdyti </w:t>
      </w:r>
      <w:r w:rsidR="00BB06FA" w:rsidRPr="00F67FE7">
        <w:rPr>
          <w:i/>
          <w:sz w:val="24"/>
        </w:rPr>
        <w:t>GPIS plėtros į 3G (UMTS) tinklus paslaugos</w:t>
      </w:r>
      <w:r w:rsidR="00BB06FA">
        <w:rPr>
          <w:sz w:val="24"/>
          <w:szCs w:val="24"/>
        </w:rPr>
        <w:t xml:space="preserve"> </w:t>
      </w:r>
      <w:r>
        <w:rPr>
          <w:sz w:val="24"/>
        </w:rPr>
        <w:t xml:space="preserve">viešąjį pirkimą </w:t>
      </w:r>
      <w:r>
        <w:rPr>
          <w:sz w:val="24"/>
          <w:szCs w:val="24"/>
        </w:rPr>
        <w:t>neskelbiamų derybų būdu, vadovaujantis Įstatymo 56 straipsnio</w:t>
      </w:r>
      <w:r w:rsidR="00283377">
        <w:rPr>
          <w:sz w:val="24"/>
          <w:szCs w:val="24"/>
        </w:rPr>
        <w:t xml:space="preserve">   </w:t>
      </w:r>
      <w:r>
        <w:rPr>
          <w:sz w:val="24"/>
          <w:szCs w:val="24"/>
        </w:rPr>
        <w:t xml:space="preserve"> 1 dalies 3 punkto nuostatomis</w:t>
      </w:r>
      <w:r w:rsidR="00B970AC">
        <w:rPr>
          <w:sz w:val="24"/>
          <w:szCs w:val="24"/>
        </w:rPr>
        <w:t>. Komisija pažym</w:t>
      </w:r>
      <w:r w:rsidR="00DE50B4">
        <w:rPr>
          <w:sz w:val="24"/>
          <w:szCs w:val="24"/>
        </w:rPr>
        <w:t>i</w:t>
      </w:r>
      <w:r w:rsidR="00B970AC">
        <w:rPr>
          <w:sz w:val="24"/>
          <w:szCs w:val="24"/>
        </w:rPr>
        <w:t xml:space="preserve">, kad </w:t>
      </w:r>
      <w:r w:rsidR="00B970AC" w:rsidRPr="00B970AC">
        <w:rPr>
          <w:sz w:val="24"/>
        </w:rPr>
        <w:t>GPIS plėtr</w:t>
      </w:r>
      <w:r w:rsidR="00B970AC">
        <w:rPr>
          <w:sz w:val="24"/>
        </w:rPr>
        <w:t xml:space="preserve">ai įgyvendinti yra skirta </w:t>
      </w:r>
      <w:r w:rsidR="00283377">
        <w:rPr>
          <w:sz w:val="24"/>
        </w:rPr>
        <w:t xml:space="preserve">                 </w:t>
      </w:r>
      <w:r w:rsidR="00B970AC">
        <w:rPr>
          <w:sz w:val="24"/>
        </w:rPr>
        <w:t>1 624 358 Lt</w:t>
      </w:r>
      <w:r>
        <w:rPr>
          <w:sz w:val="24"/>
          <w:szCs w:val="24"/>
        </w:rPr>
        <w:t xml:space="preserve"> (201</w:t>
      </w:r>
      <w:r w:rsidR="00BB06FA">
        <w:rPr>
          <w:sz w:val="24"/>
          <w:szCs w:val="24"/>
        </w:rPr>
        <w:t>3</w:t>
      </w:r>
      <w:r>
        <w:rPr>
          <w:sz w:val="24"/>
          <w:szCs w:val="24"/>
        </w:rPr>
        <w:t xml:space="preserve"> m. </w:t>
      </w:r>
      <w:r w:rsidR="00BB06FA">
        <w:rPr>
          <w:sz w:val="24"/>
          <w:szCs w:val="24"/>
        </w:rPr>
        <w:t>balandžio 5</w:t>
      </w:r>
      <w:r>
        <w:rPr>
          <w:sz w:val="24"/>
          <w:szCs w:val="24"/>
        </w:rPr>
        <w:t xml:space="preserve"> d. Komisijos posėdžio protokolas Nr. </w:t>
      </w:r>
      <w:r w:rsidR="00BB06FA">
        <w:rPr>
          <w:sz w:val="24"/>
          <w:szCs w:val="24"/>
        </w:rPr>
        <w:t>48-4</w:t>
      </w:r>
      <w:r>
        <w:rPr>
          <w:sz w:val="24"/>
          <w:szCs w:val="24"/>
        </w:rPr>
        <w:t>).</w:t>
      </w:r>
    </w:p>
    <w:p w:rsidR="00394A8C" w:rsidRDefault="00394A8C" w:rsidP="00394A8C">
      <w:pPr>
        <w:ind w:firstLine="851"/>
        <w:jc w:val="both"/>
        <w:rPr>
          <w:sz w:val="24"/>
          <w:szCs w:val="24"/>
        </w:rPr>
      </w:pPr>
      <w:r>
        <w:rPr>
          <w:sz w:val="24"/>
          <w:szCs w:val="24"/>
        </w:rPr>
        <w:t>Atsižvelgiant į P</w:t>
      </w:r>
      <w:r w:rsidRPr="00E4755A">
        <w:rPr>
          <w:sz w:val="24"/>
          <w:szCs w:val="24"/>
        </w:rPr>
        <w:t xml:space="preserve">erkančiosios organizacijos prašymą </w:t>
      </w:r>
      <w:r>
        <w:rPr>
          <w:sz w:val="24"/>
          <w:szCs w:val="24"/>
        </w:rPr>
        <w:t>ir</w:t>
      </w:r>
      <w:r w:rsidRPr="00E4755A">
        <w:rPr>
          <w:sz w:val="24"/>
          <w:szCs w:val="24"/>
        </w:rPr>
        <w:t xml:space="preserve"> pateiktus dokumentus </w:t>
      </w:r>
      <w:r>
        <w:rPr>
          <w:sz w:val="24"/>
          <w:szCs w:val="24"/>
        </w:rPr>
        <w:t>nustatyta</w:t>
      </w:r>
      <w:r w:rsidRPr="00E4755A">
        <w:rPr>
          <w:sz w:val="24"/>
          <w:szCs w:val="24"/>
        </w:rPr>
        <w:t>, kad priimt</w:t>
      </w:r>
      <w:r>
        <w:rPr>
          <w:sz w:val="24"/>
          <w:szCs w:val="24"/>
        </w:rPr>
        <w:t>as</w:t>
      </w:r>
      <w:r w:rsidRPr="00E4755A">
        <w:rPr>
          <w:sz w:val="24"/>
          <w:szCs w:val="24"/>
        </w:rPr>
        <w:t xml:space="preserve"> sprendima</w:t>
      </w:r>
      <w:r>
        <w:rPr>
          <w:sz w:val="24"/>
          <w:szCs w:val="24"/>
        </w:rPr>
        <w:t>s</w:t>
      </w:r>
      <w:r w:rsidRPr="00E4755A">
        <w:rPr>
          <w:sz w:val="24"/>
          <w:szCs w:val="24"/>
        </w:rPr>
        <w:t xml:space="preserve"> ir pasirinktas paslaugų pirkimo būdas atitinka Įstatymo 56 straipsnio 1 dalies</w:t>
      </w:r>
      <w:r>
        <w:rPr>
          <w:sz w:val="24"/>
          <w:szCs w:val="24"/>
        </w:rPr>
        <w:t xml:space="preserve">   </w:t>
      </w:r>
      <w:r w:rsidRPr="00E4755A">
        <w:rPr>
          <w:sz w:val="24"/>
          <w:szCs w:val="24"/>
        </w:rPr>
        <w:t xml:space="preserve"> 3 punkto nuostatas</w:t>
      </w:r>
      <w:r>
        <w:rPr>
          <w:sz w:val="24"/>
          <w:szCs w:val="24"/>
        </w:rPr>
        <w:t xml:space="preserve">: </w:t>
      </w:r>
      <w:r w:rsidRPr="00E4755A">
        <w:rPr>
          <w:sz w:val="24"/>
          <w:szCs w:val="24"/>
        </w:rPr>
        <w:t>„</w:t>
      </w:r>
      <w:r w:rsidRPr="00E4755A">
        <w:rPr>
          <w:i/>
          <w:sz w:val="24"/>
          <w:szCs w:val="24"/>
        </w:rPr>
        <w:t>jeigu dėl techninių ar meninių priežasčių arba dėl priežasčių, susijusių su išimtinių teisių apsauga, prekes patiekti, paslaugas pateikti ar darbus atlikti gali tik konkretus tiekėjas</w:t>
      </w:r>
      <w:r w:rsidRPr="00E4755A">
        <w:rPr>
          <w:sz w:val="24"/>
          <w:szCs w:val="24"/>
        </w:rPr>
        <w:t>“</w:t>
      </w:r>
      <w:r>
        <w:rPr>
          <w:sz w:val="24"/>
          <w:szCs w:val="24"/>
        </w:rPr>
        <w:t xml:space="preserve">, todėl </w:t>
      </w:r>
      <w:r w:rsidRPr="00E4755A">
        <w:rPr>
          <w:sz w:val="24"/>
          <w:szCs w:val="24"/>
        </w:rPr>
        <w:t>Tarnyba, vadovaudamasi Įstatymo 8</w:t>
      </w:r>
      <w:r w:rsidRPr="00E4755A">
        <w:rPr>
          <w:sz w:val="24"/>
          <w:szCs w:val="24"/>
          <w:vertAlign w:val="superscript"/>
        </w:rPr>
        <w:t>2</w:t>
      </w:r>
      <w:r w:rsidRPr="00E4755A">
        <w:rPr>
          <w:sz w:val="24"/>
          <w:szCs w:val="24"/>
        </w:rPr>
        <w:t xml:space="preserve"> straipsnio 2</w:t>
      </w:r>
      <w:r>
        <w:rPr>
          <w:sz w:val="24"/>
          <w:szCs w:val="24"/>
        </w:rPr>
        <w:t xml:space="preserve"> </w:t>
      </w:r>
      <w:r w:rsidRPr="00E4755A">
        <w:rPr>
          <w:sz w:val="24"/>
          <w:szCs w:val="24"/>
        </w:rPr>
        <w:t>dalies 7</w:t>
      </w:r>
      <w:r>
        <w:rPr>
          <w:sz w:val="24"/>
          <w:szCs w:val="24"/>
        </w:rPr>
        <w:t> </w:t>
      </w:r>
      <w:r w:rsidRPr="00E4755A">
        <w:rPr>
          <w:sz w:val="24"/>
          <w:szCs w:val="24"/>
        </w:rPr>
        <w:t xml:space="preserve">punkto nuostatomis, </w:t>
      </w:r>
      <w:r w:rsidRPr="00572CCC">
        <w:rPr>
          <w:b/>
          <w:sz w:val="24"/>
          <w:szCs w:val="24"/>
        </w:rPr>
        <w:t>sutinka</w:t>
      </w:r>
      <w:r w:rsidRPr="00E4755A">
        <w:rPr>
          <w:sz w:val="24"/>
          <w:szCs w:val="24"/>
        </w:rPr>
        <w:t xml:space="preserve">, kad </w:t>
      </w:r>
      <w:r w:rsidR="006A599B">
        <w:rPr>
          <w:sz w:val="24"/>
          <w:szCs w:val="24"/>
        </w:rPr>
        <w:t xml:space="preserve">Priešgaisrinės apsaugos ir gelbėjimo departamentas prie Vidaus reikalų ministerijos </w:t>
      </w:r>
      <w:r w:rsidR="00DD6306" w:rsidRPr="00F67FE7">
        <w:rPr>
          <w:i/>
          <w:sz w:val="24"/>
        </w:rPr>
        <w:t xml:space="preserve">GPIS plėtros į 3G (UMTS) tinklus </w:t>
      </w:r>
      <w:r>
        <w:rPr>
          <w:i/>
          <w:sz w:val="24"/>
        </w:rPr>
        <w:t xml:space="preserve">paslaugas </w:t>
      </w:r>
      <w:r w:rsidRPr="00E4755A">
        <w:rPr>
          <w:sz w:val="24"/>
          <w:szCs w:val="24"/>
        </w:rPr>
        <w:t>pirktų</w:t>
      </w:r>
      <w:r>
        <w:rPr>
          <w:sz w:val="24"/>
        </w:rPr>
        <w:t xml:space="preserve"> iš </w:t>
      </w:r>
      <w:r w:rsidR="00DD6306">
        <w:rPr>
          <w:sz w:val="24"/>
        </w:rPr>
        <w:t xml:space="preserve">UAB „NT </w:t>
      </w:r>
      <w:proofErr w:type="spellStart"/>
      <w:r w:rsidR="00DD6306">
        <w:rPr>
          <w:sz w:val="24"/>
        </w:rPr>
        <w:t>Service</w:t>
      </w:r>
      <w:proofErr w:type="spellEnd"/>
      <w:r w:rsidR="00DD6306">
        <w:rPr>
          <w:sz w:val="24"/>
        </w:rPr>
        <w:t>“ ir UAB „</w:t>
      </w:r>
      <w:proofErr w:type="spellStart"/>
      <w:r w:rsidR="00DD6306">
        <w:rPr>
          <w:sz w:val="24"/>
        </w:rPr>
        <w:t>Hnit-Baltic“,</w:t>
      </w:r>
      <w:proofErr w:type="spellEnd"/>
      <w:r>
        <w:rPr>
          <w:sz w:val="24"/>
          <w:szCs w:val="24"/>
        </w:rPr>
        <w:t xml:space="preserve"> </w:t>
      </w:r>
      <w:r w:rsidRPr="00E4755A">
        <w:rPr>
          <w:sz w:val="24"/>
          <w:szCs w:val="24"/>
        </w:rPr>
        <w:t>vadovau</w:t>
      </w:r>
      <w:r w:rsidR="00DD6306">
        <w:rPr>
          <w:sz w:val="24"/>
          <w:szCs w:val="24"/>
        </w:rPr>
        <w:t>jantis</w:t>
      </w:r>
      <w:r w:rsidRPr="00E4755A">
        <w:rPr>
          <w:sz w:val="24"/>
          <w:szCs w:val="24"/>
        </w:rPr>
        <w:t xml:space="preserve"> Įstatymo 56 straipsnio</w:t>
      </w:r>
      <w:r>
        <w:rPr>
          <w:sz w:val="24"/>
          <w:szCs w:val="24"/>
        </w:rPr>
        <w:t xml:space="preserve"> </w:t>
      </w:r>
      <w:r w:rsidRPr="00E4755A">
        <w:rPr>
          <w:sz w:val="24"/>
          <w:szCs w:val="24"/>
        </w:rPr>
        <w:t>1 dalies 3 punkto nuostatomis.</w:t>
      </w:r>
    </w:p>
    <w:p w:rsidR="00394A8C" w:rsidRDefault="00394A8C" w:rsidP="00394A8C">
      <w:pPr>
        <w:ind w:firstLine="851"/>
        <w:jc w:val="both"/>
        <w:rPr>
          <w:sz w:val="24"/>
          <w:szCs w:val="24"/>
        </w:rPr>
      </w:pPr>
      <w:r>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Atkreipiame dėmesį, kad Perkančioji organizacija yra atsakinga už Tarnybai pateiktų dokumentų ir nurodytos informacijos teisingumą. </w:t>
      </w:r>
    </w:p>
    <w:p w:rsidR="00394A8C" w:rsidRDefault="00394A8C" w:rsidP="00394A8C">
      <w:pPr>
        <w:ind w:firstLine="851"/>
        <w:jc w:val="both"/>
        <w:rPr>
          <w:sz w:val="24"/>
          <w:szCs w:val="24"/>
        </w:rPr>
      </w:pPr>
    </w:p>
    <w:p w:rsidR="00C1472C" w:rsidRDefault="00C1472C" w:rsidP="00394A8C">
      <w:pPr>
        <w:ind w:firstLine="851"/>
        <w:jc w:val="both"/>
        <w:rPr>
          <w:sz w:val="24"/>
          <w:szCs w:val="24"/>
        </w:rPr>
      </w:pPr>
    </w:p>
    <w:p w:rsidR="00394A8C" w:rsidRDefault="00394A8C" w:rsidP="00394A8C">
      <w:pPr>
        <w:jc w:val="both"/>
        <w:rPr>
          <w:sz w:val="24"/>
        </w:rPr>
      </w:pPr>
      <w:r w:rsidRPr="009236A2">
        <w:rPr>
          <w:sz w:val="24"/>
        </w:rPr>
        <w:t>Direktorius</w:t>
      </w:r>
      <w:r w:rsidRPr="009236A2">
        <w:rPr>
          <w:sz w:val="24"/>
        </w:rPr>
        <w:tab/>
      </w:r>
      <w:r w:rsidRPr="009236A2">
        <w:rPr>
          <w:sz w:val="24"/>
        </w:rPr>
        <w:tab/>
      </w:r>
      <w:r w:rsidRPr="009236A2">
        <w:rPr>
          <w:sz w:val="24"/>
        </w:rPr>
        <w:tab/>
      </w:r>
      <w:r w:rsidRPr="009236A2">
        <w:rPr>
          <w:sz w:val="24"/>
        </w:rPr>
        <w:tab/>
      </w:r>
      <w:r w:rsidRPr="009236A2">
        <w:rPr>
          <w:sz w:val="24"/>
        </w:rPr>
        <w:tab/>
        <w:t xml:space="preserve">                Žydrūnas </w:t>
      </w:r>
      <w:proofErr w:type="spellStart"/>
      <w:r w:rsidRPr="009236A2">
        <w:rPr>
          <w:sz w:val="24"/>
        </w:rPr>
        <w:t>Plytnikas</w:t>
      </w:r>
      <w:proofErr w:type="spellEnd"/>
    </w:p>
    <w:p w:rsidR="00B970AC" w:rsidRDefault="00B970AC" w:rsidP="00394A8C">
      <w:pPr>
        <w:jc w:val="both"/>
        <w:rPr>
          <w:sz w:val="24"/>
        </w:rPr>
      </w:pPr>
    </w:p>
    <w:p w:rsidR="00C1472C" w:rsidRDefault="00C1472C" w:rsidP="00394A8C">
      <w:pPr>
        <w:jc w:val="both"/>
        <w:rPr>
          <w:sz w:val="24"/>
        </w:rPr>
      </w:pPr>
    </w:p>
    <w:p w:rsidR="00B970AC" w:rsidRDefault="00B970AC" w:rsidP="00394A8C">
      <w:pPr>
        <w:jc w:val="both"/>
        <w:rPr>
          <w:sz w:val="24"/>
        </w:rPr>
      </w:pPr>
      <w:bookmarkStart w:id="1" w:name="_GoBack"/>
      <w:bookmarkEnd w:id="1"/>
    </w:p>
    <w:sectPr w:rsidR="00B970AC" w:rsidSect="004313ED">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57F" w:rsidRDefault="003F357F">
      <w:r>
        <w:separator/>
      </w:r>
    </w:p>
  </w:endnote>
  <w:endnote w:type="continuationSeparator" w:id="0">
    <w:p w:rsidR="003F357F" w:rsidRDefault="003F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3F357F">
    <w:pPr>
      <w:pStyle w:val="Porat"/>
    </w:pPr>
  </w:p>
  <w:p w:rsidR="00597E2D" w:rsidRDefault="003F357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Pr="00BB2F72" w:rsidRDefault="001E670B" w:rsidP="00974577">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597E2D" w:rsidRPr="00BB2F72" w:rsidRDefault="001E670B" w:rsidP="00974577">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597E2D" w:rsidRDefault="001E670B" w:rsidP="00974577">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597E2D" w:rsidRPr="00BB2F72" w:rsidRDefault="003F357F" w:rsidP="00974577">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57F" w:rsidRDefault="003F357F">
      <w:r>
        <w:separator/>
      </w:r>
    </w:p>
  </w:footnote>
  <w:footnote w:type="continuationSeparator" w:id="0">
    <w:p w:rsidR="003F357F" w:rsidRDefault="003F3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1E67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97E2D" w:rsidRDefault="003F35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1E67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13ED">
      <w:rPr>
        <w:rStyle w:val="Puslapionumeris"/>
        <w:noProof/>
      </w:rPr>
      <w:t>2</w:t>
    </w:r>
    <w:r>
      <w:rPr>
        <w:rStyle w:val="Puslapionumeris"/>
      </w:rPr>
      <w:fldChar w:fldCharType="end"/>
    </w:r>
  </w:p>
  <w:p w:rsidR="00597E2D" w:rsidRDefault="003F35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2137"/>
    <w:multiLevelType w:val="hybridMultilevel"/>
    <w:tmpl w:val="9C748954"/>
    <w:lvl w:ilvl="0" w:tplc="FFD2AA1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8C"/>
    <w:rsid w:val="00040DBE"/>
    <w:rsid w:val="00086D5E"/>
    <w:rsid w:val="00185ADB"/>
    <w:rsid w:val="001E670B"/>
    <w:rsid w:val="00283377"/>
    <w:rsid w:val="0031326E"/>
    <w:rsid w:val="00394A8C"/>
    <w:rsid w:val="003F357F"/>
    <w:rsid w:val="004313ED"/>
    <w:rsid w:val="0051561F"/>
    <w:rsid w:val="0055427B"/>
    <w:rsid w:val="00664696"/>
    <w:rsid w:val="006A599B"/>
    <w:rsid w:val="006C625F"/>
    <w:rsid w:val="006D1B1E"/>
    <w:rsid w:val="006F25DF"/>
    <w:rsid w:val="00771D40"/>
    <w:rsid w:val="009D56C2"/>
    <w:rsid w:val="00B276BF"/>
    <w:rsid w:val="00B33F58"/>
    <w:rsid w:val="00B96779"/>
    <w:rsid w:val="00B970AC"/>
    <w:rsid w:val="00BB06FA"/>
    <w:rsid w:val="00C1472C"/>
    <w:rsid w:val="00CD46D7"/>
    <w:rsid w:val="00DD6306"/>
    <w:rsid w:val="00DE50B4"/>
    <w:rsid w:val="00E3229B"/>
    <w:rsid w:val="00EA0436"/>
    <w:rsid w:val="00F67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A8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94A8C"/>
    <w:pPr>
      <w:keepNext/>
      <w:outlineLvl w:val="0"/>
    </w:pPr>
    <w:rPr>
      <w:b/>
      <w:bCs/>
      <w:sz w:val="32"/>
      <w:szCs w:val="32"/>
    </w:rPr>
  </w:style>
  <w:style w:type="paragraph" w:styleId="Antrat3">
    <w:name w:val="heading 3"/>
    <w:basedOn w:val="prastasis"/>
    <w:next w:val="prastasis"/>
    <w:link w:val="Antrat3Diagrama"/>
    <w:qFormat/>
    <w:rsid w:val="00394A8C"/>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A8C"/>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394A8C"/>
    <w:rPr>
      <w:rFonts w:ascii="Times New Roman" w:eastAsia="Times New Roman" w:hAnsi="Times New Roman" w:cs="Times New Roman"/>
      <w:sz w:val="24"/>
      <w:szCs w:val="24"/>
    </w:rPr>
  </w:style>
  <w:style w:type="paragraph" w:styleId="Antrats">
    <w:name w:val="header"/>
    <w:basedOn w:val="prastasis"/>
    <w:link w:val="AntratsDiagrama"/>
    <w:rsid w:val="00394A8C"/>
    <w:pPr>
      <w:tabs>
        <w:tab w:val="center" w:pos="4320"/>
        <w:tab w:val="right" w:pos="8640"/>
      </w:tabs>
    </w:pPr>
  </w:style>
  <w:style w:type="character" w:customStyle="1" w:styleId="AntratsDiagrama">
    <w:name w:val="Antraštės Diagrama"/>
    <w:basedOn w:val="Numatytasispastraiposriftas"/>
    <w:link w:val="Antrats"/>
    <w:rsid w:val="00394A8C"/>
    <w:rPr>
      <w:rFonts w:ascii="Times New Roman" w:eastAsia="Times New Roman" w:hAnsi="Times New Roman" w:cs="Times New Roman"/>
      <w:sz w:val="20"/>
      <w:szCs w:val="20"/>
    </w:rPr>
  </w:style>
  <w:style w:type="paragraph" w:styleId="Porat">
    <w:name w:val="footer"/>
    <w:basedOn w:val="prastasis"/>
    <w:link w:val="PoratDiagrama"/>
    <w:rsid w:val="00394A8C"/>
    <w:pPr>
      <w:tabs>
        <w:tab w:val="center" w:pos="4320"/>
        <w:tab w:val="right" w:pos="8640"/>
      </w:tabs>
    </w:pPr>
  </w:style>
  <w:style w:type="character" w:customStyle="1" w:styleId="PoratDiagrama">
    <w:name w:val="Poraštė Diagrama"/>
    <w:basedOn w:val="Numatytasispastraiposriftas"/>
    <w:link w:val="Porat"/>
    <w:rsid w:val="00394A8C"/>
    <w:rPr>
      <w:rFonts w:ascii="Times New Roman" w:eastAsia="Times New Roman" w:hAnsi="Times New Roman" w:cs="Times New Roman"/>
      <w:sz w:val="20"/>
      <w:szCs w:val="20"/>
    </w:rPr>
  </w:style>
  <w:style w:type="character" w:styleId="Puslapionumeris">
    <w:name w:val="page number"/>
    <w:basedOn w:val="Numatytasispastraiposriftas"/>
    <w:rsid w:val="00394A8C"/>
  </w:style>
  <w:style w:type="character" w:styleId="Hipersaitas">
    <w:name w:val="Hyperlink"/>
    <w:basedOn w:val="Numatytasispastraiposriftas"/>
    <w:rsid w:val="00B970AC"/>
    <w:rPr>
      <w:color w:val="0000FF"/>
      <w:u w:val="single"/>
    </w:rPr>
  </w:style>
  <w:style w:type="paragraph" w:styleId="Sraopastraipa">
    <w:name w:val="List Paragraph"/>
    <w:basedOn w:val="prastasis"/>
    <w:uiPriority w:val="34"/>
    <w:qFormat/>
    <w:rsid w:val="00C14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A8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94A8C"/>
    <w:pPr>
      <w:keepNext/>
      <w:outlineLvl w:val="0"/>
    </w:pPr>
    <w:rPr>
      <w:b/>
      <w:bCs/>
      <w:sz w:val="32"/>
      <w:szCs w:val="32"/>
    </w:rPr>
  </w:style>
  <w:style w:type="paragraph" w:styleId="Antrat3">
    <w:name w:val="heading 3"/>
    <w:basedOn w:val="prastasis"/>
    <w:next w:val="prastasis"/>
    <w:link w:val="Antrat3Diagrama"/>
    <w:qFormat/>
    <w:rsid w:val="00394A8C"/>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A8C"/>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394A8C"/>
    <w:rPr>
      <w:rFonts w:ascii="Times New Roman" w:eastAsia="Times New Roman" w:hAnsi="Times New Roman" w:cs="Times New Roman"/>
      <w:sz w:val="24"/>
      <w:szCs w:val="24"/>
    </w:rPr>
  </w:style>
  <w:style w:type="paragraph" w:styleId="Antrats">
    <w:name w:val="header"/>
    <w:basedOn w:val="prastasis"/>
    <w:link w:val="AntratsDiagrama"/>
    <w:rsid w:val="00394A8C"/>
    <w:pPr>
      <w:tabs>
        <w:tab w:val="center" w:pos="4320"/>
        <w:tab w:val="right" w:pos="8640"/>
      </w:tabs>
    </w:pPr>
  </w:style>
  <w:style w:type="character" w:customStyle="1" w:styleId="AntratsDiagrama">
    <w:name w:val="Antraštės Diagrama"/>
    <w:basedOn w:val="Numatytasispastraiposriftas"/>
    <w:link w:val="Antrats"/>
    <w:rsid w:val="00394A8C"/>
    <w:rPr>
      <w:rFonts w:ascii="Times New Roman" w:eastAsia="Times New Roman" w:hAnsi="Times New Roman" w:cs="Times New Roman"/>
      <w:sz w:val="20"/>
      <w:szCs w:val="20"/>
    </w:rPr>
  </w:style>
  <w:style w:type="paragraph" w:styleId="Porat">
    <w:name w:val="footer"/>
    <w:basedOn w:val="prastasis"/>
    <w:link w:val="PoratDiagrama"/>
    <w:rsid w:val="00394A8C"/>
    <w:pPr>
      <w:tabs>
        <w:tab w:val="center" w:pos="4320"/>
        <w:tab w:val="right" w:pos="8640"/>
      </w:tabs>
    </w:pPr>
  </w:style>
  <w:style w:type="character" w:customStyle="1" w:styleId="PoratDiagrama">
    <w:name w:val="Poraštė Diagrama"/>
    <w:basedOn w:val="Numatytasispastraiposriftas"/>
    <w:link w:val="Porat"/>
    <w:rsid w:val="00394A8C"/>
    <w:rPr>
      <w:rFonts w:ascii="Times New Roman" w:eastAsia="Times New Roman" w:hAnsi="Times New Roman" w:cs="Times New Roman"/>
      <w:sz w:val="20"/>
      <w:szCs w:val="20"/>
    </w:rPr>
  </w:style>
  <w:style w:type="character" w:styleId="Puslapionumeris">
    <w:name w:val="page number"/>
    <w:basedOn w:val="Numatytasispastraiposriftas"/>
    <w:rsid w:val="00394A8C"/>
  </w:style>
  <w:style w:type="character" w:styleId="Hipersaitas">
    <w:name w:val="Hyperlink"/>
    <w:basedOn w:val="Numatytasispastraiposriftas"/>
    <w:rsid w:val="00B970AC"/>
    <w:rPr>
      <w:color w:val="0000FF"/>
      <w:u w:val="single"/>
    </w:rPr>
  </w:style>
  <w:style w:type="paragraph" w:styleId="Sraopastraipa">
    <w:name w:val="List Paragraph"/>
    <w:basedOn w:val="prastasis"/>
    <w:uiPriority w:val="34"/>
    <w:qFormat/>
    <w:rsid w:val="00C14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4552</Words>
  <Characters>2596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14</cp:revision>
  <cp:lastPrinted>2013-05-10T06:35:00Z</cp:lastPrinted>
  <dcterms:created xsi:type="dcterms:W3CDTF">2013-05-08T05:59:00Z</dcterms:created>
  <dcterms:modified xsi:type="dcterms:W3CDTF">2013-05-10T06:36:00Z</dcterms:modified>
</cp:coreProperties>
</file>