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12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5457"/>
      </w:tblGrid>
      <w:tr w:rsidR="00A772D5" w:rsidRPr="0034155F" w14:paraId="20E60946" w14:textId="77777777" w:rsidTr="00732070">
        <w:trPr>
          <w:trHeight w:val="301"/>
        </w:trPr>
        <w:tc>
          <w:tcPr>
            <w:tcW w:w="6804" w:type="dxa"/>
          </w:tcPr>
          <w:p w14:paraId="526F197E" w14:textId="77777777"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34155F">
              <w:rPr>
                <w:sz w:val="22"/>
                <w:szCs w:val="22"/>
              </w:rPr>
              <w:t>Tiekėjams</w:t>
            </w:r>
          </w:p>
          <w:p w14:paraId="0B31D603" w14:textId="77777777"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34155F">
              <w:rPr>
                <w:sz w:val="22"/>
                <w:szCs w:val="22"/>
              </w:rPr>
              <w:t xml:space="preserve">                       </w:t>
            </w:r>
          </w:p>
        </w:tc>
        <w:tc>
          <w:tcPr>
            <w:tcW w:w="5457" w:type="dxa"/>
          </w:tcPr>
          <w:p w14:paraId="11EBDF66" w14:textId="78698186"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34155F">
              <w:rPr>
                <w:sz w:val="22"/>
                <w:szCs w:val="22"/>
              </w:rPr>
              <w:t xml:space="preserve">  2025-0</w:t>
            </w:r>
            <w:r w:rsidR="00A521B3" w:rsidRPr="0034155F">
              <w:rPr>
                <w:sz w:val="22"/>
                <w:szCs w:val="22"/>
              </w:rPr>
              <w:t>6-</w:t>
            </w:r>
            <w:r w:rsidR="0034155F" w:rsidRPr="0034155F">
              <w:rPr>
                <w:sz w:val="22"/>
                <w:szCs w:val="22"/>
              </w:rPr>
              <w:t>12</w:t>
            </w:r>
          </w:p>
        </w:tc>
      </w:tr>
      <w:tr w:rsidR="00A772D5" w:rsidRPr="0034155F" w14:paraId="589702B3" w14:textId="77777777" w:rsidTr="00732070">
        <w:trPr>
          <w:trHeight w:val="301"/>
        </w:trPr>
        <w:tc>
          <w:tcPr>
            <w:tcW w:w="6804" w:type="dxa"/>
          </w:tcPr>
          <w:p w14:paraId="33FE8544" w14:textId="77777777"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highlight w:val="lightGray"/>
              </w:rPr>
            </w:pPr>
            <w:r w:rsidRPr="0034155F">
              <w:rPr>
                <w:sz w:val="22"/>
                <w:szCs w:val="22"/>
                <w:highlight w:val="lightGray"/>
              </w:rPr>
              <w:t xml:space="preserve">CVPIS susirašinėjimo priemonėmis                                    </w:t>
            </w:r>
          </w:p>
          <w:p w14:paraId="464B5C71" w14:textId="77777777"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34155F">
              <w:rPr>
                <w:sz w:val="22"/>
                <w:szCs w:val="22"/>
              </w:rPr>
              <w:t xml:space="preserve"> </w:t>
            </w:r>
          </w:p>
        </w:tc>
        <w:tc>
          <w:tcPr>
            <w:tcW w:w="5457" w:type="dxa"/>
          </w:tcPr>
          <w:p w14:paraId="5426339D" w14:textId="18F756CC" w:rsidR="00A772D5" w:rsidRPr="0034155F" w:rsidRDefault="00A772D5" w:rsidP="00732070">
            <w:pPr>
              <w:pStyle w:val="Default"/>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2"/>
                <w:szCs w:val="22"/>
              </w:rPr>
            </w:pPr>
            <w:r w:rsidRPr="0034155F">
              <w:rPr>
                <w:sz w:val="22"/>
                <w:szCs w:val="22"/>
              </w:rPr>
              <w:t>Į 2025.0</w:t>
            </w:r>
            <w:r w:rsidR="00FC3CE3" w:rsidRPr="0034155F">
              <w:rPr>
                <w:sz w:val="22"/>
                <w:szCs w:val="22"/>
              </w:rPr>
              <w:t>6.10</w:t>
            </w:r>
          </w:p>
        </w:tc>
      </w:tr>
    </w:tbl>
    <w:p w14:paraId="2E2AE706" w14:textId="34CB61FC" w:rsidR="00A772D5" w:rsidRPr="0034155F" w:rsidRDefault="00A772D5" w:rsidP="00A772D5">
      <w:pPr>
        <w:jc w:val="both"/>
        <w:rPr>
          <w:rFonts w:ascii="Arial" w:hAnsi="Arial" w:cs="Arial"/>
          <w:sz w:val="22"/>
          <w:szCs w:val="22"/>
        </w:rPr>
      </w:pPr>
      <w:r w:rsidRPr="0034155F">
        <w:rPr>
          <w:rFonts w:ascii="Arial" w:hAnsi="Arial" w:cs="Arial"/>
          <w:b/>
          <w:bCs/>
          <w:color w:val="000000"/>
          <w:sz w:val="22"/>
          <w:szCs w:val="22"/>
          <w:lang w:eastAsia="lt-LT"/>
        </w:rPr>
        <w:t xml:space="preserve">DĖL PIRKIMO DOKUMENTŲ </w:t>
      </w:r>
      <w:r w:rsidR="004D3555" w:rsidRPr="0034155F">
        <w:rPr>
          <w:rFonts w:ascii="Arial" w:hAnsi="Arial" w:cs="Arial"/>
          <w:b/>
          <w:bCs/>
          <w:color w:val="000000"/>
          <w:sz w:val="22"/>
          <w:szCs w:val="22"/>
          <w:lang w:eastAsia="lt-LT"/>
        </w:rPr>
        <w:t>PAAIŠKINIMO/</w:t>
      </w:r>
      <w:r w:rsidRPr="0034155F">
        <w:rPr>
          <w:rFonts w:ascii="Arial" w:hAnsi="Arial" w:cs="Arial"/>
          <w:b/>
          <w:bCs/>
          <w:color w:val="000000"/>
          <w:sz w:val="22"/>
          <w:szCs w:val="22"/>
          <w:lang w:eastAsia="lt-LT"/>
        </w:rPr>
        <w:t>PATIKSLINIMO</w:t>
      </w:r>
      <w:r w:rsidR="0034155F" w:rsidRPr="0034155F">
        <w:rPr>
          <w:rFonts w:ascii="Arial" w:hAnsi="Arial" w:cs="Arial"/>
          <w:b/>
          <w:bCs/>
          <w:color w:val="000000"/>
          <w:sz w:val="22"/>
          <w:szCs w:val="22"/>
          <w:lang w:eastAsia="lt-LT"/>
        </w:rPr>
        <w:t>_1</w:t>
      </w:r>
      <w:r w:rsidRPr="0034155F">
        <w:rPr>
          <w:rFonts w:ascii="Arial" w:hAnsi="Arial" w:cs="Arial"/>
          <w:b/>
          <w:bCs/>
          <w:color w:val="000000"/>
          <w:sz w:val="22"/>
          <w:szCs w:val="22"/>
          <w:lang w:eastAsia="lt-LT"/>
        </w:rPr>
        <w:t xml:space="preserve"> </w:t>
      </w:r>
    </w:p>
    <w:p w14:paraId="77649734" w14:textId="77777777" w:rsidR="00A772D5" w:rsidRPr="0034155F" w:rsidRDefault="00A772D5" w:rsidP="00255C8F">
      <w:pPr>
        <w:jc w:val="both"/>
        <w:rPr>
          <w:rFonts w:ascii="Arial" w:hAnsi="Arial" w:cs="Arial"/>
          <w:sz w:val="22"/>
          <w:szCs w:val="22"/>
        </w:rPr>
      </w:pPr>
    </w:p>
    <w:p w14:paraId="7220CAEC" w14:textId="1DF007AE" w:rsidR="00A772D5" w:rsidRDefault="00A772D5" w:rsidP="0034155F">
      <w:pPr>
        <w:ind w:firstLine="709"/>
        <w:jc w:val="both"/>
        <w:rPr>
          <w:rFonts w:ascii="Arial" w:eastAsia="Times New Roman" w:hAnsi="Arial" w:cs="Arial"/>
          <w:kern w:val="36"/>
          <w:sz w:val="22"/>
          <w:szCs w:val="22"/>
          <w:bdr w:val="none" w:sz="0" w:space="0" w:color="auto"/>
          <w:lang w:eastAsia="lt-LT"/>
          <w14:ligatures w14:val="none"/>
        </w:rPr>
      </w:pPr>
      <w:r w:rsidRPr="0034155F">
        <w:rPr>
          <w:rFonts w:ascii="Arial" w:hAnsi="Arial" w:cs="Arial"/>
          <w:sz w:val="22"/>
          <w:szCs w:val="22"/>
        </w:rPr>
        <w:t xml:space="preserve">Akcinė bendrovė ,,Via Lietuva“ vykdo pirkimą </w:t>
      </w:r>
      <w:r w:rsidR="00845D98" w:rsidRPr="0034155F">
        <w:rPr>
          <w:rFonts w:ascii="Arial" w:hAnsi="Arial" w:cs="Arial"/>
          <w:sz w:val="22"/>
          <w:szCs w:val="22"/>
        </w:rPr>
        <w:t>DPS pagrindu</w:t>
      </w:r>
      <w:r w:rsidR="0034155F" w:rsidRPr="0034155F">
        <w:rPr>
          <w:rFonts w:ascii="Arial" w:hAnsi="Arial" w:cs="Arial"/>
          <w:sz w:val="22"/>
          <w:szCs w:val="22"/>
        </w:rPr>
        <w:t xml:space="preserve"> </w:t>
      </w:r>
      <w:r w:rsidR="0034155F" w:rsidRPr="0034155F">
        <w:rPr>
          <w:rStyle w:val="Grietas"/>
          <w:rFonts w:ascii="Arial" w:hAnsi="Arial" w:cs="Arial"/>
          <w:caps/>
          <w:color w:val="00241A"/>
          <w:sz w:val="22"/>
          <w:szCs w:val="22"/>
          <w:shd w:val="clear" w:color="auto" w:fill="FFFFFF"/>
        </w:rPr>
        <w:t>,,</w:t>
      </w:r>
      <w:r w:rsidR="00FC3CE3" w:rsidRPr="0034155F">
        <w:rPr>
          <w:rStyle w:val="Grietas"/>
          <w:rFonts w:ascii="Arial" w:hAnsi="Arial" w:cs="Arial"/>
          <w:caps/>
          <w:color w:val="00241A"/>
          <w:sz w:val="22"/>
          <w:szCs w:val="22"/>
          <w:shd w:val="clear" w:color="auto" w:fill="FFFFFF"/>
        </w:rPr>
        <w:t>Kelio A3 Vilnius-Minskas ruožo nuo 6,650 iki 8,548 km paprastojo remonto, suremontuojant pėsčiųjų ir dviračių taką, aprašo parengimas ir darbų atlikimas</w:t>
      </w:r>
      <w:r w:rsidR="0034155F" w:rsidRPr="0034155F">
        <w:rPr>
          <w:rStyle w:val="Grietas"/>
          <w:rFonts w:ascii="Arial" w:hAnsi="Arial" w:cs="Arial"/>
          <w:caps/>
          <w:color w:val="00241A"/>
          <w:sz w:val="22"/>
          <w:szCs w:val="22"/>
          <w:shd w:val="clear" w:color="auto" w:fill="FFFFFF"/>
        </w:rPr>
        <w:t>“</w:t>
      </w:r>
      <w:r w:rsidR="00BD4E5D" w:rsidRPr="0034155F">
        <w:rPr>
          <w:rFonts w:ascii="Arial" w:hAnsi="Arial" w:cs="Arial"/>
          <w:sz w:val="22"/>
          <w:szCs w:val="22"/>
        </w:rPr>
        <w:t xml:space="preserve"> </w:t>
      </w:r>
      <w:r w:rsidR="00845D98" w:rsidRPr="0034155F">
        <w:rPr>
          <w:rFonts w:ascii="Arial" w:hAnsi="Arial" w:cs="Arial"/>
          <w:sz w:val="22"/>
          <w:szCs w:val="22"/>
        </w:rPr>
        <w:t xml:space="preserve">I kategorija </w:t>
      </w:r>
      <w:r w:rsidRPr="0034155F">
        <w:rPr>
          <w:rFonts w:ascii="Arial" w:eastAsia="Times New Roman" w:hAnsi="Arial" w:cs="Arial"/>
          <w:kern w:val="36"/>
          <w:sz w:val="22"/>
          <w:szCs w:val="22"/>
          <w:bdr w:val="none" w:sz="0" w:space="0" w:color="auto"/>
          <w:lang w:eastAsia="lt-LT"/>
          <w14:ligatures w14:val="none"/>
        </w:rPr>
        <w:t xml:space="preserve">( pirkimo ID </w:t>
      </w:r>
      <w:r w:rsidR="00BD4E5D" w:rsidRPr="0034155F">
        <w:rPr>
          <w:rFonts w:ascii="Arial" w:eastAsia="Times New Roman" w:hAnsi="Arial" w:cs="Arial"/>
          <w:kern w:val="36"/>
          <w:sz w:val="22"/>
          <w:szCs w:val="22"/>
          <w:bdr w:val="none" w:sz="0" w:space="0" w:color="auto"/>
          <w:lang w:eastAsia="lt-LT"/>
          <w14:ligatures w14:val="none"/>
        </w:rPr>
        <w:t>2988843</w:t>
      </w:r>
      <w:r w:rsidR="00FC3CE3" w:rsidRPr="0034155F">
        <w:rPr>
          <w:rFonts w:ascii="Arial" w:eastAsia="Times New Roman" w:hAnsi="Arial" w:cs="Arial"/>
          <w:kern w:val="36"/>
          <w:sz w:val="22"/>
          <w:szCs w:val="22"/>
          <w:bdr w:val="none" w:sz="0" w:space="0" w:color="auto"/>
          <w:lang w:eastAsia="lt-LT"/>
          <w14:ligatures w14:val="none"/>
        </w:rPr>
        <w:t xml:space="preserve"> </w:t>
      </w:r>
      <w:r w:rsidRPr="0034155F">
        <w:rPr>
          <w:rFonts w:ascii="Arial" w:eastAsia="Times New Roman" w:hAnsi="Arial" w:cs="Arial"/>
          <w:kern w:val="36"/>
          <w:sz w:val="22"/>
          <w:szCs w:val="22"/>
          <w:bdr w:val="none" w:sz="0" w:space="0" w:color="auto"/>
          <w:lang w:eastAsia="lt-LT"/>
          <w14:ligatures w14:val="none"/>
        </w:rPr>
        <w:t>)</w:t>
      </w:r>
      <w:r w:rsidR="0034155F" w:rsidRPr="0034155F">
        <w:rPr>
          <w:rFonts w:ascii="Arial" w:eastAsia="Times New Roman" w:hAnsi="Arial" w:cs="Arial"/>
          <w:kern w:val="36"/>
          <w:sz w:val="22"/>
          <w:szCs w:val="22"/>
          <w:bdr w:val="none" w:sz="0" w:space="0" w:color="auto"/>
          <w:lang w:eastAsia="lt-LT"/>
          <w14:ligatures w14:val="none"/>
        </w:rPr>
        <w:t xml:space="preserve"> </w:t>
      </w:r>
      <w:r w:rsidRPr="0034155F">
        <w:rPr>
          <w:rFonts w:ascii="Arial" w:eastAsia="Times New Roman" w:hAnsi="Arial" w:cs="Arial"/>
          <w:kern w:val="36"/>
          <w:sz w:val="22"/>
          <w:szCs w:val="22"/>
          <w:bdr w:val="none" w:sz="0" w:space="0" w:color="auto"/>
          <w:lang w:eastAsia="lt-LT"/>
          <w14:ligatures w14:val="none"/>
        </w:rPr>
        <w:t>ir teikia tiekėjų užduotus klausimus ir atsakymus į juos:</w:t>
      </w:r>
    </w:p>
    <w:p w14:paraId="68AAA521" w14:textId="77777777" w:rsidR="00255C8F" w:rsidRPr="0034155F" w:rsidRDefault="00255C8F" w:rsidP="0034155F">
      <w:pPr>
        <w:ind w:firstLine="709"/>
        <w:jc w:val="both"/>
        <w:rPr>
          <w:rFonts w:ascii="Arial" w:hAnsi="Arial" w:cs="Arial"/>
          <w:sz w:val="22"/>
          <w:szCs w:val="22"/>
        </w:rPr>
      </w:pPr>
    </w:p>
    <w:tbl>
      <w:tblPr>
        <w:tblW w:w="96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4135"/>
        <w:gridCol w:w="4902"/>
      </w:tblGrid>
      <w:tr w:rsidR="00A772D5" w:rsidRPr="0034155F" w14:paraId="6FE364BA" w14:textId="77777777" w:rsidTr="00342F20">
        <w:trPr>
          <w:trHeight w:val="269"/>
        </w:trPr>
        <w:tc>
          <w:tcPr>
            <w:tcW w:w="595" w:type="dxa"/>
          </w:tcPr>
          <w:p w14:paraId="779AD7F7" w14:textId="77777777" w:rsidR="00A772D5" w:rsidRPr="0034155F" w:rsidRDefault="00A772D5" w:rsidP="00732070">
            <w:pPr>
              <w:jc w:val="center"/>
              <w:rPr>
                <w:rFonts w:ascii="Arial" w:hAnsi="Arial" w:cs="Arial"/>
                <w:b/>
                <w:bCs/>
                <w:sz w:val="22"/>
                <w:szCs w:val="22"/>
                <w:lang w:eastAsia="lt-LT"/>
              </w:rPr>
            </w:pPr>
            <w:r w:rsidRPr="0034155F">
              <w:rPr>
                <w:rFonts w:ascii="Arial" w:hAnsi="Arial" w:cs="Arial"/>
                <w:b/>
                <w:bCs/>
                <w:sz w:val="22"/>
                <w:szCs w:val="22"/>
                <w:lang w:eastAsia="lt-LT"/>
              </w:rPr>
              <w:t>Eil.</w:t>
            </w:r>
          </w:p>
          <w:p w14:paraId="0A5C2395" w14:textId="77777777" w:rsidR="00A772D5" w:rsidRPr="0034155F" w:rsidRDefault="00A772D5" w:rsidP="00732070">
            <w:pPr>
              <w:jc w:val="center"/>
              <w:rPr>
                <w:rFonts w:ascii="Arial" w:hAnsi="Arial" w:cs="Arial"/>
                <w:b/>
                <w:bCs/>
                <w:sz w:val="22"/>
                <w:szCs w:val="22"/>
                <w:lang w:eastAsia="lt-LT"/>
              </w:rPr>
            </w:pPr>
            <w:r w:rsidRPr="0034155F">
              <w:rPr>
                <w:rFonts w:ascii="Arial" w:hAnsi="Arial" w:cs="Arial"/>
                <w:b/>
                <w:bCs/>
                <w:sz w:val="22"/>
                <w:szCs w:val="22"/>
                <w:lang w:eastAsia="lt-LT"/>
              </w:rPr>
              <w:t>Nr.</w:t>
            </w:r>
          </w:p>
        </w:tc>
        <w:tc>
          <w:tcPr>
            <w:tcW w:w="4135" w:type="dxa"/>
          </w:tcPr>
          <w:p w14:paraId="0BCDC08E" w14:textId="77777777" w:rsidR="00A772D5" w:rsidRPr="0034155F" w:rsidRDefault="00A772D5" w:rsidP="00732070">
            <w:pPr>
              <w:jc w:val="center"/>
              <w:rPr>
                <w:rFonts w:ascii="Arial" w:hAnsi="Arial" w:cs="Arial"/>
                <w:b/>
                <w:bCs/>
                <w:sz w:val="22"/>
                <w:szCs w:val="22"/>
                <w:lang w:eastAsia="lt-LT"/>
              </w:rPr>
            </w:pPr>
            <w:r w:rsidRPr="0034155F">
              <w:rPr>
                <w:rFonts w:ascii="Arial" w:hAnsi="Arial" w:cs="Arial"/>
                <w:b/>
                <w:bCs/>
                <w:sz w:val="22"/>
                <w:szCs w:val="22"/>
                <w:lang w:eastAsia="lt-LT"/>
              </w:rPr>
              <w:t>Klausimas</w:t>
            </w:r>
          </w:p>
        </w:tc>
        <w:tc>
          <w:tcPr>
            <w:tcW w:w="4902" w:type="dxa"/>
          </w:tcPr>
          <w:p w14:paraId="6F60CE9E" w14:textId="77777777" w:rsidR="00A772D5" w:rsidRPr="0034155F" w:rsidRDefault="00A772D5" w:rsidP="00732070">
            <w:pPr>
              <w:jc w:val="center"/>
              <w:rPr>
                <w:rFonts w:ascii="Arial" w:hAnsi="Arial" w:cs="Arial"/>
                <w:b/>
                <w:bCs/>
                <w:sz w:val="22"/>
                <w:szCs w:val="22"/>
                <w:lang w:eastAsia="lt-LT"/>
              </w:rPr>
            </w:pPr>
            <w:r w:rsidRPr="0034155F">
              <w:rPr>
                <w:rFonts w:ascii="Arial" w:hAnsi="Arial" w:cs="Arial"/>
                <w:b/>
                <w:bCs/>
                <w:sz w:val="22"/>
                <w:szCs w:val="22"/>
                <w:lang w:eastAsia="lt-LT"/>
              </w:rPr>
              <w:t>Atsakymas</w:t>
            </w:r>
          </w:p>
        </w:tc>
      </w:tr>
      <w:tr w:rsidR="00A772D5" w:rsidRPr="0034155F" w14:paraId="2BEC95BF" w14:textId="77777777" w:rsidTr="00342F20">
        <w:trPr>
          <w:trHeight w:val="1593"/>
        </w:trPr>
        <w:tc>
          <w:tcPr>
            <w:tcW w:w="595" w:type="dxa"/>
          </w:tcPr>
          <w:p w14:paraId="019C31FA" w14:textId="7F8E2369" w:rsidR="00A772D5" w:rsidRPr="0034155F" w:rsidRDefault="00FC3CE3" w:rsidP="00732070">
            <w:pPr>
              <w:pStyle w:val="Betarp"/>
              <w:jc w:val="both"/>
              <w:rPr>
                <w:rFonts w:ascii="Arial" w:eastAsia="Times New Roman" w:hAnsi="Arial" w:cs="Arial"/>
                <w:b/>
                <w:bCs/>
                <w:lang w:eastAsia="lt-LT"/>
              </w:rPr>
            </w:pPr>
            <w:r w:rsidRPr="0034155F">
              <w:rPr>
                <w:rFonts w:ascii="Arial" w:eastAsia="Times New Roman" w:hAnsi="Arial" w:cs="Arial"/>
                <w:b/>
                <w:bCs/>
                <w:lang w:eastAsia="lt-LT"/>
              </w:rPr>
              <w:t>1.</w:t>
            </w:r>
          </w:p>
        </w:tc>
        <w:tc>
          <w:tcPr>
            <w:tcW w:w="4135" w:type="dxa"/>
          </w:tcPr>
          <w:p w14:paraId="1B5F28E9" w14:textId="13E602A4" w:rsidR="00A772D5" w:rsidRPr="00255C8F" w:rsidRDefault="00FC3CE3" w:rsidP="00255C8F">
            <w:pPr>
              <w:pStyle w:val="Betarp"/>
              <w:jc w:val="both"/>
              <w:rPr>
                <w:rFonts w:ascii="Arial" w:eastAsia="Times New Roman" w:hAnsi="Arial" w:cs="Arial"/>
                <w:color w:val="333333"/>
                <w:lang w:eastAsia="lt-LT"/>
              </w:rPr>
            </w:pPr>
            <w:r w:rsidRPr="00255C8F">
              <w:rPr>
                <w:rFonts w:ascii="Arial" w:hAnsi="Arial" w:cs="Arial"/>
                <w:color w:val="00241A"/>
                <w:shd w:val="clear" w:color="auto" w:fill="FFFFFF"/>
              </w:rPr>
              <w:t>Techninėje specifikacijoje, 4.1.2. punkte nurodyta, kad reikia įrengti 2,5m pločio taką su asfalto danga. Prašome patikslinti, ar turi būti įrengta visiškai nauja kelio dangos konstrukcija nuo sankasos iki asfalto dangos? Ar Perkančioji organizacija perka pilną konstruktyvą ar tik asfalto dangą ir pagrindo sluoksnį (1 papunktis, kuris leidžia naudoti frezuoto asfalto granules)? Prašome detalizuoti perkamos dangos konstrukcijos sudėtį.</w:t>
            </w:r>
          </w:p>
        </w:tc>
        <w:tc>
          <w:tcPr>
            <w:tcW w:w="4902" w:type="dxa"/>
          </w:tcPr>
          <w:p w14:paraId="1EA455FE" w14:textId="7F32443B" w:rsidR="00A772D5" w:rsidRPr="00255C8F" w:rsidRDefault="00164A61" w:rsidP="005F25D7">
            <w:pPr>
              <w:pStyle w:val="Sraopastraipa"/>
              <w:shd w:val="clear" w:color="auto" w:fill="FFFFFF"/>
              <w:spacing w:before="100" w:beforeAutospacing="1"/>
              <w:ind w:left="0" w:right="182"/>
              <w:jc w:val="both"/>
              <w:rPr>
                <w:rFonts w:ascii="Arial" w:eastAsia="Times New Roman" w:hAnsi="Arial" w:cs="Arial"/>
                <w:sz w:val="22"/>
                <w:szCs w:val="22"/>
                <w:lang w:eastAsia="lt-LT"/>
                <w14:ligatures w14:val="none"/>
              </w:rPr>
            </w:pPr>
            <w:r w:rsidRPr="00255C8F">
              <w:rPr>
                <w:rFonts w:ascii="Arial" w:eastAsia="Times New Roman" w:hAnsi="Arial" w:cs="Arial"/>
                <w:sz w:val="22"/>
                <w:szCs w:val="22"/>
                <w:lang w:eastAsia="lt-LT"/>
                <w14:ligatures w14:val="none"/>
              </w:rPr>
              <w:t>Turi būti įrengiama nauja pilna tako dangos konstrukcija su pagrindais ir ŠNS sluoksniais, vadovaujantis Automobilių kelių standartizuotų dangų konstrukcijų projektavimo taisyklių reikalavimais. Dangos konstrukcija parenkama pagal Automobilių kelių standartizuotų dangų konstrukcijų projektavimo taisyklių 13 lentelę.</w:t>
            </w:r>
          </w:p>
          <w:p w14:paraId="0190D29E" w14:textId="7E5241DF" w:rsidR="00AE5768" w:rsidRPr="00255C8F" w:rsidRDefault="00AE5768" w:rsidP="00255C8F">
            <w:pPr>
              <w:pStyle w:val="Sraopastraipa"/>
              <w:shd w:val="clear" w:color="auto" w:fill="FFFFFF"/>
              <w:spacing w:before="100" w:beforeAutospacing="1"/>
              <w:ind w:left="286" w:right="182"/>
              <w:jc w:val="both"/>
              <w:rPr>
                <w:rFonts w:ascii="Arial" w:eastAsia="Times New Roman" w:hAnsi="Arial" w:cs="Arial"/>
                <w:sz w:val="22"/>
                <w:szCs w:val="22"/>
                <w:lang w:eastAsia="lt-LT"/>
                <w14:ligatures w14:val="none"/>
              </w:rPr>
            </w:pPr>
          </w:p>
        </w:tc>
      </w:tr>
      <w:tr w:rsidR="00EE74F0" w:rsidRPr="0034155F" w14:paraId="179F3575" w14:textId="77777777" w:rsidTr="00342F20">
        <w:trPr>
          <w:trHeight w:val="1114"/>
        </w:trPr>
        <w:tc>
          <w:tcPr>
            <w:tcW w:w="595" w:type="dxa"/>
          </w:tcPr>
          <w:p w14:paraId="0A067F82" w14:textId="6C830FC6" w:rsidR="00EE74F0" w:rsidRPr="0034155F" w:rsidRDefault="005F25D7" w:rsidP="00732070">
            <w:pPr>
              <w:pStyle w:val="Betarp"/>
              <w:jc w:val="both"/>
              <w:rPr>
                <w:rFonts w:ascii="Arial" w:eastAsia="Times New Roman" w:hAnsi="Arial" w:cs="Arial"/>
                <w:b/>
                <w:bCs/>
                <w:lang w:eastAsia="lt-LT"/>
              </w:rPr>
            </w:pPr>
            <w:r>
              <w:rPr>
                <w:rFonts w:ascii="Arial" w:eastAsia="Times New Roman" w:hAnsi="Arial" w:cs="Arial"/>
                <w:b/>
                <w:bCs/>
                <w:lang w:eastAsia="lt-LT"/>
              </w:rPr>
              <w:t>2.</w:t>
            </w:r>
          </w:p>
        </w:tc>
        <w:tc>
          <w:tcPr>
            <w:tcW w:w="4135" w:type="dxa"/>
          </w:tcPr>
          <w:p w14:paraId="365652E7" w14:textId="13663F77" w:rsidR="00EE74F0" w:rsidRPr="00255C8F" w:rsidRDefault="00EE74F0" w:rsidP="00255C8F">
            <w:pPr>
              <w:pStyle w:val="Betarp"/>
              <w:jc w:val="both"/>
              <w:rPr>
                <w:rFonts w:ascii="Arial" w:hAnsi="Arial" w:cs="Arial"/>
                <w:color w:val="00241A"/>
                <w:shd w:val="clear" w:color="auto" w:fill="FFFFFF"/>
              </w:rPr>
            </w:pPr>
            <w:r w:rsidRPr="00255C8F">
              <w:rPr>
                <w:rFonts w:ascii="Arial" w:hAnsi="Arial" w:cs="Arial"/>
                <w:color w:val="00241A"/>
                <w:shd w:val="clear" w:color="auto" w:fill="FFFFFF"/>
              </w:rPr>
              <w:t>Nagrinėjamą objektą keliose vietose kerta ESO elektros ir dujotiekio tinklai. Prašome patvirtinti, kad jei ESO išduotose sąlygose bus numatytos tinklų iškėlimo ar apsaugos priemonės, už šiuos darbus Perkančioji organizacija apmokės tiesiogiai tinklų savininkei – ESO.</w:t>
            </w:r>
          </w:p>
        </w:tc>
        <w:tc>
          <w:tcPr>
            <w:tcW w:w="4902" w:type="dxa"/>
          </w:tcPr>
          <w:p w14:paraId="7DFA41D4" w14:textId="77777777" w:rsidR="00EE74F0" w:rsidRPr="005F25D7" w:rsidRDefault="00EE74F0" w:rsidP="005F25D7">
            <w:pPr>
              <w:shd w:val="clear" w:color="auto" w:fill="FFFFFF"/>
              <w:spacing w:before="100" w:beforeAutospacing="1"/>
              <w:ind w:right="182"/>
              <w:jc w:val="both"/>
              <w:rPr>
                <w:rFonts w:ascii="Arial" w:eastAsia="Times New Roman" w:hAnsi="Arial" w:cs="Arial"/>
                <w:sz w:val="22"/>
                <w:szCs w:val="22"/>
                <w:lang w:eastAsia="lt-LT"/>
                <w14:ligatures w14:val="none"/>
              </w:rPr>
            </w:pPr>
            <w:r w:rsidRPr="005F25D7">
              <w:rPr>
                <w:rFonts w:ascii="Arial" w:eastAsia="Times New Roman" w:hAnsi="Arial" w:cs="Arial"/>
                <w:sz w:val="22"/>
                <w:szCs w:val="22"/>
                <w:lang w:eastAsia="lt-LT"/>
                <w14:ligatures w14:val="none"/>
              </w:rPr>
              <w:t>Tiekėjas turi įsivertinti tinklų iškėlimo ar apsaugojimo priemones, jeigu esami projektiniai sprendiniai įtakotų tokį poreikį.</w:t>
            </w:r>
          </w:p>
          <w:p w14:paraId="04BC6AB0" w14:textId="77777777" w:rsidR="00EE74F0" w:rsidRDefault="00EE74F0" w:rsidP="00255C8F">
            <w:pPr>
              <w:pStyle w:val="Sraopastraipa"/>
              <w:rPr>
                <w:rFonts w:ascii="Arial" w:eastAsia="Times New Roman" w:hAnsi="Arial" w:cs="Arial"/>
                <w:sz w:val="22"/>
                <w:szCs w:val="22"/>
                <w:lang w:eastAsia="lt-LT"/>
                <w14:ligatures w14:val="none"/>
              </w:rPr>
            </w:pPr>
          </w:p>
          <w:p w14:paraId="4B55A167" w14:textId="77777777" w:rsidR="00EE74F0" w:rsidRPr="00255C8F" w:rsidRDefault="00EE74F0" w:rsidP="00255C8F">
            <w:pPr>
              <w:pStyle w:val="Sraopastraipa"/>
              <w:rPr>
                <w:rFonts w:ascii="Arial" w:eastAsia="Times New Roman" w:hAnsi="Arial" w:cs="Arial"/>
                <w:sz w:val="22"/>
                <w:szCs w:val="22"/>
                <w:lang w:eastAsia="lt-LT"/>
                <w14:ligatures w14:val="none"/>
              </w:rPr>
            </w:pPr>
          </w:p>
          <w:p w14:paraId="2F1DC07D" w14:textId="77777777" w:rsidR="00EE74F0" w:rsidRDefault="00EE74F0" w:rsidP="00255C8F">
            <w:pPr>
              <w:pStyle w:val="Sraopastraipa"/>
              <w:shd w:val="clear" w:color="auto" w:fill="FFFFFF"/>
              <w:spacing w:before="100" w:beforeAutospacing="1"/>
              <w:ind w:left="286" w:right="182"/>
              <w:jc w:val="both"/>
              <w:rPr>
                <w:rFonts w:ascii="Arial" w:eastAsia="Times New Roman" w:hAnsi="Arial" w:cs="Arial"/>
                <w:sz w:val="22"/>
                <w:szCs w:val="22"/>
                <w:lang w:eastAsia="lt-LT"/>
                <w14:ligatures w14:val="none"/>
              </w:rPr>
            </w:pPr>
          </w:p>
          <w:p w14:paraId="28B735FF" w14:textId="77777777" w:rsidR="00EE74F0" w:rsidRPr="00255C8F" w:rsidRDefault="00EE74F0" w:rsidP="00255C8F">
            <w:pPr>
              <w:pStyle w:val="Sraopastraipa"/>
              <w:shd w:val="clear" w:color="auto" w:fill="FFFFFF"/>
              <w:spacing w:before="100" w:beforeAutospacing="1"/>
              <w:ind w:left="286" w:right="182"/>
              <w:jc w:val="both"/>
              <w:rPr>
                <w:rFonts w:ascii="Arial" w:eastAsia="Times New Roman" w:hAnsi="Arial" w:cs="Arial"/>
                <w:sz w:val="22"/>
                <w:szCs w:val="22"/>
                <w:lang w:eastAsia="lt-LT"/>
                <w14:ligatures w14:val="none"/>
              </w:rPr>
            </w:pPr>
          </w:p>
        </w:tc>
      </w:tr>
      <w:tr w:rsidR="00EE74F0" w:rsidRPr="0034155F" w14:paraId="6629F356" w14:textId="77777777" w:rsidTr="00342F20">
        <w:trPr>
          <w:trHeight w:val="1627"/>
        </w:trPr>
        <w:tc>
          <w:tcPr>
            <w:tcW w:w="595" w:type="dxa"/>
          </w:tcPr>
          <w:p w14:paraId="64A84078" w14:textId="76046AF7" w:rsidR="00EE74F0" w:rsidRPr="0034155F" w:rsidRDefault="005F25D7" w:rsidP="00732070">
            <w:pPr>
              <w:pStyle w:val="Betarp"/>
              <w:jc w:val="both"/>
              <w:rPr>
                <w:rFonts w:ascii="Arial" w:eastAsia="Times New Roman" w:hAnsi="Arial" w:cs="Arial"/>
                <w:b/>
                <w:bCs/>
                <w:lang w:eastAsia="lt-LT"/>
              </w:rPr>
            </w:pPr>
            <w:r>
              <w:rPr>
                <w:rFonts w:ascii="Arial" w:eastAsia="Times New Roman" w:hAnsi="Arial" w:cs="Arial"/>
                <w:b/>
                <w:bCs/>
                <w:lang w:eastAsia="lt-LT"/>
              </w:rPr>
              <w:t>3</w:t>
            </w:r>
          </w:p>
        </w:tc>
        <w:tc>
          <w:tcPr>
            <w:tcW w:w="4135" w:type="dxa"/>
          </w:tcPr>
          <w:p w14:paraId="25BE356E" w14:textId="549D6D21" w:rsidR="00EE74F0" w:rsidRPr="00255C8F" w:rsidRDefault="00EE74F0" w:rsidP="00255C8F">
            <w:pPr>
              <w:pStyle w:val="Betarp"/>
              <w:jc w:val="both"/>
              <w:rPr>
                <w:rFonts w:ascii="Arial" w:hAnsi="Arial" w:cs="Arial"/>
                <w:color w:val="00241A"/>
                <w:shd w:val="clear" w:color="auto" w:fill="FFFFFF"/>
              </w:rPr>
            </w:pPr>
            <w:r w:rsidRPr="00255C8F">
              <w:rPr>
                <w:rFonts w:ascii="Arial" w:hAnsi="Arial" w:cs="Arial"/>
                <w:color w:val="00241A"/>
                <w:shd w:val="clear" w:color="auto" w:fill="FFFFFF"/>
              </w:rPr>
              <w:t>Techninėje specifikacijoje, 4.3.1. punkte nurodyta, kad reikia atnaujinti sankryžų nuovažų dangą iki tako ribos. Prašome patikslinti, ar atnaujinama tik ta nuovažos/sankryžos dalis, kuria vyks eismas nauju pėsčiųjų-dviračių taku (t.y. 2,5m pločio juosta)? Ar nuovažos danga turi būti atnaujinama nuo A3 kelio iki pat tako kirtimosi ribos? Prašome patikslinti nuovažų/sankryžų tvarkymo ribas.</w:t>
            </w:r>
          </w:p>
        </w:tc>
        <w:tc>
          <w:tcPr>
            <w:tcW w:w="4902" w:type="dxa"/>
          </w:tcPr>
          <w:p w14:paraId="0D147DC7" w14:textId="32551C62" w:rsidR="00EE74F0" w:rsidRPr="005F25D7" w:rsidRDefault="00EE74F0" w:rsidP="005F25D7">
            <w:pPr>
              <w:shd w:val="clear" w:color="auto" w:fill="FFFFFF"/>
              <w:spacing w:before="100" w:beforeAutospacing="1"/>
              <w:ind w:right="182"/>
              <w:jc w:val="both"/>
              <w:rPr>
                <w:rFonts w:ascii="Arial" w:eastAsia="Times New Roman" w:hAnsi="Arial" w:cs="Arial"/>
                <w:sz w:val="22"/>
                <w:szCs w:val="22"/>
                <w:lang w:eastAsia="lt-LT"/>
                <w14:ligatures w14:val="none"/>
              </w:rPr>
            </w:pPr>
            <w:r w:rsidRPr="005F25D7">
              <w:rPr>
                <w:rFonts w:ascii="Arial" w:eastAsia="Times New Roman" w:hAnsi="Arial" w:cs="Arial"/>
                <w:sz w:val="22"/>
                <w:szCs w:val="22"/>
                <w:lang w:eastAsia="lt-LT"/>
                <w14:ligatures w14:val="none"/>
              </w:rPr>
              <w:t>Pagal techninių specifikacijų 4.3.1 punkto reikalavimus, turi būti atnaujinama visa sankryžų/nuovažų asfalto danga nuo įsijungimo į kelio dangą. Atliekant šiuos darbus  leidžiamas esamos asfalto dangos frezavimas. Jeigu esama nuovaža/sankryžą su asfalto danga tęsiasi už tako ir eina iki kelio sklypo ribos, tokiu atveju, danga atnaujinama iki pat kelio sklypo ribos.</w:t>
            </w:r>
          </w:p>
        </w:tc>
      </w:tr>
      <w:tr w:rsidR="00EE74F0" w:rsidRPr="0034155F" w14:paraId="669EE187" w14:textId="77777777" w:rsidTr="00342F20">
        <w:trPr>
          <w:trHeight w:val="1193"/>
        </w:trPr>
        <w:tc>
          <w:tcPr>
            <w:tcW w:w="595" w:type="dxa"/>
          </w:tcPr>
          <w:p w14:paraId="3C91C315" w14:textId="062E9A65" w:rsidR="00EE74F0" w:rsidRPr="0034155F" w:rsidRDefault="005F25D7" w:rsidP="00732070">
            <w:pPr>
              <w:pStyle w:val="Betarp"/>
              <w:jc w:val="both"/>
              <w:rPr>
                <w:rFonts w:ascii="Arial" w:eastAsia="Times New Roman" w:hAnsi="Arial" w:cs="Arial"/>
                <w:b/>
                <w:bCs/>
                <w:lang w:eastAsia="lt-LT"/>
              </w:rPr>
            </w:pPr>
            <w:r>
              <w:rPr>
                <w:rFonts w:ascii="Arial" w:eastAsia="Times New Roman" w:hAnsi="Arial" w:cs="Arial"/>
                <w:b/>
                <w:bCs/>
                <w:lang w:eastAsia="lt-LT"/>
              </w:rPr>
              <w:t>4</w:t>
            </w:r>
          </w:p>
        </w:tc>
        <w:tc>
          <w:tcPr>
            <w:tcW w:w="4135" w:type="dxa"/>
          </w:tcPr>
          <w:p w14:paraId="3EF5D62B" w14:textId="245CF59C" w:rsidR="00EE74F0" w:rsidRPr="00255C8F" w:rsidRDefault="00EE74F0" w:rsidP="00255C8F">
            <w:pPr>
              <w:pStyle w:val="Betarp"/>
              <w:jc w:val="both"/>
              <w:rPr>
                <w:rFonts w:ascii="Arial" w:hAnsi="Arial" w:cs="Arial"/>
                <w:color w:val="00241A"/>
                <w:shd w:val="clear" w:color="auto" w:fill="FFFFFF"/>
              </w:rPr>
            </w:pPr>
            <w:r w:rsidRPr="00255C8F">
              <w:rPr>
                <w:rFonts w:ascii="Arial" w:hAnsi="Arial" w:cs="Arial"/>
                <w:color w:val="00241A"/>
                <w:shd w:val="clear" w:color="auto" w:fill="FFFFFF"/>
              </w:rPr>
              <w:t>Techninėje specifikacijoje, 4.4. punkte nurodyta, kad 7,73km esančiame perone reikės įrengti paviljoną, kurį išduos Užsakovas. 8,28km perone paviljono taip pat nėra. Prašome patvirtinti, kad šiame perone paviljonas nebus statomas.</w:t>
            </w:r>
          </w:p>
        </w:tc>
        <w:tc>
          <w:tcPr>
            <w:tcW w:w="4902" w:type="dxa"/>
          </w:tcPr>
          <w:p w14:paraId="2FABF0ED" w14:textId="77777777" w:rsidR="00EE74F0" w:rsidRPr="005F25D7" w:rsidRDefault="00EE74F0" w:rsidP="005F25D7">
            <w:pPr>
              <w:shd w:val="clear" w:color="auto" w:fill="FFFFFF"/>
              <w:spacing w:before="100" w:beforeAutospacing="1"/>
              <w:ind w:right="182"/>
              <w:jc w:val="both"/>
              <w:rPr>
                <w:rFonts w:ascii="Arial" w:eastAsia="Times New Roman" w:hAnsi="Arial" w:cs="Arial"/>
                <w:sz w:val="22"/>
                <w:szCs w:val="22"/>
                <w:lang w:eastAsia="lt-LT"/>
                <w14:ligatures w14:val="none"/>
              </w:rPr>
            </w:pPr>
            <w:r w:rsidRPr="005F25D7">
              <w:rPr>
                <w:rFonts w:ascii="Arial" w:eastAsia="Times New Roman" w:hAnsi="Arial" w:cs="Arial"/>
                <w:sz w:val="22"/>
                <w:szCs w:val="22"/>
                <w:lang w:eastAsia="lt-LT"/>
                <w14:ligatures w14:val="none"/>
              </w:rPr>
              <w:t>Paviljonas turi būti įrengiamas tik Techninių specifikacijų 4.4 punkte nurodytoje vietoje.</w:t>
            </w:r>
          </w:p>
          <w:p w14:paraId="7246919B" w14:textId="77777777" w:rsidR="00EE74F0" w:rsidRPr="00255C8F" w:rsidRDefault="00EE74F0" w:rsidP="00255C8F">
            <w:pPr>
              <w:shd w:val="clear" w:color="auto" w:fill="FFFFFF"/>
              <w:spacing w:before="100" w:beforeAutospacing="1"/>
              <w:ind w:right="182"/>
              <w:jc w:val="both"/>
              <w:rPr>
                <w:rFonts w:ascii="Arial" w:eastAsia="Times New Roman" w:hAnsi="Arial" w:cs="Arial"/>
                <w:sz w:val="22"/>
                <w:szCs w:val="22"/>
                <w:lang w:eastAsia="lt-LT"/>
                <w14:ligatures w14:val="none"/>
              </w:rPr>
            </w:pPr>
          </w:p>
          <w:p w14:paraId="78260BC8" w14:textId="16F1CEC2" w:rsidR="00EE74F0" w:rsidRPr="00255C8F" w:rsidRDefault="00EE74F0" w:rsidP="005F25D7">
            <w:pPr>
              <w:pStyle w:val="Sraopastraipa"/>
              <w:shd w:val="clear" w:color="auto" w:fill="FFFFFF"/>
              <w:spacing w:before="100" w:beforeAutospacing="1"/>
              <w:ind w:left="286" w:right="182"/>
              <w:jc w:val="both"/>
              <w:rPr>
                <w:rFonts w:ascii="Arial" w:eastAsia="Times New Roman" w:hAnsi="Arial" w:cs="Arial"/>
                <w:sz w:val="22"/>
                <w:szCs w:val="22"/>
                <w:lang w:eastAsia="lt-LT"/>
                <w14:ligatures w14:val="none"/>
              </w:rPr>
            </w:pPr>
          </w:p>
        </w:tc>
      </w:tr>
      <w:tr w:rsidR="00EE74F0" w:rsidRPr="0034155F" w14:paraId="2AAD94F3" w14:textId="77777777" w:rsidTr="00342F20">
        <w:trPr>
          <w:trHeight w:val="1931"/>
        </w:trPr>
        <w:tc>
          <w:tcPr>
            <w:tcW w:w="595" w:type="dxa"/>
          </w:tcPr>
          <w:p w14:paraId="00BF7E18" w14:textId="2FA9E506" w:rsidR="00EE74F0" w:rsidRPr="0034155F" w:rsidRDefault="005F25D7" w:rsidP="00732070">
            <w:pPr>
              <w:pStyle w:val="Betarp"/>
              <w:jc w:val="both"/>
              <w:rPr>
                <w:rFonts w:ascii="Arial" w:eastAsia="Times New Roman" w:hAnsi="Arial" w:cs="Arial"/>
                <w:b/>
                <w:bCs/>
                <w:lang w:eastAsia="lt-LT"/>
              </w:rPr>
            </w:pPr>
            <w:r>
              <w:rPr>
                <w:rFonts w:ascii="Arial" w:eastAsia="Times New Roman" w:hAnsi="Arial" w:cs="Arial"/>
                <w:b/>
                <w:bCs/>
                <w:lang w:eastAsia="lt-LT"/>
              </w:rPr>
              <w:lastRenderedPageBreak/>
              <w:t>5.</w:t>
            </w:r>
          </w:p>
        </w:tc>
        <w:tc>
          <w:tcPr>
            <w:tcW w:w="4135" w:type="dxa"/>
          </w:tcPr>
          <w:p w14:paraId="4D5504EF" w14:textId="7544DEA0" w:rsidR="00EE74F0" w:rsidRPr="00255C8F" w:rsidRDefault="00EE74F0" w:rsidP="00255C8F">
            <w:pPr>
              <w:pStyle w:val="Betarp"/>
              <w:jc w:val="both"/>
              <w:rPr>
                <w:rFonts w:ascii="Arial" w:hAnsi="Arial" w:cs="Arial"/>
                <w:color w:val="00241A"/>
                <w:shd w:val="clear" w:color="auto" w:fill="FFFFFF"/>
              </w:rPr>
            </w:pPr>
            <w:r w:rsidRPr="00255C8F">
              <w:rPr>
                <w:rFonts w:ascii="Arial" w:hAnsi="Arial" w:cs="Arial"/>
                <w:color w:val="00241A"/>
                <w:shd w:val="clear" w:color="auto" w:fill="FFFFFF"/>
              </w:rPr>
              <w:t>Techninėje specifikacijoje, 4.8. punkte nurodyta, reikia vengti medžių šalinimo. Kadangi visas takas eina apželdintoje vietoje, medžiai neišvengiamai trukdys tiek paties tako įrengimui, tiek augančios medžių šaknys pažeis dangos konstrukciją. Prašome patikslinti, ar yra leidžiamas medžio šaknų apkapojimas siekiant sumažinti tako dangai daromą žalą? Ar Užsakovas sutinka, kad šaknys neliečiamos, tačiau priimama, kad šaknų padarytą žala konstrukcijai nėra Rangovo atsakomybė, taip pat šaknys dalinai bus ir pačiuose tako</w:t>
            </w:r>
            <w:r w:rsidR="005F25D7" w:rsidRPr="00255C8F">
              <w:rPr>
                <w:rFonts w:ascii="Arial" w:hAnsi="Arial" w:cs="Arial"/>
                <w:color w:val="00241A"/>
                <w:shd w:val="clear" w:color="auto" w:fill="FFFFFF"/>
              </w:rPr>
              <w:t xml:space="preserve"> </w:t>
            </w:r>
            <w:r w:rsidR="005F25D7" w:rsidRPr="00255C8F">
              <w:rPr>
                <w:rFonts w:ascii="Arial" w:hAnsi="Arial" w:cs="Arial"/>
                <w:color w:val="00241A"/>
                <w:shd w:val="clear" w:color="auto" w:fill="FFFFFF"/>
              </w:rPr>
              <w:t>konstrukcijos sluoksniuose?</w:t>
            </w:r>
          </w:p>
        </w:tc>
        <w:tc>
          <w:tcPr>
            <w:tcW w:w="4902" w:type="dxa"/>
          </w:tcPr>
          <w:p w14:paraId="685E31E0" w14:textId="0F794EAD" w:rsidR="00EE74F0" w:rsidRPr="005F25D7" w:rsidRDefault="005F25D7" w:rsidP="005F25D7">
            <w:pPr>
              <w:shd w:val="clear" w:color="auto" w:fill="FFFFFF"/>
              <w:spacing w:before="100" w:beforeAutospacing="1"/>
              <w:ind w:right="182"/>
              <w:jc w:val="both"/>
              <w:rPr>
                <w:rFonts w:ascii="Arial" w:eastAsia="Times New Roman" w:hAnsi="Arial" w:cs="Arial"/>
                <w:sz w:val="22"/>
                <w:szCs w:val="22"/>
                <w:lang w:eastAsia="lt-LT"/>
                <w14:ligatures w14:val="none"/>
              </w:rPr>
            </w:pPr>
            <w:r w:rsidRPr="00255C8F">
              <w:rPr>
                <w:rFonts w:ascii="Arial" w:eastAsia="Times New Roman" w:hAnsi="Arial" w:cs="Arial"/>
                <w:sz w:val="22"/>
                <w:szCs w:val="22"/>
                <w:lang w:eastAsia="lt-LT"/>
                <w14:ligatures w14:val="none"/>
              </w:rPr>
              <w:t>Jeigu esami medžiai trukdys</w:t>
            </w:r>
            <w:r>
              <w:rPr>
                <w:rFonts w:ascii="Arial" w:eastAsia="Times New Roman" w:hAnsi="Arial" w:cs="Arial"/>
                <w:sz w:val="22"/>
                <w:szCs w:val="22"/>
                <w:lang w:eastAsia="lt-LT"/>
                <w14:ligatures w14:val="none"/>
              </w:rPr>
              <w:t xml:space="preserve"> </w:t>
            </w:r>
            <w:r w:rsidR="00EE74F0" w:rsidRPr="005F25D7">
              <w:rPr>
                <w:rFonts w:ascii="Arial" w:eastAsia="Times New Roman" w:hAnsi="Arial" w:cs="Arial"/>
                <w:sz w:val="22"/>
                <w:szCs w:val="22"/>
                <w:lang w:eastAsia="lt-LT"/>
                <w14:ligatures w14:val="none"/>
              </w:rPr>
              <w:t>įgyvendinti tako remonto sprendinius ir gali kelti pavojų tako konstrukcijai, turi būti numatytas jų šalinimas pagal Techninių specifikacijų 4.8 punkto reikalavimus arba numatytos papildomos priemonės apsaugai nuo šaknų.</w:t>
            </w:r>
          </w:p>
          <w:p w14:paraId="00AC4B40" w14:textId="77777777" w:rsidR="00EE74F0" w:rsidRDefault="00EE74F0" w:rsidP="00255C8F">
            <w:pPr>
              <w:shd w:val="clear" w:color="auto" w:fill="FFFFFF"/>
              <w:spacing w:before="100" w:beforeAutospacing="1"/>
              <w:ind w:right="182"/>
              <w:jc w:val="both"/>
              <w:rPr>
                <w:rFonts w:ascii="Arial" w:eastAsia="Times New Roman" w:hAnsi="Arial" w:cs="Arial"/>
                <w:sz w:val="22"/>
                <w:szCs w:val="22"/>
                <w:lang w:eastAsia="lt-LT"/>
                <w14:ligatures w14:val="none"/>
              </w:rPr>
            </w:pPr>
          </w:p>
          <w:p w14:paraId="51AB10BA" w14:textId="77777777" w:rsidR="00EE74F0" w:rsidRPr="00255C8F" w:rsidRDefault="00EE74F0" w:rsidP="00255C8F">
            <w:pPr>
              <w:pStyle w:val="Sraopastraipa"/>
              <w:shd w:val="clear" w:color="auto" w:fill="FFFFFF"/>
              <w:spacing w:before="100" w:beforeAutospacing="1"/>
              <w:ind w:left="286" w:right="182"/>
              <w:jc w:val="both"/>
              <w:rPr>
                <w:rFonts w:ascii="Arial" w:eastAsia="Times New Roman" w:hAnsi="Arial" w:cs="Arial"/>
                <w:sz w:val="22"/>
                <w:szCs w:val="22"/>
                <w:lang w:eastAsia="lt-LT"/>
                <w14:ligatures w14:val="none"/>
              </w:rPr>
            </w:pPr>
          </w:p>
        </w:tc>
      </w:tr>
      <w:tr w:rsidR="00EE74F0" w:rsidRPr="0034155F" w14:paraId="34B2C369" w14:textId="77777777" w:rsidTr="00342F20">
        <w:trPr>
          <w:trHeight w:val="2917"/>
        </w:trPr>
        <w:tc>
          <w:tcPr>
            <w:tcW w:w="595" w:type="dxa"/>
          </w:tcPr>
          <w:p w14:paraId="2153F881" w14:textId="69DCD6AB" w:rsidR="00EE74F0" w:rsidRPr="0034155F" w:rsidRDefault="005F25D7" w:rsidP="00732070">
            <w:pPr>
              <w:pStyle w:val="Betarp"/>
              <w:jc w:val="both"/>
              <w:rPr>
                <w:rFonts w:ascii="Arial" w:eastAsia="Times New Roman" w:hAnsi="Arial" w:cs="Arial"/>
                <w:b/>
                <w:bCs/>
                <w:lang w:eastAsia="lt-LT"/>
              </w:rPr>
            </w:pPr>
            <w:r>
              <w:rPr>
                <w:rFonts w:ascii="Arial" w:eastAsia="Times New Roman" w:hAnsi="Arial" w:cs="Arial"/>
                <w:b/>
                <w:bCs/>
                <w:lang w:eastAsia="lt-LT"/>
              </w:rPr>
              <w:t>6.</w:t>
            </w:r>
          </w:p>
        </w:tc>
        <w:tc>
          <w:tcPr>
            <w:tcW w:w="4135" w:type="dxa"/>
          </w:tcPr>
          <w:p w14:paraId="2D712E94" w14:textId="25C71BC5" w:rsidR="00101BE7" w:rsidRPr="00255C8F" w:rsidRDefault="008C7064" w:rsidP="00255C8F">
            <w:pPr>
              <w:pStyle w:val="Betarp"/>
              <w:jc w:val="both"/>
              <w:rPr>
                <w:rFonts w:ascii="Arial" w:hAnsi="Arial" w:cs="Arial"/>
                <w:color w:val="00241A"/>
                <w:shd w:val="clear" w:color="auto" w:fill="FFFFFF"/>
              </w:rPr>
            </w:pPr>
            <w:r w:rsidRPr="00255C8F">
              <w:rPr>
                <w:rFonts w:ascii="Arial" w:hAnsi="Arial" w:cs="Arial"/>
                <w:color w:val="00241A"/>
                <w:shd w:val="clear" w:color="auto" w:fill="FFFFFF"/>
              </w:rPr>
              <w:t>Techninėje specifikacijoje, 4.8. punkte nurodyta, reikia vengti medžių šalinimo. Kadangi visas takas eina apželdintoje vietoje, medžiai neišvengiamai trukdys tiek paties tako įrengimui, tiek augančios medžių šaknys pažeis dangos konstrukciją. Prašome patikslinti, ar prioritetas yra tako dangos siaurinimo priemonės ar medžių šalinimo priemonės, siekiant užtikrinti tako plotį ir geometrinius parametrus?</w:t>
            </w:r>
          </w:p>
        </w:tc>
        <w:tc>
          <w:tcPr>
            <w:tcW w:w="4902" w:type="dxa"/>
          </w:tcPr>
          <w:p w14:paraId="6A14A2B4" w14:textId="6281281C" w:rsidR="00EE74F0" w:rsidRPr="005F25D7" w:rsidRDefault="008C7064" w:rsidP="005F25D7">
            <w:pPr>
              <w:shd w:val="clear" w:color="auto" w:fill="FFFFFF"/>
              <w:spacing w:before="100" w:beforeAutospacing="1"/>
              <w:ind w:right="182"/>
              <w:jc w:val="both"/>
              <w:rPr>
                <w:rFonts w:ascii="Arial" w:eastAsia="Times New Roman" w:hAnsi="Arial" w:cs="Arial"/>
                <w:sz w:val="22"/>
                <w:szCs w:val="22"/>
                <w:lang w:eastAsia="lt-LT"/>
                <w14:ligatures w14:val="none"/>
              </w:rPr>
            </w:pPr>
            <w:r w:rsidRPr="005F25D7">
              <w:rPr>
                <w:rFonts w:ascii="Arial" w:eastAsia="Times New Roman" w:hAnsi="Arial" w:cs="Arial"/>
                <w:sz w:val="22"/>
                <w:szCs w:val="22"/>
                <w:lang w:eastAsia="lt-LT"/>
                <w14:ligatures w14:val="none"/>
              </w:rPr>
              <w:t xml:space="preserve">Prioritetas taikomas reikalaujamo tako pločio užtikrinimui. Tačiau išskirtiniais atvejais, kai dėl saugotinų geros būklės medžių neįmanoma užtikrinti tako geometrinių parametrų, pagrindus, pavienėse vietose gali būti svarstomos ir tako dangos siaurinimo priemonės.   </w:t>
            </w:r>
          </w:p>
        </w:tc>
      </w:tr>
    </w:tbl>
    <w:p w14:paraId="74DF5180" w14:textId="77777777" w:rsidR="0064301C" w:rsidRDefault="0064301C"/>
    <w:sectPr w:rsidR="0064301C">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4C6ED" w14:textId="77777777" w:rsidR="004D2A56" w:rsidRDefault="004D2A56" w:rsidP="00A772D5">
      <w:r>
        <w:separator/>
      </w:r>
    </w:p>
  </w:endnote>
  <w:endnote w:type="continuationSeparator" w:id="0">
    <w:p w14:paraId="665BD607" w14:textId="77777777" w:rsidR="004D2A56" w:rsidRDefault="004D2A56" w:rsidP="00A7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83FD3" w14:textId="77777777" w:rsidR="004D2A56" w:rsidRDefault="004D2A56" w:rsidP="00A772D5">
      <w:r>
        <w:separator/>
      </w:r>
    </w:p>
  </w:footnote>
  <w:footnote w:type="continuationSeparator" w:id="0">
    <w:p w14:paraId="6EF3CCD8" w14:textId="77777777" w:rsidR="004D2A56" w:rsidRDefault="004D2A56" w:rsidP="00A77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02219" w14:textId="511D78D3" w:rsidR="00A772D5" w:rsidRDefault="00A772D5">
    <w:pPr>
      <w:pStyle w:val="Antrats"/>
    </w:pPr>
    <w:r>
      <w:rPr>
        <w:noProof/>
      </w:rPr>
      <w:drawing>
        <wp:inline distT="0" distB="0" distL="0" distR="0" wp14:anchorId="72B12A30" wp14:editId="11AC7717">
          <wp:extent cx="1615440" cy="207010"/>
          <wp:effectExtent l="0" t="0" r="0" b="0"/>
          <wp:docPr id="16604902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2070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555AD9"/>
    <w:multiLevelType w:val="hybridMultilevel"/>
    <w:tmpl w:val="493E49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91000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4A9C"/>
    <w:rsid w:val="0003780D"/>
    <w:rsid w:val="00045006"/>
    <w:rsid w:val="000755D4"/>
    <w:rsid w:val="000A11EB"/>
    <w:rsid w:val="00101BE7"/>
    <w:rsid w:val="00110906"/>
    <w:rsid w:val="00164A61"/>
    <w:rsid w:val="001739ED"/>
    <w:rsid w:val="00196CB7"/>
    <w:rsid w:val="001D08B8"/>
    <w:rsid w:val="001D33B3"/>
    <w:rsid w:val="001D3671"/>
    <w:rsid w:val="001F5570"/>
    <w:rsid w:val="00224EA9"/>
    <w:rsid w:val="00232D83"/>
    <w:rsid w:val="0023781E"/>
    <w:rsid w:val="00255C8F"/>
    <w:rsid w:val="002A0026"/>
    <w:rsid w:val="002E7B70"/>
    <w:rsid w:val="0034155F"/>
    <w:rsid w:val="00342F20"/>
    <w:rsid w:val="00351697"/>
    <w:rsid w:val="0039223B"/>
    <w:rsid w:val="003D1587"/>
    <w:rsid w:val="00464A9C"/>
    <w:rsid w:val="004D05D4"/>
    <w:rsid w:val="004D2A56"/>
    <w:rsid w:val="004D3555"/>
    <w:rsid w:val="00507F06"/>
    <w:rsid w:val="00523ACC"/>
    <w:rsid w:val="00540728"/>
    <w:rsid w:val="00561C40"/>
    <w:rsid w:val="005B6226"/>
    <w:rsid w:val="005F25D7"/>
    <w:rsid w:val="005F66B7"/>
    <w:rsid w:val="0064301C"/>
    <w:rsid w:val="00655070"/>
    <w:rsid w:val="0068542B"/>
    <w:rsid w:val="00693905"/>
    <w:rsid w:val="006945AC"/>
    <w:rsid w:val="006C4439"/>
    <w:rsid w:val="006E2E5D"/>
    <w:rsid w:val="00724AA3"/>
    <w:rsid w:val="00737DCE"/>
    <w:rsid w:val="00823B96"/>
    <w:rsid w:val="008435D4"/>
    <w:rsid w:val="00845895"/>
    <w:rsid w:val="00845D98"/>
    <w:rsid w:val="00850393"/>
    <w:rsid w:val="008654B9"/>
    <w:rsid w:val="008C7064"/>
    <w:rsid w:val="008E440E"/>
    <w:rsid w:val="008E467A"/>
    <w:rsid w:val="008F5BA6"/>
    <w:rsid w:val="00991D4C"/>
    <w:rsid w:val="00A45A4E"/>
    <w:rsid w:val="00A5033A"/>
    <w:rsid w:val="00A521B3"/>
    <w:rsid w:val="00A702D7"/>
    <w:rsid w:val="00A772D5"/>
    <w:rsid w:val="00AE5768"/>
    <w:rsid w:val="00B344E6"/>
    <w:rsid w:val="00BD4E5D"/>
    <w:rsid w:val="00BF6D9E"/>
    <w:rsid w:val="00C551A6"/>
    <w:rsid w:val="00CC7355"/>
    <w:rsid w:val="00CF69D4"/>
    <w:rsid w:val="00DC5FB9"/>
    <w:rsid w:val="00DF5A45"/>
    <w:rsid w:val="00E634CC"/>
    <w:rsid w:val="00EC3486"/>
    <w:rsid w:val="00EC7B39"/>
    <w:rsid w:val="00ED7040"/>
    <w:rsid w:val="00EE74F0"/>
    <w:rsid w:val="00F1155E"/>
    <w:rsid w:val="00FC3CE3"/>
    <w:rsid w:val="00FD6394"/>
    <w:rsid w:val="00FE4AB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EEB91"/>
  <w15:chartTrackingRefBased/>
  <w15:docId w15:val="{1CF164DE-5190-4C1F-97AE-9AD644C2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72D5"/>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rPr>
  </w:style>
  <w:style w:type="paragraph" w:styleId="Antrat1">
    <w:name w:val="heading 1"/>
    <w:basedOn w:val="prastasis"/>
    <w:next w:val="prastasis"/>
    <w:link w:val="Antrat1Diagrama"/>
    <w:uiPriority w:val="9"/>
    <w:qFormat/>
    <w:rsid w:val="00464A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464A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464A9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464A9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464A9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464A9C"/>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64A9C"/>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64A9C"/>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64A9C"/>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64A9C"/>
    <w:rPr>
      <w:rFonts w:asciiTheme="majorHAnsi" w:eastAsiaTheme="majorEastAsia" w:hAnsiTheme="majorHAnsi" w:cstheme="majorBidi"/>
      <w:noProof/>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464A9C"/>
    <w:rPr>
      <w:rFonts w:asciiTheme="majorHAnsi" w:eastAsiaTheme="majorEastAsia" w:hAnsiTheme="majorHAnsi" w:cstheme="majorBidi"/>
      <w:noProof/>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464A9C"/>
    <w:rPr>
      <w:rFonts w:eastAsiaTheme="majorEastAsia" w:cstheme="majorBidi"/>
      <w:noProof/>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464A9C"/>
    <w:rPr>
      <w:rFonts w:eastAsiaTheme="majorEastAsia" w:cstheme="majorBidi"/>
      <w:i/>
      <w:iCs/>
      <w:noProof/>
      <w:color w:val="2F5496" w:themeColor="accent1" w:themeShade="BF"/>
    </w:rPr>
  </w:style>
  <w:style w:type="character" w:customStyle="1" w:styleId="Antrat5Diagrama">
    <w:name w:val="Antraštė 5 Diagrama"/>
    <w:basedOn w:val="Numatytasispastraiposriftas"/>
    <w:link w:val="Antrat5"/>
    <w:uiPriority w:val="9"/>
    <w:semiHidden/>
    <w:rsid w:val="00464A9C"/>
    <w:rPr>
      <w:rFonts w:eastAsiaTheme="majorEastAsia" w:cstheme="majorBidi"/>
      <w:noProof/>
      <w:color w:val="2F5496" w:themeColor="accent1" w:themeShade="BF"/>
    </w:rPr>
  </w:style>
  <w:style w:type="character" w:customStyle="1" w:styleId="Antrat6Diagrama">
    <w:name w:val="Antraštė 6 Diagrama"/>
    <w:basedOn w:val="Numatytasispastraiposriftas"/>
    <w:link w:val="Antrat6"/>
    <w:uiPriority w:val="9"/>
    <w:semiHidden/>
    <w:rsid w:val="00464A9C"/>
    <w:rPr>
      <w:rFonts w:eastAsiaTheme="majorEastAsia" w:cstheme="majorBidi"/>
      <w:i/>
      <w:iCs/>
      <w:noProof/>
      <w:color w:val="595959" w:themeColor="text1" w:themeTint="A6"/>
    </w:rPr>
  </w:style>
  <w:style w:type="character" w:customStyle="1" w:styleId="Antrat7Diagrama">
    <w:name w:val="Antraštė 7 Diagrama"/>
    <w:basedOn w:val="Numatytasispastraiposriftas"/>
    <w:link w:val="Antrat7"/>
    <w:uiPriority w:val="9"/>
    <w:semiHidden/>
    <w:rsid w:val="00464A9C"/>
    <w:rPr>
      <w:rFonts w:eastAsiaTheme="majorEastAsia" w:cstheme="majorBidi"/>
      <w:noProof/>
      <w:color w:val="595959" w:themeColor="text1" w:themeTint="A6"/>
    </w:rPr>
  </w:style>
  <w:style w:type="character" w:customStyle="1" w:styleId="Antrat8Diagrama">
    <w:name w:val="Antraštė 8 Diagrama"/>
    <w:basedOn w:val="Numatytasispastraiposriftas"/>
    <w:link w:val="Antrat8"/>
    <w:uiPriority w:val="9"/>
    <w:semiHidden/>
    <w:rsid w:val="00464A9C"/>
    <w:rPr>
      <w:rFonts w:eastAsiaTheme="majorEastAsia" w:cstheme="majorBidi"/>
      <w:i/>
      <w:iCs/>
      <w:noProof/>
      <w:color w:val="272727" w:themeColor="text1" w:themeTint="D8"/>
    </w:rPr>
  </w:style>
  <w:style w:type="character" w:customStyle="1" w:styleId="Antrat9Diagrama">
    <w:name w:val="Antraštė 9 Diagrama"/>
    <w:basedOn w:val="Numatytasispastraiposriftas"/>
    <w:link w:val="Antrat9"/>
    <w:uiPriority w:val="9"/>
    <w:semiHidden/>
    <w:rsid w:val="00464A9C"/>
    <w:rPr>
      <w:rFonts w:eastAsiaTheme="majorEastAsia" w:cstheme="majorBidi"/>
      <w:noProof/>
      <w:color w:val="272727" w:themeColor="text1" w:themeTint="D8"/>
    </w:rPr>
  </w:style>
  <w:style w:type="paragraph" w:styleId="Pavadinimas">
    <w:name w:val="Title"/>
    <w:basedOn w:val="prastasis"/>
    <w:next w:val="prastasis"/>
    <w:link w:val="PavadinimasDiagrama"/>
    <w:uiPriority w:val="10"/>
    <w:qFormat/>
    <w:rsid w:val="00464A9C"/>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64A9C"/>
    <w:rPr>
      <w:rFonts w:asciiTheme="majorHAnsi" w:eastAsiaTheme="majorEastAsia" w:hAnsiTheme="majorHAnsi" w:cstheme="majorBidi"/>
      <w:noProof/>
      <w:spacing w:val="-10"/>
      <w:kern w:val="28"/>
      <w:sz w:val="56"/>
      <w:szCs w:val="56"/>
    </w:rPr>
  </w:style>
  <w:style w:type="paragraph" w:styleId="Paantrat">
    <w:name w:val="Subtitle"/>
    <w:basedOn w:val="prastasis"/>
    <w:next w:val="prastasis"/>
    <w:link w:val="PaantratDiagrama"/>
    <w:uiPriority w:val="11"/>
    <w:qFormat/>
    <w:rsid w:val="00464A9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64A9C"/>
    <w:rPr>
      <w:rFonts w:eastAsiaTheme="majorEastAsia" w:cstheme="majorBidi"/>
      <w:noProof/>
      <w:color w:val="595959" w:themeColor="text1" w:themeTint="A6"/>
      <w:spacing w:val="15"/>
      <w:sz w:val="28"/>
      <w:szCs w:val="28"/>
    </w:rPr>
  </w:style>
  <w:style w:type="paragraph" w:styleId="Citata">
    <w:name w:val="Quote"/>
    <w:basedOn w:val="prastasis"/>
    <w:next w:val="prastasis"/>
    <w:link w:val="CitataDiagrama"/>
    <w:uiPriority w:val="29"/>
    <w:qFormat/>
    <w:rsid w:val="00464A9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64A9C"/>
    <w:rPr>
      <w:i/>
      <w:iCs/>
      <w:noProof/>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464A9C"/>
    <w:pPr>
      <w:ind w:left="720"/>
      <w:contextualSpacing/>
    </w:pPr>
  </w:style>
  <w:style w:type="character" w:styleId="Rykuspabraukimas">
    <w:name w:val="Intense Emphasis"/>
    <w:basedOn w:val="Numatytasispastraiposriftas"/>
    <w:uiPriority w:val="21"/>
    <w:qFormat/>
    <w:rsid w:val="00464A9C"/>
    <w:rPr>
      <w:i/>
      <w:iCs/>
      <w:color w:val="2F5496" w:themeColor="accent1" w:themeShade="BF"/>
    </w:rPr>
  </w:style>
  <w:style w:type="paragraph" w:styleId="Iskirtacitata">
    <w:name w:val="Intense Quote"/>
    <w:basedOn w:val="prastasis"/>
    <w:next w:val="prastasis"/>
    <w:link w:val="IskirtacitataDiagrama"/>
    <w:uiPriority w:val="30"/>
    <w:qFormat/>
    <w:rsid w:val="00464A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464A9C"/>
    <w:rPr>
      <w:i/>
      <w:iCs/>
      <w:noProof/>
      <w:color w:val="2F5496" w:themeColor="accent1" w:themeShade="BF"/>
    </w:rPr>
  </w:style>
  <w:style w:type="character" w:styleId="Rykinuoroda">
    <w:name w:val="Intense Reference"/>
    <w:basedOn w:val="Numatytasispastraiposriftas"/>
    <w:uiPriority w:val="32"/>
    <w:qFormat/>
    <w:rsid w:val="00464A9C"/>
    <w:rPr>
      <w:b/>
      <w:bCs/>
      <w:smallCaps/>
      <w:color w:val="2F5496" w:themeColor="accent1" w:themeShade="BF"/>
      <w:spacing w:val="5"/>
    </w:rPr>
  </w:style>
  <w:style w:type="paragraph" w:styleId="Antrats">
    <w:name w:val="header"/>
    <w:basedOn w:val="prastasis"/>
    <w:link w:val="AntratsDiagrama"/>
    <w:uiPriority w:val="99"/>
    <w:unhideWhenUsed/>
    <w:rsid w:val="00A772D5"/>
    <w:pPr>
      <w:tabs>
        <w:tab w:val="center" w:pos="4819"/>
        <w:tab w:val="right" w:pos="9638"/>
      </w:tabs>
    </w:pPr>
  </w:style>
  <w:style w:type="character" w:customStyle="1" w:styleId="AntratsDiagrama">
    <w:name w:val="Antraštės Diagrama"/>
    <w:basedOn w:val="Numatytasispastraiposriftas"/>
    <w:link w:val="Antrats"/>
    <w:uiPriority w:val="99"/>
    <w:rsid w:val="00A772D5"/>
    <w:rPr>
      <w:noProof/>
    </w:rPr>
  </w:style>
  <w:style w:type="paragraph" w:styleId="Porat">
    <w:name w:val="footer"/>
    <w:basedOn w:val="prastasis"/>
    <w:link w:val="PoratDiagrama"/>
    <w:uiPriority w:val="99"/>
    <w:unhideWhenUsed/>
    <w:rsid w:val="00A772D5"/>
    <w:pPr>
      <w:tabs>
        <w:tab w:val="center" w:pos="4819"/>
        <w:tab w:val="right" w:pos="9638"/>
      </w:tabs>
    </w:pPr>
  </w:style>
  <w:style w:type="character" w:customStyle="1" w:styleId="PoratDiagrama">
    <w:name w:val="Poraštė Diagrama"/>
    <w:basedOn w:val="Numatytasispastraiposriftas"/>
    <w:link w:val="Porat"/>
    <w:uiPriority w:val="99"/>
    <w:rsid w:val="00A772D5"/>
    <w:rPr>
      <w:noProof/>
    </w:rPr>
  </w:style>
  <w:style w:type="paragraph" w:customStyle="1" w:styleId="Default">
    <w:name w:val="Default"/>
    <w:rsid w:val="00A772D5"/>
    <w:pPr>
      <w:pBdr>
        <w:top w:val="nil"/>
        <w:left w:val="nil"/>
        <w:bottom w:val="nil"/>
        <w:right w:val="nil"/>
        <w:between w:val="nil"/>
        <w:bar w:val="nil"/>
      </w:pBdr>
      <w:spacing w:after="0" w:line="320" w:lineRule="atLeast"/>
    </w:pPr>
    <w:rPr>
      <w:rFonts w:ascii="Arial" w:eastAsia="Arial" w:hAnsi="Arial" w:cs="Arial"/>
      <w:color w:val="000000"/>
      <w:kern w:val="0"/>
      <w:sz w:val="16"/>
      <w:szCs w:val="16"/>
      <w:bdr w:val="nil"/>
      <w:lang w:eastAsia="lt-LT"/>
    </w:rPr>
  </w:style>
  <w:style w:type="table" w:styleId="Lentelstinklelis">
    <w:name w:val="Table Grid"/>
    <w:basedOn w:val="prastojilentel"/>
    <w:uiPriority w:val="39"/>
    <w:rsid w:val="00A772D5"/>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772D5"/>
    <w:rPr>
      <w:noProof/>
    </w:rPr>
  </w:style>
  <w:style w:type="paragraph" w:styleId="Betarp">
    <w:name w:val="No Spacing"/>
    <w:uiPriority w:val="1"/>
    <w:qFormat/>
    <w:rsid w:val="00A772D5"/>
    <w:pPr>
      <w:spacing w:after="0" w:line="240" w:lineRule="auto"/>
    </w:pPr>
    <w:rPr>
      <w:rFonts w:ascii="Calibri" w:eastAsia="Calibri" w:hAnsi="Calibri" w:cs="Times New Roman"/>
      <w:kern w:val="0"/>
    </w:rPr>
  </w:style>
  <w:style w:type="character" w:styleId="Grietas">
    <w:name w:val="Strong"/>
    <w:basedOn w:val="Numatytasispastraiposriftas"/>
    <w:uiPriority w:val="22"/>
    <w:qFormat/>
    <w:rsid w:val="00FC3C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2</Pages>
  <Words>2714</Words>
  <Characters>1547</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Danguolė Zavarzinienė</dc:creator>
  <cp:keywords/>
  <dc:description/>
  <cp:lastModifiedBy>Danguolė Zavarzinienė</cp:lastModifiedBy>
  <cp:revision>62</cp:revision>
  <dcterms:created xsi:type="dcterms:W3CDTF">2025-04-14T08:45:00Z</dcterms:created>
  <dcterms:modified xsi:type="dcterms:W3CDTF">2025-06-12T13:11:00Z</dcterms:modified>
</cp:coreProperties>
</file>