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0372" w14:textId="77777777" w:rsidR="00FD7141" w:rsidRPr="005C6C4F" w:rsidRDefault="00FD7141" w:rsidP="00FD7141">
      <w:pPr>
        <w:spacing w:before="120" w:after="120"/>
        <w:jc w:val="center"/>
        <w:rPr>
          <w:rFonts w:ascii="Times New Roman" w:eastAsia="Times New Roman" w:hAnsi="Times New Roman" w:cs="Times New Roman"/>
          <w:b/>
          <w:caps/>
          <w:color w:val="auto"/>
          <w:sz w:val="24"/>
          <w:szCs w:val="24"/>
        </w:rPr>
      </w:pPr>
      <w:r w:rsidRPr="1BFA1C50">
        <w:rPr>
          <w:rFonts w:ascii="Times New Roman" w:eastAsia="Times New Roman" w:hAnsi="Times New Roman" w:cs="Times New Roman"/>
          <w:b/>
          <w:bCs/>
          <w:caps/>
          <w:color w:val="auto"/>
          <w:sz w:val="24"/>
          <w:szCs w:val="24"/>
        </w:rPr>
        <w:t>SPECIALIOSIOS sąlygos</w:t>
      </w:r>
    </w:p>
    <w:p w14:paraId="0ACB1C5F" w14:textId="16C75089" w:rsidR="1BFA1C50" w:rsidRDefault="1BFA1C50" w:rsidP="1BFA1C50">
      <w:pPr>
        <w:spacing w:before="120" w:after="120"/>
        <w:jc w:val="center"/>
        <w:rPr>
          <w:rFonts w:ascii="Times New Roman" w:eastAsia="Times New Roman" w:hAnsi="Times New Roman" w:cs="Times New Roman"/>
          <w:b/>
          <w:bCs/>
          <w:cap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26"/>
        <w:gridCol w:w="1957"/>
        <w:gridCol w:w="2947"/>
      </w:tblGrid>
      <w:tr w:rsidR="00FD7141" w:rsidRPr="005C6C4F" w14:paraId="00D11DE1" w14:textId="77777777" w:rsidTr="00996A34">
        <w:tc>
          <w:tcPr>
            <w:tcW w:w="2598" w:type="dxa"/>
          </w:tcPr>
          <w:p w14:paraId="19E12101"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0" w:type="dxa"/>
            <w:gridSpan w:val="3"/>
          </w:tcPr>
          <w:p w14:paraId="6CBBEF1D" w14:textId="4B43E9D3" w:rsidR="00FD7141" w:rsidRPr="005C6C4F" w:rsidRDefault="00626A5F" w:rsidP="00FD714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FD7141" w:rsidRPr="005C6C4F" w14:paraId="044D4731" w14:textId="77777777" w:rsidTr="00996A34">
        <w:tc>
          <w:tcPr>
            <w:tcW w:w="2598" w:type="dxa"/>
          </w:tcPr>
          <w:p w14:paraId="7173FB68"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tcPr>
          <w:p w14:paraId="0980A73E" w14:textId="325E8952" w:rsidR="00FD7141" w:rsidRPr="005C6C4F" w:rsidRDefault="00FD7141" w:rsidP="00FD7141">
            <w:pPr>
              <w:spacing w:after="0"/>
              <w:jc w:val="both"/>
              <w:rPr>
                <w:rFonts w:ascii="Times New Roman" w:eastAsia="Times New Roman" w:hAnsi="Times New Roman" w:cs="Times New Roman"/>
                <w:color w:val="auto"/>
                <w:kern w:val="2"/>
                <w:sz w:val="24"/>
                <w:szCs w:val="24"/>
              </w:rPr>
            </w:pPr>
          </w:p>
        </w:tc>
        <w:tc>
          <w:tcPr>
            <w:tcW w:w="1957" w:type="dxa"/>
          </w:tcPr>
          <w:p w14:paraId="279CA81A"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47" w:type="dxa"/>
          </w:tcPr>
          <w:p w14:paraId="3FE9B839" w14:textId="6FC6ED6C" w:rsidR="00FD7141" w:rsidRPr="005C6C4F" w:rsidRDefault="00FD7141" w:rsidP="00FD7141">
            <w:pPr>
              <w:spacing w:after="0"/>
              <w:jc w:val="both"/>
              <w:rPr>
                <w:rFonts w:ascii="Times New Roman" w:eastAsia="Times New Roman" w:hAnsi="Times New Roman" w:cs="Times New Roman"/>
                <w:color w:val="auto"/>
                <w:kern w:val="2"/>
                <w:sz w:val="24"/>
                <w:szCs w:val="24"/>
              </w:rPr>
            </w:pPr>
          </w:p>
        </w:tc>
      </w:tr>
      <w:tr w:rsidR="00FD7141" w:rsidRPr="005C6C4F" w14:paraId="0EB54721" w14:textId="77777777" w:rsidTr="00996A34">
        <w:tc>
          <w:tcPr>
            <w:tcW w:w="2598" w:type="dxa"/>
          </w:tcPr>
          <w:p w14:paraId="23B0C62B"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0" w:type="dxa"/>
            <w:gridSpan w:val="3"/>
          </w:tcPr>
          <w:p w14:paraId="4FAF2F45" w14:textId="4C84AC7B" w:rsidR="007B2249" w:rsidRPr="005C6C4F" w:rsidRDefault="007B2249" w:rsidP="00FD7141">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FD7141" w:rsidRPr="005C6C4F" w14:paraId="6D34EF53" w14:textId="77777777" w:rsidTr="00996A34">
        <w:tc>
          <w:tcPr>
            <w:tcW w:w="9628" w:type="dxa"/>
            <w:gridSpan w:val="4"/>
          </w:tcPr>
          <w:p w14:paraId="5B768764" w14:textId="77777777" w:rsidR="00FD7141" w:rsidRPr="005C6C4F" w:rsidRDefault="00FD7141" w:rsidP="00FD7141">
            <w:pPr>
              <w:spacing w:after="0"/>
              <w:jc w:val="both"/>
              <w:rPr>
                <w:rFonts w:ascii="Times New Roman" w:eastAsia="Times New Roman" w:hAnsi="Times New Roman" w:cs="Times New Roman"/>
                <w:color w:val="auto"/>
                <w:kern w:val="2"/>
                <w:sz w:val="24"/>
                <w:szCs w:val="24"/>
              </w:rPr>
            </w:pPr>
          </w:p>
        </w:tc>
      </w:tr>
      <w:tr w:rsidR="00996A34" w:rsidRPr="005C6C4F" w14:paraId="51EA4FA2" w14:textId="77777777" w:rsidTr="00996A34">
        <w:tc>
          <w:tcPr>
            <w:tcW w:w="2598" w:type="dxa"/>
          </w:tcPr>
          <w:p w14:paraId="22CE47DA"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0" w:type="dxa"/>
            <w:gridSpan w:val="3"/>
          </w:tcPr>
          <w:p w14:paraId="5EA7440B" w14:textId="4349A27E"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p>
        </w:tc>
      </w:tr>
      <w:tr w:rsidR="00996A34" w:rsidRPr="005C6C4F" w14:paraId="7139AA01" w14:textId="77777777" w:rsidTr="00996A34">
        <w:tc>
          <w:tcPr>
            <w:tcW w:w="2598" w:type="dxa"/>
          </w:tcPr>
          <w:p w14:paraId="24FDDA70"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0" w:type="dxa"/>
            <w:gridSpan w:val="3"/>
          </w:tcPr>
          <w:p w14:paraId="39B1B356" w14:textId="1B730CAC"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996A34" w:rsidRPr="005C6C4F" w14:paraId="52B19569" w14:textId="77777777" w:rsidTr="00996A34">
        <w:tc>
          <w:tcPr>
            <w:tcW w:w="2598" w:type="dxa"/>
          </w:tcPr>
          <w:p w14:paraId="4C3BD84E"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tcPr>
          <w:p w14:paraId="2EE61090" w14:textId="16BAE10E" w:rsidR="00996A34" w:rsidRPr="005C6C4F" w:rsidRDefault="00ED54DA" w:rsidP="00996A34">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w:t>
            </w:r>
            <w:r w:rsidR="00E93D38">
              <w:rPr>
                <w:rFonts w:ascii="Times New Roman" w:eastAsia="Times New Roman" w:hAnsi="Times New Roman" w:cs="Times New Roman"/>
                <w:color w:val="auto"/>
                <w:kern w:val="2"/>
                <w:sz w:val="24"/>
                <w:szCs w:val="24"/>
              </w:rPr>
              <w:t>203, 2025-08-01</w:t>
            </w:r>
          </w:p>
        </w:tc>
        <w:tc>
          <w:tcPr>
            <w:tcW w:w="1957" w:type="dxa"/>
          </w:tcPr>
          <w:p w14:paraId="4B163130" w14:textId="35558785"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47" w:type="dxa"/>
          </w:tcPr>
          <w:p w14:paraId="2D69E637" w14:textId="76A53069"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996A34" w:rsidRPr="005C6C4F" w14:paraId="6EFEEC4C" w14:textId="77777777" w:rsidTr="00996A34">
        <w:tc>
          <w:tcPr>
            <w:tcW w:w="2598" w:type="dxa"/>
          </w:tcPr>
          <w:p w14:paraId="01BDB74A"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030" w:type="dxa"/>
                <w:gridSpan w:val="3"/>
              </w:tcPr>
              <w:p w14:paraId="662D32B3" w14:textId="1DEFFF1A"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bl>
    <w:p w14:paraId="44BC0656" w14:textId="77777777" w:rsidR="00FD7141" w:rsidRPr="005C6C4F" w:rsidRDefault="00FD7141" w:rsidP="00FD7141">
      <w:pPr>
        <w:tabs>
          <w:tab w:val="left" w:pos="709"/>
        </w:tabs>
        <w:spacing w:after="0"/>
        <w:rPr>
          <w:rFonts w:ascii="Times New Roman" w:eastAsia="Times New Roman" w:hAnsi="Times New Roman" w:cs="Times New Roman"/>
          <w:b/>
          <w:b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475"/>
        <w:gridCol w:w="3494"/>
      </w:tblGrid>
      <w:tr w:rsidR="00FD7141" w:rsidRPr="005C6C4F" w14:paraId="2C103FC4" w14:textId="77777777" w:rsidTr="00127797">
        <w:tc>
          <w:tcPr>
            <w:tcW w:w="9854" w:type="dxa"/>
            <w:gridSpan w:val="3"/>
          </w:tcPr>
          <w:p w14:paraId="7C4BEC47" w14:textId="7145597C"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07B4543C"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r>
      <w:tr w:rsidR="002D26D2" w:rsidRPr="005C6C4F" w14:paraId="23530125" w14:textId="77777777" w:rsidTr="006C2979">
        <w:tc>
          <w:tcPr>
            <w:tcW w:w="2761" w:type="dxa"/>
            <w:vMerge w:val="restart"/>
          </w:tcPr>
          <w:p w14:paraId="066AFE00"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5C6C4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584" w:type="dxa"/>
          </w:tcPr>
          <w:p w14:paraId="696831B4"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509" w:type="dxa"/>
          </w:tcPr>
          <w:p w14:paraId="5D47B762" w14:textId="7C18F5D0" w:rsidR="00FD7141" w:rsidRPr="005C6C4F" w:rsidRDefault="00106D32" w:rsidP="005E343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2D26D2" w:rsidRPr="005C6C4F" w14:paraId="00490F42" w14:textId="77777777" w:rsidTr="006C2979">
        <w:tc>
          <w:tcPr>
            <w:tcW w:w="2761" w:type="dxa"/>
            <w:vMerge/>
          </w:tcPr>
          <w:p w14:paraId="0FF278B7" w14:textId="77777777" w:rsidR="00E6452D" w:rsidRPr="005C6C4F" w:rsidRDefault="00E6452D" w:rsidP="00FD7141">
            <w:pPr>
              <w:spacing w:after="0"/>
              <w:rPr>
                <w:rFonts w:ascii="Times New Roman" w:eastAsia="Times New Roman" w:hAnsi="Times New Roman" w:cs="Times New Roman"/>
                <w:b/>
                <w:bCs/>
                <w:color w:val="auto"/>
                <w:kern w:val="2"/>
                <w:sz w:val="24"/>
                <w:szCs w:val="24"/>
              </w:rPr>
            </w:pPr>
          </w:p>
        </w:tc>
        <w:tc>
          <w:tcPr>
            <w:tcW w:w="3584" w:type="dxa"/>
          </w:tcPr>
          <w:p w14:paraId="6776F021" w14:textId="77777777" w:rsidR="00703F01" w:rsidRPr="005C6C4F"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640DBD6D" w14:textId="60819D28" w:rsidR="00E6452D" w:rsidRPr="005C6C4F"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509" w:type="dxa"/>
          </w:tcPr>
          <w:p w14:paraId="7E28DA3B" w14:textId="21C85C2B" w:rsidR="00703F01" w:rsidRPr="005C6C4F" w:rsidRDefault="004925F4" w:rsidP="00487FE1">
            <w:pPr>
              <w:spacing w:after="0"/>
              <w:jc w:val="both"/>
              <w:rPr>
                <w:rFonts w:ascii="Times New Roman" w:eastAsia="Times New Roman" w:hAnsi="Times New Roman" w:cs="Times New Roman"/>
                <w:color w:val="auto"/>
                <w:kern w:val="2"/>
                <w:sz w:val="24"/>
                <w:szCs w:val="24"/>
              </w:rPr>
            </w:pPr>
            <w:r w:rsidRPr="007E7A10">
              <w:rPr>
                <w:rFonts w:ascii="Times New Roman" w:eastAsia="Times New Roman" w:hAnsi="Times New Roman" w:cs="Times New Roman"/>
                <w:kern w:val="2"/>
                <w:sz w:val="24"/>
                <w:szCs w:val="24"/>
              </w:rPr>
              <w:t>Vygintas Aukštuolis, +370 658 18154, vygintas.aukstuolis@nsa.smm.lt</w:t>
            </w:r>
          </w:p>
        </w:tc>
      </w:tr>
      <w:tr w:rsidR="002D26D2" w:rsidRPr="005C6C4F" w14:paraId="18DF61B8" w14:textId="77777777" w:rsidTr="006C2979">
        <w:tc>
          <w:tcPr>
            <w:tcW w:w="2761" w:type="dxa"/>
            <w:vMerge/>
          </w:tcPr>
          <w:p w14:paraId="425FBA6A"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6D7F4368"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509" w:type="dxa"/>
          </w:tcPr>
          <w:p w14:paraId="4649D0E3" w14:textId="3C59E044" w:rsidR="00FD7141" w:rsidRPr="005C6C4F" w:rsidRDefault="000E0AA9" w:rsidP="000E0AA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2D26D2" w:rsidRPr="005C6C4F" w14:paraId="3B516863" w14:textId="77777777" w:rsidTr="006C2979">
        <w:tc>
          <w:tcPr>
            <w:tcW w:w="2761" w:type="dxa"/>
            <w:vMerge/>
          </w:tcPr>
          <w:p w14:paraId="4CB48DBC"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45AE407C"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509" w:type="dxa"/>
          </w:tcPr>
          <w:p w14:paraId="48ECB10F" w14:textId="0799BC4D" w:rsidR="00FD7141" w:rsidRPr="005C6C4F" w:rsidRDefault="002E1620" w:rsidP="002E1620">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2D26D2" w:rsidRPr="005C6C4F" w14:paraId="65C82571" w14:textId="77777777" w:rsidTr="006C2979">
        <w:tc>
          <w:tcPr>
            <w:tcW w:w="2761" w:type="dxa"/>
            <w:vMerge/>
          </w:tcPr>
          <w:p w14:paraId="3D1E72EF"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542C13EA"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509" w:type="dxa"/>
          </w:tcPr>
          <w:p w14:paraId="50DFEEEE" w14:textId="77777777" w:rsidR="00D9428B" w:rsidRPr="005C6C4F" w:rsidRDefault="00D9428B" w:rsidP="00D9428B">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3A04D0B9" w14:textId="77777777" w:rsidR="00FD7141" w:rsidRPr="005C6C4F" w:rsidRDefault="00FD7141" w:rsidP="00FD7141">
            <w:pPr>
              <w:spacing w:after="0"/>
              <w:jc w:val="center"/>
              <w:rPr>
                <w:rFonts w:ascii="Times New Roman" w:eastAsia="Times New Roman" w:hAnsi="Times New Roman" w:cs="Times New Roman"/>
                <w:color w:val="auto"/>
                <w:kern w:val="2"/>
                <w:sz w:val="24"/>
                <w:szCs w:val="24"/>
              </w:rPr>
            </w:pPr>
          </w:p>
        </w:tc>
      </w:tr>
      <w:tr w:rsidR="002D26D2" w:rsidRPr="005C6C4F" w14:paraId="1A6DAB4E" w14:textId="77777777" w:rsidTr="006C2979">
        <w:tc>
          <w:tcPr>
            <w:tcW w:w="2761" w:type="dxa"/>
            <w:vMerge/>
          </w:tcPr>
          <w:p w14:paraId="4A5150E4"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2C9929CC"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509" w:type="dxa"/>
          </w:tcPr>
          <w:p w14:paraId="0AE55154" w14:textId="4ED026D4" w:rsidR="00FD7141" w:rsidRPr="005C6C4F" w:rsidRDefault="0079599B" w:rsidP="0079599B">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2D26D2" w:rsidRPr="005C6C4F" w14:paraId="7D46885E" w14:textId="77777777" w:rsidTr="006C2979">
        <w:tc>
          <w:tcPr>
            <w:tcW w:w="2761" w:type="dxa"/>
            <w:vMerge/>
          </w:tcPr>
          <w:p w14:paraId="7C51941E"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60AC395C"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509" w:type="dxa"/>
          </w:tcPr>
          <w:p w14:paraId="4A215F01" w14:textId="542C77D5" w:rsidR="00FD7141" w:rsidRPr="005C6C4F" w:rsidRDefault="00984C74" w:rsidP="00880ACF">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w:t>
            </w:r>
            <w:r w:rsidR="00880ACF" w:rsidRPr="005C6C4F">
              <w:rPr>
                <w:rFonts w:ascii="Times New Roman" w:eastAsia="Times New Roman" w:hAnsi="Times New Roman" w:cs="Times New Roman"/>
                <w:color w:val="auto"/>
                <w:kern w:val="2"/>
                <w:sz w:val="24"/>
                <w:szCs w:val="24"/>
              </w:rPr>
              <w:t>a</w:t>
            </w:r>
          </w:p>
        </w:tc>
      </w:tr>
      <w:tr w:rsidR="002D26D2" w:rsidRPr="005C6C4F" w14:paraId="5DCFCE80" w14:textId="77777777" w:rsidTr="006C2979">
        <w:tc>
          <w:tcPr>
            <w:tcW w:w="2761" w:type="dxa"/>
            <w:vMerge/>
          </w:tcPr>
          <w:p w14:paraId="15EA8AA4"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61D57F3B"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509" w:type="dxa"/>
          </w:tcPr>
          <w:p w14:paraId="567EE97A" w14:textId="73308BC7" w:rsidR="00FD7141" w:rsidRPr="005C6C4F" w:rsidRDefault="005A1BF8" w:rsidP="005A1BF8">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2D26D2" w:rsidRPr="005C6C4F" w14:paraId="2B49D87C" w14:textId="77777777" w:rsidTr="006C2979">
        <w:tc>
          <w:tcPr>
            <w:tcW w:w="2761" w:type="dxa"/>
            <w:vMerge/>
          </w:tcPr>
          <w:p w14:paraId="0831F4E5"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7F8CBA59"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509" w:type="dxa"/>
          </w:tcPr>
          <w:p w14:paraId="54D5DB45" w14:textId="7C5F9F79" w:rsidR="00FD7141" w:rsidRPr="005C6C4F" w:rsidRDefault="00350EC6" w:rsidP="00350EC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2D26D2" w:rsidRPr="005C6C4F" w14:paraId="52D44422" w14:textId="77777777" w:rsidTr="006C2979">
        <w:tc>
          <w:tcPr>
            <w:tcW w:w="2761" w:type="dxa"/>
            <w:vMerge/>
          </w:tcPr>
          <w:p w14:paraId="4B02CE89"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45BA2E2B"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509" w:type="dxa"/>
          </w:tcPr>
          <w:p w14:paraId="1289FDA4" w14:textId="03ECA65B" w:rsidR="00FD7141" w:rsidRPr="005C6C4F" w:rsidRDefault="00E022F0" w:rsidP="00CF1D1C">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Renaldas Čiužas</w:t>
            </w:r>
          </w:p>
        </w:tc>
      </w:tr>
      <w:tr w:rsidR="002D26D2" w:rsidRPr="005C6C4F" w14:paraId="6806A304" w14:textId="77777777" w:rsidTr="006C2979">
        <w:tc>
          <w:tcPr>
            <w:tcW w:w="2761" w:type="dxa"/>
            <w:vMerge/>
          </w:tcPr>
          <w:p w14:paraId="3446B819"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584" w:type="dxa"/>
          </w:tcPr>
          <w:p w14:paraId="18117891"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509" w:type="dxa"/>
          </w:tcPr>
          <w:p w14:paraId="714B1236" w14:textId="620BAF22" w:rsidR="00FD7141" w:rsidRPr="005C6C4F" w:rsidRDefault="00D87D06" w:rsidP="00B52320">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sidR="0035331C">
              <w:rPr>
                <w:rFonts w:ascii="Times New Roman" w:hAnsi="Times New Roman" w:cs="Times New Roman"/>
                <w:sz w:val="24"/>
                <w:szCs w:val="24"/>
              </w:rPr>
              <w:t>“</w:t>
            </w:r>
          </w:p>
        </w:tc>
      </w:tr>
      <w:tr w:rsidR="002D26D2" w:rsidRPr="005C6C4F" w14:paraId="565C05D2" w14:textId="77777777" w:rsidTr="006C2979">
        <w:tc>
          <w:tcPr>
            <w:tcW w:w="2761" w:type="dxa"/>
            <w:vMerge w:val="restart"/>
          </w:tcPr>
          <w:p w14:paraId="61A8C4F7"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229922E1"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67DBE1D6"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7973AF3F" w14:textId="77777777" w:rsidR="00FD7141" w:rsidRPr="005C6C4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 Tiekėjas</w:t>
            </w:r>
          </w:p>
          <w:p w14:paraId="1BBFBB35" w14:textId="77777777" w:rsidR="00FD7141" w:rsidRPr="005C6C4F" w:rsidRDefault="00FD7141" w:rsidP="00FC04CB">
            <w:pPr>
              <w:spacing w:after="0"/>
              <w:rPr>
                <w:rFonts w:ascii="Times New Roman" w:eastAsia="Times New Roman" w:hAnsi="Times New Roman" w:cs="Times New Roman"/>
                <w:b/>
                <w:bCs/>
                <w:color w:val="auto"/>
                <w:kern w:val="2"/>
                <w:sz w:val="24"/>
                <w:szCs w:val="24"/>
              </w:rPr>
            </w:pPr>
          </w:p>
        </w:tc>
        <w:tc>
          <w:tcPr>
            <w:tcW w:w="3584" w:type="dxa"/>
          </w:tcPr>
          <w:p w14:paraId="257DB06E" w14:textId="7530514A" w:rsidR="00FD7141" w:rsidRPr="00B350B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5C6C4F">
              <w:rPr>
                <w:rFonts w:ascii="Times New Roman" w:eastAsiaTheme="majorEastAsia" w:hAnsi="Times New Roman" w:cs="Times New Roman"/>
                <w:color w:val="auto"/>
                <w:sz w:val="24"/>
                <w:szCs w:val="24"/>
              </w:rPr>
              <w:lastRenderedPageBreak/>
              <w:t>1.2.1. </w:t>
            </w:r>
            <w:r w:rsidR="00FC04CB" w:rsidRPr="005C6C4F">
              <w:rPr>
                <w:rFonts w:ascii="Times New Roman" w:eastAsiaTheme="majorEastAsia" w:hAnsi="Times New Roman" w:cs="Times New Roman"/>
                <w:color w:val="auto"/>
                <w:sz w:val="24"/>
                <w:szCs w:val="24"/>
              </w:rPr>
              <w:t>V</w:t>
            </w:r>
            <w:r w:rsidR="00FC04CB" w:rsidRPr="005C6C4F">
              <w:rPr>
                <w:rFonts w:ascii="Times New Roman" w:hAnsi="Times New Roman" w:cs="Times New Roman"/>
                <w:color w:val="auto"/>
                <w:sz w:val="24"/>
                <w:szCs w:val="24"/>
              </w:rPr>
              <w:t>ardas, pavardė</w:t>
            </w:r>
            <w:r w:rsidR="006C2979" w:rsidRPr="005C6C4F">
              <w:rPr>
                <w:rFonts w:ascii="Times New Roman" w:hAnsi="Times New Roman" w:cs="Times New Roman"/>
                <w:color w:val="auto"/>
                <w:sz w:val="24"/>
                <w:szCs w:val="24"/>
              </w:rPr>
              <w:t xml:space="preserve"> </w:t>
            </w:r>
          </w:p>
        </w:tc>
        <w:tc>
          <w:tcPr>
            <w:tcW w:w="3509" w:type="dxa"/>
          </w:tcPr>
          <w:p w14:paraId="1E58FD58" w14:textId="027F4840" w:rsidR="00FD7141" w:rsidRPr="005C6C4F" w:rsidRDefault="00ED54DA" w:rsidP="00D87D06">
            <w:pPr>
              <w:spacing w:after="0"/>
              <w:rPr>
                <w:rFonts w:ascii="Times New Roman" w:eastAsia="Times New Roman" w:hAnsi="Times New Roman" w:cs="Times New Roman"/>
                <w:color w:val="auto"/>
                <w:kern w:val="2"/>
                <w:sz w:val="24"/>
                <w:szCs w:val="24"/>
              </w:rPr>
            </w:pPr>
            <w:r w:rsidRPr="00ED54DA">
              <w:rPr>
                <w:rFonts w:ascii="Times New Roman" w:eastAsia="Times New Roman" w:hAnsi="Times New Roman" w:cs="Times New Roman"/>
                <w:color w:val="auto"/>
                <w:kern w:val="2"/>
                <w:sz w:val="24"/>
                <w:szCs w:val="24"/>
              </w:rPr>
              <w:t>Eglė Mačionienė</w:t>
            </w:r>
          </w:p>
          <w:p w14:paraId="61E62D12" w14:textId="6D4B745E" w:rsidR="0017406A" w:rsidRPr="005C6C4F" w:rsidRDefault="0017406A" w:rsidP="00D87D06">
            <w:pPr>
              <w:spacing w:after="0"/>
              <w:rPr>
                <w:rFonts w:ascii="Times New Roman" w:eastAsia="Times New Roman" w:hAnsi="Times New Roman" w:cs="Times New Roman"/>
                <w:color w:val="auto"/>
                <w:kern w:val="2"/>
                <w:sz w:val="24"/>
                <w:szCs w:val="24"/>
              </w:rPr>
            </w:pPr>
          </w:p>
        </w:tc>
      </w:tr>
      <w:tr w:rsidR="002D26D2" w:rsidRPr="005C6C4F" w14:paraId="4550E0AA" w14:textId="77777777" w:rsidTr="006C2979">
        <w:tc>
          <w:tcPr>
            <w:tcW w:w="2761" w:type="dxa"/>
            <w:vMerge/>
          </w:tcPr>
          <w:p w14:paraId="235833EA"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584" w:type="dxa"/>
          </w:tcPr>
          <w:p w14:paraId="09CC5DB2" w14:textId="2095D8BE" w:rsidR="00FD7141" w:rsidRPr="005C6C4F" w:rsidRDefault="00FD7141" w:rsidP="00FD7141">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w:t>
            </w:r>
            <w:r w:rsidR="00C136DB" w:rsidRPr="005C6C4F">
              <w:rPr>
                <w:rFonts w:ascii="Times New Roman" w:eastAsiaTheme="majorEastAsia" w:hAnsi="Times New Roman" w:cs="Times New Roman"/>
                <w:color w:val="auto"/>
                <w:sz w:val="24"/>
                <w:szCs w:val="24"/>
              </w:rPr>
              <w:t>A</w:t>
            </w:r>
            <w:r w:rsidRPr="005C6C4F">
              <w:rPr>
                <w:rFonts w:ascii="Times New Roman" w:eastAsiaTheme="majorEastAsia" w:hAnsi="Times New Roman" w:cs="Times New Roman"/>
                <w:color w:val="auto"/>
                <w:sz w:val="24"/>
                <w:szCs w:val="24"/>
              </w:rPr>
              <w:t>smens gimi</w:t>
            </w:r>
            <w:r w:rsidR="00A36B84">
              <w:rPr>
                <w:rFonts w:ascii="Times New Roman" w:eastAsiaTheme="majorEastAsia" w:hAnsi="Times New Roman" w:cs="Times New Roman"/>
                <w:color w:val="auto"/>
                <w:sz w:val="24"/>
                <w:szCs w:val="24"/>
              </w:rPr>
              <w:t>m</w:t>
            </w:r>
            <w:r w:rsidRPr="005C6C4F">
              <w:rPr>
                <w:rFonts w:ascii="Times New Roman" w:eastAsiaTheme="majorEastAsia" w:hAnsi="Times New Roman" w:cs="Times New Roman"/>
                <w:color w:val="auto"/>
                <w:sz w:val="24"/>
                <w:szCs w:val="24"/>
              </w:rPr>
              <w:t>o data</w:t>
            </w:r>
            <w:r w:rsidR="006C2979" w:rsidRPr="005C6C4F">
              <w:rPr>
                <w:rFonts w:ascii="Times New Roman" w:eastAsiaTheme="majorEastAsia" w:hAnsi="Times New Roman" w:cs="Times New Roman"/>
                <w:color w:val="auto"/>
                <w:sz w:val="24"/>
                <w:szCs w:val="24"/>
              </w:rPr>
              <w:t xml:space="preserve"> / juridinio asmens kodas</w:t>
            </w:r>
          </w:p>
        </w:tc>
        <w:tc>
          <w:tcPr>
            <w:tcW w:w="3509" w:type="dxa"/>
          </w:tcPr>
          <w:p w14:paraId="0033264C" w14:textId="31D141E8" w:rsidR="00D87D06" w:rsidRPr="005C6C4F" w:rsidRDefault="00D87D06" w:rsidP="003501D6">
            <w:pPr>
              <w:spacing w:after="0"/>
              <w:rPr>
                <w:rFonts w:ascii="Times New Roman" w:eastAsia="Times New Roman" w:hAnsi="Times New Roman" w:cs="Times New Roman"/>
                <w:color w:val="auto"/>
                <w:kern w:val="2"/>
                <w:sz w:val="24"/>
                <w:szCs w:val="24"/>
              </w:rPr>
            </w:pPr>
          </w:p>
        </w:tc>
      </w:tr>
      <w:tr w:rsidR="002D26D2" w:rsidRPr="005C6C4F" w14:paraId="2F08F7E6" w14:textId="77777777" w:rsidTr="006C2979">
        <w:tc>
          <w:tcPr>
            <w:tcW w:w="2761" w:type="dxa"/>
            <w:vMerge/>
          </w:tcPr>
          <w:p w14:paraId="4AC7B64C"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584" w:type="dxa"/>
          </w:tcPr>
          <w:p w14:paraId="6AA94FFB"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509" w:type="dxa"/>
          </w:tcPr>
          <w:p w14:paraId="7C6E503C" w14:textId="7423C2F1" w:rsidR="00FD7141" w:rsidRPr="005C6C4F" w:rsidRDefault="00FD7141" w:rsidP="00D87D06">
            <w:pPr>
              <w:spacing w:after="0"/>
              <w:rPr>
                <w:rFonts w:ascii="Times New Roman" w:eastAsia="Times New Roman" w:hAnsi="Times New Roman" w:cs="Times New Roman"/>
                <w:color w:val="auto"/>
                <w:kern w:val="2"/>
                <w:sz w:val="24"/>
                <w:szCs w:val="24"/>
              </w:rPr>
            </w:pPr>
          </w:p>
        </w:tc>
      </w:tr>
      <w:tr w:rsidR="002D26D2" w:rsidRPr="005C6C4F" w14:paraId="717FC410" w14:textId="77777777" w:rsidTr="006C2979">
        <w:tc>
          <w:tcPr>
            <w:tcW w:w="2761" w:type="dxa"/>
            <w:vMerge/>
          </w:tcPr>
          <w:p w14:paraId="252ED19B"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584" w:type="dxa"/>
          </w:tcPr>
          <w:p w14:paraId="102BF8AF" w14:textId="54C3CA04"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509" w:type="dxa"/>
          </w:tcPr>
          <w:p w14:paraId="01F00F18" w14:textId="1AFA8ED7" w:rsidR="00D87D06" w:rsidRPr="005C6C4F" w:rsidRDefault="00D87D06" w:rsidP="00E05A59">
            <w:pPr>
              <w:spacing w:after="0"/>
              <w:rPr>
                <w:rFonts w:ascii="Times New Roman" w:eastAsia="Times New Roman" w:hAnsi="Times New Roman" w:cs="Times New Roman"/>
                <w:color w:val="auto"/>
                <w:kern w:val="2"/>
                <w:sz w:val="24"/>
                <w:szCs w:val="24"/>
              </w:rPr>
            </w:pPr>
          </w:p>
        </w:tc>
      </w:tr>
      <w:tr w:rsidR="002D26D2" w:rsidRPr="005C6C4F" w14:paraId="4C142FF0" w14:textId="77777777" w:rsidTr="006C2979">
        <w:tc>
          <w:tcPr>
            <w:tcW w:w="2761" w:type="dxa"/>
            <w:vMerge/>
          </w:tcPr>
          <w:p w14:paraId="4D918A6E"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584" w:type="dxa"/>
          </w:tcPr>
          <w:p w14:paraId="63788F07" w14:textId="41D682A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rPr>
              <w:t>5</w:t>
            </w:r>
            <w:r w:rsidRPr="005C6C4F">
              <w:rPr>
                <w:rFonts w:ascii="Times New Roman" w:eastAsiaTheme="majorEastAsia" w:hAnsi="Times New Roman" w:cs="Times New Roman"/>
                <w:color w:val="auto"/>
                <w:sz w:val="24"/>
                <w:szCs w:val="24"/>
              </w:rPr>
              <w:t>. Bank</w:t>
            </w:r>
            <w:r w:rsidR="001D2E74" w:rsidRPr="005C6C4F">
              <w:rPr>
                <w:rFonts w:ascii="Times New Roman" w:eastAsiaTheme="majorEastAsia" w:hAnsi="Times New Roman" w:cs="Times New Roman"/>
                <w:color w:val="auto"/>
                <w:sz w:val="24"/>
                <w:szCs w:val="24"/>
              </w:rPr>
              <w:t>o pavadinimas</w:t>
            </w:r>
          </w:p>
        </w:tc>
        <w:tc>
          <w:tcPr>
            <w:tcW w:w="3509" w:type="dxa"/>
          </w:tcPr>
          <w:p w14:paraId="2313DD0E" w14:textId="1946882D" w:rsidR="00FD7141" w:rsidRPr="005C6C4F" w:rsidRDefault="00FD7141" w:rsidP="00C05411">
            <w:pPr>
              <w:spacing w:after="0"/>
              <w:rPr>
                <w:rFonts w:ascii="Times New Roman" w:eastAsia="Times New Roman" w:hAnsi="Times New Roman" w:cs="Times New Roman"/>
                <w:color w:val="auto"/>
                <w:kern w:val="2"/>
                <w:sz w:val="24"/>
                <w:szCs w:val="24"/>
              </w:rPr>
            </w:pPr>
          </w:p>
        </w:tc>
      </w:tr>
      <w:tr w:rsidR="002D26D2" w:rsidRPr="005C6C4F" w14:paraId="688EFB25" w14:textId="77777777" w:rsidTr="006C2979">
        <w:tc>
          <w:tcPr>
            <w:tcW w:w="2761" w:type="dxa"/>
            <w:vMerge/>
          </w:tcPr>
          <w:p w14:paraId="3D7FD976"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584" w:type="dxa"/>
          </w:tcPr>
          <w:p w14:paraId="6CC66473" w14:textId="26C7A509"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rPr>
              <w:t>6</w:t>
            </w:r>
            <w:r w:rsidRPr="005C6C4F">
              <w:rPr>
                <w:rFonts w:ascii="Times New Roman" w:eastAsiaTheme="majorEastAsia" w:hAnsi="Times New Roman" w:cs="Times New Roman"/>
                <w:color w:val="auto"/>
                <w:sz w:val="24"/>
                <w:szCs w:val="24"/>
              </w:rPr>
              <w:t>. Telefonas</w:t>
            </w:r>
          </w:p>
        </w:tc>
        <w:tc>
          <w:tcPr>
            <w:tcW w:w="3509" w:type="dxa"/>
          </w:tcPr>
          <w:p w14:paraId="12086ECA" w14:textId="41E2F76C" w:rsidR="00FD7141" w:rsidRPr="005C6C4F" w:rsidRDefault="00FD7141" w:rsidP="00C05411">
            <w:pPr>
              <w:spacing w:after="0"/>
              <w:rPr>
                <w:rFonts w:ascii="Times New Roman" w:eastAsia="Times New Roman" w:hAnsi="Times New Roman" w:cs="Times New Roman"/>
                <w:color w:val="auto"/>
                <w:kern w:val="2"/>
                <w:sz w:val="24"/>
                <w:szCs w:val="24"/>
              </w:rPr>
            </w:pPr>
          </w:p>
        </w:tc>
      </w:tr>
      <w:tr w:rsidR="002D26D2" w:rsidRPr="005C6C4F" w14:paraId="27A9CCD3" w14:textId="77777777" w:rsidTr="006C2979">
        <w:tc>
          <w:tcPr>
            <w:tcW w:w="2761" w:type="dxa"/>
            <w:vMerge/>
          </w:tcPr>
          <w:p w14:paraId="5045AA62"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584" w:type="dxa"/>
          </w:tcPr>
          <w:p w14:paraId="1BA659AE" w14:textId="7A82F8B0"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rPr>
              <w:t>7</w:t>
            </w:r>
            <w:r w:rsidRPr="005C6C4F">
              <w:rPr>
                <w:rFonts w:ascii="Times New Roman" w:eastAsiaTheme="majorEastAsia" w:hAnsi="Times New Roman" w:cs="Times New Roman"/>
                <w:color w:val="auto"/>
                <w:sz w:val="24"/>
                <w:szCs w:val="24"/>
              </w:rPr>
              <w:t>. El. paštas</w:t>
            </w:r>
          </w:p>
        </w:tc>
        <w:tc>
          <w:tcPr>
            <w:tcW w:w="3509" w:type="dxa"/>
          </w:tcPr>
          <w:p w14:paraId="57CB2726" w14:textId="3B3AB23E" w:rsidR="00FD7141" w:rsidRPr="005C6C4F" w:rsidRDefault="00FD7141" w:rsidP="00C05411">
            <w:pPr>
              <w:spacing w:after="0"/>
              <w:rPr>
                <w:rFonts w:ascii="Times New Roman" w:eastAsia="Times New Roman" w:hAnsi="Times New Roman" w:cs="Times New Roman"/>
                <w:color w:val="auto"/>
                <w:kern w:val="2"/>
                <w:sz w:val="24"/>
                <w:szCs w:val="24"/>
              </w:rPr>
            </w:pPr>
          </w:p>
        </w:tc>
      </w:tr>
    </w:tbl>
    <w:p w14:paraId="5A1751A8" w14:textId="30C4D6A6" w:rsidR="00FD7141" w:rsidRPr="005C6C4F" w:rsidRDefault="00FD7141" w:rsidP="00FD7141">
      <w:pPr>
        <w:spacing w:after="0"/>
        <w:rPr>
          <w:rFonts w:ascii="Times New Roman" w:eastAsia="Times New Roman" w:hAnsi="Times New Roman" w:cs="Times New Roman"/>
          <w:color w:val="auto"/>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5C6C4F" w14:paraId="209D9176" w14:textId="77777777" w:rsidTr="0006283D">
        <w:trPr>
          <w:trHeight w:val="300"/>
        </w:trPr>
        <w:tc>
          <w:tcPr>
            <w:tcW w:w="9634" w:type="dxa"/>
            <w:gridSpan w:val="2"/>
          </w:tcPr>
          <w:p w14:paraId="4BA488C6" w14:textId="6AF17228"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021FFF9B"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r>
      <w:tr w:rsidR="00B13AE8" w:rsidRPr="005C6C4F" w14:paraId="37492392" w14:textId="77777777" w:rsidTr="0006283D">
        <w:trPr>
          <w:trHeight w:val="300"/>
        </w:trPr>
        <w:tc>
          <w:tcPr>
            <w:tcW w:w="2943" w:type="dxa"/>
          </w:tcPr>
          <w:p w14:paraId="4969C04F" w14:textId="77777777" w:rsidR="00B13AE8" w:rsidRPr="005C6C4F" w:rsidRDefault="00B13AE8" w:rsidP="00B13AE8">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5C6C4F" w:rsidRDefault="00107DDF" w:rsidP="00B13AE8">
            <w:pPr>
              <w:spacing w:after="0"/>
              <w:rPr>
                <w:rFonts w:ascii="Times New Roman" w:eastAsia="Times New Roman" w:hAnsi="Times New Roman" w:cs="Times New Roman"/>
                <w:b/>
                <w:bCs/>
                <w:color w:val="C00000"/>
                <w:kern w:val="2"/>
                <w:sz w:val="24"/>
                <w:szCs w:val="24"/>
              </w:rPr>
            </w:pPr>
          </w:p>
          <w:p w14:paraId="57E21F87" w14:textId="1D7776D8" w:rsidR="00653ECB" w:rsidRPr="005C6C4F" w:rsidRDefault="00653ECB" w:rsidP="00B13AE8">
            <w:pPr>
              <w:spacing w:after="0"/>
              <w:rPr>
                <w:rFonts w:ascii="Times New Roman" w:eastAsia="Times New Roman" w:hAnsi="Times New Roman" w:cs="Times New Roman"/>
                <w:b/>
                <w:bCs/>
                <w:color w:val="auto"/>
                <w:kern w:val="2"/>
                <w:sz w:val="24"/>
                <w:szCs w:val="24"/>
              </w:rPr>
            </w:pPr>
          </w:p>
        </w:tc>
        <w:tc>
          <w:tcPr>
            <w:tcW w:w="6691" w:type="dxa"/>
          </w:tcPr>
          <w:p w14:paraId="0A3D940D" w14:textId="2093833B" w:rsidR="001A6BB7" w:rsidRDefault="001A6BB7" w:rsidP="001A6BB7">
            <w:pPr>
              <w:autoSpaceDE w:val="0"/>
              <w:autoSpaceDN w:val="0"/>
              <w:adjustRightInd w:val="0"/>
              <w:spacing w:after="0" w:line="240" w:lineRule="auto"/>
              <w:jc w:val="both"/>
              <w:rPr>
                <w:rStyle w:val="cf01"/>
                <w:rFonts w:ascii="Times New Roman" w:hAnsi="Times New Roman"/>
                <w:b/>
                <w:bCs/>
                <w:sz w:val="24"/>
                <w:szCs w:val="24"/>
              </w:rPr>
            </w:pPr>
            <w:r>
              <w:rPr>
                <w:rFonts w:ascii="Times New Roman" w:hAnsi="Times New Roman"/>
                <w:sz w:val="24"/>
                <w:szCs w:val="24"/>
                <w:lang w:val="nb-NO"/>
              </w:rPr>
              <w:t xml:space="preserve">Perkamos Ekspertų </w:t>
            </w:r>
            <w:r w:rsidR="003563DC" w:rsidRPr="003563DC">
              <w:rPr>
                <w:rFonts w:ascii="Times New Roman" w:hAnsi="Times New Roman" w:cs="Times New Roman"/>
                <w:sz w:val="24"/>
                <w:szCs w:val="24"/>
                <w:lang w:val="nb-NO"/>
              </w:rPr>
              <w:t>paslaugos</w:t>
            </w:r>
            <w:r w:rsidR="003563DC">
              <w:rPr>
                <w:sz w:val="24"/>
                <w:szCs w:val="24"/>
                <w:lang w:val="nb-NO"/>
              </w:rPr>
              <w:t xml:space="preserve"> </w:t>
            </w:r>
            <w:r w:rsidR="00460DAB" w:rsidRPr="00460DAB">
              <w:rPr>
                <w:rFonts w:ascii="Times New Roman" w:eastAsia="Calibri" w:hAnsi="Times New Roman" w:cs="Times New Roman"/>
                <w:b/>
                <w:bCs/>
                <w:i/>
                <w:iCs/>
                <w:sz w:val="24"/>
                <w:szCs w:val="24"/>
                <w:lang w:val="nb-NO"/>
              </w:rPr>
              <w:t>Varėnos švietimo centro</w:t>
            </w:r>
            <w:r w:rsidR="00460DAB" w:rsidRPr="00460DAB">
              <w:rPr>
                <w:rFonts w:ascii="Times New Roman" w:eastAsia="Calibri" w:hAnsi="Times New Roman" w:cs="Times New Roman"/>
                <w:sz w:val="24"/>
                <w:szCs w:val="24"/>
                <w:lang w:val="nb-NO"/>
              </w:rPr>
              <w:t xml:space="preserve">  (kodas </w:t>
            </w:r>
            <w:r w:rsidR="00460DAB" w:rsidRPr="00460DAB">
              <w:rPr>
                <w:rFonts w:ascii="Times New Roman" w:hAnsi="Times New Roman" w:cs="Times New Roman"/>
                <w:color w:val="212529"/>
                <w:sz w:val="24"/>
                <w:szCs w:val="24"/>
              </w:rPr>
              <w:t>195328546</w:t>
            </w:r>
            <w:r w:rsidR="00460DAB" w:rsidRPr="00460DAB">
              <w:rPr>
                <w:rFonts w:ascii="Times New Roman" w:eastAsia="Calibri" w:hAnsi="Times New Roman" w:cs="Times New Roman"/>
                <w:sz w:val="24"/>
                <w:szCs w:val="24"/>
                <w:lang w:val="nb-NO"/>
              </w:rPr>
              <w:t>)</w:t>
            </w:r>
            <w:r w:rsidR="00460DAB" w:rsidRPr="000E10E8">
              <w:rPr>
                <w:rFonts w:eastAsia="Calibri"/>
                <w:sz w:val="24"/>
                <w:szCs w:val="24"/>
                <w:lang w:val="nb-NO"/>
              </w:rPr>
              <w:t xml:space="preserve"> </w:t>
            </w:r>
            <w:r>
              <w:rPr>
                <w:rFonts w:ascii="Times New Roman" w:hAnsi="Times New Roman"/>
                <w:sz w:val="24"/>
                <w:szCs w:val="24"/>
                <w:lang w:val="nb-NO"/>
              </w:rPr>
              <w:t>veiklos išorinio vertinimo atlikimui.</w:t>
            </w:r>
          </w:p>
          <w:p w14:paraId="3E428113" w14:textId="77777777" w:rsidR="00902E86" w:rsidRDefault="00902E86" w:rsidP="00B13AE8">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2CAFF3F4" w14:textId="67F85E32" w:rsidR="00106D32" w:rsidRPr="005C6C4F"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75F0F08C" w14:textId="6CE4B819" w:rsidR="00B13AE8" w:rsidRPr="005C6C4F" w:rsidRDefault="00B13AE8" w:rsidP="00B13AE8">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B13AE8" w:rsidRPr="005C6C4F" w14:paraId="5B47478A" w14:textId="77777777" w:rsidTr="0006283D">
        <w:trPr>
          <w:trHeight w:val="300"/>
        </w:trPr>
        <w:tc>
          <w:tcPr>
            <w:tcW w:w="2943" w:type="dxa"/>
          </w:tcPr>
          <w:p w14:paraId="0BE6637F" w14:textId="42A2FC31" w:rsidR="00B13AE8" w:rsidRPr="005C6C4F" w:rsidRDefault="00B13AE8" w:rsidP="00B13AE8">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691" w:type="dxa"/>
          </w:tcPr>
          <w:p w14:paraId="76E6A886" w14:textId="253C71D1" w:rsidR="00B13AE8" w:rsidRPr="005C6C4F" w:rsidRDefault="00495992" w:rsidP="00B13AE8">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09DC1611" w14:textId="77777777" w:rsidR="00B13AE8" w:rsidRPr="005C6C4F" w:rsidRDefault="00B13AE8" w:rsidP="00B13AE8">
            <w:pPr>
              <w:spacing w:after="0"/>
              <w:jc w:val="both"/>
              <w:rPr>
                <w:rFonts w:ascii="Times New Roman" w:eastAsia="Times New Roman" w:hAnsi="Times New Roman" w:cs="Times New Roman"/>
                <w:i/>
                <w:iCs/>
                <w:color w:val="auto"/>
                <w:kern w:val="2"/>
                <w:sz w:val="24"/>
                <w:szCs w:val="24"/>
              </w:rPr>
            </w:pPr>
          </w:p>
        </w:tc>
      </w:tr>
    </w:tbl>
    <w:p w14:paraId="50410B74" w14:textId="3A1AFB90" w:rsidR="00E6689B" w:rsidRPr="005C6C4F" w:rsidRDefault="00E6689B">
      <w:pP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5C6C4F" w14:paraId="1EBA42A1" w14:textId="77777777" w:rsidTr="0006283D">
        <w:trPr>
          <w:trHeight w:val="300"/>
        </w:trPr>
        <w:tc>
          <w:tcPr>
            <w:tcW w:w="9634" w:type="dxa"/>
            <w:gridSpan w:val="2"/>
          </w:tcPr>
          <w:p w14:paraId="58907045" w14:textId="556888D0"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382FD990" w14:textId="77777777" w:rsidR="00FD7141" w:rsidRPr="005C6C4F"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FD7141" w:rsidRPr="005C6C4F" w14:paraId="3ADAAF64" w14:textId="77777777" w:rsidTr="0006283D">
        <w:trPr>
          <w:trHeight w:val="300"/>
        </w:trPr>
        <w:tc>
          <w:tcPr>
            <w:tcW w:w="2943" w:type="dxa"/>
          </w:tcPr>
          <w:p w14:paraId="6A9AE1BE" w14:textId="544D70F4" w:rsidR="00FD7141" w:rsidRPr="005C6C4F" w:rsidRDefault="00443D32"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w:t>
            </w:r>
            <w:r w:rsidR="00FD7141" w:rsidRPr="005C6C4F">
              <w:rPr>
                <w:rFonts w:ascii="Times New Roman" w:eastAsia="Times New Roman" w:hAnsi="Times New Roman" w:cs="Times New Roman"/>
                <w:b/>
                <w:bCs/>
                <w:color w:val="auto"/>
                <w:kern w:val="2"/>
                <w:sz w:val="24"/>
                <w:szCs w:val="24"/>
              </w:rPr>
              <w:t>.1. Paslaugų suteikimo terminas</w:t>
            </w:r>
          </w:p>
        </w:tc>
        <w:tc>
          <w:tcPr>
            <w:tcW w:w="6691" w:type="dxa"/>
          </w:tcPr>
          <w:p w14:paraId="52B3AC99" w14:textId="54B61EE8" w:rsidR="001D266E" w:rsidRPr="0086782F"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P</w:t>
            </w:r>
            <w:r w:rsidR="00CE1EA3" w:rsidRPr="005C6C4F">
              <w:rPr>
                <w:rFonts w:ascii="Times New Roman" w:hAnsi="Times New Roman" w:cs="Times New Roman"/>
                <w:bCs/>
                <w:sz w:val="24"/>
                <w:szCs w:val="24"/>
              </w:rPr>
              <w:t>aslaugų suteikimo termina</w:t>
            </w:r>
            <w:r w:rsidR="002F43CC" w:rsidRPr="005C6C4F">
              <w:rPr>
                <w:rFonts w:ascii="Times New Roman" w:hAnsi="Times New Roman" w:cs="Times New Roman"/>
                <w:bCs/>
                <w:sz w:val="24"/>
                <w:szCs w:val="24"/>
              </w:rPr>
              <w:t>s</w:t>
            </w:r>
            <w:r w:rsidR="00217699" w:rsidRPr="005C6C4F">
              <w:rPr>
                <w:rFonts w:ascii="Times New Roman" w:hAnsi="Times New Roman" w:cs="Times New Roman"/>
                <w:bCs/>
                <w:sz w:val="24"/>
                <w:szCs w:val="24"/>
              </w:rPr>
              <w:t xml:space="preserve"> </w:t>
            </w:r>
            <w:r w:rsidR="008B293F" w:rsidRPr="005C6C4F">
              <w:rPr>
                <w:rFonts w:ascii="Times New Roman" w:hAnsi="Times New Roman" w:cs="Times New Roman"/>
                <w:bCs/>
                <w:sz w:val="24"/>
                <w:szCs w:val="24"/>
              </w:rPr>
              <w:t>–</w:t>
            </w:r>
            <w:r w:rsidR="00217699" w:rsidRPr="005C6C4F">
              <w:rPr>
                <w:rFonts w:ascii="Times New Roman" w:hAnsi="Times New Roman" w:cs="Times New Roman"/>
                <w:bCs/>
                <w:sz w:val="24"/>
                <w:szCs w:val="24"/>
              </w:rPr>
              <w:t xml:space="preserve"> </w:t>
            </w:r>
            <w:r w:rsidR="008B293F" w:rsidRPr="0086782F">
              <w:rPr>
                <w:rFonts w:ascii="Times New Roman" w:hAnsi="Times New Roman" w:cs="Times New Roman"/>
                <w:bCs/>
                <w:color w:val="auto"/>
                <w:sz w:val="24"/>
                <w:szCs w:val="24"/>
              </w:rPr>
              <w:t xml:space="preserve">3 </w:t>
            </w:r>
            <w:r w:rsidR="0086782F" w:rsidRPr="0086782F">
              <w:rPr>
                <w:rFonts w:ascii="Times New Roman" w:hAnsi="Times New Roman" w:cs="Times New Roman"/>
                <w:bCs/>
                <w:color w:val="auto"/>
                <w:sz w:val="24"/>
                <w:szCs w:val="24"/>
              </w:rPr>
              <w:t>mėnesiai</w:t>
            </w:r>
          </w:p>
          <w:p w14:paraId="50DC9F5E" w14:textId="16F20985" w:rsidR="00FD7141" w:rsidRPr="005C6C4F"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02DEB869" w14:textId="77777777" w:rsidTr="0006283D">
        <w:trPr>
          <w:trHeight w:val="300"/>
        </w:trPr>
        <w:tc>
          <w:tcPr>
            <w:tcW w:w="2943" w:type="dxa"/>
          </w:tcPr>
          <w:p w14:paraId="72876BC9" w14:textId="09A41810" w:rsidR="00FD7141" w:rsidRPr="005C6C4F" w:rsidRDefault="00443D32"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w:t>
            </w:r>
            <w:r w:rsidR="00FD7141" w:rsidRPr="005C6C4F">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6691" w:type="dxa"/>
          </w:tcPr>
          <w:p w14:paraId="79B92E35" w14:textId="71E68B70" w:rsidR="002F43CC" w:rsidRPr="005C6C4F" w:rsidRDefault="00FE30BD" w:rsidP="00242FC2">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FD7141" w:rsidRPr="005C6C4F" w14:paraId="224D713A" w14:textId="77777777" w:rsidTr="0006283D">
        <w:trPr>
          <w:trHeight w:val="300"/>
        </w:trPr>
        <w:tc>
          <w:tcPr>
            <w:tcW w:w="9634" w:type="dxa"/>
            <w:gridSpan w:val="2"/>
          </w:tcPr>
          <w:p w14:paraId="3555539C" w14:textId="0E134525"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25755BBF"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D7141" w:rsidRPr="005C6C4F" w14:paraId="68540690" w14:textId="77777777" w:rsidTr="0006283D">
        <w:trPr>
          <w:trHeight w:val="300"/>
        </w:trPr>
        <w:tc>
          <w:tcPr>
            <w:tcW w:w="2943" w:type="dxa"/>
          </w:tcPr>
          <w:p w14:paraId="0FFD7273" w14:textId="179076A2"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w:t>
            </w:r>
            <w:r w:rsidR="00FD7141" w:rsidRPr="005C6C4F">
              <w:rPr>
                <w:rFonts w:ascii="Times New Roman" w:eastAsia="Times New Roman" w:hAnsi="Times New Roman" w:cs="Times New Roman"/>
                <w:b/>
                <w:bCs/>
                <w:color w:val="000000"/>
                <w:sz w:val="24"/>
                <w:szCs w:val="24"/>
              </w:rPr>
              <w:t>.1. Sutarčiai taikoma kainodara</w:t>
            </w:r>
          </w:p>
        </w:tc>
        <w:tc>
          <w:tcPr>
            <w:tcW w:w="6691" w:type="dxa"/>
          </w:tcPr>
          <w:p w14:paraId="091C57FC" w14:textId="5CDBA1E5" w:rsidR="00FD7141" w:rsidRPr="005C6C4F"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1F68067C" w14:textId="77777777" w:rsidR="00FD7141" w:rsidRPr="005C6C4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5C6C4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5C6C4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7A96C8A5" w14:textId="77777777" w:rsidTr="0006283D">
        <w:trPr>
          <w:trHeight w:val="300"/>
        </w:trPr>
        <w:tc>
          <w:tcPr>
            <w:tcW w:w="2943" w:type="dxa"/>
          </w:tcPr>
          <w:p w14:paraId="7A8CC0A3" w14:textId="28680695"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w:t>
            </w:r>
            <w:r w:rsidR="00FD7141" w:rsidRPr="005C6C4F">
              <w:rPr>
                <w:rFonts w:ascii="Times New Roman" w:eastAsia="Times New Roman" w:hAnsi="Times New Roman" w:cs="Times New Roman"/>
                <w:b/>
                <w:bCs/>
                <w:color w:val="auto"/>
                <w:kern w:val="2"/>
                <w:sz w:val="24"/>
                <w:szCs w:val="24"/>
              </w:rPr>
              <w:t>.2. Sutarties kaina</w:t>
            </w:r>
          </w:p>
        </w:tc>
        <w:tc>
          <w:tcPr>
            <w:tcW w:w="6691" w:type="dxa"/>
          </w:tcPr>
          <w:p w14:paraId="2BEFE1E4" w14:textId="1F642FD3" w:rsidR="00D27247" w:rsidRPr="005C6C4F" w:rsidRDefault="00D27247" w:rsidP="00F6537C">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sidR="00A36B84">
              <w:rPr>
                <w:rFonts w:ascii="Times New Roman" w:eastAsia="Times New Roman" w:hAnsi="Times New Roman" w:cs="Times New Roman"/>
                <w:i/>
                <w:iCs/>
                <w:kern w:val="2"/>
                <w:sz w:val="24"/>
                <w:szCs w:val="24"/>
              </w:rPr>
              <w:t>319,00 (trys šimtai devyniolika eurų 00 ct)</w:t>
            </w:r>
            <w:r w:rsidRPr="005C6C4F">
              <w:rPr>
                <w:rFonts w:ascii="Times New Roman" w:eastAsia="Times New Roman" w:hAnsi="Times New Roman" w:cs="Times New Roman"/>
                <w:kern w:val="2"/>
                <w:sz w:val="24"/>
                <w:szCs w:val="24"/>
              </w:rPr>
              <w:t xml:space="preserve"> Eur be PVM. </w:t>
            </w:r>
          </w:p>
          <w:p w14:paraId="2CB9A6C5" w14:textId="32EAC781" w:rsidR="00D27247" w:rsidRPr="005C6C4F" w:rsidRDefault="00D27247" w:rsidP="00F6537C">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Tiekėjas nėra PVM mokėtojas</w:t>
            </w:r>
            <w:r w:rsidR="00A36B84">
              <w:rPr>
                <w:rFonts w:ascii="Times New Roman" w:eastAsia="Times New Roman" w:hAnsi="Times New Roman" w:cs="Times New Roman"/>
                <w:kern w:val="2"/>
                <w:sz w:val="24"/>
                <w:szCs w:val="24"/>
              </w:rPr>
              <w:t>.</w:t>
            </w:r>
          </w:p>
          <w:p w14:paraId="31613E10" w14:textId="66EC88F6" w:rsidR="005C12E8" w:rsidRPr="005C6C4F" w:rsidRDefault="005C12E8" w:rsidP="00F6537C">
            <w:pPr>
              <w:spacing w:before="120" w:after="0"/>
              <w:jc w:val="both"/>
              <w:rPr>
                <w:rFonts w:ascii="Times New Roman" w:eastAsia="Times New Roman" w:hAnsi="Times New Roman" w:cs="Times New Roman"/>
                <w:bCs/>
                <w:i/>
                <w:iCs/>
                <w:color w:val="auto"/>
                <w:sz w:val="24"/>
                <w:szCs w:val="24"/>
              </w:rPr>
            </w:pPr>
          </w:p>
        </w:tc>
      </w:tr>
      <w:tr w:rsidR="00FD7141" w:rsidRPr="005C6C4F" w14:paraId="7987B637" w14:textId="77777777" w:rsidTr="0006283D">
        <w:trPr>
          <w:trHeight w:val="300"/>
        </w:trPr>
        <w:tc>
          <w:tcPr>
            <w:tcW w:w="2943" w:type="dxa"/>
          </w:tcPr>
          <w:p w14:paraId="0512A5C8" w14:textId="2E241D64" w:rsidR="00FD7141" w:rsidRPr="005C6C4F" w:rsidRDefault="0027332F"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w:t>
            </w:r>
            <w:r w:rsidR="00FD7141" w:rsidRPr="005C6C4F">
              <w:rPr>
                <w:rFonts w:ascii="Times New Roman" w:eastAsia="Times New Roman" w:hAnsi="Times New Roman" w:cs="Times New Roman"/>
                <w:b/>
                <w:bCs/>
                <w:color w:val="auto"/>
                <w:kern w:val="2"/>
                <w:sz w:val="24"/>
                <w:szCs w:val="24"/>
              </w:rPr>
              <w:t>.3. Sutarties kainos perskaičiavimas</w:t>
            </w:r>
          </w:p>
        </w:tc>
        <w:tc>
          <w:tcPr>
            <w:tcW w:w="6691" w:type="dxa"/>
          </w:tcPr>
          <w:p w14:paraId="0A83AA37" w14:textId="77777777" w:rsidR="005725B2" w:rsidRPr="005C6C4F" w:rsidRDefault="005725B2" w:rsidP="00F6537C">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58964A5B" w14:textId="209EBB61" w:rsidR="005725B2" w:rsidRPr="005C6C4F" w:rsidRDefault="005725B2" w:rsidP="00F6537C">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4.3.</w:t>
            </w:r>
            <w:r w:rsidR="006A5809"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rPr>
              <w:t xml:space="preserve">. </w:t>
            </w:r>
            <w:r w:rsidRPr="005C6C4F">
              <w:rPr>
                <w:rFonts w:ascii="Times New Roman" w:eastAsia="Times New Roman" w:hAnsi="Times New Roman" w:cs="Times New Roman"/>
                <w:color w:val="auto"/>
                <w:sz w:val="24"/>
                <w:szCs w:val="24"/>
              </w:rPr>
              <w:t>dėl PVM tarifo pasikeitimo</w:t>
            </w:r>
            <w:r w:rsidR="00973A2A">
              <w:rPr>
                <w:rFonts w:ascii="Times New Roman" w:eastAsia="Times New Roman" w:hAnsi="Times New Roman" w:cs="Times New Roman"/>
                <w:color w:val="auto"/>
                <w:sz w:val="24"/>
                <w:szCs w:val="24"/>
              </w:rPr>
              <w:t>.</w:t>
            </w:r>
          </w:p>
          <w:p w14:paraId="6680E2BF" w14:textId="67503164" w:rsidR="00FD7141" w:rsidRPr="005C6C4F" w:rsidRDefault="00FD7141" w:rsidP="00F6537C">
            <w:pPr>
              <w:spacing w:after="0"/>
              <w:jc w:val="both"/>
              <w:rPr>
                <w:rFonts w:ascii="Times New Roman" w:eastAsia="Times New Roman" w:hAnsi="Times New Roman" w:cs="Times New Roman"/>
                <w:color w:val="00B050"/>
                <w:sz w:val="24"/>
                <w:szCs w:val="24"/>
              </w:rPr>
            </w:pPr>
          </w:p>
        </w:tc>
      </w:tr>
    </w:tbl>
    <w:p w14:paraId="457CDD29" w14:textId="77777777" w:rsidR="00FD7141" w:rsidRPr="005C6C4F" w:rsidRDefault="00FD7141" w:rsidP="00FD7141">
      <w:pPr>
        <w:spacing w:after="0" w:line="240" w:lineRule="auto"/>
        <w:rPr>
          <w:rFonts w:ascii="Times New Roman" w:eastAsia="Times New Roman" w:hAnsi="Times New Roman" w:cs="Times New Roman"/>
          <w:color w:val="auto"/>
          <w:sz w:val="24"/>
          <w:szCs w:val="24"/>
        </w:rPr>
      </w:pPr>
    </w:p>
    <w:p w14:paraId="7D526B2E" w14:textId="77777777" w:rsidR="00357B14" w:rsidRPr="005C6C4F" w:rsidRDefault="00357B14" w:rsidP="00FD7141">
      <w:pPr>
        <w:spacing w:after="0" w:line="240" w:lineRule="auto"/>
        <w:rPr>
          <w:rFonts w:ascii="Times New Roman" w:eastAsia="Times New Roman" w:hAnsi="Times New Roman" w:cs="Times New Roman"/>
          <w:color w:val="auto"/>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4B5A8C" w:rsidRPr="005C6C4F" w14:paraId="6A50ED53" w14:textId="77777777" w:rsidTr="0006283D">
        <w:trPr>
          <w:trHeight w:val="300"/>
        </w:trPr>
        <w:tc>
          <w:tcPr>
            <w:tcW w:w="2943" w:type="dxa"/>
          </w:tcPr>
          <w:p w14:paraId="0A8B7572" w14:textId="72E20F49" w:rsidR="004B5A8C" w:rsidRPr="005C6C4F" w:rsidRDefault="004B5A8C"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w:t>
            </w:r>
            <w:r w:rsidR="00357B14"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rPr>
              <w:t>. Sutarties kainos / įkainių peržiūra dėl PVM tarifo pasikeitimo</w:t>
            </w:r>
          </w:p>
        </w:tc>
        <w:tc>
          <w:tcPr>
            <w:tcW w:w="6691" w:type="dxa"/>
          </w:tcPr>
          <w:p w14:paraId="3DAD6BD5" w14:textId="77777777" w:rsidR="004B5A8C" w:rsidRPr="005C6C4F" w:rsidRDefault="004B5A8C" w:rsidP="00F6537C">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3255595" w14:textId="3E3C3E1A" w:rsidR="004B5A8C" w:rsidRPr="005C6C4F" w:rsidRDefault="004B5A8C" w:rsidP="00F6537C">
            <w:pPr>
              <w:spacing w:after="0"/>
              <w:jc w:val="both"/>
              <w:rPr>
                <w:rFonts w:ascii="Times New Roman" w:hAnsi="Times New Roman" w:cs="Times New Roman"/>
                <w:sz w:val="24"/>
                <w:szCs w:val="24"/>
              </w:rPr>
            </w:pPr>
            <w:r w:rsidRPr="005C6C4F">
              <w:rPr>
                <w:rFonts w:ascii="Times New Roman" w:hAnsi="Times New Roman" w:cs="Times New Roman"/>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357B14" w:rsidRPr="005C6C4F" w14:paraId="10BA3C0D" w14:textId="77777777" w:rsidTr="0006283D">
        <w:trPr>
          <w:trHeight w:val="300"/>
        </w:trPr>
        <w:tc>
          <w:tcPr>
            <w:tcW w:w="2943" w:type="dxa"/>
          </w:tcPr>
          <w:p w14:paraId="26AE5242" w14:textId="4B2AF505" w:rsidR="00357B14" w:rsidRPr="005C6C4F" w:rsidRDefault="00357B14"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4.3.2. Sutarties kainos peržiūra dėl kainų lygio pokyčio (taikoma sutartims, kurių trukmė ilgesnė nei 6 mėn.)</w:t>
            </w:r>
          </w:p>
        </w:tc>
        <w:tc>
          <w:tcPr>
            <w:tcW w:w="6691" w:type="dxa"/>
          </w:tcPr>
          <w:p w14:paraId="08968007" w14:textId="77777777" w:rsidR="00357B14" w:rsidRPr="005C6C4F" w:rsidRDefault="00357B14" w:rsidP="004B5A8C">
            <w:pPr>
              <w:pStyle w:val="Betarp"/>
              <w:rPr>
                <w:rFonts w:ascii="Times New Roman" w:hAnsi="Times New Roman" w:cs="Times New Roman"/>
                <w:sz w:val="24"/>
                <w:szCs w:val="24"/>
                <w:highlight w:val="yellow"/>
              </w:rPr>
            </w:pPr>
          </w:p>
        </w:tc>
      </w:tr>
    </w:tbl>
    <w:p w14:paraId="373D31A7" w14:textId="45A6CD49" w:rsidR="00F610E0" w:rsidRPr="005C6C4F" w:rsidRDefault="00F610E0">
      <w:pP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5C6C4F" w14:paraId="5685C2FD" w14:textId="77777777" w:rsidTr="0006283D">
        <w:trPr>
          <w:trHeight w:val="300"/>
        </w:trPr>
        <w:tc>
          <w:tcPr>
            <w:tcW w:w="9634" w:type="dxa"/>
            <w:gridSpan w:val="2"/>
          </w:tcPr>
          <w:p w14:paraId="47CBE5BD" w14:textId="549F4882" w:rsidR="00FD7141" w:rsidRPr="005C6C4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7439552E"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35EB396C" w14:textId="77777777" w:rsidTr="0006283D">
        <w:trPr>
          <w:trHeight w:val="300"/>
        </w:trPr>
        <w:tc>
          <w:tcPr>
            <w:tcW w:w="2943" w:type="dxa"/>
          </w:tcPr>
          <w:p w14:paraId="3BD660D7" w14:textId="77777777"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w:t>
            </w:r>
            <w:r w:rsidR="00FD7141" w:rsidRPr="005C6C4F">
              <w:rPr>
                <w:rFonts w:ascii="Times New Roman" w:eastAsia="Times New Roman" w:hAnsi="Times New Roman" w:cs="Times New Roman"/>
                <w:b/>
                <w:bCs/>
                <w:color w:val="auto"/>
                <w:kern w:val="2"/>
                <w:sz w:val="24"/>
                <w:szCs w:val="24"/>
              </w:rPr>
              <w:t>.1. Paslaugų perdavimas–priėmimas</w:t>
            </w:r>
          </w:p>
          <w:p w14:paraId="649658B9" w14:textId="18F2A477" w:rsidR="006253C8" w:rsidRPr="005C6C4F" w:rsidRDefault="006253C8" w:rsidP="00FD7141">
            <w:pPr>
              <w:spacing w:after="0"/>
              <w:rPr>
                <w:rFonts w:ascii="Times New Roman" w:eastAsia="Times New Roman" w:hAnsi="Times New Roman" w:cs="Times New Roman"/>
                <w:b/>
                <w:bCs/>
                <w:color w:val="auto"/>
                <w:kern w:val="2"/>
                <w:sz w:val="24"/>
                <w:szCs w:val="24"/>
              </w:rPr>
            </w:pPr>
          </w:p>
        </w:tc>
        <w:tc>
          <w:tcPr>
            <w:tcW w:w="6691" w:type="dxa"/>
          </w:tcPr>
          <w:p w14:paraId="7598C1FB" w14:textId="6D54D5B4" w:rsidR="00F610E0" w:rsidRPr="005C6C4F"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r w:rsidR="00EB7614" w:rsidRPr="005C6C4F">
              <w:rPr>
                <w:rFonts w:ascii="Times New Roman" w:eastAsia="Times New Roman" w:hAnsi="Times New Roman" w:cs="Times New Roman"/>
                <w:color w:val="auto"/>
                <w:sz w:val="24"/>
                <w:szCs w:val="24"/>
              </w:rPr>
              <w:t>.</w:t>
            </w:r>
          </w:p>
          <w:p w14:paraId="7F2501C5" w14:textId="77777777" w:rsidR="00934360" w:rsidRPr="005C6C4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5C6C4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5C6C4F">
              <w:rPr>
                <w:rFonts w:ascii="Times New Roman" w:eastAsia="Times New Roman" w:hAnsi="Times New Roman" w:cs="Times New Roman"/>
                <w:color w:val="auto"/>
                <w:sz w:val="24"/>
                <w:szCs w:val="24"/>
              </w:rPr>
              <w:t xml:space="preserve">patvirtinimą </w:t>
            </w:r>
            <w:r w:rsidRPr="005C6C4F">
              <w:rPr>
                <w:rFonts w:ascii="Times New Roman" w:eastAsia="Times New Roman" w:hAnsi="Times New Roman" w:cs="Times New Roman"/>
                <w:color w:val="auto"/>
                <w:sz w:val="24"/>
                <w:szCs w:val="24"/>
              </w:rPr>
              <w:t>(rašytinį ar žodinį)</w:t>
            </w:r>
            <w:r w:rsidR="000D020F" w:rsidRPr="005C6C4F">
              <w:rPr>
                <w:rFonts w:ascii="Times New Roman" w:eastAsia="Times New Roman" w:hAnsi="Times New Roman" w:cs="Times New Roman"/>
                <w:color w:val="auto"/>
                <w:sz w:val="24"/>
                <w:szCs w:val="24"/>
              </w:rPr>
              <w:t>, kad Paslaugos yra suteiktos tinkamai.</w:t>
            </w:r>
            <w:r w:rsidR="006253C8" w:rsidRPr="005C6C4F">
              <w:rPr>
                <w:rFonts w:ascii="Times New Roman" w:eastAsia="Times New Roman" w:hAnsi="Times New Roman" w:cs="Times New Roman"/>
                <w:color w:val="auto"/>
                <w:sz w:val="24"/>
                <w:szCs w:val="24"/>
              </w:rPr>
              <w:t xml:space="preserve"> </w:t>
            </w:r>
          </w:p>
        </w:tc>
      </w:tr>
    </w:tbl>
    <w:p w14:paraId="1C06B529" w14:textId="77777777" w:rsidR="00FD7141" w:rsidRPr="005C6C4F" w:rsidRDefault="00FD7141" w:rsidP="00FD7141">
      <w:pPr>
        <w:spacing w:after="0"/>
        <w:rPr>
          <w:rFonts w:ascii="Times New Roman" w:eastAsia="Times New Roman" w:hAnsi="Times New Roman" w:cs="Times New Roman"/>
          <w:color w:val="auto"/>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5C6C4F" w14:paraId="2BFD81D8" w14:textId="77777777" w:rsidTr="0006283D">
        <w:trPr>
          <w:trHeight w:val="300"/>
        </w:trPr>
        <w:tc>
          <w:tcPr>
            <w:tcW w:w="9634" w:type="dxa"/>
            <w:gridSpan w:val="2"/>
          </w:tcPr>
          <w:p w14:paraId="48609FF7" w14:textId="51AE4917" w:rsidR="00FD7141" w:rsidRPr="005C6C4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3DE597CE"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D7141" w:rsidRPr="005C6C4F" w14:paraId="1024B5B9" w14:textId="77777777" w:rsidTr="0006283D">
        <w:trPr>
          <w:trHeight w:val="300"/>
        </w:trPr>
        <w:tc>
          <w:tcPr>
            <w:tcW w:w="2943" w:type="dxa"/>
          </w:tcPr>
          <w:p w14:paraId="376B044D" w14:textId="48A726D7"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w:t>
            </w:r>
            <w:r w:rsidR="00FD7141" w:rsidRPr="005C6C4F">
              <w:rPr>
                <w:rFonts w:ascii="Times New Roman" w:eastAsia="Times New Roman" w:hAnsi="Times New Roman" w:cs="Times New Roman"/>
                <w:b/>
                <w:bCs/>
                <w:color w:val="auto"/>
                <w:kern w:val="2"/>
                <w:sz w:val="24"/>
                <w:szCs w:val="24"/>
              </w:rPr>
              <w:t>.1. Atsiskaitymo su Tiekėju terminas</w:t>
            </w:r>
          </w:p>
        </w:tc>
        <w:tc>
          <w:tcPr>
            <w:tcW w:w="6691" w:type="dxa"/>
          </w:tcPr>
          <w:p w14:paraId="6BA9551E" w14:textId="77777777" w:rsidR="00733AD6" w:rsidRPr="005C6C4F" w:rsidRDefault="00733AD6" w:rsidP="006328C8">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5C6C4F"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5C6C4F"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5C6C4F"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27295F62" w14:textId="77777777" w:rsidTr="0006283D">
        <w:trPr>
          <w:trHeight w:val="300"/>
        </w:trPr>
        <w:tc>
          <w:tcPr>
            <w:tcW w:w="2943" w:type="dxa"/>
          </w:tcPr>
          <w:p w14:paraId="6B5C401D" w14:textId="0CA6F45E" w:rsidR="00FD7141" w:rsidRPr="005C6C4F" w:rsidRDefault="00BA128A"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w:t>
            </w:r>
            <w:r w:rsidR="00FD7141" w:rsidRPr="005C6C4F">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691" w:type="dxa"/>
              </w:tcPr>
              <w:p w14:paraId="4D14846E" w14:textId="30939CBC" w:rsidR="00FD7141" w:rsidRPr="005C6C4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FD7141" w:rsidRPr="005C6C4F" w14:paraId="02D03435" w14:textId="77777777" w:rsidTr="0006283D">
        <w:trPr>
          <w:trHeight w:val="300"/>
        </w:trPr>
        <w:tc>
          <w:tcPr>
            <w:tcW w:w="2943" w:type="dxa"/>
          </w:tcPr>
          <w:p w14:paraId="793CE9E5" w14:textId="2AF80469" w:rsidR="00FD7141" w:rsidRPr="005C6C4F" w:rsidRDefault="00BA128A"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w:t>
            </w:r>
            <w:r w:rsidR="00FD7141" w:rsidRPr="005C6C4F">
              <w:rPr>
                <w:rFonts w:ascii="Times New Roman" w:eastAsia="Times New Roman" w:hAnsi="Times New Roman" w:cs="Times New Roman"/>
                <w:b/>
                <w:bCs/>
                <w:color w:val="auto"/>
                <w:kern w:val="2"/>
                <w:sz w:val="24"/>
                <w:szCs w:val="24"/>
              </w:rPr>
              <w:t>.3. Avansas</w:t>
            </w:r>
          </w:p>
        </w:tc>
        <w:tc>
          <w:tcPr>
            <w:tcW w:w="6691" w:type="dxa"/>
          </w:tcPr>
          <w:sdt>
            <w:sdtPr>
              <w:rPr>
                <w:rFonts w:ascii="Times New Roman" w:eastAsia="Times New Roman" w:hAnsi="Times New Roman" w:cs="Times New Roman"/>
                <w:color w:val="000000"/>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30E5F858" w14:textId="0E6DE2BD" w:rsidR="00FD7141" w:rsidRPr="005C6C4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01750F14"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bl>
    <w:p w14:paraId="51A2509F" w14:textId="77777777" w:rsidR="00FD7141" w:rsidRPr="005C6C4F" w:rsidRDefault="00FD7141" w:rsidP="00FD7141">
      <w:pPr>
        <w:spacing w:after="0" w:line="240" w:lineRule="auto"/>
        <w:rPr>
          <w:rFonts w:ascii="Times New Roman" w:eastAsia="Times New Roman" w:hAnsi="Times New Roman" w:cs="Times New Roman"/>
          <w:color w:val="auto"/>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5C6C4F" w14:paraId="1C883C3D" w14:textId="77777777" w:rsidTr="0006283D">
        <w:trPr>
          <w:trHeight w:val="300"/>
        </w:trPr>
        <w:tc>
          <w:tcPr>
            <w:tcW w:w="9634" w:type="dxa"/>
            <w:gridSpan w:val="2"/>
          </w:tcPr>
          <w:p w14:paraId="5AFBB462" w14:textId="38C72B8D" w:rsidR="00FD7141" w:rsidRPr="005C6C4F"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0543FE87"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66940B5E" w14:textId="77777777" w:rsidTr="0006283D">
        <w:trPr>
          <w:trHeight w:val="300"/>
        </w:trPr>
        <w:tc>
          <w:tcPr>
            <w:tcW w:w="2943" w:type="dxa"/>
          </w:tcPr>
          <w:p w14:paraId="317BB6AB" w14:textId="4D11A2B7" w:rsidR="00FD7141" w:rsidRPr="005C6C4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00FD7141" w:rsidRPr="005C6C4F">
              <w:rPr>
                <w:rFonts w:ascii="Times New Roman" w:eastAsia="Times New Roman" w:hAnsi="Times New Roman" w:cs="Times New Roman"/>
                <w:b/>
                <w:bCs/>
                <w:color w:val="000000"/>
                <w:sz w:val="24"/>
                <w:szCs w:val="24"/>
              </w:rPr>
              <w:t xml:space="preserve">.1. Aplinkosauginių kriterijų nustatymo </w:t>
            </w:r>
            <w:r w:rsidR="00FD7141" w:rsidRPr="005C6C4F">
              <w:rPr>
                <w:rFonts w:ascii="Times New Roman" w:eastAsia="Times New Roman" w:hAnsi="Times New Roman" w:cs="Times New Roman"/>
                <w:b/>
                <w:bCs/>
                <w:color w:val="000000"/>
                <w:sz w:val="24"/>
                <w:szCs w:val="24"/>
              </w:rPr>
              <w:lastRenderedPageBreak/>
              <w:t>teisinis pagrindas</w:t>
            </w:r>
          </w:p>
          <w:p w14:paraId="721B9509"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6691" w:type="dxa"/>
          </w:tcPr>
          <w:p w14:paraId="27316F16" w14:textId="4A2CE41F"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lastRenderedPageBreak/>
              <w:t xml:space="preserve">Aplinkosauginiai kriterijai nustatomi vadovaujantis </w:t>
            </w:r>
            <w:r w:rsidRPr="005C6C4F">
              <w:rPr>
                <w:rFonts w:ascii="Times New Roman" w:eastAsia="Times New Roman" w:hAnsi="Times New Roman" w:cs="Times New Roman"/>
                <w:color w:val="000000"/>
                <w:kern w:val="2"/>
                <w:sz w:val="24"/>
                <w:szCs w:val="24"/>
              </w:rPr>
              <w:t xml:space="preserve">Aplinkos apsaugos kriterijų taikymo, vykdant žaliuosius pirkimus, tvarkos </w:t>
            </w:r>
            <w:r w:rsidRPr="005C6C4F">
              <w:rPr>
                <w:rFonts w:ascii="Times New Roman" w:eastAsia="Times New Roman" w:hAnsi="Times New Roman" w:cs="Times New Roman"/>
                <w:color w:val="000000"/>
                <w:kern w:val="2"/>
                <w:sz w:val="24"/>
                <w:szCs w:val="24"/>
              </w:rPr>
              <w:lastRenderedPageBreak/>
              <w:t>apraš</w:t>
            </w:r>
            <w:r w:rsidR="00044F22" w:rsidRPr="005C6C4F">
              <w:rPr>
                <w:rFonts w:ascii="Times New Roman" w:eastAsia="Times New Roman" w:hAnsi="Times New Roman" w:cs="Times New Roman"/>
                <w:color w:val="000000"/>
                <w:kern w:val="2"/>
                <w:sz w:val="24"/>
                <w:szCs w:val="24"/>
              </w:rPr>
              <w:t>u</w:t>
            </w:r>
            <w:r w:rsidRPr="005C6C4F">
              <w:rPr>
                <w:rFonts w:ascii="Times New Roman" w:eastAsia="Times New Roman" w:hAnsi="Times New Roman" w:cs="Times New Roman"/>
                <w:color w:val="000000"/>
                <w:kern w:val="2"/>
                <w:sz w:val="24"/>
                <w:szCs w:val="24"/>
              </w:rPr>
              <w:t>, patvirtint</w:t>
            </w:r>
            <w:r w:rsidR="00044F22" w:rsidRPr="005C6C4F">
              <w:rPr>
                <w:rFonts w:ascii="Times New Roman" w:eastAsia="Times New Roman" w:hAnsi="Times New Roman" w:cs="Times New Roman"/>
                <w:color w:val="000000"/>
                <w:kern w:val="2"/>
                <w:sz w:val="24"/>
                <w:szCs w:val="24"/>
              </w:rPr>
              <w:t>u</w:t>
            </w:r>
            <w:r w:rsidRPr="005C6C4F">
              <w:rPr>
                <w:rFonts w:ascii="Times New Roman" w:eastAsia="Times New Roman" w:hAnsi="Times New Roman" w:cs="Times New Roman"/>
                <w:color w:val="000000"/>
                <w:kern w:val="2"/>
                <w:sz w:val="24"/>
                <w:szCs w:val="24"/>
              </w:rPr>
              <w:t xml:space="preserve">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w:t>
            </w:r>
            <w:r w:rsidR="001A13B1" w:rsidRPr="005C6C4F">
              <w:rPr>
                <w:rFonts w:ascii="Times New Roman" w:eastAsia="Times New Roman" w:hAnsi="Times New Roman" w:cs="Times New Roman"/>
                <w:color w:val="000000"/>
                <w:kern w:val="2"/>
                <w:sz w:val="24"/>
                <w:szCs w:val="24"/>
                <w:shd w:val="clear" w:color="auto" w:fill="FFFFFF"/>
              </w:rPr>
              <w:t xml:space="preserve"> (toliau – </w:t>
            </w:r>
            <w:r w:rsidR="001A13B1" w:rsidRPr="00995769">
              <w:rPr>
                <w:rFonts w:ascii="Times New Roman" w:eastAsia="Times New Roman" w:hAnsi="Times New Roman" w:cs="Times New Roman"/>
                <w:color w:val="000000"/>
                <w:kern w:val="2"/>
                <w:sz w:val="24"/>
                <w:szCs w:val="24"/>
                <w:shd w:val="clear" w:color="auto" w:fill="FFFFFF"/>
              </w:rPr>
              <w:t>Aprašas</w:t>
            </w:r>
            <w:r w:rsidR="001A13B1" w:rsidRPr="005C6C4F">
              <w:rPr>
                <w:rFonts w:ascii="Times New Roman" w:eastAsia="Times New Roman" w:hAnsi="Times New Roman" w:cs="Times New Roman"/>
                <w:color w:val="000000"/>
                <w:kern w:val="2"/>
                <w:sz w:val="24"/>
                <w:szCs w:val="24"/>
                <w:shd w:val="clear" w:color="auto" w:fill="FFFFFF"/>
              </w:rPr>
              <w:t>)</w:t>
            </w:r>
            <w:r w:rsidR="00995769">
              <w:rPr>
                <w:rFonts w:ascii="Times New Roman" w:eastAsia="Times New Roman" w:hAnsi="Times New Roman" w:cs="Times New Roman"/>
                <w:color w:val="000000"/>
                <w:kern w:val="2"/>
                <w:sz w:val="24"/>
                <w:szCs w:val="24"/>
                <w:shd w:val="clear" w:color="auto" w:fill="FFFFFF"/>
              </w:rPr>
              <w:t xml:space="preserve">. </w:t>
            </w:r>
          </w:p>
          <w:p w14:paraId="2E7F595D"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08527BE3" w14:textId="77777777" w:rsidTr="0006283D">
        <w:trPr>
          <w:trHeight w:val="300"/>
        </w:trPr>
        <w:tc>
          <w:tcPr>
            <w:tcW w:w="2943" w:type="dxa"/>
          </w:tcPr>
          <w:p w14:paraId="5884F308" w14:textId="578E0719" w:rsidR="00FD7141" w:rsidRPr="005C6C4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lastRenderedPageBreak/>
              <w:t>7</w:t>
            </w:r>
            <w:r w:rsidR="00FD7141" w:rsidRPr="005C6C4F">
              <w:rPr>
                <w:rFonts w:ascii="Times New Roman" w:eastAsia="Times New Roman" w:hAnsi="Times New Roman" w:cs="Times New Roman"/>
                <w:b/>
                <w:bCs/>
                <w:color w:val="000000"/>
                <w:sz w:val="24"/>
                <w:szCs w:val="24"/>
              </w:rPr>
              <w:t>.2. Su Paslaugomis / jų teikimu susiję aplinkosauginiai reikalavimai</w:t>
            </w:r>
          </w:p>
        </w:tc>
        <w:tc>
          <w:tcPr>
            <w:tcW w:w="6691" w:type="dxa"/>
          </w:tcPr>
          <w:p w14:paraId="2EF7E4E7" w14:textId="77777777" w:rsidR="00FF3376" w:rsidRPr="005C6C4F"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6F621E9" w14:textId="1A425987" w:rsidR="00802A8F" w:rsidRPr="005C6C4F" w:rsidRDefault="00FD7141" w:rsidP="00802A8F">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w:t>
            </w:r>
            <w:r w:rsidR="00B862CE" w:rsidRPr="005C6C4F">
              <w:rPr>
                <w:rFonts w:ascii="Times New Roman" w:eastAsia="Times New Roman" w:hAnsi="Times New Roman" w:cs="Times New Roman"/>
                <w:color w:val="000000"/>
                <w:sz w:val="24"/>
                <w:szCs w:val="24"/>
              </w:rPr>
              <w:t xml:space="preserve">parengti </w:t>
            </w:r>
            <w:r w:rsidR="00AE7292" w:rsidRPr="005C6C4F">
              <w:rPr>
                <w:rFonts w:ascii="Times New Roman" w:eastAsia="Times New Roman" w:hAnsi="Times New Roman" w:cs="Times New Roman"/>
                <w:color w:val="000000"/>
                <w:sz w:val="24"/>
                <w:szCs w:val="24"/>
              </w:rPr>
              <w:t>veiklos išorinio vertinimo išvad</w:t>
            </w:r>
            <w:r w:rsidR="00B862CE" w:rsidRPr="005C6C4F">
              <w:rPr>
                <w:rFonts w:ascii="Times New Roman" w:eastAsia="Times New Roman" w:hAnsi="Times New Roman" w:cs="Times New Roman"/>
                <w:color w:val="000000"/>
                <w:sz w:val="24"/>
                <w:szCs w:val="24"/>
              </w:rPr>
              <w:t>ų elektroninę  versiją</w:t>
            </w:r>
            <w:r w:rsidR="00802A8F" w:rsidRPr="005C6C4F">
              <w:rPr>
                <w:rFonts w:ascii="Times New Roman" w:eastAsia="Times New Roman" w:hAnsi="Times New Roman" w:cs="Times New Roman"/>
                <w:color w:val="000000"/>
                <w:sz w:val="24"/>
                <w:szCs w:val="24"/>
              </w:rPr>
              <w:t xml:space="preserve">. Išvadų projektai ir kiti dokumentai turėtų būti kuriami elektroniniu formatu. </w:t>
            </w:r>
            <w:r w:rsidR="00802A8F"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70647C7A" w14:textId="1ED1AF7F" w:rsidR="00FD7141" w:rsidRPr="005C6C4F" w:rsidRDefault="00FD7141" w:rsidP="00FD7141">
            <w:pPr>
              <w:spacing w:after="0"/>
              <w:jc w:val="both"/>
              <w:rPr>
                <w:rFonts w:ascii="Times New Roman" w:eastAsia="Times New Roman" w:hAnsi="Times New Roman" w:cs="Times New Roman"/>
                <w:b/>
                <w:bCs/>
                <w:i/>
                <w:iCs/>
                <w:color w:val="00B050"/>
                <w:sz w:val="24"/>
                <w:szCs w:val="24"/>
              </w:rPr>
            </w:pPr>
          </w:p>
          <w:p w14:paraId="5A0837D3" w14:textId="77777777" w:rsidR="00FD7141" w:rsidRPr="005C6C4F" w:rsidRDefault="00FD7141" w:rsidP="00FD7141">
            <w:pPr>
              <w:spacing w:after="0"/>
              <w:jc w:val="both"/>
              <w:rPr>
                <w:rFonts w:ascii="Times New Roman" w:eastAsia="Times New Roman" w:hAnsi="Times New Roman" w:cs="Times New Roman"/>
                <w:color w:val="000000"/>
                <w:sz w:val="24"/>
                <w:szCs w:val="24"/>
              </w:rPr>
            </w:pPr>
          </w:p>
        </w:tc>
      </w:tr>
      <w:tr w:rsidR="00FD7141" w:rsidRPr="005C6C4F" w14:paraId="744103C5" w14:textId="77777777" w:rsidTr="0006283D">
        <w:trPr>
          <w:trHeight w:val="300"/>
        </w:trPr>
        <w:tc>
          <w:tcPr>
            <w:tcW w:w="9634" w:type="dxa"/>
            <w:gridSpan w:val="2"/>
          </w:tcPr>
          <w:p w14:paraId="5F676BF6" w14:textId="590D9D05" w:rsidR="00FD7141" w:rsidRPr="005C6C4F"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t>KOKYBĖS KRITERIJAI</w:t>
            </w:r>
          </w:p>
          <w:p w14:paraId="1DA5948F" w14:textId="77777777" w:rsidR="00FD7141" w:rsidRPr="005C6C4F" w:rsidRDefault="00FD7141" w:rsidP="00FD7141">
            <w:pPr>
              <w:spacing w:after="0" w:line="240" w:lineRule="auto"/>
              <w:rPr>
                <w:rFonts w:ascii="Times New Roman" w:eastAsia="Times New Roman" w:hAnsi="Times New Roman" w:cs="Times New Roman"/>
                <w:color w:val="auto"/>
                <w:sz w:val="24"/>
                <w:szCs w:val="24"/>
              </w:rPr>
            </w:pPr>
          </w:p>
        </w:tc>
      </w:tr>
      <w:tr w:rsidR="00FD7141" w:rsidRPr="005C6C4F" w14:paraId="10C69529" w14:textId="77777777" w:rsidTr="0006283D">
        <w:trPr>
          <w:trHeight w:val="300"/>
        </w:trPr>
        <w:tc>
          <w:tcPr>
            <w:tcW w:w="2943" w:type="dxa"/>
          </w:tcPr>
          <w:p w14:paraId="7D3A83E4" w14:textId="1294E364" w:rsidR="00FD7141" w:rsidRPr="005C6C4F"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w:t>
            </w:r>
            <w:r w:rsidR="00FD7141" w:rsidRPr="005C6C4F">
              <w:rPr>
                <w:rFonts w:ascii="Times New Roman" w:eastAsia="Times New Roman" w:hAnsi="Times New Roman" w:cs="Times New Roman"/>
                <w:b/>
                <w:bCs/>
                <w:color w:val="000000"/>
                <w:sz w:val="24"/>
                <w:szCs w:val="24"/>
              </w:rPr>
              <w:t>.1. Pirkimo dokumentuose nustatyti ir Tiekėjui taikyti kokybės kriterijai</w:t>
            </w:r>
          </w:p>
        </w:tc>
        <w:tc>
          <w:tcPr>
            <w:tcW w:w="6691" w:type="dxa"/>
          </w:tcPr>
          <w:p w14:paraId="48E2AE40"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3B43A0CC"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24634E7B" w14:textId="77777777" w:rsidR="00FD7141" w:rsidRPr="005C6C4F"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FD7141" w:rsidRPr="005C6C4F" w14:paraId="3A819006" w14:textId="77777777" w:rsidTr="0006283D">
        <w:trPr>
          <w:trHeight w:val="300"/>
        </w:trPr>
        <w:tc>
          <w:tcPr>
            <w:tcW w:w="2943" w:type="dxa"/>
          </w:tcPr>
          <w:p w14:paraId="0ED4CA39" w14:textId="77777777" w:rsidR="00FD7141" w:rsidRPr="005C6C4F"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w:t>
            </w:r>
            <w:r w:rsidR="00FD7141" w:rsidRPr="005C6C4F">
              <w:rPr>
                <w:rFonts w:ascii="Times New Roman" w:eastAsia="Times New Roman" w:hAnsi="Times New Roman" w:cs="Times New Roman"/>
                <w:b/>
                <w:bCs/>
                <w:color w:val="000000"/>
                <w:sz w:val="24"/>
                <w:szCs w:val="24"/>
              </w:rPr>
              <w:t>.2. Kokybės kriterijų įgyvendinimas</w:t>
            </w:r>
          </w:p>
          <w:p w14:paraId="2D54FC85" w14:textId="6934AE2D" w:rsidR="00955A8A" w:rsidRPr="005C6C4F"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691" w:type="dxa"/>
          </w:tcPr>
          <w:p w14:paraId="30683DC1"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237A7AF9" w14:textId="742AC664"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00607672" w:rsidRPr="00B350BF">
              <w:rPr>
                <w:rFonts w:ascii="Times New Roman" w:eastAsia="Times New Roman" w:hAnsi="Times New Roman" w:cs="Times New Roman"/>
                <w:color w:val="000000"/>
                <w:kern w:val="2"/>
                <w:sz w:val="24"/>
                <w:szCs w:val="24"/>
              </w:rPr>
              <w:t>10.</w:t>
            </w:r>
            <w:r w:rsidR="00267D10" w:rsidRPr="00B350BF">
              <w:rPr>
                <w:rFonts w:ascii="Times New Roman" w:eastAsia="Times New Roman" w:hAnsi="Times New Roman" w:cs="Times New Roman"/>
                <w:color w:val="000000"/>
                <w:kern w:val="2"/>
                <w:sz w:val="24"/>
                <w:szCs w:val="24"/>
              </w:rPr>
              <w:t>10</w:t>
            </w:r>
            <w:r w:rsidRPr="005C6C4F">
              <w:rPr>
                <w:rFonts w:ascii="Times New Roman" w:eastAsia="Times New Roman" w:hAnsi="Times New Roman" w:cs="Times New Roman"/>
                <w:color w:val="000000"/>
                <w:kern w:val="2"/>
                <w:sz w:val="24"/>
                <w:szCs w:val="24"/>
              </w:rPr>
              <w:t xml:space="preserve"> punkte nurodyto dydžio bauda ir nustatomas </w:t>
            </w:r>
            <w:r w:rsidR="00914019">
              <w:rPr>
                <w:rFonts w:ascii="Times New Roman" w:eastAsia="Times New Roman" w:hAnsi="Times New Roman" w:cs="Times New Roman"/>
                <w:color w:val="000000"/>
                <w:kern w:val="2"/>
                <w:sz w:val="24"/>
                <w:szCs w:val="24"/>
              </w:rPr>
              <w:t>5 (penkių</w:t>
            </w:r>
            <w:r w:rsidR="002C34E8">
              <w:rPr>
                <w:rFonts w:ascii="Times New Roman" w:eastAsia="Times New Roman" w:hAnsi="Times New Roman" w:cs="Times New Roman"/>
                <w:color w:val="000000"/>
                <w:kern w:val="2"/>
                <w:sz w:val="24"/>
                <w:szCs w:val="24"/>
              </w:rPr>
              <w:t>)</w:t>
            </w:r>
            <w:r w:rsidRPr="005C6C4F">
              <w:rPr>
                <w:rFonts w:ascii="Times New Roman" w:eastAsia="Times New Roman" w:hAnsi="Times New Roman" w:cs="Times New Roman"/>
                <w:color w:val="000000"/>
                <w:kern w:val="2"/>
                <w:sz w:val="24"/>
                <w:szCs w:val="24"/>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w:t>
            </w:r>
            <w:r w:rsidR="00267D10" w:rsidRPr="005C6C4F">
              <w:rPr>
                <w:rFonts w:ascii="Times New Roman" w:eastAsia="Times New Roman" w:hAnsi="Times New Roman" w:cs="Times New Roman"/>
                <w:color w:val="auto"/>
                <w:kern w:val="2"/>
                <w:sz w:val="24"/>
                <w:szCs w:val="24"/>
              </w:rPr>
              <w:t>2</w:t>
            </w:r>
            <w:r w:rsidRPr="005C6C4F">
              <w:rPr>
                <w:rFonts w:ascii="Times New Roman" w:eastAsia="Times New Roman" w:hAnsi="Times New Roman" w:cs="Times New Roman"/>
                <w:color w:val="auto"/>
                <w:kern w:val="2"/>
                <w:sz w:val="24"/>
                <w:szCs w:val="24"/>
              </w:rPr>
              <w:t>.2.</w:t>
            </w:r>
            <w:r w:rsidR="00267D10" w:rsidRPr="005C6C4F">
              <w:rPr>
                <w:rFonts w:ascii="Times New Roman" w:eastAsia="Times New Roman" w:hAnsi="Times New Roman" w:cs="Times New Roman"/>
                <w:color w:val="auto"/>
                <w:kern w:val="2"/>
                <w:sz w:val="24"/>
                <w:szCs w:val="24"/>
              </w:rPr>
              <w:t>4</w:t>
            </w:r>
            <w:r w:rsidRPr="005C6C4F">
              <w:rPr>
                <w:rFonts w:ascii="Times New Roman" w:eastAsia="Times New Roman" w:hAnsi="Times New Roman" w:cs="Times New Roman"/>
                <w:color w:val="auto"/>
                <w:kern w:val="2"/>
                <w:sz w:val="24"/>
                <w:szCs w:val="24"/>
              </w:rPr>
              <w:t xml:space="preserve"> punktą.</w:t>
            </w:r>
          </w:p>
          <w:p w14:paraId="2CCC73C1"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bl>
    <w:p w14:paraId="0C110C09" w14:textId="649E80DF" w:rsidR="00FD7141" w:rsidRPr="00B350BF" w:rsidRDefault="00FD7141" w:rsidP="00FD7141">
      <w:pPr>
        <w:rPr>
          <w:rFonts w:ascii="Times New Roman" w:eastAsia="Times New Roman" w:hAnsi="Times New Roman" w:cs="Times New Roman"/>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117"/>
      </w:tblGrid>
      <w:tr w:rsidR="00FD7141" w:rsidRPr="005C6C4F" w14:paraId="7303B7B3" w14:textId="77777777" w:rsidTr="0006283D">
        <w:trPr>
          <w:trHeight w:val="300"/>
        </w:trPr>
        <w:tc>
          <w:tcPr>
            <w:tcW w:w="10060" w:type="dxa"/>
            <w:gridSpan w:val="2"/>
          </w:tcPr>
          <w:p w14:paraId="05077111" w14:textId="708024AA" w:rsidR="00FD7141" w:rsidRPr="005C6C4F"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09894AB5"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FD7141" w:rsidRPr="005C6C4F" w14:paraId="0B501465" w14:textId="77777777" w:rsidTr="0006283D">
        <w:trPr>
          <w:trHeight w:val="300"/>
        </w:trPr>
        <w:tc>
          <w:tcPr>
            <w:tcW w:w="2943" w:type="dxa"/>
          </w:tcPr>
          <w:p w14:paraId="6180A840" w14:textId="77777777" w:rsidR="00FD7141" w:rsidRPr="005C6C4F" w:rsidRDefault="00C1030E"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w:t>
            </w:r>
            <w:r w:rsidR="00FD7141" w:rsidRPr="005C6C4F">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5C6C4F" w:rsidRDefault="008C0DB7" w:rsidP="00FD7141">
            <w:pPr>
              <w:spacing w:after="0"/>
              <w:rPr>
                <w:rFonts w:ascii="Times New Roman" w:eastAsia="Times New Roman" w:hAnsi="Times New Roman" w:cs="Times New Roman"/>
                <w:b/>
                <w:bCs/>
                <w:color w:val="auto"/>
                <w:kern w:val="2"/>
                <w:sz w:val="24"/>
                <w:szCs w:val="24"/>
              </w:rPr>
            </w:pPr>
          </w:p>
        </w:tc>
        <w:tc>
          <w:tcPr>
            <w:tcW w:w="7117" w:type="dxa"/>
          </w:tcPr>
          <w:p w14:paraId="75A30DA9" w14:textId="530930DB" w:rsidR="00650594" w:rsidRPr="005C6C4F" w:rsidRDefault="00650594" w:rsidP="00EB3EC1">
            <w:pPr>
              <w:pStyle w:val="Betarp"/>
              <w:rPr>
                <w:rFonts w:ascii="Times New Roman" w:eastAsia="Times New Roman" w:hAnsi="Times New Roman" w:cs="Times New Roman"/>
                <w:color w:val="C00000"/>
                <w:sz w:val="24"/>
                <w:szCs w:val="24"/>
              </w:rPr>
            </w:pPr>
          </w:p>
        </w:tc>
      </w:tr>
      <w:tr w:rsidR="00CB79DE" w:rsidRPr="005C6C4F" w14:paraId="6BF70190" w14:textId="77777777" w:rsidTr="0062164D">
        <w:trPr>
          <w:trHeight w:val="1691"/>
        </w:trPr>
        <w:tc>
          <w:tcPr>
            <w:tcW w:w="2943" w:type="dxa"/>
          </w:tcPr>
          <w:p w14:paraId="0E4CF8D5" w14:textId="77777777"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9.2. Papildomi Tiekėjo įsipareigojimai ir teisės</w:t>
            </w:r>
          </w:p>
          <w:p w14:paraId="1A2B0DE2" w14:textId="5A3F2B78" w:rsidR="00CB79DE" w:rsidRPr="005C6C4F" w:rsidRDefault="00CB79DE" w:rsidP="00CB79DE">
            <w:pPr>
              <w:spacing w:after="0"/>
              <w:rPr>
                <w:rFonts w:ascii="Times New Roman" w:eastAsia="Times New Roman" w:hAnsi="Times New Roman" w:cs="Times New Roman"/>
                <w:b/>
                <w:bCs/>
                <w:color w:val="auto"/>
                <w:kern w:val="2"/>
                <w:sz w:val="24"/>
                <w:szCs w:val="24"/>
              </w:rPr>
            </w:pPr>
          </w:p>
        </w:tc>
        <w:tc>
          <w:tcPr>
            <w:tcW w:w="7117" w:type="dxa"/>
          </w:tcPr>
          <w:p w14:paraId="4D387B02" w14:textId="77777777" w:rsidR="00CB79DE" w:rsidRPr="005C6C4F" w:rsidRDefault="00CB79DE" w:rsidP="00CB79DE">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0AD3E0F5" w14:textId="77777777" w:rsidR="00CB79DE" w:rsidRPr="005C6C4F" w:rsidRDefault="00CB79DE" w:rsidP="00CB79DE">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7D69D9B0" w14:textId="77777777" w:rsidR="00CB79DE" w:rsidRPr="005C6C4F" w:rsidRDefault="00CB79DE" w:rsidP="00CB79DE">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60D1281A" w14:textId="77777777" w:rsidR="00CB79DE" w:rsidRPr="005C6C4F" w:rsidRDefault="00CB79DE" w:rsidP="00CB79DE">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52FC4E54" w14:textId="77777777" w:rsidR="00CB79DE" w:rsidRPr="005C6C4F" w:rsidRDefault="00CB79DE" w:rsidP="00CB79DE">
            <w:pPr>
              <w:widowControl w:val="0"/>
              <w:jc w:val="both"/>
              <w:rPr>
                <w:rFonts w:ascii="Times New Roman" w:hAnsi="Times New Roman" w:cs="Times New Roman"/>
                <w:sz w:val="24"/>
                <w:szCs w:val="24"/>
              </w:rPr>
            </w:pPr>
            <w:r w:rsidRPr="005C6C4F">
              <w:rPr>
                <w:rFonts w:ascii="Times New Roman" w:hAnsi="Times New Roman" w:cs="Times New Roman"/>
                <w:sz w:val="24"/>
                <w:szCs w:val="24"/>
              </w:rPr>
              <w:t>susipažįsta su Institucijos veikla (vizito trukmė nustatoma NŠA  direktoriaus įsakymu nuo 1 iki 5 dienų).  Vizito Institucijoje laikas derinamas su Institucija, visais išoriniame vertinime dalyvaujančiais Ekspertais</w:t>
            </w:r>
            <w:r>
              <w:rPr>
                <w:rFonts w:ascii="Times New Roman" w:hAnsi="Times New Roman" w:cs="Times New Roman"/>
                <w:sz w:val="24"/>
                <w:szCs w:val="24"/>
              </w:rPr>
              <w:t xml:space="preserve">, NŠA deleguotu atstovu(ais).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3455C109" w14:textId="77777777" w:rsidR="00CB79DE" w:rsidRPr="005C6C4F" w:rsidRDefault="00CB79DE" w:rsidP="00CB79DE">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15.4.3. papunkčiu vizito</w:t>
            </w:r>
          </w:p>
          <w:p w14:paraId="58DB4BE9" w14:textId="77777777" w:rsidR="00CB79DE" w:rsidRPr="005C6C4F" w:rsidRDefault="00CB79DE" w:rsidP="00CB79DE">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6FFC1B15" w14:textId="77777777" w:rsidR="00CB79DE" w:rsidRPr="005C6C4F" w:rsidRDefault="00CB79DE" w:rsidP="00CB79DE">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35A7F4FB" w14:textId="77777777" w:rsidR="00CB79DE" w:rsidRPr="005C6C4F" w:rsidRDefault="00CB79DE" w:rsidP="00CB79DE">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076E20DF" w14:textId="77777777" w:rsidR="00CB79DE" w:rsidRPr="005C6C4F" w:rsidRDefault="00CB79DE" w:rsidP="00CB79DE">
            <w:pPr>
              <w:pStyle w:val="Sraopastraipa"/>
              <w:numPr>
                <w:ilvl w:val="0"/>
                <w:numId w:val="4"/>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26EFBCC4" w14:textId="77777777" w:rsidR="00CB79DE" w:rsidRPr="005C6C4F" w:rsidRDefault="00CB79DE" w:rsidP="00CB79DE">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5629760E" w14:textId="77777777" w:rsidR="00CB79DE" w:rsidRPr="005C6C4F" w:rsidRDefault="00CB79DE" w:rsidP="00CB79DE">
            <w:pPr>
              <w:pStyle w:val="Sraopastraipa"/>
              <w:numPr>
                <w:ilvl w:val="0"/>
                <w:numId w:val="4"/>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0FA2E289" w14:textId="77777777" w:rsidR="00CB79DE" w:rsidRPr="005C6C4F" w:rsidRDefault="00CB79DE" w:rsidP="00CB79DE">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76D96760" w14:textId="77777777" w:rsidR="00CB79DE" w:rsidRPr="005C6C4F" w:rsidRDefault="00CB79DE" w:rsidP="00CB79DE">
            <w:pPr>
              <w:pStyle w:val="Sraopastraipa"/>
              <w:numPr>
                <w:ilvl w:val="0"/>
                <w:numId w:val="4"/>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038EB39A" w14:textId="77777777" w:rsidR="00511DDE" w:rsidRDefault="00CB79DE" w:rsidP="00511DDE">
            <w:pPr>
              <w:spacing w:after="0"/>
              <w:jc w:val="both"/>
              <w:rPr>
                <w:rFonts w:ascii="Times New Roman" w:hAnsi="Times New Roman" w:cs="Times New Roman"/>
                <w:sz w:val="24"/>
                <w:szCs w:val="24"/>
              </w:rPr>
            </w:pPr>
            <w:r w:rsidRPr="005C6C4F">
              <w:rPr>
                <w:rFonts w:ascii="Times New Roman" w:hAnsi="Times New Roman" w:cs="Times New Roman"/>
                <w:sz w:val="24"/>
                <w:szCs w:val="24"/>
              </w:rPr>
              <w:t xml:space="preserve">perdavimo-priėmimo aktą, per SABIS pateikia sąskaitą faktūrą. </w:t>
            </w:r>
          </w:p>
          <w:p w14:paraId="101AA244" w14:textId="75C0945A" w:rsidR="00CA2D3B" w:rsidRPr="005C6C4F" w:rsidRDefault="00511DDE" w:rsidP="00511DDE">
            <w:pPr>
              <w:spacing w:after="0"/>
              <w:jc w:val="both"/>
              <w:rPr>
                <w:rFonts w:ascii="Times New Roman" w:eastAsia="Times New Roman" w:hAnsi="Times New Roman" w:cs="Times New Roman"/>
                <w:strike/>
                <w:color w:val="auto"/>
                <w:sz w:val="24"/>
                <w:szCs w:val="24"/>
                <w:highlight w:val="yellow"/>
              </w:rPr>
            </w:pPr>
            <w:r>
              <w:rPr>
                <w:rFonts w:ascii="Times New Roman" w:hAnsi="Times New Roman" w:cs="Times New Roman"/>
                <w:color w:val="auto"/>
                <w:sz w:val="24"/>
                <w:szCs w:val="24"/>
              </w:rPr>
              <w:lastRenderedPageBreak/>
              <w:t xml:space="preserve">         </w:t>
            </w:r>
            <w:r w:rsidR="00CA2D3B" w:rsidRPr="005C6C4F">
              <w:rPr>
                <w:rFonts w:ascii="Times New Roman" w:eastAsia="Times New Roman" w:hAnsi="Times New Roman" w:cs="Times New Roman"/>
                <w:color w:val="auto"/>
                <w:sz w:val="24"/>
                <w:szCs w:val="24"/>
              </w:rPr>
              <w:t>Gavęs informaciją apie planuojamą konkrečios Institucijos išorinį vertinimą, nedelsdamas praneš</w:t>
            </w:r>
            <w:r>
              <w:rPr>
                <w:rFonts w:ascii="Times New Roman" w:eastAsia="Times New Roman" w:hAnsi="Times New Roman" w:cs="Times New Roman"/>
                <w:color w:val="auto"/>
                <w:sz w:val="24"/>
                <w:szCs w:val="24"/>
              </w:rPr>
              <w:t>a</w:t>
            </w:r>
            <w:r w:rsidR="00CA2D3B" w:rsidRPr="005C6C4F">
              <w:rPr>
                <w:rFonts w:ascii="Times New Roman" w:eastAsia="Times New Roman" w:hAnsi="Times New Roman" w:cs="Times New Roman"/>
                <w:color w:val="auto"/>
                <w:sz w:val="24"/>
                <w:szCs w:val="24"/>
              </w:rPr>
              <w:t xml:space="preserve"> Agentūrai apie turimus viešuosius ir privačius interesus ar kitas problemas, galinčias turėti įtakos kokybiškam  vertinimui. </w:t>
            </w:r>
          </w:p>
          <w:p w14:paraId="77B3071E" w14:textId="5AA7BA87" w:rsidR="00CB79DE" w:rsidRPr="005C6C4F" w:rsidRDefault="00CB79DE" w:rsidP="00CB79DE">
            <w:pPr>
              <w:pStyle w:val="Betarp"/>
              <w:jc w:val="both"/>
              <w:rPr>
                <w:rFonts w:ascii="Times New Roman" w:eastAsia="Times New Roman" w:hAnsi="Times New Roman" w:cs="Times New Roman"/>
                <w:sz w:val="24"/>
                <w:szCs w:val="24"/>
              </w:rPr>
            </w:pPr>
          </w:p>
        </w:tc>
      </w:tr>
      <w:tr w:rsidR="00CB79DE" w:rsidRPr="005C6C4F" w14:paraId="12EC9252" w14:textId="77777777" w:rsidTr="0006283D">
        <w:trPr>
          <w:trHeight w:val="300"/>
        </w:trPr>
        <w:tc>
          <w:tcPr>
            <w:tcW w:w="10060" w:type="dxa"/>
            <w:gridSpan w:val="2"/>
          </w:tcPr>
          <w:p w14:paraId="7E03F52F" w14:textId="2D33F593" w:rsidR="00CB79DE" w:rsidRPr="005C6C4F" w:rsidRDefault="00CB79DE" w:rsidP="00CB79DE">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lastRenderedPageBreak/>
              <w:t>ŠALIŲ ATSAKOMYBĖ</w:t>
            </w:r>
          </w:p>
          <w:p w14:paraId="78E20BD3" w14:textId="77777777" w:rsidR="00CB79DE" w:rsidRPr="005C6C4F" w:rsidRDefault="00CB79DE" w:rsidP="00CB79DE">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CB79DE" w:rsidRPr="005C6C4F" w14:paraId="7E6F0CDD" w14:textId="77777777" w:rsidTr="0006283D">
        <w:trPr>
          <w:trHeight w:val="300"/>
        </w:trPr>
        <w:tc>
          <w:tcPr>
            <w:tcW w:w="2943" w:type="dxa"/>
          </w:tcPr>
          <w:p w14:paraId="18B60039" w14:textId="03D03324"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7117" w:type="dxa"/>
          </w:tcPr>
          <w:p w14:paraId="19335989" w14:textId="748008B5" w:rsidR="00CB79DE" w:rsidRPr="005C6C4F" w:rsidRDefault="00CB79DE" w:rsidP="00CB79DE">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000000"/>
                <w:kern w:val="2"/>
                <w:sz w:val="24"/>
                <w:szCs w:val="24"/>
              </w:rPr>
              <w:t xml:space="preserve">Jei Pirkėjas, gavęs Sąskaitą, uždelsia atsiskaityti už tinkamai Tiekėjo suteiktas ir perduotas Paslaugas per Sutartyje nurodytą terminą, Tiekėjas nuo kitos, nei nustatytas terminas, dienos skaičiuoja Pirkėjui </w:t>
            </w:r>
            <w:r w:rsidRPr="005C6C4F">
              <w:rPr>
                <w:rFonts w:ascii="Times New Roman" w:eastAsia="Times New Roman" w:hAnsi="Times New Roman" w:cs="Times New Roman"/>
                <w:color w:val="00B050"/>
                <w:kern w:val="2"/>
                <w:sz w:val="24"/>
                <w:szCs w:val="24"/>
              </w:rPr>
              <w:t xml:space="preserve">0,2 procento </w:t>
            </w:r>
            <w:r w:rsidRPr="005C6C4F">
              <w:rPr>
                <w:rFonts w:ascii="Times New Roman" w:eastAsia="Times New Roman" w:hAnsi="Times New Roman" w:cs="Times New Roman"/>
                <w:color w:val="000000"/>
                <w:kern w:val="2"/>
                <w:sz w:val="24"/>
                <w:szCs w:val="24"/>
              </w:rPr>
              <w:t xml:space="preserve">dydžio delspinigius nuo neapmokėtos sumos už kiekvieną vėlavimo </w:t>
            </w:r>
            <w:r w:rsidRPr="005C6C4F">
              <w:rPr>
                <w:rFonts w:ascii="Times New Roman" w:eastAsia="Times New Roman" w:hAnsi="Times New Roman" w:cs="Times New Roman"/>
                <w:color w:val="00B050"/>
                <w:kern w:val="2"/>
                <w:sz w:val="24"/>
                <w:szCs w:val="24"/>
              </w:rPr>
              <w:t xml:space="preserve">dieną. </w:t>
            </w:r>
          </w:p>
          <w:p w14:paraId="61FE938A" w14:textId="77777777" w:rsidR="00CB79DE" w:rsidRPr="005C6C4F" w:rsidRDefault="00CB79DE" w:rsidP="00CB79DE">
            <w:pPr>
              <w:pStyle w:val="Betarp"/>
              <w:rPr>
                <w:rFonts w:ascii="Times New Roman" w:eastAsia="Times New Roman" w:hAnsi="Times New Roman" w:cs="Times New Roman"/>
                <w:i/>
                <w:iCs/>
                <w:color w:val="000000"/>
                <w:sz w:val="24"/>
                <w:szCs w:val="24"/>
              </w:rPr>
            </w:pPr>
          </w:p>
        </w:tc>
      </w:tr>
      <w:tr w:rsidR="00CB79DE" w:rsidRPr="005C6C4F" w14:paraId="71A1AD1A" w14:textId="77777777" w:rsidTr="0006283D">
        <w:trPr>
          <w:trHeight w:val="300"/>
        </w:trPr>
        <w:tc>
          <w:tcPr>
            <w:tcW w:w="2943" w:type="dxa"/>
          </w:tcPr>
          <w:p w14:paraId="599462D5" w14:textId="77777777"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10.2. Tiekėjui taikomos netesybos</w:t>
            </w:r>
          </w:p>
          <w:p w14:paraId="054D8488" w14:textId="317E01B7" w:rsidR="00CB79DE" w:rsidRPr="005C6C4F" w:rsidRDefault="00CB79DE" w:rsidP="00CB79DE">
            <w:pPr>
              <w:spacing w:after="0"/>
              <w:rPr>
                <w:rFonts w:ascii="Times New Roman" w:eastAsia="Times New Roman" w:hAnsi="Times New Roman" w:cs="Times New Roman"/>
                <w:b/>
                <w:bCs/>
                <w:color w:val="auto"/>
                <w:kern w:val="2"/>
                <w:sz w:val="24"/>
                <w:szCs w:val="24"/>
              </w:rPr>
            </w:pPr>
          </w:p>
        </w:tc>
        <w:tc>
          <w:tcPr>
            <w:tcW w:w="7117" w:type="dxa"/>
          </w:tcPr>
          <w:p w14:paraId="09E20DD5" w14:textId="483C5FD6"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B050"/>
                <w:kern w:val="2"/>
                <w:sz w:val="24"/>
                <w:szCs w:val="24"/>
              </w:rPr>
            </w:pPr>
            <w:r w:rsidRPr="005C6C4F">
              <w:rPr>
                <w:rFonts w:ascii="Times New Roman" w:eastAsia="Times New Roman" w:hAnsi="Times New Roman" w:cs="Times New Roman"/>
                <w:color w:val="000000"/>
                <w:kern w:val="2"/>
                <w:sz w:val="24"/>
                <w:szCs w:val="24"/>
              </w:rPr>
              <w:t xml:space="preserve">Jeigu Tiekėjas </w:t>
            </w:r>
            <w:r w:rsidRPr="005C6C4F">
              <w:rPr>
                <w:rFonts w:ascii="Times New Roman" w:eastAsia="Times New Roman" w:hAnsi="Times New Roman" w:cs="Times New Roman"/>
                <w:color w:val="auto"/>
                <w:kern w:val="2"/>
                <w:sz w:val="24"/>
                <w:szCs w:val="24"/>
              </w:rPr>
              <w:t>vėluoja suteikti Paslaugas</w:t>
            </w:r>
            <w:r w:rsidRPr="005C6C4F">
              <w:rPr>
                <w:rFonts w:ascii="Times New Roman" w:eastAsia="Times New Roman" w:hAnsi="Times New Roman" w:cs="Times New Roman"/>
                <w:color w:val="000000"/>
                <w:kern w:val="2"/>
                <w:sz w:val="24"/>
                <w:szCs w:val="24"/>
              </w:rPr>
              <w:t xml:space="preserve"> ar ištaisyti jų </w:t>
            </w:r>
            <w:r w:rsidRPr="005C6C4F">
              <w:rPr>
                <w:rFonts w:ascii="Times New Roman" w:eastAsia="Times New Roman" w:hAnsi="Times New Roman" w:cs="Times New Roman"/>
                <w:color w:val="auto"/>
                <w:kern w:val="2"/>
                <w:sz w:val="24"/>
                <w:szCs w:val="24"/>
              </w:rPr>
              <w:t xml:space="preserve">trūkumus arba laiku nevykdo kitų sutartinių įsipareigojimų, Pirkėjas nuo kitos, nei nustatytas terminas, dienos Tiekėjui </w:t>
            </w:r>
            <w:r w:rsidRPr="005C6C4F">
              <w:rPr>
                <w:rFonts w:ascii="Times New Roman" w:eastAsia="Times New Roman" w:hAnsi="Times New Roman" w:cs="Times New Roman"/>
                <w:color w:val="000000"/>
                <w:kern w:val="2"/>
                <w:sz w:val="24"/>
                <w:szCs w:val="24"/>
              </w:rPr>
              <w:t xml:space="preserve">skaičiuoja </w:t>
            </w:r>
            <w:r w:rsidRPr="005C6C4F">
              <w:rPr>
                <w:rFonts w:ascii="Times New Roman" w:eastAsia="Times New Roman" w:hAnsi="Times New Roman" w:cs="Times New Roman"/>
                <w:color w:val="00B050"/>
                <w:kern w:val="2"/>
                <w:sz w:val="24"/>
                <w:szCs w:val="24"/>
              </w:rPr>
              <w:t>0,2 procento</w:t>
            </w:r>
            <w:r w:rsidRPr="005C6C4F">
              <w:rPr>
                <w:rFonts w:ascii="Times New Roman" w:eastAsia="Times New Roman" w:hAnsi="Times New Roman" w:cs="Times New Roman"/>
                <w:color w:val="000000"/>
                <w:kern w:val="2"/>
                <w:sz w:val="24"/>
                <w:szCs w:val="24"/>
              </w:rPr>
              <w:t xml:space="preserve">  dydžio delspinigius už kiekvieną uždelstą </w:t>
            </w:r>
            <w:r w:rsidRPr="005C6C4F">
              <w:rPr>
                <w:rFonts w:ascii="Times New Roman" w:eastAsia="Times New Roman" w:hAnsi="Times New Roman" w:cs="Times New Roman"/>
                <w:color w:val="00B050"/>
                <w:kern w:val="2"/>
                <w:sz w:val="24"/>
                <w:szCs w:val="24"/>
              </w:rPr>
              <w:t xml:space="preserve">dieną. </w:t>
            </w:r>
          </w:p>
          <w:p w14:paraId="67F13406" w14:textId="77777777"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143F641C" w14:textId="5F3DB697"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40394F3D" w14:textId="77777777"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CB79DE" w:rsidRPr="005C6C4F" w14:paraId="182325CD" w14:textId="77777777" w:rsidTr="0006283D">
        <w:trPr>
          <w:trHeight w:val="300"/>
        </w:trPr>
        <w:tc>
          <w:tcPr>
            <w:tcW w:w="2943" w:type="dxa"/>
          </w:tcPr>
          <w:p w14:paraId="627AA565" w14:textId="4A12B480"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10.3. Bauda Tiekėjui, su juo nutraukus Sutartį dėl esminio Sutarties pažeidimo</w:t>
            </w:r>
          </w:p>
        </w:tc>
        <w:tc>
          <w:tcPr>
            <w:tcW w:w="7117" w:type="dxa"/>
          </w:tcPr>
          <w:p w14:paraId="162803B6" w14:textId="0C919F04"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CB79DE" w:rsidRPr="005C6C4F" w14:paraId="6B86739F" w14:textId="77777777" w:rsidTr="0006283D">
        <w:trPr>
          <w:trHeight w:val="300"/>
        </w:trPr>
        <w:tc>
          <w:tcPr>
            <w:tcW w:w="2943" w:type="dxa"/>
          </w:tcPr>
          <w:p w14:paraId="65DD0229" w14:textId="4047C1F1" w:rsidR="00CB79DE" w:rsidRPr="005C6C4F" w:rsidRDefault="00CB79DE" w:rsidP="00CB79DE">
            <w:pPr>
              <w:spacing w:after="0"/>
              <w:rPr>
                <w:rFonts w:ascii="Times New Roman" w:eastAsia="Times New Roman" w:hAnsi="Times New Roman" w:cs="Times New Roman"/>
                <w:b/>
                <w:bCs/>
                <w:color w:val="auto"/>
                <w:kern w:val="2"/>
                <w:sz w:val="24"/>
                <w:szCs w:val="24"/>
              </w:rPr>
            </w:pPr>
            <w:r w:rsidRPr="00B350BF">
              <w:rPr>
                <w:rFonts w:ascii="Times New Roman" w:eastAsia="Times New Roman" w:hAnsi="Times New Roman" w:cs="Times New Roman"/>
                <w:b/>
                <w:bCs/>
                <w:color w:val="auto"/>
                <w:kern w:val="2"/>
                <w:sz w:val="24"/>
                <w:szCs w:val="24"/>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7117" w:type="dxa"/>
          </w:tcPr>
          <w:p w14:paraId="6A9E9057" w14:textId="0A2921CF" w:rsidR="00CB79DE" w:rsidRPr="005C6C4F" w:rsidRDefault="00CB79DE" w:rsidP="00CB79DE">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CB79DE" w:rsidRPr="005C6C4F" w14:paraId="40A9A5C1" w14:textId="77777777" w:rsidTr="0006283D">
        <w:trPr>
          <w:trHeight w:val="300"/>
        </w:trPr>
        <w:tc>
          <w:tcPr>
            <w:tcW w:w="2943" w:type="dxa"/>
          </w:tcPr>
          <w:p w14:paraId="0FC9792D" w14:textId="36165D70" w:rsidR="00CB79DE" w:rsidRPr="005C6C4F" w:rsidRDefault="00CB79DE" w:rsidP="00CB79DE">
            <w:pPr>
              <w:spacing w:after="0"/>
              <w:rPr>
                <w:rFonts w:ascii="Times New Roman" w:eastAsia="Times New Roman" w:hAnsi="Times New Roman" w:cs="Times New Roman"/>
                <w:b/>
                <w:bCs/>
                <w:color w:val="auto"/>
                <w:kern w:val="2"/>
                <w:sz w:val="24"/>
                <w:szCs w:val="24"/>
              </w:rPr>
            </w:pPr>
            <w:r w:rsidRPr="00B350BF">
              <w:rPr>
                <w:rFonts w:ascii="Times New Roman" w:eastAsia="Times New Roman" w:hAnsi="Times New Roman" w:cs="Times New Roman"/>
                <w:b/>
                <w:bCs/>
                <w:color w:val="auto"/>
                <w:kern w:val="2"/>
                <w:sz w:val="24"/>
                <w:szCs w:val="24"/>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7117" w:type="dxa"/>
          </w:tcPr>
          <w:p w14:paraId="3F3A750F" w14:textId="2A538461"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CB79DE" w:rsidRPr="005C6C4F" w14:paraId="168B7D94" w14:textId="77777777" w:rsidTr="0006283D">
        <w:trPr>
          <w:trHeight w:val="300"/>
        </w:trPr>
        <w:tc>
          <w:tcPr>
            <w:tcW w:w="2943" w:type="dxa"/>
          </w:tcPr>
          <w:p w14:paraId="7D8B4126" w14:textId="5394D71B" w:rsidR="00CB79DE" w:rsidRPr="00B350BF" w:rsidRDefault="00CB79DE" w:rsidP="00CB79DE">
            <w:pPr>
              <w:spacing w:after="0"/>
              <w:rPr>
                <w:rFonts w:ascii="Times New Roman" w:eastAsia="Times New Roman" w:hAnsi="Times New Roman" w:cs="Times New Roman"/>
                <w:b/>
                <w:bCs/>
                <w:color w:val="auto"/>
                <w:kern w:val="2"/>
                <w:sz w:val="24"/>
                <w:szCs w:val="24"/>
              </w:rPr>
            </w:pPr>
            <w:r w:rsidRPr="00B350BF">
              <w:rPr>
                <w:rFonts w:ascii="Times New Roman" w:eastAsia="Times New Roman" w:hAnsi="Times New Roman" w:cs="Times New Roman"/>
                <w:b/>
                <w:bCs/>
                <w:color w:val="auto"/>
                <w:kern w:val="2"/>
                <w:sz w:val="24"/>
                <w:szCs w:val="24"/>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7117" w:type="dxa"/>
          </w:tcPr>
          <w:p w14:paraId="624F4809" w14:textId="3FF86C0F"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CB79DE" w:rsidRPr="005C6C4F" w14:paraId="2677F7F4" w14:textId="77777777" w:rsidTr="0006283D">
        <w:trPr>
          <w:trHeight w:val="300"/>
        </w:trPr>
        <w:tc>
          <w:tcPr>
            <w:tcW w:w="2943" w:type="dxa"/>
          </w:tcPr>
          <w:p w14:paraId="176DE44B" w14:textId="0B44CB0C"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10.7. Bauda Tiekėjui už specialisto ar ūkio </w:t>
            </w:r>
            <w:r w:rsidRPr="005C6C4F">
              <w:rPr>
                <w:rFonts w:ascii="Times New Roman" w:eastAsia="Times New Roman" w:hAnsi="Times New Roman" w:cs="Times New Roman"/>
                <w:b/>
                <w:bCs/>
                <w:color w:val="auto"/>
                <w:kern w:val="2"/>
                <w:sz w:val="24"/>
                <w:szCs w:val="24"/>
              </w:rPr>
              <w:lastRenderedPageBreak/>
              <w:t>subjekto, kurio pajėgumais buvo remtasi, pakeitimą be Pirkėjo raštiško sutikimo</w:t>
            </w:r>
          </w:p>
        </w:tc>
        <w:tc>
          <w:tcPr>
            <w:tcW w:w="7117" w:type="dxa"/>
          </w:tcPr>
          <w:p w14:paraId="6DDBDB46" w14:textId="748D44B0"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lastRenderedPageBreak/>
              <w:t>50 eurų už kiekvieną atvejį atskirai</w:t>
            </w:r>
          </w:p>
        </w:tc>
      </w:tr>
      <w:tr w:rsidR="00CB79DE" w:rsidRPr="005C6C4F" w14:paraId="5443542C" w14:textId="77777777" w:rsidTr="0006283D">
        <w:trPr>
          <w:trHeight w:val="300"/>
        </w:trPr>
        <w:tc>
          <w:tcPr>
            <w:tcW w:w="2943" w:type="dxa"/>
          </w:tcPr>
          <w:p w14:paraId="6370184A" w14:textId="5C21C15B" w:rsidR="00CB79DE" w:rsidRPr="005C6C4F" w:rsidRDefault="00CB79DE" w:rsidP="00CB79DE">
            <w:pPr>
              <w:spacing w:after="0"/>
              <w:rPr>
                <w:rFonts w:ascii="Times New Roman" w:eastAsia="Times New Roman" w:hAnsi="Times New Roman" w:cs="Times New Roman"/>
                <w:b/>
                <w:bCs/>
                <w:color w:val="auto"/>
                <w:kern w:val="2"/>
                <w:sz w:val="24"/>
                <w:szCs w:val="24"/>
              </w:rPr>
            </w:pPr>
            <w:bookmarkStart w:id="1"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7117" w:type="dxa"/>
          </w:tcPr>
          <w:p w14:paraId="4564D76A" w14:textId="77777777" w:rsidR="00CB79DE" w:rsidRPr="005C6C4F" w:rsidRDefault="00CB79DE" w:rsidP="00CB79DE">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41E9FCB1" w14:textId="77777777" w:rsidR="00CB79DE" w:rsidRPr="005C6C4F" w:rsidRDefault="00CB79DE" w:rsidP="00CB79DE">
            <w:pPr>
              <w:spacing w:after="0"/>
              <w:jc w:val="both"/>
              <w:rPr>
                <w:rFonts w:ascii="Times New Roman" w:eastAsia="Times New Roman" w:hAnsi="Times New Roman" w:cs="Times New Roman"/>
                <w:color w:val="000000"/>
                <w:kern w:val="2"/>
                <w:sz w:val="24"/>
                <w:szCs w:val="24"/>
              </w:rPr>
            </w:pPr>
          </w:p>
          <w:p w14:paraId="488FEB51" w14:textId="77777777"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CB79DE" w:rsidRPr="005C6C4F" w14:paraId="4417225D" w14:textId="77777777" w:rsidTr="0006283D">
        <w:trPr>
          <w:trHeight w:val="300"/>
        </w:trPr>
        <w:tc>
          <w:tcPr>
            <w:tcW w:w="2943" w:type="dxa"/>
          </w:tcPr>
          <w:p w14:paraId="3600FC58" w14:textId="252527DB"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7117" w:type="dxa"/>
          </w:tcPr>
          <w:p w14:paraId="736D5307" w14:textId="24FE9A34" w:rsidR="00CB79DE" w:rsidRPr="005C6C4F" w:rsidRDefault="00CB79DE" w:rsidP="00CB79DE">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100 </w:t>
            </w:r>
            <w:r w:rsidRPr="005C6C4F">
              <w:rPr>
                <w:rFonts w:ascii="Times New Roman" w:eastAsia="Times New Roman" w:hAnsi="Times New Roman" w:cs="Times New Roman"/>
                <w:color w:val="auto"/>
                <w:sz w:val="24"/>
                <w:szCs w:val="24"/>
              </w:rPr>
              <w:t>eurų už kiekvieną atvejį atskirai</w:t>
            </w:r>
          </w:p>
        </w:tc>
      </w:tr>
      <w:tr w:rsidR="00CB79DE" w:rsidRPr="005C6C4F" w14:paraId="2991E373" w14:textId="77777777" w:rsidTr="0006283D">
        <w:trPr>
          <w:trHeight w:val="300"/>
        </w:trPr>
        <w:tc>
          <w:tcPr>
            <w:tcW w:w="2943" w:type="dxa"/>
          </w:tcPr>
          <w:p w14:paraId="468E1623" w14:textId="1775E23D"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10.10. Tiekėjui taikomos netesybos dėl pirkimo dokumentuose nustatytų kokybinių pasiūlymo vertinimo kriterijų nepasiekimo Sutarties vykdymo metu</w:t>
            </w:r>
          </w:p>
        </w:tc>
        <w:tc>
          <w:tcPr>
            <w:tcW w:w="7117" w:type="dxa"/>
          </w:tcPr>
          <w:p w14:paraId="042F6713" w14:textId="017D820C" w:rsidR="00CB79DE" w:rsidRPr="005C6C4F" w:rsidRDefault="00CB79DE" w:rsidP="00CB79DE">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1"/>
      <w:tr w:rsidR="00CB79DE" w:rsidRPr="005C6C4F" w14:paraId="0976B9D2" w14:textId="77777777" w:rsidTr="009E5855">
        <w:trPr>
          <w:trHeight w:val="791"/>
        </w:trPr>
        <w:tc>
          <w:tcPr>
            <w:tcW w:w="2943" w:type="dxa"/>
          </w:tcPr>
          <w:p w14:paraId="15D5B0B2" w14:textId="391CE054" w:rsidR="00CB79DE" w:rsidRPr="005C6C4F" w:rsidRDefault="00CB79DE" w:rsidP="00CB79DE">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7117" w:type="dxa"/>
          </w:tcPr>
          <w:p w14:paraId="41E857A2" w14:textId="72B74215" w:rsidR="00CB79DE" w:rsidRPr="005C6C4F"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0BCAC786" w14:textId="2B7D1778" w:rsidR="00CB79DE" w:rsidRPr="005C6C4F" w:rsidRDefault="00CB79DE" w:rsidP="00CB79DE">
            <w:pPr>
              <w:rPr>
                <w:rFonts w:ascii="Times New Roman" w:eastAsia="Times New Roman" w:hAnsi="Times New Roman" w:cs="Times New Roman"/>
                <w:sz w:val="24"/>
                <w:szCs w:val="24"/>
              </w:rPr>
            </w:pPr>
            <w:r w:rsidRPr="005C6C4F">
              <w:rPr>
                <w:rFonts w:ascii="Times New Roman" w:hAnsi="Times New Roman" w:cs="Times New Roman"/>
                <w:sz w:val="24"/>
                <w:szCs w:val="24"/>
              </w:rPr>
              <w:t>Jeigu Tiekėjas nesuderina vizito atvykimo laiko Pirkėjui pareikalavus, moka 50  (</w:t>
            </w:r>
            <w:r>
              <w:rPr>
                <w:rFonts w:ascii="Times New Roman" w:hAnsi="Times New Roman" w:cs="Times New Roman"/>
                <w:sz w:val="24"/>
                <w:szCs w:val="24"/>
              </w:rPr>
              <w:t>penkiasdešimt</w:t>
            </w:r>
            <w:r w:rsidRPr="005C6C4F">
              <w:rPr>
                <w:rFonts w:ascii="Times New Roman" w:hAnsi="Times New Roman" w:cs="Times New Roman"/>
                <w:sz w:val="24"/>
                <w:szCs w:val="24"/>
              </w:rPr>
              <w:t xml:space="preserve">) Eur baudą. </w:t>
            </w:r>
          </w:p>
        </w:tc>
      </w:tr>
      <w:tr w:rsidR="00CB79DE" w:rsidRPr="005C6C4F" w14:paraId="749058FC" w14:textId="77777777" w:rsidTr="0006283D">
        <w:trPr>
          <w:trHeight w:val="300"/>
        </w:trPr>
        <w:tc>
          <w:tcPr>
            <w:tcW w:w="10060" w:type="dxa"/>
            <w:gridSpan w:val="2"/>
          </w:tcPr>
          <w:p w14:paraId="2AC36A35" w14:textId="410F3113" w:rsidR="00CB79DE" w:rsidRPr="005C6C4F" w:rsidRDefault="00CB79DE" w:rsidP="00CB79DE">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25CE4095" w14:textId="77777777" w:rsidR="00CB79DE" w:rsidRPr="005C6C4F" w:rsidRDefault="00CB79DE" w:rsidP="00CB79DE">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CB79DE" w:rsidRPr="005C6C4F" w14:paraId="65235633" w14:textId="77777777" w:rsidTr="0006283D">
        <w:trPr>
          <w:trHeight w:val="300"/>
        </w:trPr>
        <w:tc>
          <w:tcPr>
            <w:tcW w:w="2943" w:type="dxa"/>
          </w:tcPr>
          <w:p w14:paraId="60B2B8FA" w14:textId="5710703D" w:rsidR="00CB79DE" w:rsidRPr="005C6C4F" w:rsidRDefault="00CB79DE" w:rsidP="00CB79DE">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7117" w:type="dxa"/>
          </w:tcPr>
          <w:p w14:paraId="4F8348FF" w14:textId="77777777" w:rsidR="00CB79DE" w:rsidRPr="005C6C4F" w:rsidRDefault="00CB79DE" w:rsidP="00CB79DE">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5DF4790D" w14:textId="43DB7F32" w:rsidR="00CB79DE" w:rsidRPr="00BF413F" w:rsidRDefault="00CB79DE" w:rsidP="00CB79DE">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7E1E22A0" w14:textId="4B70B37C" w:rsidR="00CB79DE" w:rsidRPr="005C6C4F" w:rsidRDefault="00CB79DE" w:rsidP="00CB79DE">
            <w:pPr>
              <w:spacing w:after="0"/>
              <w:jc w:val="both"/>
              <w:rPr>
                <w:rFonts w:ascii="Times New Roman" w:eastAsia="Times New Roman" w:hAnsi="Times New Roman" w:cs="Times New Roman"/>
                <w:color w:val="00B050"/>
                <w:kern w:val="2"/>
                <w:sz w:val="24"/>
                <w:szCs w:val="24"/>
              </w:rPr>
            </w:pPr>
          </w:p>
        </w:tc>
      </w:tr>
    </w:tbl>
    <w:p w14:paraId="205E1F30" w14:textId="77777777" w:rsidR="00FD7141" w:rsidRPr="005C6C4F" w:rsidRDefault="00FD7141" w:rsidP="00FD7141">
      <w:pPr>
        <w:spacing w:after="0"/>
        <w:rPr>
          <w:rFonts w:ascii="Times New Roman" w:eastAsia="Times New Roman" w:hAnsi="Times New Roman" w:cs="Times New Roman"/>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117"/>
      </w:tblGrid>
      <w:tr w:rsidR="00FD7141" w:rsidRPr="005C6C4F" w14:paraId="73C5221D" w14:textId="77777777" w:rsidTr="0006283D">
        <w:trPr>
          <w:trHeight w:val="300"/>
        </w:trPr>
        <w:tc>
          <w:tcPr>
            <w:tcW w:w="10060" w:type="dxa"/>
            <w:gridSpan w:val="2"/>
          </w:tcPr>
          <w:p w14:paraId="55DF2630" w14:textId="3E73F311" w:rsidR="00FD7141" w:rsidRPr="005C6C4F"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6CC8F0A7"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79A2B4B5" w14:textId="77777777" w:rsidTr="0006283D">
        <w:trPr>
          <w:trHeight w:val="300"/>
        </w:trPr>
        <w:tc>
          <w:tcPr>
            <w:tcW w:w="2943" w:type="dxa"/>
          </w:tcPr>
          <w:p w14:paraId="6CBA9EA7" w14:textId="1EA75AC3"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4D4AD6" w:rsidRPr="005C6C4F">
              <w:rPr>
                <w:rFonts w:ascii="Times New Roman" w:eastAsia="Times New Roman" w:hAnsi="Times New Roman" w:cs="Times New Roman"/>
                <w:b/>
                <w:bCs/>
                <w:color w:val="auto"/>
                <w:kern w:val="2"/>
                <w:sz w:val="24"/>
                <w:szCs w:val="24"/>
              </w:rPr>
              <w:t>2</w:t>
            </w:r>
            <w:r w:rsidRPr="005C6C4F">
              <w:rPr>
                <w:rFonts w:ascii="Times New Roman" w:eastAsia="Times New Roman" w:hAnsi="Times New Roman" w:cs="Times New Roman"/>
                <w:b/>
                <w:bCs/>
                <w:color w:val="auto"/>
                <w:kern w:val="2"/>
                <w:sz w:val="24"/>
                <w:szCs w:val="24"/>
              </w:rPr>
              <w:t>.1. Sutarties nutraukimo pagrindai</w:t>
            </w:r>
          </w:p>
        </w:tc>
        <w:tc>
          <w:tcPr>
            <w:tcW w:w="7117" w:type="dxa"/>
          </w:tcPr>
          <w:p w14:paraId="430E3096" w14:textId="77777777" w:rsidR="00F95AF7" w:rsidRPr="005C6C4F" w:rsidRDefault="00F95AF7" w:rsidP="00F95AF7">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32B7550A" w14:textId="77777777" w:rsidTr="0006283D">
        <w:trPr>
          <w:trHeight w:val="300"/>
        </w:trPr>
        <w:tc>
          <w:tcPr>
            <w:tcW w:w="2943" w:type="dxa"/>
          </w:tcPr>
          <w:p w14:paraId="71FB8933" w14:textId="79C2BD9C"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4D4AD6" w:rsidRPr="005C6C4F">
              <w:rPr>
                <w:rFonts w:ascii="Times New Roman" w:eastAsia="Times New Roman" w:hAnsi="Times New Roman" w:cs="Times New Roman"/>
                <w:b/>
                <w:bCs/>
                <w:color w:val="auto"/>
                <w:kern w:val="2"/>
                <w:sz w:val="24"/>
                <w:szCs w:val="24"/>
              </w:rPr>
              <w:t>2</w:t>
            </w:r>
            <w:r w:rsidRPr="005C6C4F">
              <w:rPr>
                <w:rFonts w:ascii="Times New Roman" w:eastAsia="Times New Roman" w:hAnsi="Times New Roman" w:cs="Times New Roman"/>
                <w:b/>
                <w:bCs/>
                <w:color w:val="auto"/>
                <w:kern w:val="2"/>
                <w:sz w:val="24"/>
                <w:szCs w:val="24"/>
              </w:rPr>
              <w:t>.2. Esminiai Sutarties pažeidimai</w:t>
            </w:r>
          </w:p>
        </w:tc>
        <w:tc>
          <w:tcPr>
            <w:tcW w:w="7117" w:type="dxa"/>
          </w:tcPr>
          <w:p w14:paraId="2FBDF8A3" w14:textId="77777777" w:rsidR="00EA12E5" w:rsidRPr="005C6C4F" w:rsidRDefault="00EA12E5" w:rsidP="00EA12E5">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B350BF">
              <w:rPr>
                <w:rFonts w:ascii="Times New Roman" w:eastAsia="Times New Roman" w:hAnsi="Times New Roman" w:cs="Times New Roman"/>
                <w:color w:val="auto"/>
                <w:kern w:val="2"/>
                <w:sz w:val="24"/>
                <w:szCs w:val="24"/>
              </w:rPr>
              <w:t>2</w:t>
            </w:r>
            <w:r w:rsidRPr="005C6C4F">
              <w:rPr>
                <w:rFonts w:ascii="Times New Roman" w:eastAsia="Times New Roman" w:hAnsi="Times New Roman" w:cs="Times New Roman"/>
                <w:color w:val="auto"/>
                <w:kern w:val="2"/>
                <w:sz w:val="24"/>
                <w:szCs w:val="24"/>
              </w:rPr>
              <w:t xml:space="preserve">.2.1. jeigu Tiekėjas nevykdo prisiimtų įsipareigojimų ir Tiekėjas per </w:t>
            </w:r>
            <w:r w:rsidRPr="005C6C4F">
              <w:rPr>
                <w:rFonts w:ascii="Times New Roman" w:eastAsia="Times New Roman" w:hAnsi="Times New Roman" w:cs="Times New Roman"/>
                <w:color w:val="00B050"/>
                <w:kern w:val="2"/>
                <w:sz w:val="24"/>
                <w:szCs w:val="24"/>
              </w:rPr>
              <w:t>5 (penkias)</w:t>
            </w:r>
            <w:r w:rsidRPr="005C6C4F">
              <w:rPr>
                <w:rFonts w:ascii="Times New Roman" w:eastAsia="Times New Roman" w:hAnsi="Times New Roman" w:cs="Times New Roman"/>
                <w:color w:val="auto"/>
                <w:kern w:val="2"/>
                <w:sz w:val="24"/>
                <w:szCs w:val="24"/>
              </w:rPr>
              <w:t xml:space="preserve">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5C6C4F" w:rsidRDefault="00EA12E5" w:rsidP="00EA12E5">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lastRenderedPageBreak/>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5C6C4F" w:rsidRDefault="00EA12E5" w:rsidP="00EA12E5">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5C6C4F" w:rsidRDefault="00EA12E5" w:rsidP="00EA12E5">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B350BF">
              <w:rPr>
                <w:rFonts w:ascii="Times New Roman" w:eastAsia="Times New Roman" w:hAnsi="Times New Roman" w:cs="Times New Roman"/>
                <w:color w:val="auto"/>
                <w:kern w:val="2"/>
                <w:sz w:val="24"/>
                <w:szCs w:val="24"/>
              </w:rPr>
              <w:t>2</w:t>
            </w:r>
            <w:r w:rsidRPr="005C6C4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5C6C4F">
              <w:rPr>
                <w:rFonts w:ascii="Times New Roman" w:eastAsia="Times New Roman" w:hAnsi="Times New Roman" w:cs="Times New Roman"/>
                <w:color w:val="00B050"/>
                <w:kern w:val="2"/>
                <w:sz w:val="24"/>
                <w:szCs w:val="24"/>
              </w:rPr>
              <w:t>5 (penkias)</w:t>
            </w:r>
            <w:r w:rsidRPr="005C6C4F">
              <w:rPr>
                <w:rFonts w:ascii="Times New Roman" w:eastAsia="Times New Roman" w:hAnsi="Times New Roman" w:cs="Times New Roman"/>
                <w:color w:val="auto"/>
                <w:kern w:val="2"/>
                <w:sz w:val="24"/>
                <w:szCs w:val="24"/>
              </w:rPr>
              <w:t xml:space="preserve">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803233D" w14:textId="77777777" w:rsidR="00EA12E5" w:rsidRPr="005C6C4F"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1</w:t>
            </w:r>
            <w:r w:rsidRPr="00B350BF">
              <w:rPr>
                <w:rFonts w:ascii="Times New Roman" w:eastAsia="Arial" w:hAnsi="Times New Roman" w:cs="Times New Roman"/>
                <w:color w:val="auto"/>
                <w:kern w:val="2"/>
                <w:sz w:val="24"/>
                <w:szCs w:val="24"/>
              </w:rPr>
              <w:t>2</w:t>
            </w:r>
            <w:r w:rsidRPr="005C6C4F">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B350BF">
              <w:rPr>
                <w:rFonts w:ascii="Times New Roman" w:eastAsia="Arial" w:hAnsi="Times New Roman" w:cs="Times New Roman"/>
                <w:color w:val="auto"/>
                <w:kern w:val="2"/>
                <w:sz w:val="24"/>
                <w:szCs w:val="24"/>
              </w:rPr>
              <w:t>5</w:t>
            </w:r>
            <w:r w:rsidRPr="005C6C4F">
              <w:rPr>
                <w:rFonts w:ascii="Times New Roman" w:eastAsia="Arial" w:hAnsi="Times New Roman" w:cs="Times New Roman"/>
                <w:color w:val="auto"/>
                <w:kern w:val="2"/>
                <w:sz w:val="24"/>
                <w:szCs w:val="24"/>
              </w:rPr>
              <w:t xml:space="preserve"> (penkias) kalendorines dienas nuo kvalifikacijos tapimo netinkama dienos;</w:t>
            </w:r>
          </w:p>
          <w:p w14:paraId="5B6BDCB6" w14:textId="77777777" w:rsidR="00EA12E5" w:rsidRPr="005C6C4F"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 xml:space="preserve">12.2.6. </w:t>
            </w:r>
            <w:bookmarkStart w:id="2" w:name="_Hlk161133829"/>
            <w:r w:rsidRPr="005C6C4F">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2"/>
            <w:r w:rsidRPr="005C6C4F">
              <w:rPr>
                <w:rFonts w:ascii="Times New Roman" w:eastAsia="Arial" w:hAnsi="Times New Roman" w:cs="Times New Roman"/>
                <w:color w:val="auto"/>
                <w:kern w:val="2"/>
                <w:sz w:val="24"/>
                <w:szCs w:val="24"/>
              </w:rPr>
              <w:t>;</w:t>
            </w:r>
          </w:p>
          <w:p w14:paraId="658176CC" w14:textId="53FF0E21" w:rsidR="00FD7141" w:rsidRPr="005C6C4F" w:rsidRDefault="00EA12E5" w:rsidP="00EA12E5">
            <w:pPr>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5C6C4F">
              <w:rPr>
                <w:rFonts w:ascii="Times New Roman" w:eastAsia="Times New Roman" w:hAnsi="Times New Roman" w:cs="Times New Roman"/>
                <w:color w:val="00B050"/>
                <w:kern w:val="2"/>
                <w:sz w:val="24"/>
                <w:szCs w:val="24"/>
              </w:rPr>
              <w:t>5 (penkias)</w:t>
            </w:r>
            <w:r w:rsidRPr="005C6C4F">
              <w:rPr>
                <w:rFonts w:ascii="Times New Roman" w:eastAsia="Times New Roman" w:hAnsi="Times New Roman" w:cs="Times New Roman"/>
                <w:color w:val="auto"/>
                <w:kern w:val="2"/>
                <w:sz w:val="24"/>
                <w:szCs w:val="24"/>
              </w:rPr>
              <w:t xml:space="preserve">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5C6C4F" w:rsidRDefault="00FD7141" w:rsidP="00FD7141">
      <w:pPr>
        <w:spacing w:after="0" w:line="240" w:lineRule="auto"/>
        <w:rPr>
          <w:rFonts w:ascii="Times New Roman" w:eastAsia="Times New Roman" w:hAnsi="Times New Roman" w:cs="Times New Roman"/>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117"/>
      </w:tblGrid>
      <w:tr w:rsidR="00FD7141" w:rsidRPr="005C6C4F" w14:paraId="1B94F5B3" w14:textId="77777777" w:rsidTr="0006283D">
        <w:trPr>
          <w:trHeight w:val="300"/>
        </w:trPr>
        <w:tc>
          <w:tcPr>
            <w:tcW w:w="10060" w:type="dxa"/>
            <w:gridSpan w:val="2"/>
          </w:tcPr>
          <w:p w14:paraId="25583B7D" w14:textId="611CE851" w:rsidR="00FD7141" w:rsidRPr="005C6C4F"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SUBTIEKĖJAI</w:t>
            </w:r>
          </w:p>
          <w:p w14:paraId="44EEE35B"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31E52854" w14:textId="77777777" w:rsidTr="0006283D">
        <w:trPr>
          <w:trHeight w:val="300"/>
        </w:trPr>
        <w:tc>
          <w:tcPr>
            <w:tcW w:w="2943" w:type="dxa"/>
          </w:tcPr>
          <w:p w14:paraId="3CA28D20" w14:textId="474233FB"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7A5494" w:rsidRPr="00B350BF">
              <w:rPr>
                <w:rFonts w:ascii="Times New Roman" w:eastAsia="Times New Roman" w:hAnsi="Times New Roman" w:cs="Times New Roman"/>
                <w:b/>
                <w:bCs/>
                <w:color w:val="auto"/>
                <w:kern w:val="2"/>
                <w:sz w:val="24"/>
                <w:szCs w:val="24"/>
                <w:lang w:val="pt-BR"/>
              </w:rPr>
              <w:t>3</w:t>
            </w:r>
            <w:r w:rsidRPr="005C6C4F">
              <w:rPr>
                <w:rFonts w:ascii="Times New Roman" w:eastAsia="Times New Roman" w:hAnsi="Times New Roman" w:cs="Times New Roman"/>
                <w:b/>
                <w:bCs/>
                <w:color w:val="auto"/>
                <w:kern w:val="2"/>
                <w:sz w:val="24"/>
                <w:szCs w:val="24"/>
              </w:rPr>
              <w:t xml:space="preserve">.1 </w:t>
            </w:r>
            <w:r w:rsidR="007A5494" w:rsidRPr="005C6C4F">
              <w:rPr>
                <w:rFonts w:ascii="Times New Roman" w:eastAsia="Times New Roman" w:hAnsi="Times New Roman" w:cs="Times New Roman"/>
                <w:b/>
                <w:bCs/>
                <w:color w:val="auto"/>
                <w:kern w:val="2"/>
                <w:sz w:val="24"/>
                <w:szCs w:val="24"/>
              </w:rPr>
              <w:t xml:space="preserve">Ūkio subjektai, </w:t>
            </w:r>
            <w:r w:rsidRPr="005C6C4F">
              <w:rPr>
                <w:rFonts w:ascii="Times New Roman" w:eastAsia="Times New Roman" w:hAnsi="Times New Roman" w:cs="Times New Roman"/>
                <w:b/>
                <w:bCs/>
                <w:color w:val="auto"/>
                <w:kern w:val="2"/>
                <w:sz w:val="24"/>
                <w:szCs w:val="24"/>
              </w:rPr>
              <w:t>kurių pajėgumais remiamasi</w:t>
            </w:r>
          </w:p>
        </w:tc>
        <w:tc>
          <w:tcPr>
            <w:tcW w:w="7117" w:type="dxa"/>
          </w:tcPr>
          <w:p w14:paraId="430CC7D6" w14:textId="44B5A7BF" w:rsidR="00FD7141" w:rsidRPr="005C6C4F" w:rsidRDefault="00000000"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1E2DDE" w:rsidRPr="005C6C4F">
                  <w:rPr>
                    <w:rFonts w:ascii="Times New Roman" w:eastAsia="Times New Roman" w:hAnsi="Times New Roman" w:cs="Times New Roman"/>
                    <w:color w:val="000000"/>
                    <w:sz w:val="24"/>
                    <w:szCs w:val="24"/>
                  </w:rPr>
                  <w:t>PASIRINKITE</w:t>
                </w:r>
              </w:sdtContent>
            </w:sdt>
          </w:p>
          <w:p w14:paraId="5C5B33F5"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66E45F6D" w14:textId="77777777" w:rsidTr="0006283D">
        <w:trPr>
          <w:trHeight w:val="300"/>
        </w:trPr>
        <w:tc>
          <w:tcPr>
            <w:tcW w:w="2943" w:type="dxa"/>
          </w:tcPr>
          <w:p w14:paraId="3F48EEB0" w14:textId="1765E50B"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7A5494" w:rsidRPr="005C6C4F">
              <w:rPr>
                <w:rFonts w:ascii="Times New Roman" w:eastAsia="Times New Roman" w:hAnsi="Times New Roman" w:cs="Times New Roman"/>
                <w:b/>
                <w:bCs/>
                <w:color w:val="auto"/>
                <w:kern w:val="2"/>
                <w:sz w:val="24"/>
                <w:szCs w:val="24"/>
              </w:rPr>
              <w:t>3</w:t>
            </w:r>
            <w:r w:rsidRPr="005C6C4F">
              <w:rPr>
                <w:rFonts w:ascii="Times New Roman" w:eastAsia="Times New Roman" w:hAnsi="Times New Roman" w:cs="Times New Roman"/>
                <w:b/>
                <w:bCs/>
                <w:color w:val="auto"/>
                <w:kern w:val="2"/>
                <w:sz w:val="24"/>
                <w:szCs w:val="24"/>
              </w:rPr>
              <w:t>.2. S</w:t>
            </w:r>
            <w:r w:rsidR="007A5494" w:rsidRPr="005C6C4F">
              <w:rPr>
                <w:rFonts w:ascii="Times New Roman" w:eastAsia="Times New Roman" w:hAnsi="Times New Roman" w:cs="Times New Roman"/>
                <w:b/>
                <w:bCs/>
                <w:color w:val="auto"/>
                <w:kern w:val="2"/>
                <w:sz w:val="24"/>
                <w:szCs w:val="24"/>
              </w:rPr>
              <w:t>pecialistai</w:t>
            </w:r>
            <w:r w:rsidR="00C65430" w:rsidRPr="005C6C4F">
              <w:rPr>
                <w:rFonts w:ascii="Times New Roman" w:eastAsia="Times New Roman" w:hAnsi="Times New Roman" w:cs="Times New Roman"/>
                <w:b/>
                <w:bCs/>
                <w:color w:val="auto"/>
                <w:kern w:val="2"/>
                <w:sz w:val="24"/>
                <w:szCs w:val="24"/>
              </w:rPr>
              <w:t>,</w:t>
            </w:r>
            <w:r w:rsidRPr="005C6C4F">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7117" w:type="dxa"/>
              </w:tcPr>
              <w:p w14:paraId="6BF9BD69"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bl>
    <w:p w14:paraId="4209BA54" w14:textId="04D005B5" w:rsidR="00B350BF" w:rsidRDefault="00B350BF" w:rsidP="00B350BF">
      <w:pPr>
        <w:rPr>
          <w:b/>
          <w:kern w:val="2"/>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1"/>
        <w:gridCol w:w="7117"/>
      </w:tblGrid>
      <w:tr w:rsidR="00B350BF" w:rsidRPr="002A6FC1" w14:paraId="5AFE470D" w14:textId="77777777" w:rsidTr="00B350BF">
        <w:trPr>
          <w:trHeight w:val="300"/>
        </w:trPr>
        <w:tc>
          <w:tcPr>
            <w:tcW w:w="2122" w:type="dxa"/>
          </w:tcPr>
          <w:p w14:paraId="2A161F9D" w14:textId="67986A17" w:rsidR="00B350BF" w:rsidRPr="00914019" w:rsidRDefault="00B350BF" w:rsidP="00FD7141">
            <w:pPr>
              <w:spacing w:after="0"/>
              <w:rPr>
                <w:rFonts w:ascii="Times New Roman" w:eastAsia="Times New Roman" w:hAnsi="Times New Roman" w:cs="Times New Roman"/>
                <w:b/>
                <w:bCs/>
                <w:color w:val="auto"/>
                <w:kern w:val="2"/>
                <w:sz w:val="24"/>
                <w:szCs w:val="24"/>
              </w:rPr>
            </w:pPr>
          </w:p>
        </w:tc>
        <w:tc>
          <w:tcPr>
            <w:tcW w:w="7938" w:type="dxa"/>
            <w:gridSpan w:val="2"/>
          </w:tcPr>
          <w:p w14:paraId="2DC789CD" w14:textId="3B779FA9" w:rsidR="00B350BF" w:rsidRPr="00914019" w:rsidRDefault="00B350BF"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914019">
              <w:rPr>
                <w:rFonts w:ascii="Times New Roman" w:hAnsi="Times New Roman" w:cs="Times New Roman"/>
                <w:b/>
                <w:kern w:val="2"/>
                <w:sz w:val="24"/>
                <w:szCs w:val="24"/>
              </w:rPr>
              <w:t>14. BENDRŲJŲ SĄLYGŲ PAKEITIMAI IR PAPILDYMAI</w:t>
            </w:r>
          </w:p>
        </w:tc>
      </w:tr>
      <w:tr w:rsidR="00B350BF" w:rsidRPr="002A6FC1" w14:paraId="12B34A9D" w14:textId="77777777" w:rsidTr="0006283D">
        <w:trPr>
          <w:trHeight w:val="300"/>
        </w:trPr>
        <w:tc>
          <w:tcPr>
            <w:tcW w:w="2943" w:type="dxa"/>
            <w:gridSpan w:val="2"/>
          </w:tcPr>
          <w:p w14:paraId="401CD640" w14:textId="526E2439" w:rsidR="00B350BF" w:rsidRPr="00914019" w:rsidRDefault="00B350BF" w:rsidP="00FD7141">
            <w:pPr>
              <w:spacing w:after="0"/>
              <w:rPr>
                <w:rFonts w:ascii="Times New Roman" w:eastAsia="Times New Roman" w:hAnsi="Times New Roman" w:cs="Times New Roman"/>
                <w:b/>
                <w:bCs/>
                <w:color w:val="auto"/>
                <w:kern w:val="2"/>
                <w:sz w:val="24"/>
                <w:szCs w:val="24"/>
              </w:rPr>
            </w:pPr>
            <w:r w:rsidRPr="00914019">
              <w:rPr>
                <w:rFonts w:ascii="Times New Roman" w:eastAsia="Times New Roman" w:hAnsi="Times New Roman" w:cs="Times New Roman"/>
                <w:b/>
                <w:bCs/>
                <w:color w:val="auto"/>
                <w:kern w:val="2"/>
                <w:sz w:val="24"/>
                <w:szCs w:val="24"/>
              </w:rPr>
              <w:t>3.2. punktas</w:t>
            </w:r>
          </w:p>
        </w:tc>
        <w:tc>
          <w:tcPr>
            <w:tcW w:w="7117" w:type="dxa"/>
          </w:tcPr>
          <w:p w14:paraId="2D543649" w14:textId="4C24FF95" w:rsidR="00B350BF" w:rsidRPr="00914019" w:rsidRDefault="00B350BF" w:rsidP="00FD7141">
            <w:pPr>
              <w:widowControl w:val="0"/>
              <w:tabs>
                <w:tab w:val="left" w:pos="1829"/>
                <w:tab w:val="left" w:pos="3130"/>
                <w:tab w:val="left" w:pos="4205"/>
              </w:tabs>
              <w:spacing w:after="0"/>
              <w:jc w:val="both"/>
              <w:rPr>
                <w:rFonts w:ascii="Times New Roman" w:hAnsi="Times New Roman" w:cs="Times New Roman"/>
                <w:bCs/>
                <w:kern w:val="2"/>
                <w:sz w:val="24"/>
                <w:szCs w:val="24"/>
              </w:rPr>
            </w:pPr>
            <w:r w:rsidRPr="00914019">
              <w:rPr>
                <w:rFonts w:ascii="Times New Roman" w:hAnsi="Times New Roman" w:cs="Times New Roman"/>
                <w:bCs/>
                <w:kern w:val="2"/>
                <w:sz w:val="24"/>
                <w:szCs w:val="24"/>
              </w:rPr>
              <w:t>Netaikomas</w:t>
            </w:r>
          </w:p>
        </w:tc>
      </w:tr>
      <w:tr w:rsidR="00B350BF" w:rsidRPr="002A6FC1" w14:paraId="617624C1" w14:textId="77777777" w:rsidTr="0006283D">
        <w:trPr>
          <w:trHeight w:val="300"/>
        </w:trPr>
        <w:tc>
          <w:tcPr>
            <w:tcW w:w="2943" w:type="dxa"/>
            <w:gridSpan w:val="2"/>
          </w:tcPr>
          <w:p w14:paraId="27BDCEB3" w14:textId="056DA271" w:rsidR="00B350BF" w:rsidRPr="00914019" w:rsidRDefault="00B350BF" w:rsidP="00FD7141">
            <w:pPr>
              <w:spacing w:after="0"/>
              <w:rPr>
                <w:rFonts w:ascii="Times New Roman" w:eastAsia="Times New Roman" w:hAnsi="Times New Roman" w:cs="Times New Roman"/>
                <w:b/>
                <w:bCs/>
                <w:color w:val="auto"/>
                <w:kern w:val="2"/>
                <w:sz w:val="24"/>
                <w:szCs w:val="24"/>
              </w:rPr>
            </w:pPr>
            <w:r w:rsidRPr="00914019">
              <w:rPr>
                <w:rFonts w:ascii="Times New Roman" w:eastAsia="Times New Roman" w:hAnsi="Times New Roman" w:cs="Times New Roman"/>
                <w:b/>
                <w:bCs/>
                <w:color w:val="auto"/>
                <w:kern w:val="2"/>
                <w:sz w:val="24"/>
                <w:szCs w:val="24"/>
              </w:rPr>
              <w:t>10.1.2. punktas</w:t>
            </w:r>
          </w:p>
        </w:tc>
        <w:tc>
          <w:tcPr>
            <w:tcW w:w="7117" w:type="dxa"/>
          </w:tcPr>
          <w:p w14:paraId="37AF7707" w14:textId="24CB8586" w:rsidR="00B350BF" w:rsidRPr="00914019" w:rsidRDefault="00B350BF" w:rsidP="00FD7141">
            <w:pPr>
              <w:widowControl w:val="0"/>
              <w:tabs>
                <w:tab w:val="left" w:pos="1829"/>
                <w:tab w:val="left" w:pos="3130"/>
                <w:tab w:val="left" w:pos="4205"/>
              </w:tabs>
              <w:spacing w:after="0"/>
              <w:jc w:val="both"/>
              <w:rPr>
                <w:rFonts w:ascii="Times New Roman" w:hAnsi="Times New Roman" w:cs="Times New Roman"/>
                <w:bCs/>
                <w:kern w:val="2"/>
                <w:sz w:val="24"/>
                <w:szCs w:val="24"/>
              </w:rPr>
            </w:pPr>
            <w:r w:rsidRPr="00914019">
              <w:rPr>
                <w:rFonts w:ascii="Times New Roman" w:hAnsi="Times New Roman" w:cs="Times New Roman"/>
                <w:bCs/>
                <w:kern w:val="2"/>
                <w:sz w:val="24"/>
                <w:szCs w:val="24"/>
              </w:rPr>
              <w:t>Netaikomas</w:t>
            </w:r>
          </w:p>
        </w:tc>
      </w:tr>
      <w:tr w:rsidR="00B350BF" w:rsidRPr="005C6C4F" w14:paraId="556E9AB3" w14:textId="77777777" w:rsidTr="0006283D">
        <w:trPr>
          <w:trHeight w:val="300"/>
        </w:trPr>
        <w:tc>
          <w:tcPr>
            <w:tcW w:w="2943" w:type="dxa"/>
            <w:gridSpan w:val="2"/>
          </w:tcPr>
          <w:p w14:paraId="04441321" w14:textId="46FE4AE3" w:rsidR="00B350BF" w:rsidRPr="00914019" w:rsidRDefault="00B350BF" w:rsidP="00FD7141">
            <w:pPr>
              <w:spacing w:after="0"/>
              <w:rPr>
                <w:rFonts w:ascii="Times New Roman" w:eastAsia="Times New Roman" w:hAnsi="Times New Roman" w:cs="Times New Roman"/>
                <w:b/>
                <w:bCs/>
                <w:color w:val="auto"/>
                <w:kern w:val="2"/>
                <w:sz w:val="24"/>
                <w:szCs w:val="24"/>
              </w:rPr>
            </w:pPr>
            <w:r w:rsidRPr="00914019">
              <w:rPr>
                <w:rFonts w:ascii="Times New Roman" w:eastAsia="Times New Roman" w:hAnsi="Times New Roman" w:cs="Times New Roman"/>
                <w:b/>
                <w:bCs/>
                <w:color w:val="auto"/>
                <w:kern w:val="2"/>
                <w:sz w:val="24"/>
                <w:szCs w:val="24"/>
              </w:rPr>
              <w:t>10.1.3. punktas</w:t>
            </w:r>
          </w:p>
        </w:tc>
        <w:tc>
          <w:tcPr>
            <w:tcW w:w="7117" w:type="dxa"/>
          </w:tcPr>
          <w:p w14:paraId="429E7EAD" w14:textId="15C4F5D9" w:rsidR="00B350BF" w:rsidRPr="00914019" w:rsidRDefault="00B350BF" w:rsidP="00FD7141">
            <w:pPr>
              <w:widowControl w:val="0"/>
              <w:tabs>
                <w:tab w:val="left" w:pos="1829"/>
                <w:tab w:val="left" w:pos="3130"/>
                <w:tab w:val="left" w:pos="4205"/>
              </w:tabs>
              <w:spacing w:after="0"/>
              <w:jc w:val="both"/>
              <w:rPr>
                <w:rFonts w:ascii="Times New Roman" w:hAnsi="Times New Roman" w:cs="Times New Roman"/>
                <w:bCs/>
                <w:kern w:val="2"/>
                <w:sz w:val="24"/>
                <w:szCs w:val="24"/>
              </w:rPr>
            </w:pPr>
            <w:r w:rsidRPr="00914019">
              <w:rPr>
                <w:rFonts w:ascii="Times New Roman" w:hAnsi="Times New Roman" w:cs="Times New Roman"/>
                <w:bCs/>
                <w:kern w:val="2"/>
                <w:sz w:val="24"/>
                <w:szCs w:val="24"/>
              </w:rPr>
              <w:t>Netaikomas</w:t>
            </w:r>
          </w:p>
        </w:tc>
      </w:tr>
      <w:tr w:rsidR="00FD7141" w:rsidRPr="005C6C4F" w14:paraId="779EFE51" w14:textId="77777777" w:rsidTr="0006283D">
        <w:trPr>
          <w:trHeight w:val="300"/>
        </w:trPr>
        <w:tc>
          <w:tcPr>
            <w:tcW w:w="10060" w:type="dxa"/>
            <w:gridSpan w:val="3"/>
          </w:tcPr>
          <w:p w14:paraId="622DC338" w14:textId="596FA486" w:rsidR="00FD7141" w:rsidRPr="005C6C4F" w:rsidRDefault="00FD7141" w:rsidP="00B350BF">
            <w:pPr>
              <w:pStyle w:val="Sraopastraipa"/>
              <w:numPr>
                <w:ilvl w:val="0"/>
                <w:numId w:val="5"/>
              </w:numPr>
              <w:spacing w:after="0"/>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10A72765"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099C97EF" w14:textId="77777777" w:rsidTr="0006283D">
        <w:trPr>
          <w:trHeight w:val="300"/>
        </w:trPr>
        <w:tc>
          <w:tcPr>
            <w:tcW w:w="10060" w:type="dxa"/>
            <w:gridSpan w:val="3"/>
          </w:tcPr>
          <w:p w14:paraId="298F6536" w14:textId="161B92AD" w:rsidR="00FD7141" w:rsidRPr="005C6C4F"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lastRenderedPageBreak/>
              <w:t>1</w:t>
            </w:r>
            <w:r w:rsidR="00B350BF">
              <w:rPr>
                <w:rFonts w:ascii="Times New Roman" w:eastAsia="Times New Roman" w:hAnsi="Times New Roman" w:cs="Times New Roman"/>
                <w:color w:val="000000"/>
                <w:sz w:val="24"/>
                <w:szCs w:val="24"/>
              </w:rPr>
              <w:t>5</w:t>
            </w:r>
            <w:r w:rsidRPr="005C6C4F">
              <w:rPr>
                <w:rFonts w:ascii="Times New Roman" w:eastAsia="Times New Roman" w:hAnsi="Times New Roman" w:cs="Times New Roman"/>
                <w:color w:val="000000"/>
                <w:sz w:val="24"/>
                <w:szCs w:val="24"/>
              </w:rPr>
              <w:t xml:space="preserve">.1. </w:t>
            </w:r>
            <w:r w:rsidR="00C65430" w:rsidRPr="005C6C4F">
              <w:rPr>
                <w:rFonts w:ascii="Times New Roman" w:eastAsia="Times New Roman" w:hAnsi="Times New Roman" w:cs="Times New Roman"/>
                <w:color w:val="000000"/>
                <w:sz w:val="24"/>
                <w:szCs w:val="24"/>
              </w:rPr>
              <w:t>1 p</w:t>
            </w:r>
            <w:r w:rsidRPr="005C6C4F">
              <w:rPr>
                <w:rFonts w:ascii="Times New Roman" w:eastAsia="Times New Roman" w:hAnsi="Times New Roman" w:cs="Times New Roman"/>
                <w:color w:val="000000"/>
                <w:sz w:val="24"/>
                <w:szCs w:val="24"/>
              </w:rPr>
              <w:t xml:space="preserve">riedas – </w:t>
            </w:r>
            <w:r w:rsidRPr="005C6C4F">
              <w:rPr>
                <w:rFonts w:ascii="Times New Roman" w:eastAsia="Times New Roman" w:hAnsi="Times New Roman" w:cs="Times New Roman"/>
                <w:color w:val="auto"/>
                <w:sz w:val="24"/>
                <w:szCs w:val="24"/>
              </w:rPr>
              <w:t>Techninė specifikacija</w:t>
            </w:r>
          </w:p>
          <w:p w14:paraId="7D2A7EC9" w14:textId="5B19E3C0" w:rsidR="00FD7141" w:rsidRPr="005C6C4F" w:rsidRDefault="00FD7141" w:rsidP="00FD7141">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w:t>
            </w:r>
            <w:r w:rsidR="00B350BF">
              <w:rPr>
                <w:rFonts w:ascii="Times New Roman" w:eastAsia="Times New Roman" w:hAnsi="Times New Roman" w:cs="Times New Roman"/>
                <w:color w:val="000000"/>
                <w:sz w:val="24"/>
                <w:szCs w:val="24"/>
              </w:rPr>
              <w:t>5</w:t>
            </w:r>
            <w:r w:rsidRPr="005C6C4F">
              <w:rPr>
                <w:rFonts w:ascii="Times New Roman" w:eastAsia="Times New Roman" w:hAnsi="Times New Roman" w:cs="Times New Roman"/>
                <w:color w:val="000000"/>
                <w:sz w:val="24"/>
                <w:szCs w:val="24"/>
              </w:rPr>
              <w:t>.2.</w:t>
            </w:r>
            <w:r w:rsidRPr="005C6C4F">
              <w:rPr>
                <w:rFonts w:ascii="Times New Roman" w:eastAsia="Times New Roman" w:hAnsi="Times New Roman" w:cs="Times New Roman"/>
                <w:i/>
                <w:iCs/>
                <w:color w:val="000000"/>
                <w:sz w:val="24"/>
                <w:szCs w:val="24"/>
              </w:rPr>
              <w:t xml:space="preserve"> </w:t>
            </w:r>
            <w:r w:rsidR="00C65430" w:rsidRPr="005C6C4F">
              <w:rPr>
                <w:rFonts w:ascii="Times New Roman" w:eastAsia="Times New Roman" w:hAnsi="Times New Roman" w:cs="Times New Roman"/>
                <w:color w:val="000000"/>
                <w:sz w:val="24"/>
                <w:szCs w:val="24"/>
              </w:rPr>
              <w:t>2 p</w:t>
            </w:r>
            <w:r w:rsidRPr="005C6C4F">
              <w:rPr>
                <w:rFonts w:ascii="Times New Roman" w:eastAsia="Times New Roman" w:hAnsi="Times New Roman" w:cs="Times New Roman"/>
                <w:color w:val="000000"/>
                <w:sz w:val="24"/>
                <w:szCs w:val="24"/>
              </w:rPr>
              <w:t>riedas – Pasiūlymas</w:t>
            </w:r>
          </w:p>
          <w:p w14:paraId="624EF1BC" w14:textId="3ABD9F06" w:rsidR="00FD7141" w:rsidRPr="005C6C4F" w:rsidRDefault="00FD7141" w:rsidP="00FD7141">
            <w:pPr>
              <w:widowControl w:val="0"/>
              <w:tabs>
                <w:tab w:val="left" w:pos="1214"/>
              </w:tabs>
              <w:spacing w:after="0"/>
              <w:rPr>
                <w:rFonts w:ascii="Times New Roman" w:eastAsia="Times New Roman" w:hAnsi="Times New Roman" w:cs="Times New Roman"/>
                <w:i/>
                <w:iCs/>
                <w:color w:val="00B050"/>
                <w:sz w:val="24"/>
                <w:szCs w:val="24"/>
              </w:rPr>
            </w:pPr>
          </w:p>
        </w:tc>
      </w:tr>
    </w:tbl>
    <w:p w14:paraId="56D7F672" w14:textId="0BA4A85A" w:rsidR="00267D10" w:rsidRPr="005C6C4F" w:rsidRDefault="00267D10">
      <w:pPr>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4725"/>
        <w:gridCol w:w="5182"/>
      </w:tblGrid>
      <w:tr w:rsidR="00FD7141" w:rsidRPr="005C6C4F" w14:paraId="5E715AE3" w14:textId="77777777" w:rsidTr="1BFA1C50">
        <w:trPr>
          <w:gridBefore w:val="1"/>
          <w:wBefore w:w="16" w:type="dxa"/>
          <w:trHeight w:val="309"/>
        </w:trPr>
        <w:tc>
          <w:tcPr>
            <w:tcW w:w="9907" w:type="dxa"/>
            <w:gridSpan w:val="2"/>
          </w:tcPr>
          <w:p w14:paraId="021C635C" w14:textId="1A8E0EBC" w:rsidR="00FD7141" w:rsidRPr="005C6C4F" w:rsidRDefault="00FD7141" w:rsidP="00FD7141">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161C8043"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FD7141" w:rsidRPr="005C6C4F" w14:paraId="240C43CB" w14:textId="77777777" w:rsidTr="00E56F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2"/>
            <w:tcBorders>
              <w:top w:val="single" w:sz="4" w:space="0" w:color="auto"/>
              <w:left w:val="single" w:sz="4" w:space="0" w:color="auto"/>
              <w:bottom w:val="single" w:sz="0" w:space="0" w:color="000000" w:themeColor="text1"/>
              <w:right w:val="single" w:sz="0" w:space="0" w:color="000000" w:themeColor="text1"/>
            </w:tcBorders>
          </w:tcPr>
          <w:p w14:paraId="3DB8B16C" w14:textId="29B2C759" w:rsidR="00FD7141" w:rsidRPr="00DC4351" w:rsidRDefault="00E022F0" w:rsidP="00FD7141">
            <w:pPr>
              <w:widowControl w:val="0"/>
              <w:spacing w:after="0"/>
              <w:ind w:firstLine="660"/>
              <w:rPr>
                <w:rFonts w:ascii="Times New Roman" w:eastAsia="Times New Roman" w:hAnsi="Times New Roman" w:cs="Times New Roman"/>
                <w:b/>
                <w:bCs/>
                <w:color w:val="00B050"/>
                <w:sz w:val="24"/>
                <w:szCs w:val="24"/>
              </w:rPr>
            </w:pPr>
            <w:r>
              <w:rPr>
                <w:rFonts w:ascii="Times New Roman" w:eastAsia="Times New Roman" w:hAnsi="Times New Roman" w:cs="Times New Roman"/>
                <w:b/>
                <w:bCs/>
                <w:color w:val="auto"/>
                <w:sz w:val="24"/>
                <w:szCs w:val="24"/>
              </w:rPr>
              <w:t>Renaldas Čiužas</w:t>
            </w:r>
          </w:p>
        </w:tc>
        <w:tc>
          <w:tcPr>
            <w:tcW w:w="5182" w:type="dxa"/>
            <w:tcBorders>
              <w:top w:val="single" w:sz="4" w:space="0" w:color="auto"/>
              <w:left w:val="single" w:sz="4" w:space="0" w:color="auto"/>
              <w:bottom w:val="single" w:sz="0" w:space="0" w:color="000000" w:themeColor="text1"/>
              <w:right w:val="single" w:sz="4" w:space="0" w:color="auto"/>
            </w:tcBorders>
          </w:tcPr>
          <w:p w14:paraId="717B58D8" w14:textId="2178D919" w:rsidR="00FD7141" w:rsidRPr="005C6C4F" w:rsidRDefault="00DC4351" w:rsidP="00FD7141">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Eglė Mačionienė</w:t>
            </w:r>
          </w:p>
        </w:tc>
      </w:tr>
      <w:tr w:rsidR="00FD7141" w:rsidRPr="005C6C4F" w14:paraId="5D0CC3C0" w14:textId="77777777" w:rsidTr="00DC435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635"/>
          <w:jc w:val="center"/>
        </w:trPr>
        <w:tc>
          <w:tcPr>
            <w:tcW w:w="4741" w:type="dxa"/>
            <w:gridSpan w:val="2"/>
            <w:tcBorders>
              <w:top w:val="single" w:sz="4" w:space="0" w:color="auto"/>
              <w:left w:val="single" w:sz="4" w:space="0" w:color="auto"/>
              <w:bottom w:val="single" w:sz="0" w:space="0" w:color="000000" w:themeColor="text1"/>
              <w:right w:val="single" w:sz="0" w:space="0" w:color="000000" w:themeColor="text1"/>
            </w:tcBorders>
          </w:tcPr>
          <w:p w14:paraId="059176D3" w14:textId="37831841" w:rsidR="00D4396F" w:rsidRPr="005C6C4F" w:rsidRDefault="00DC4351" w:rsidP="00E022F0">
            <w:pPr>
              <w:widowControl w:val="0"/>
              <w:spacing w:after="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w:t>
            </w:r>
            <w:r w:rsidR="00E022F0">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us</w:t>
            </w:r>
            <w:r w:rsidR="00E022F0">
              <w:rPr>
                <w:rFonts w:ascii="Times New Roman" w:eastAsia="Times New Roman" w:hAnsi="Times New Roman" w:cs="Times New Roman"/>
                <w:b/>
                <w:bCs/>
                <w:color w:val="000000"/>
                <w:sz w:val="24"/>
                <w:szCs w:val="24"/>
              </w:rPr>
              <w:t xml:space="preserve"> pavaduotojas, atliekantis direktoriaus funkcijas</w:t>
            </w:r>
          </w:p>
        </w:tc>
        <w:tc>
          <w:tcPr>
            <w:tcW w:w="5182" w:type="dxa"/>
            <w:tcBorders>
              <w:top w:val="single" w:sz="4" w:space="0" w:color="auto"/>
              <w:left w:val="single" w:sz="4" w:space="0" w:color="auto"/>
              <w:bottom w:val="single" w:sz="0" w:space="0" w:color="000000" w:themeColor="text1"/>
              <w:right w:val="single" w:sz="4" w:space="0" w:color="auto"/>
            </w:tcBorders>
          </w:tcPr>
          <w:p w14:paraId="38883958" w14:textId="5FBC9B8F" w:rsidR="00FD7141" w:rsidRPr="005C6C4F" w:rsidRDefault="00FD7141" w:rsidP="00FD7141">
            <w:pPr>
              <w:widowControl w:val="0"/>
              <w:spacing w:after="0"/>
              <w:ind w:firstLine="660"/>
              <w:rPr>
                <w:rFonts w:ascii="Times New Roman" w:eastAsia="Times New Roman" w:hAnsi="Times New Roman" w:cs="Times New Roman"/>
                <w:b/>
                <w:bCs/>
                <w:i/>
                <w:iCs/>
                <w:color w:val="00B050"/>
                <w:sz w:val="24"/>
                <w:szCs w:val="24"/>
              </w:rPr>
            </w:pPr>
          </w:p>
        </w:tc>
      </w:tr>
      <w:tr w:rsidR="00FD7141" w:rsidRPr="005C6C4F" w14:paraId="6EC85B06" w14:textId="77777777" w:rsidTr="1BFA1C5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2"/>
            <w:tcBorders>
              <w:top w:val="single" w:sz="4" w:space="0" w:color="auto"/>
              <w:left w:val="single" w:sz="4" w:space="0" w:color="auto"/>
              <w:bottom w:val="single" w:sz="4" w:space="0" w:color="auto"/>
              <w:right w:val="single" w:sz="0" w:space="0" w:color="000000" w:themeColor="text1"/>
            </w:tcBorders>
          </w:tcPr>
          <w:p w14:paraId="4DBE9456" w14:textId="77777777" w:rsidR="00FD7141" w:rsidRPr="005C6C4F" w:rsidRDefault="00FD7141" w:rsidP="00FD7141">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182" w:type="dxa"/>
            <w:tcBorders>
              <w:top w:val="single" w:sz="4" w:space="0" w:color="auto"/>
              <w:left w:val="single" w:sz="4" w:space="0" w:color="auto"/>
              <w:bottom w:val="single" w:sz="4" w:space="0" w:color="auto"/>
              <w:right w:val="single" w:sz="4" w:space="0" w:color="auto"/>
            </w:tcBorders>
          </w:tcPr>
          <w:p w14:paraId="234D7D30" w14:textId="77777777" w:rsidR="00FD7141" w:rsidRPr="005C6C4F" w:rsidRDefault="00FD7141" w:rsidP="00FD7141">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1758E50D" w14:textId="77777777" w:rsidR="00FD7141" w:rsidRPr="005C6C4F" w:rsidRDefault="00FD7141" w:rsidP="00FD7141">
      <w:pPr>
        <w:tabs>
          <w:tab w:val="left" w:pos="709"/>
        </w:tabs>
        <w:spacing w:after="0"/>
        <w:rPr>
          <w:rFonts w:ascii="Times New Roman" w:eastAsia="Times New Roman" w:hAnsi="Times New Roman" w:cs="Times New Roman"/>
          <w:b/>
          <w:bCs/>
          <w:color w:val="auto"/>
          <w:sz w:val="24"/>
          <w:szCs w:val="24"/>
        </w:rPr>
      </w:pPr>
    </w:p>
    <w:p w14:paraId="577AF590" w14:textId="77777777" w:rsidR="00F91E28" w:rsidRPr="005C6C4F" w:rsidRDefault="00F91E28">
      <w:pPr>
        <w:rPr>
          <w:rFonts w:ascii="Times New Roman" w:hAnsi="Times New Roman" w:cs="Times New Roman"/>
          <w:sz w:val="24"/>
          <w:szCs w:val="24"/>
        </w:rPr>
      </w:pPr>
    </w:p>
    <w:sectPr w:rsidR="00F91E28" w:rsidRPr="005C6C4F"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BB9D" w14:textId="77777777" w:rsidR="008B3037" w:rsidRDefault="008B3037" w:rsidP="00FD7141">
      <w:pPr>
        <w:spacing w:after="0" w:line="240" w:lineRule="auto"/>
      </w:pPr>
      <w:r>
        <w:separator/>
      </w:r>
    </w:p>
  </w:endnote>
  <w:endnote w:type="continuationSeparator" w:id="0">
    <w:p w14:paraId="52C8D5D8" w14:textId="77777777" w:rsidR="008B3037" w:rsidRDefault="008B303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B29C" w14:textId="77777777" w:rsidR="008B3037" w:rsidRDefault="008B3037" w:rsidP="00FD7141">
      <w:pPr>
        <w:spacing w:after="0" w:line="240" w:lineRule="auto"/>
      </w:pPr>
      <w:r>
        <w:separator/>
      </w:r>
    </w:p>
  </w:footnote>
  <w:footnote w:type="continuationSeparator" w:id="0">
    <w:p w14:paraId="4C1B91EC" w14:textId="77777777" w:rsidR="008B3037" w:rsidRDefault="008B3037"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705182812">
    <w:abstractNumId w:val="0"/>
  </w:num>
  <w:num w:numId="2" w16cid:durableId="1806385604">
    <w:abstractNumId w:val="1"/>
  </w:num>
  <w:num w:numId="3" w16cid:durableId="1655598887">
    <w:abstractNumId w:val="4"/>
  </w:num>
  <w:num w:numId="4" w16cid:durableId="1192918895">
    <w:abstractNumId w:val="2"/>
  </w:num>
  <w:num w:numId="5" w16cid:durableId="192737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13EBB"/>
    <w:rsid w:val="000143B7"/>
    <w:rsid w:val="000217C8"/>
    <w:rsid w:val="00031E15"/>
    <w:rsid w:val="00044F22"/>
    <w:rsid w:val="000745F1"/>
    <w:rsid w:val="00083DB1"/>
    <w:rsid w:val="00085AE4"/>
    <w:rsid w:val="000A4F3E"/>
    <w:rsid w:val="000A6D3F"/>
    <w:rsid w:val="000B0D47"/>
    <w:rsid w:val="000C48C3"/>
    <w:rsid w:val="000C6258"/>
    <w:rsid w:val="000D020F"/>
    <w:rsid w:val="000E0AA9"/>
    <w:rsid w:val="000E7CA7"/>
    <w:rsid w:val="000F3ABD"/>
    <w:rsid w:val="00101BC7"/>
    <w:rsid w:val="001058B9"/>
    <w:rsid w:val="00105F42"/>
    <w:rsid w:val="00106D32"/>
    <w:rsid w:val="00107DDF"/>
    <w:rsid w:val="00117D4C"/>
    <w:rsid w:val="001210CA"/>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82E92"/>
    <w:rsid w:val="0019533E"/>
    <w:rsid w:val="001A02D2"/>
    <w:rsid w:val="001A13B1"/>
    <w:rsid w:val="001A6BB7"/>
    <w:rsid w:val="001B39D0"/>
    <w:rsid w:val="001D266E"/>
    <w:rsid w:val="001D2E74"/>
    <w:rsid w:val="001D3730"/>
    <w:rsid w:val="001D56F6"/>
    <w:rsid w:val="001D6556"/>
    <w:rsid w:val="001E2DDE"/>
    <w:rsid w:val="001E4772"/>
    <w:rsid w:val="001E5A8F"/>
    <w:rsid w:val="001E62F5"/>
    <w:rsid w:val="00201D78"/>
    <w:rsid w:val="002057BE"/>
    <w:rsid w:val="0021243E"/>
    <w:rsid w:val="002134A1"/>
    <w:rsid w:val="00217699"/>
    <w:rsid w:val="00224DF9"/>
    <w:rsid w:val="00231E73"/>
    <w:rsid w:val="00237F64"/>
    <w:rsid w:val="00240BDB"/>
    <w:rsid w:val="00242FC2"/>
    <w:rsid w:val="0024311B"/>
    <w:rsid w:val="002452A4"/>
    <w:rsid w:val="0026548E"/>
    <w:rsid w:val="00265E40"/>
    <w:rsid w:val="00267D10"/>
    <w:rsid w:val="00271D63"/>
    <w:rsid w:val="0027332F"/>
    <w:rsid w:val="00283A09"/>
    <w:rsid w:val="0028689C"/>
    <w:rsid w:val="0029063F"/>
    <w:rsid w:val="00295F90"/>
    <w:rsid w:val="00297718"/>
    <w:rsid w:val="002A6FC1"/>
    <w:rsid w:val="002B13A3"/>
    <w:rsid w:val="002C19E4"/>
    <w:rsid w:val="002C34E8"/>
    <w:rsid w:val="002C3ED7"/>
    <w:rsid w:val="002D26D2"/>
    <w:rsid w:val="002D45EE"/>
    <w:rsid w:val="002E1620"/>
    <w:rsid w:val="002E4FDF"/>
    <w:rsid w:val="002E765F"/>
    <w:rsid w:val="002F43CC"/>
    <w:rsid w:val="00305E53"/>
    <w:rsid w:val="003107C9"/>
    <w:rsid w:val="003168E9"/>
    <w:rsid w:val="00321014"/>
    <w:rsid w:val="00321CD5"/>
    <w:rsid w:val="00325443"/>
    <w:rsid w:val="00340ADB"/>
    <w:rsid w:val="00341022"/>
    <w:rsid w:val="003501D6"/>
    <w:rsid w:val="00350EC6"/>
    <w:rsid w:val="0035331C"/>
    <w:rsid w:val="003563DC"/>
    <w:rsid w:val="00357B14"/>
    <w:rsid w:val="00365892"/>
    <w:rsid w:val="00370303"/>
    <w:rsid w:val="003744D0"/>
    <w:rsid w:val="00376A55"/>
    <w:rsid w:val="00381BCE"/>
    <w:rsid w:val="00394DED"/>
    <w:rsid w:val="00396F90"/>
    <w:rsid w:val="003A2697"/>
    <w:rsid w:val="003A2DB0"/>
    <w:rsid w:val="003A781B"/>
    <w:rsid w:val="003B468B"/>
    <w:rsid w:val="003B5EE0"/>
    <w:rsid w:val="003C0D43"/>
    <w:rsid w:val="003C5E0E"/>
    <w:rsid w:val="003C7963"/>
    <w:rsid w:val="003D1D4A"/>
    <w:rsid w:val="003D7631"/>
    <w:rsid w:val="003E0B25"/>
    <w:rsid w:val="003E0BF1"/>
    <w:rsid w:val="003E20BE"/>
    <w:rsid w:val="003E5740"/>
    <w:rsid w:val="003F15F1"/>
    <w:rsid w:val="003F24D1"/>
    <w:rsid w:val="003F56A1"/>
    <w:rsid w:val="0040070A"/>
    <w:rsid w:val="004038D6"/>
    <w:rsid w:val="00427AC5"/>
    <w:rsid w:val="00430178"/>
    <w:rsid w:val="00443D32"/>
    <w:rsid w:val="00447582"/>
    <w:rsid w:val="004523D8"/>
    <w:rsid w:val="0045780C"/>
    <w:rsid w:val="00460DAB"/>
    <w:rsid w:val="00470BB0"/>
    <w:rsid w:val="00475710"/>
    <w:rsid w:val="00487FE1"/>
    <w:rsid w:val="004925F4"/>
    <w:rsid w:val="004937CF"/>
    <w:rsid w:val="004939C0"/>
    <w:rsid w:val="00495992"/>
    <w:rsid w:val="004A1031"/>
    <w:rsid w:val="004B085E"/>
    <w:rsid w:val="004B1DCA"/>
    <w:rsid w:val="004B211F"/>
    <w:rsid w:val="004B5A8C"/>
    <w:rsid w:val="004B5DFC"/>
    <w:rsid w:val="004C6A72"/>
    <w:rsid w:val="004D452B"/>
    <w:rsid w:val="004D4AD6"/>
    <w:rsid w:val="004F580D"/>
    <w:rsid w:val="004F5FA1"/>
    <w:rsid w:val="004F6151"/>
    <w:rsid w:val="004F6793"/>
    <w:rsid w:val="00507A09"/>
    <w:rsid w:val="00511DDE"/>
    <w:rsid w:val="005276A9"/>
    <w:rsid w:val="0053359E"/>
    <w:rsid w:val="00542AE9"/>
    <w:rsid w:val="00550D37"/>
    <w:rsid w:val="005511AB"/>
    <w:rsid w:val="00553471"/>
    <w:rsid w:val="005725B2"/>
    <w:rsid w:val="00580742"/>
    <w:rsid w:val="00584A63"/>
    <w:rsid w:val="00585BAE"/>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878"/>
    <w:rsid w:val="00606F90"/>
    <w:rsid w:val="00607672"/>
    <w:rsid w:val="00610382"/>
    <w:rsid w:val="006116EC"/>
    <w:rsid w:val="00612ACA"/>
    <w:rsid w:val="00617C83"/>
    <w:rsid w:val="0062142D"/>
    <w:rsid w:val="0062164D"/>
    <w:rsid w:val="006253C8"/>
    <w:rsid w:val="00626A5F"/>
    <w:rsid w:val="006328C8"/>
    <w:rsid w:val="00650594"/>
    <w:rsid w:val="00653ECB"/>
    <w:rsid w:val="006567A3"/>
    <w:rsid w:val="00657EA6"/>
    <w:rsid w:val="006626D1"/>
    <w:rsid w:val="00683C74"/>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C8A"/>
    <w:rsid w:val="00703F01"/>
    <w:rsid w:val="00733AD6"/>
    <w:rsid w:val="007416A8"/>
    <w:rsid w:val="00757E1E"/>
    <w:rsid w:val="00764878"/>
    <w:rsid w:val="00764A6F"/>
    <w:rsid w:val="00767641"/>
    <w:rsid w:val="0077459D"/>
    <w:rsid w:val="0079599B"/>
    <w:rsid w:val="007A5494"/>
    <w:rsid w:val="007A5698"/>
    <w:rsid w:val="007B2249"/>
    <w:rsid w:val="007C45FA"/>
    <w:rsid w:val="007C5369"/>
    <w:rsid w:val="007C66F0"/>
    <w:rsid w:val="00802A8F"/>
    <w:rsid w:val="00803DEF"/>
    <w:rsid w:val="0080605F"/>
    <w:rsid w:val="008153D8"/>
    <w:rsid w:val="00817747"/>
    <w:rsid w:val="00824651"/>
    <w:rsid w:val="008271AE"/>
    <w:rsid w:val="008279BC"/>
    <w:rsid w:val="0083794F"/>
    <w:rsid w:val="0086270E"/>
    <w:rsid w:val="0086782F"/>
    <w:rsid w:val="00867D49"/>
    <w:rsid w:val="00880ACF"/>
    <w:rsid w:val="00882519"/>
    <w:rsid w:val="00885C0F"/>
    <w:rsid w:val="00886739"/>
    <w:rsid w:val="00896197"/>
    <w:rsid w:val="008A3BF5"/>
    <w:rsid w:val="008B293F"/>
    <w:rsid w:val="008B3037"/>
    <w:rsid w:val="008B388F"/>
    <w:rsid w:val="008B46FD"/>
    <w:rsid w:val="008C0458"/>
    <w:rsid w:val="008C0DB7"/>
    <w:rsid w:val="008C7E3C"/>
    <w:rsid w:val="008D4BB1"/>
    <w:rsid w:val="008E27BF"/>
    <w:rsid w:val="008E6DBC"/>
    <w:rsid w:val="008F29C5"/>
    <w:rsid w:val="00902E86"/>
    <w:rsid w:val="00904AA4"/>
    <w:rsid w:val="00910BB0"/>
    <w:rsid w:val="00914019"/>
    <w:rsid w:val="0091490F"/>
    <w:rsid w:val="00914B26"/>
    <w:rsid w:val="0092208A"/>
    <w:rsid w:val="00924AB7"/>
    <w:rsid w:val="00931CA5"/>
    <w:rsid w:val="00932D1C"/>
    <w:rsid w:val="00934360"/>
    <w:rsid w:val="00935CCD"/>
    <w:rsid w:val="00942FFF"/>
    <w:rsid w:val="00943F48"/>
    <w:rsid w:val="009441ED"/>
    <w:rsid w:val="00951954"/>
    <w:rsid w:val="00955A8A"/>
    <w:rsid w:val="0095679B"/>
    <w:rsid w:val="009609D7"/>
    <w:rsid w:val="00973A2A"/>
    <w:rsid w:val="00981FDC"/>
    <w:rsid w:val="00984C74"/>
    <w:rsid w:val="00984D71"/>
    <w:rsid w:val="00986F9C"/>
    <w:rsid w:val="00995769"/>
    <w:rsid w:val="00996A34"/>
    <w:rsid w:val="009A6EC2"/>
    <w:rsid w:val="009B4660"/>
    <w:rsid w:val="009C2320"/>
    <w:rsid w:val="009C3EAD"/>
    <w:rsid w:val="009C69B1"/>
    <w:rsid w:val="009D0DA7"/>
    <w:rsid w:val="009D2B09"/>
    <w:rsid w:val="009D32D3"/>
    <w:rsid w:val="009D6A7D"/>
    <w:rsid w:val="009E2C43"/>
    <w:rsid w:val="009E34B1"/>
    <w:rsid w:val="009E5855"/>
    <w:rsid w:val="009E6CCF"/>
    <w:rsid w:val="009F0C0C"/>
    <w:rsid w:val="009F4E5D"/>
    <w:rsid w:val="00A02663"/>
    <w:rsid w:val="00A10A67"/>
    <w:rsid w:val="00A15CBD"/>
    <w:rsid w:val="00A36B84"/>
    <w:rsid w:val="00A42744"/>
    <w:rsid w:val="00A50A53"/>
    <w:rsid w:val="00A51521"/>
    <w:rsid w:val="00A52303"/>
    <w:rsid w:val="00A56AEA"/>
    <w:rsid w:val="00A617BD"/>
    <w:rsid w:val="00A663DF"/>
    <w:rsid w:val="00A710AE"/>
    <w:rsid w:val="00A86EBB"/>
    <w:rsid w:val="00A87BD6"/>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0BF"/>
    <w:rsid w:val="00B357A4"/>
    <w:rsid w:val="00B52320"/>
    <w:rsid w:val="00B71DBE"/>
    <w:rsid w:val="00B83884"/>
    <w:rsid w:val="00B862CE"/>
    <w:rsid w:val="00BA03AF"/>
    <w:rsid w:val="00BA128A"/>
    <w:rsid w:val="00BA3CE0"/>
    <w:rsid w:val="00BB49CE"/>
    <w:rsid w:val="00BC27F9"/>
    <w:rsid w:val="00BC4CB0"/>
    <w:rsid w:val="00BF0D47"/>
    <w:rsid w:val="00BF413F"/>
    <w:rsid w:val="00C01794"/>
    <w:rsid w:val="00C0511C"/>
    <w:rsid w:val="00C05411"/>
    <w:rsid w:val="00C1030E"/>
    <w:rsid w:val="00C117C4"/>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A2D3B"/>
    <w:rsid w:val="00CB7368"/>
    <w:rsid w:val="00CB79DE"/>
    <w:rsid w:val="00CC5D63"/>
    <w:rsid w:val="00CC6A96"/>
    <w:rsid w:val="00CE1EA3"/>
    <w:rsid w:val="00CE5AF4"/>
    <w:rsid w:val="00CF1D1C"/>
    <w:rsid w:val="00CF6253"/>
    <w:rsid w:val="00CF7E07"/>
    <w:rsid w:val="00D04C71"/>
    <w:rsid w:val="00D20B50"/>
    <w:rsid w:val="00D27247"/>
    <w:rsid w:val="00D36557"/>
    <w:rsid w:val="00D4396F"/>
    <w:rsid w:val="00D43ECF"/>
    <w:rsid w:val="00D46C61"/>
    <w:rsid w:val="00D549FE"/>
    <w:rsid w:val="00D557C4"/>
    <w:rsid w:val="00D74271"/>
    <w:rsid w:val="00D86940"/>
    <w:rsid w:val="00D87D06"/>
    <w:rsid w:val="00D9428B"/>
    <w:rsid w:val="00DA7197"/>
    <w:rsid w:val="00DB0615"/>
    <w:rsid w:val="00DB2F59"/>
    <w:rsid w:val="00DC1851"/>
    <w:rsid w:val="00DC193E"/>
    <w:rsid w:val="00DC4351"/>
    <w:rsid w:val="00DC59D1"/>
    <w:rsid w:val="00DC7371"/>
    <w:rsid w:val="00DD5F3E"/>
    <w:rsid w:val="00DE516D"/>
    <w:rsid w:val="00E022F0"/>
    <w:rsid w:val="00E05A59"/>
    <w:rsid w:val="00E22454"/>
    <w:rsid w:val="00E25E77"/>
    <w:rsid w:val="00E45128"/>
    <w:rsid w:val="00E4600C"/>
    <w:rsid w:val="00E50A27"/>
    <w:rsid w:val="00E51D81"/>
    <w:rsid w:val="00E5221A"/>
    <w:rsid w:val="00E56887"/>
    <w:rsid w:val="00E56FD1"/>
    <w:rsid w:val="00E6452D"/>
    <w:rsid w:val="00E6689B"/>
    <w:rsid w:val="00E67330"/>
    <w:rsid w:val="00E72FBA"/>
    <w:rsid w:val="00E85716"/>
    <w:rsid w:val="00E93A78"/>
    <w:rsid w:val="00E93D38"/>
    <w:rsid w:val="00E966E2"/>
    <w:rsid w:val="00EA12E5"/>
    <w:rsid w:val="00EA646B"/>
    <w:rsid w:val="00EA6CAF"/>
    <w:rsid w:val="00EB0FE0"/>
    <w:rsid w:val="00EB3EC1"/>
    <w:rsid w:val="00EB7614"/>
    <w:rsid w:val="00ED01D2"/>
    <w:rsid w:val="00ED2195"/>
    <w:rsid w:val="00ED54DA"/>
    <w:rsid w:val="00EE0B5A"/>
    <w:rsid w:val="00EE1389"/>
    <w:rsid w:val="00EE1FE1"/>
    <w:rsid w:val="00EF7078"/>
    <w:rsid w:val="00F064BF"/>
    <w:rsid w:val="00F40CC4"/>
    <w:rsid w:val="00F43A25"/>
    <w:rsid w:val="00F46742"/>
    <w:rsid w:val="00F516FC"/>
    <w:rsid w:val="00F534D3"/>
    <w:rsid w:val="00F53751"/>
    <w:rsid w:val="00F54EAC"/>
    <w:rsid w:val="00F610E0"/>
    <w:rsid w:val="00F6537C"/>
    <w:rsid w:val="00F71E79"/>
    <w:rsid w:val="00F73420"/>
    <w:rsid w:val="00F74BB9"/>
    <w:rsid w:val="00F828BD"/>
    <w:rsid w:val="00F82B45"/>
    <w:rsid w:val="00F90D1C"/>
    <w:rsid w:val="00F91E28"/>
    <w:rsid w:val="00F95AF7"/>
    <w:rsid w:val="00F96628"/>
    <w:rsid w:val="00FA262F"/>
    <w:rsid w:val="00FB6C79"/>
    <w:rsid w:val="00FC04CB"/>
    <w:rsid w:val="00FC4558"/>
    <w:rsid w:val="00FD7141"/>
    <w:rsid w:val="00FE30BD"/>
    <w:rsid w:val="00FE3FE0"/>
    <w:rsid w:val="00FE4A7B"/>
    <w:rsid w:val="00FE70FF"/>
    <w:rsid w:val="00FE74F6"/>
    <w:rsid w:val="00FF0A47"/>
    <w:rsid w:val="00FF3376"/>
    <w:rsid w:val="00FF5CF4"/>
    <w:rsid w:val="00FF5D1E"/>
    <w:rsid w:val="1BFA1C50"/>
    <w:rsid w:val="5B17EAC7"/>
    <w:rsid w:val="70B4D8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62601">
      <w:bodyDiv w:val="1"/>
      <w:marLeft w:val="0"/>
      <w:marRight w:val="0"/>
      <w:marTop w:val="0"/>
      <w:marBottom w:val="0"/>
      <w:divBdr>
        <w:top w:val="none" w:sz="0" w:space="0" w:color="auto"/>
        <w:left w:val="none" w:sz="0" w:space="0" w:color="auto"/>
        <w:bottom w:val="none" w:sz="0" w:space="0" w:color="auto"/>
        <w:right w:val="none" w:sz="0" w:space="0" w:color="auto"/>
      </w:divBdr>
    </w:div>
    <w:div w:id="8516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3EBB"/>
    <w:rsid w:val="000A4F3E"/>
    <w:rsid w:val="000A6D3F"/>
    <w:rsid w:val="000D3CDF"/>
    <w:rsid w:val="00162E23"/>
    <w:rsid w:val="00182E92"/>
    <w:rsid w:val="0021243E"/>
    <w:rsid w:val="002D485F"/>
    <w:rsid w:val="00321014"/>
    <w:rsid w:val="00394DED"/>
    <w:rsid w:val="003C7963"/>
    <w:rsid w:val="00484270"/>
    <w:rsid w:val="004B5DFC"/>
    <w:rsid w:val="00584A63"/>
    <w:rsid w:val="005C25AA"/>
    <w:rsid w:val="0062142D"/>
    <w:rsid w:val="00653DC3"/>
    <w:rsid w:val="006D5B0B"/>
    <w:rsid w:val="007171F4"/>
    <w:rsid w:val="00757E1E"/>
    <w:rsid w:val="008279BC"/>
    <w:rsid w:val="008B388F"/>
    <w:rsid w:val="008C7E3C"/>
    <w:rsid w:val="009F4E5D"/>
    <w:rsid w:val="00A52303"/>
    <w:rsid w:val="00AB25BB"/>
    <w:rsid w:val="00B1008B"/>
    <w:rsid w:val="00B83142"/>
    <w:rsid w:val="00C91434"/>
    <w:rsid w:val="00C9539D"/>
    <w:rsid w:val="00D15182"/>
    <w:rsid w:val="00D54BCE"/>
    <w:rsid w:val="00D557C4"/>
    <w:rsid w:val="00DB2F59"/>
    <w:rsid w:val="00E3406D"/>
    <w:rsid w:val="00E85716"/>
    <w:rsid w:val="00ED01D2"/>
    <w:rsid w:val="00EE0B5A"/>
    <w:rsid w:val="00F828BD"/>
    <w:rsid w:val="00FE4A7B"/>
    <w:rsid w:val="00FF0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F488C-240B-43AD-ACDF-CC028948A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A42A3F1-F62B-4112-A434-985A37AC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9408</Words>
  <Characters>5364</Characters>
  <Application>Microsoft Office Word</Application>
  <DocSecurity>0</DocSecurity>
  <Lines>44</Lines>
  <Paragraphs>29</Paragraphs>
  <ScaleCrop>false</ScaleCrop>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Dalia Alčauskienė</cp:lastModifiedBy>
  <cp:revision>3</cp:revision>
  <dcterms:created xsi:type="dcterms:W3CDTF">2025-08-08T10:37:00Z</dcterms:created>
  <dcterms:modified xsi:type="dcterms:W3CDTF">2025-08-08T11:19:00Z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