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13D6" w14:textId="77777777" w:rsidR="00454863" w:rsidRDefault="00454863" w:rsidP="00454863">
      <w:pPr>
        <w:spacing w:after="0" w:line="240" w:lineRule="auto"/>
        <w:jc w:val="center"/>
        <w:rPr>
          <w:rFonts w:ascii="Times New Roman" w:hAnsi="Times New Roman" w:cs="Times New Roman"/>
          <w:b/>
          <w:bCs/>
          <w:sz w:val="24"/>
          <w:szCs w:val="24"/>
          <w:lang w:val="lt-LT"/>
        </w:rPr>
      </w:pPr>
      <w:r w:rsidRPr="00957F98">
        <w:rPr>
          <w:rFonts w:ascii="Times New Roman" w:hAnsi="Times New Roman" w:cs="Times New Roman"/>
          <w:b/>
          <w:bCs/>
          <w:sz w:val="24"/>
          <w:szCs w:val="24"/>
          <w:lang w:val="lt-LT"/>
        </w:rPr>
        <w:t>TARPMIESTINĖS DUOMENŲ PERDAVIMO L1 PASLAUGŲ TECHNINĖ SPECIFIKACIJA</w:t>
      </w:r>
    </w:p>
    <w:p w14:paraId="24C4DA9A" w14:textId="24AAF364" w:rsidR="00454863" w:rsidRPr="00957F98" w:rsidRDefault="009410BB" w:rsidP="009410BB">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(2025-822-9)</w:t>
      </w:r>
    </w:p>
    <w:p w14:paraId="2F0301F7" w14:textId="77777777" w:rsidR="00454863" w:rsidRPr="00957F98" w:rsidRDefault="00454863" w:rsidP="00454863">
      <w:pPr>
        <w:numPr>
          <w:ilvl w:val="0"/>
          <w:numId w:val="3"/>
        </w:num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957F98">
        <w:rPr>
          <w:rFonts w:ascii="Times New Roman" w:hAnsi="Times New Roman" w:cs="Times New Roman"/>
          <w:b/>
          <w:bCs/>
          <w:color w:val="000000"/>
          <w:sz w:val="24"/>
          <w:szCs w:val="24"/>
          <w:lang w:val="lt-LT"/>
        </w:rPr>
        <w:t xml:space="preserve">BENDROJI DALIS </w:t>
      </w:r>
    </w:p>
    <w:p w14:paraId="216F272A" w14:textId="77777777" w:rsidR="00454863" w:rsidRPr="00957F98" w:rsidRDefault="00454863" w:rsidP="00454863">
      <w:pPr>
        <w:spacing w:after="0" w:line="240" w:lineRule="auto"/>
        <w:ind w:left="720"/>
        <w:contextualSpacing/>
        <w:rPr>
          <w:rFonts w:ascii="Times New Roman" w:hAnsi="Times New Roman" w:cs="Times New Roman"/>
          <w:b/>
          <w:color w:val="000000" w:themeColor="text1"/>
          <w:sz w:val="24"/>
          <w:szCs w:val="24"/>
          <w:lang w:val="lt-LT"/>
        </w:rPr>
      </w:pPr>
    </w:p>
    <w:p w14:paraId="403E4635" w14:textId="77777777"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color w:val="000000"/>
          <w:sz w:val="24"/>
          <w:szCs w:val="24"/>
          <w:lang w:val="lt-LT"/>
        </w:rPr>
      </w:pPr>
      <w:r w:rsidRPr="00957F98">
        <w:rPr>
          <w:rFonts w:ascii="Times New Roman" w:hAnsi="Times New Roman" w:cs="Times New Roman"/>
          <w:color w:val="000000"/>
          <w:sz w:val="24"/>
          <w:szCs w:val="24"/>
          <w:lang w:val="lt-LT"/>
        </w:rPr>
        <w:t xml:space="preserve">Kertinis valstybės telekomunikacijų centras (Pirkėjas) perka tarpmiestines duomenų perdavimo L1 </w:t>
      </w:r>
      <w:r w:rsidRPr="00957F98">
        <w:rPr>
          <w:rFonts w:ascii="Times New Roman" w:eastAsia="Tahoma" w:hAnsi="Times New Roman" w:cs="Times New Roman"/>
          <w:color w:val="000000"/>
          <w:sz w:val="24"/>
          <w:szCs w:val="24"/>
          <w:lang w:val="lt-LT"/>
        </w:rPr>
        <w:t>paslaugas;</w:t>
      </w:r>
    </w:p>
    <w:p w14:paraId="301831D4" w14:textId="4318E05A"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color w:val="000000"/>
          <w:sz w:val="24"/>
          <w:szCs w:val="24"/>
          <w:lang w:val="lt-LT"/>
        </w:rPr>
      </w:pPr>
      <w:r w:rsidRPr="00957F98">
        <w:rPr>
          <w:rFonts w:ascii="Times New Roman" w:eastAsia="Tahoma" w:hAnsi="Times New Roman" w:cs="Times New Roman"/>
          <w:color w:val="000000"/>
          <w:sz w:val="24"/>
          <w:szCs w:val="24"/>
          <w:lang w:val="lt-LT"/>
        </w:rPr>
        <w:t>Reikalavimai atstumams tarp mazgų</w:t>
      </w:r>
      <w:r w:rsidR="003D20BB" w:rsidRPr="00957F98">
        <w:rPr>
          <w:rFonts w:ascii="Times New Roman" w:eastAsia="Tahoma" w:hAnsi="Times New Roman" w:cs="Times New Roman"/>
          <w:color w:val="000000"/>
          <w:sz w:val="24"/>
          <w:szCs w:val="24"/>
          <w:lang w:val="lt-LT"/>
        </w:rPr>
        <w:t xml:space="preserve"> </w:t>
      </w:r>
      <w:r w:rsidR="00DC24D0" w:rsidRPr="00957F98">
        <w:rPr>
          <w:rFonts w:ascii="Times New Roman" w:hAnsi="Times New Roman" w:cs="Times New Roman"/>
          <w:iCs/>
          <w:sz w:val="24"/>
          <w:szCs w:val="24"/>
          <w:lang w:val="lt-LT"/>
        </w:rPr>
        <w:t xml:space="preserve">ir </w:t>
      </w:r>
      <w:r w:rsidRPr="00957F98">
        <w:rPr>
          <w:rFonts w:ascii="Times New Roman" w:eastAsia="Tahoma" w:hAnsi="Times New Roman" w:cs="Times New Roman"/>
          <w:color w:val="000000"/>
          <w:sz w:val="24"/>
          <w:szCs w:val="24"/>
          <w:lang w:val="lt-LT"/>
        </w:rPr>
        <w:t>kiti techniniai parametrai nurodyti techninės specifikacijos IV dalyje;</w:t>
      </w:r>
    </w:p>
    <w:p w14:paraId="2B3C4BF0" w14:textId="77777777"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sz w:val="24"/>
          <w:szCs w:val="24"/>
          <w:lang w:val="lt-LT"/>
        </w:rPr>
      </w:pPr>
      <w:r w:rsidRPr="00957F98">
        <w:rPr>
          <w:rFonts w:ascii="Times New Roman" w:eastAsia="Calibri" w:hAnsi="Times New Roman" w:cs="Times New Roman"/>
          <w:sz w:val="24"/>
          <w:szCs w:val="24"/>
          <w:lang w:val="lt-LT"/>
        </w:rPr>
        <w:t>Į paslaugų kainą turi būti įskaityti visi mokesčiai ir visos tiekėjo išlaidos, susijusios su pirkimo objektu (įskaitant, bet neapsiribojant:</w:t>
      </w:r>
      <w:r w:rsidRPr="00957F98">
        <w:rPr>
          <w:rFonts w:ascii="Times New Roman" w:hAnsi="Times New Roman" w:cs="Times New Roman"/>
          <w:sz w:val="24"/>
          <w:szCs w:val="24"/>
          <w:lang w:val="lt-LT"/>
        </w:rPr>
        <w:t xml:space="preserve"> </w:t>
      </w:r>
      <w:r w:rsidRPr="00957F98">
        <w:rPr>
          <w:rFonts w:ascii="Times New Roman" w:eastAsia="Calibri" w:hAnsi="Times New Roman" w:cs="Times New Roman"/>
          <w:sz w:val="24"/>
          <w:szCs w:val="24"/>
          <w:lang w:val="lt-LT"/>
        </w:rPr>
        <w:t>išlaidas, patiriamas už sąskaitų pateikimą informacinės sistemos „SABIS“ priemonėmis; paslaugos paleidimą; kai vykdomi naujos skaidulos įrengimo darbai, ryšių linijos įrengimo mokestis ir pan.), išskyrus atvejus, kai konkrečiame pirkime, organizuojamame atviru konkursu (VPĮ) pirkimų sistemoje, būtų nurodyta kitaip;</w:t>
      </w:r>
    </w:p>
    <w:p w14:paraId="4339F953" w14:textId="3CC31E03"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Paslaugų tiekėjas turi savo lėšomis atlikti teikiamų paslaugų gedimų šalinimą ir profilaktinius darbus p</w:t>
      </w:r>
      <w:r w:rsidR="00F51C47" w:rsidRPr="00957F98">
        <w:rPr>
          <w:rFonts w:ascii="Times New Roman" w:hAnsi="Times New Roman" w:cs="Times New Roman"/>
          <w:sz w:val="24"/>
          <w:szCs w:val="24"/>
          <w:lang w:val="lt-LT"/>
        </w:rPr>
        <w:t>agal</w:t>
      </w:r>
      <w:r w:rsidRPr="00957F98">
        <w:rPr>
          <w:rFonts w:ascii="Times New Roman" w:hAnsi="Times New Roman" w:cs="Times New Roman"/>
          <w:sz w:val="24"/>
          <w:szCs w:val="24"/>
          <w:lang w:val="lt-LT"/>
        </w:rPr>
        <w:t xml:space="preserve"> šios techninės specifikacijos </w:t>
      </w:r>
      <w:r w:rsidR="00F51C47" w:rsidRPr="00957F98">
        <w:rPr>
          <w:rFonts w:ascii="Times New Roman" w:hAnsi="Times New Roman" w:cs="Times New Roman"/>
          <w:sz w:val="24"/>
          <w:szCs w:val="24"/>
          <w:lang w:val="lt-LT"/>
        </w:rPr>
        <w:t xml:space="preserve">III dalyje </w:t>
      </w:r>
      <w:r w:rsidRPr="00957F98">
        <w:rPr>
          <w:rFonts w:ascii="Times New Roman" w:hAnsi="Times New Roman" w:cs="Times New Roman"/>
          <w:sz w:val="24"/>
          <w:szCs w:val="24"/>
          <w:lang w:val="lt-LT"/>
        </w:rPr>
        <w:t>„Reikalavimai techniniam aptarnavimui ir priežiūrai“ pateiktoje lentelėje nurodytą gedimų šalinimo laiką, užtikrinant ne prastesnius parametrus, kurie buvo prieš remontą;</w:t>
      </w:r>
    </w:p>
    <w:p w14:paraId="221EB567" w14:textId="77777777"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color w:val="000000"/>
          <w:sz w:val="24"/>
          <w:szCs w:val="24"/>
          <w:lang w:val="lt-LT"/>
        </w:rPr>
      </w:pPr>
      <w:r w:rsidRPr="00957F98">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957F98">
          <w:rPr>
            <w:rFonts w:ascii="Times New Roman" w:hAnsi="Times New Roman" w:cs="Times New Roman"/>
            <w:color w:val="0000FF"/>
            <w:sz w:val="24"/>
            <w:szCs w:val="24"/>
            <w:u w:val="single"/>
            <w:lang w:val="lt-LT"/>
          </w:rPr>
          <w:t>info@kvtc.gov.lt</w:t>
        </w:r>
      </w:hyperlink>
      <w:r w:rsidRPr="00957F9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F21F881" w14:textId="77777777"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color w:val="000000"/>
          <w:sz w:val="24"/>
          <w:szCs w:val="24"/>
          <w:lang w:val="lt-LT"/>
        </w:rPr>
      </w:pPr>
      <w:r w:rsidRPr="00957F98">
        <w:rPr>
          <w:rFonts w:ascii="Times New Roman" w:hAnsi="Times New Roman" w:cs="Times New Roman"/>
          <w:color w:val="000000"/>
          <w:sz w:val="24"/>
          <w:szCs w:val="24"/>
          <w:lang w:val="lt-LT"/>
        </w:rPr>
        <w:t>Paslaugų tiekėjas, pasirašius sutartį, ne vėliau kaip per 1 darbo dieną turi pateikti kontaktinio asmens duomenis avarijų ir gedimų registravimui.</w:t>
      </w:r>
    </w:p>
    <w:p w14:paraId="2547164D" w14:textId="1D9812DE"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color w:val="000000"/>
          <w:sz w:val="24"/>
          <w:szCs w:val="24"/>
          <w:lang w:val="lt-LT"/>
        </w:rPr>
      </w:pPr>
      <w:r w:rsidRPr="00957F98">
        <w:rPr>
          <w:rFonts w:ascii="Times New Roman" w:hAnsi="Times New Roman" w:cs="Times New Roman"/>
          <w:sz w:val="24"/>
          <w:szCs w:val="24"/>
          <w:lang w:val="lt-LT"/>
        </w:rPr>
        <w:t>Paslaugos tarp skirtingų atkarpų ruožų pradedamos teikti pagal perkančiosios organizacijos poreikį turi būti pradedamos teikti ne vėliau kaip per 60 (šešiasdešimt) darbo dienų nuo perkančiosios organizacijos užsakymo pateikimo, užsakymas kiekviename atkarpų ruože atskirai.</w:t>
      </w:r>
      <w:r w:rsidRPr="00957F98">
        <w:rPr>
          <w:rFonts w:ascii="Times New Roman" w:hAnsi="Times New Roman" w:cs="Times New Roman"/>
          <w:color w:val="000000"/>
          <w:sz w:val="24"/>
          <w:szCs w:val="24"/>
          <w:lang w:val="lt-LT"/>
        </w:rPr>
        <w:t xml:space="preserve"> </w:t>
      </w:r>
    </w:p>
    <w:p w14:paraId="332F4C9C" w14:textId="24632C1D" w:rsidR="00454863" w:rsidRPr="00957F98" w:rsidRDefault="00454863" w:rsidP="00454863">
      <w:pPr>
        <w:numPr>
          <w:ilvl w:val="0"/>
          <w:numId w:val="1"/>
        </w:numPr>
        <w:autoSpaceDE w:val="0"/>
        <w:autoSpaceDN w:val="0"/>
        <w:adjustRightInd w:val="0"/>
        <w:spacing w:after="0" w:line="240" w:lineRule="auto"/>
        <w:ind w:left="0" w:firstLine="144"/>
        <w:jc w:val="both"/>
        <w:rPr>
          <w:rFonts w:ascii="Times New Roman" w:hAnsi="Times New Roman" w:cs="Times New Roman"/>
          <w:b/>
          <w:color w:val="000000"/>
          <w:sz w:val="24"/>
          <w:szCs w:val="24"/>
          <w:lang w:val="lt-LT"/>
        </w:rPr>
      </w:pPr>
      <w:r w:rsidRPr="00957F98">
        <w:rPr>
          <w:rFonts w:ascii="Times New Roman" w:hAnsi="Times New Roman" w:cs="Times New Roman"/>
          <w:sz w:val="24"/>
          <w:szCs w:val="24"/>
          <w:lang w:val="lt-LT"/>
        </w:rPr>
        <w:t xml:space="preserve">Suderinimas dėl elektroninių ryšių infrastruktūros naudojimo su visais patalpų </w:t>
      </w:r>
      <w:r w:rsidR="002A3103" w:rsidRPr="00957F98">
        <w:rPr>
          <w:rFonts w:ascii="Times New Roman" w:hAnsi="Times New Roman" w:cs="Times New Roman"/>
          <w:sz w:val="24"/>
          <w:szCs w:val="24"/>
          <w:lang w:val="lt-LT"/>
        </w:rPr>
        <w:t>„C“</w:t>
      </w:r>
      <w:r w:rsidRPr="00957F98">
        <w:rPr>
          <w:rFonts w:ascii="Times New Roman" w:hAnsi="Times New Roman" w:cs="Times New Roman"/>
          <w:sz w:val="24"/>
          <w:szCs w:val="24"/>
          <w:lang w:val="lt-LT"/>
        </w:rPr>
        <w:t xml:space="preserve"> savininkais yra Tiekėjo atsakomybė. Jei Tiekėjas nėra patalpų savininkas, jis </w:t>
      </w:r>
      <w:r w:rsidRPr="00957F98">
        <w:rPr>
          <w:rFonts w:ascii="Times New Roman" w:hAnsi="Times New Roman" w:cs="Times New Roman"/>
          <w:b/>
          <w:bCs/>
          <w:sz w:val="24"/>
          <w:szCs w:val="24"/>
          <w:lang w:val="lt-LT"/>
        </w:rPr>
        <w:t>kartu su pasiūlymu</w:t>
      </w:r>
      <w:r w:rsidRPr="00957F98">
        <w:rPr>
          <w:rFonts w:ascii="Times New Roman" w:hAnsi="Times New Roman" w:cs="Times New Roman"/>
          <w:sz w:val="24"/>
          <w:szCs w:val="24"/>
          <w:lang w:val="lt-LT"/>
        </w:rPr>
        <w:t xml:space="preserve"> </w:t>
      </w:r>
      <w:r w:rsidRPr="00957F98">
        <w:rPr>
          <w:rFonts w:ascii="Times New Roman" w:hAnsi="Times New Roman" w:cs="Times New Roman"/>
          <w:b/>
          <w:sz w:val="24"/>
          <w:szCs w:val="24"/>
          <w:lang w:val="lt-LT"/>
        </w:rPr>
        <w:t>privalo pateikti raštišką suderinimą/leidimą su patalpų savininku.</w:t>
      </w:r>
    </w:p>
    <w:p w14:paraId="389ABED6" w14:textId="36031ADC" w:rsidR="00454863" w:rsidRPr="00957F98" w:rsidRDefault="00454863" w:rsidP="00454863">
      <w:pPr>
        <w:pStyle w:val="paragraph"/>
        <w:numPr>
          <w:ilvl w:val="0"/>
          <w:numId w:val="1"/>
        </w:numPr>
        <w:spacing w:before="0" w:beforeAutospacing="0" w:after="0" w:afterAutospacing="0"/>
        <w:jc w:val="both"/>
        <w:textAlignment w:val="baseline"/>
        <w:rPr>
          <w:rStyle w:val="eop"/>
        </w:rPr>
      </w:pPr>
      <w:r w:rsidRPr="00957F98">
        <w:rPr>
          <w:rStyle w:val="normaltextrun"/>
          <w:rFonts w:eastAsiaTheme="majorEastAsia"/>
        </w:rPr>
        <w:t>Paslaugos neturi kelti grėsmės nacionaliniam saugumui, vadovaujantis Viešųjų pirkimų įstatymo 37 str. 8 p. ir 9 p.</w:t>
      </w:r>
      <w:r w:rsidR="00F51C47" w:rsidRPr="00957F98">
        <w:rPr>
          <w:rStyle w:val="normaltextrun"/>
          <w:rFonts w:eastAsiaTheme="majorEastAsia"/>
        </w:rPr>
        <w:t xml:space="preserve"> 2 d.</w:t>
      </w:r>
    </w:p>
    <w:p w14:paraId="2397DA21" w14:textId="77777777" w:rsidR="00454863" w:rsidRPr="00957F98" w:rsidRDefault="00454863" w:rsidP="00454863">
      <w:pPr>
        <w:pStyle w:val="paragraph"/>
        <w:numPr>
          <w:ilvl w:val="0"/>
          <w:numId w:val="1"/>
        </w:numPr>
        <w:spacing w:before="0" w:beforeAutospacing="0" w:after="0" w:afterAutospacing="0"/>
        <w:ind w:left="0" w:firstLine="0"/>
        <w:jc w:val="both"/>
        <w:textAlignment w:val="baseline"/>
        <w:rPr>
          <w:rStyle w:val="eop"/>
        </w:rPr>
      </w:pPr>
      <w:r w:rsidRPr="00957F98">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397FB48" w14:textId="77777777" w:rsidR="00454863" w:rsidRPr="00957F98" w:rsidRDefault="00454863" w:rsidP="00454863">
      <w:pPr>
        <w:autoSpaceDE w:val="0"/>
        <w:autoSpaceDN w:val="0"/>
        <w:adjustRightInd w:val="0"/>
        <w:spacing w:after="0" w:line="240" w:lineRule="auto"/>
        <w:jc w:val="both"/>
        <w:rPr>
          <w:rFonts w:ascii="Times New Roman" w:hAnsi="Times New Roman" w:cs="Times New Roman"/>
          <w:b/>
          <w:color w:val="000000"/>
          <w:sz w:val="24"/>
          <w:szCs w:val="24"/>
          <w:lang w:val="lt-LT"/>
        </w:rPr>
      </w:pPr>
    </w:p>
    <w:p w14:paraId="2C0C29D9" w14:textId="77777777" w:rsidR="00454863" w:rsidRPr="00957F98" w:rsidRDefault="00454863" w:rsidP="00454863">
      <w:pPr>
        <w:autoSpaceDE w:val="0"/>
        <w:autoSpaceDN w:val="0"/>
        <w:adjustRightInd w:val="0"/>
        <w:spacing w:after="0" w:line="240" w:lineRule="auto"/>
        <w:ind w:left="360"/>
        <w:jc w:val="center"/>
        <w:rPr>
          <w:rFonts w:ascii="Times New Roman" w:hAnsi="Times New Roman" w:cs="Times New Roman"/>
          <w:b/>
          <w:color w:val="000000" w:themeColor="text1"/>
          <w:sz w:val="24"/>
          <w:szCs w:val="24"/>
          <w:lang w:val="lt-LT"/>
        </w:rPr>
      </w:pPr>
      <w:r w:rsidRPr="00957F98">
        <w:rPr>
          <w:rFonts w:ascii="Times New Roman" w:hAnsi="Times New Roman" w:cs="Times New Roman"/>
          <w:b/>
          <w:color w:val="000000"/>
          <w:sz w:val="24"/>
          <w:szCs w:val="24"/>
          <w:lang w:val="lt-LT"/>
        </w:rPr>
        <w:t xml:space="preserve">II. </w:t>
      </w:r>
      <w:r w:rsidRPr="00957F98">
        <w:rPr>
          <w:rFonts w:ascii="Times New Roman" w:hAnsi="Times New Roman" w:cs="Times New Roman"/>
          <w:b/>
          <w:bCs/>
          <w:color w:val="000000" w:themeColor="text1"/>
          <w:sz w:val="24"/>
          <w:szCs w:val="24"/>
          <w:lang w:val="lt-LT"/>
        </w:rPr>
        <w:t>REIKALAVIMAI DUOMENŲ PERDAVIMO L1 PASLAUGŲ TECHNOLOGIJAI</w:t>
      </w:r>
    </w:p>
    <w:p w14:paraId="69AE3A3A" w14:textId="77777777" w:rsidR="00454863" w:rsidRPr="00957F98" w:rsidRDefault="00454863" w:rsidP="00454863">
      <w:pPr>
        <w:autoSpaceDE w:val="0"/>
        <w:autoSpaceDN w:val="0"/>
        <w:adjustRightInd w:val="0"/>
        <w:spacing w:after="0" w:line="240" w:lineRule="auto"/>
        <w:jc w:val="both"/>
        <w:rPr>
          <w:rFonts w:ascii="Times New Roman" w:hAnsi="Times New Roman" w:cs="Times New Roman"/>
          <w:b/>
          <w:color w:val="000000" w:themeColor="text1"/>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9764"/>
      </w:tblGrid>
      <w:tr w:rsidR="00454863" w:rsidRPr="00957F98" w14:paraId="42A77469" w14:textId="77777777" w:rsidTr="00454863">
        <w:tc>
          <w:tcPr>
            <w:tcW w:w="1230" w:type="pct"/>
          </w:tcPr>
          <w:p w14:paraId="5BFCBF73" w14:textId="77777777" w:rsidR="00454863" w:rsidRPr="00957F98" w:rsidRDefault="00454863" w:rsidP="006D7149">
            <w:pPr>
              <w:spacing w:after="0" w:line="240" w:lineRule="auto"/>
              <w:rPr>
                <w:rFonts w:ascii="Times New Roman" w:hAnsi="Times New Roman" w:cs="Times New Roman"/>
                <w:b/>
                <w:sz w:val="24"/>
                <w:szCs w:val="24"/>
                <w:lang w:val="lt-LT"/>
              </w:rPr>
            </w:pPr>
            <w:r w:rsidRPr="00957F98">
              <w:rPr>
                <w:rFonts w:ascii="Times New Roman" w:hAnsi="Times New Roman" w:cs="Times New Roman"/>
                <w:b/>
                <w:sz w:val="24"/>
                <w:szCs w:val="24"/>
                <w:lang w:val="lt-LT"/>
              </w:rPr>
              <w:t>Parametro ar kokybės reikalavimo pavadinimas</w:t>
            </w:r>
          </w:p>
        </w:tc>
        <w:tc>
          <w:tcPr>
            <w:tcW w:w="3770" w:type="pct"/>
          </w:tcPr>
          <w:p w14:paraId="0A498CB3" w14:textId="77777777" w:rsidR="00454863" w:rsidRPr="00957F98" w:rsidRDefault="00454863" w:rsidP="006D7149">
            <w:pPr>
              <w:spacing w:after="0" w:line="240" w:lineRule="auto"/>
              <w:rPr>
                <w:rFonts w:ascii="Times New Roman" w:hAnsi="Times New Roman" w:cs="Times New Roman"/>
                <w:b/>
                <w:sz w:val="24"/>
                <w:szCs w:val="24"/>
                <w:lang w:val="lt-LT"/>
              </w:rPr>
            </w:pPr>
            <w:r w:rsidRPr="00957F98">
              <w:rPr>
                <w:rFonts w:ascii="Times New Roman" w:hAnsi="Times New Roman" w:cs="Times New Roman"/>
                <w:b/>
                <w:sz w:val="24"/>
                <w:szCs w:val="24"/>
                <w:lang w:val="lt-LT"/>
              </w:rPr>
              <w:t>Parametro ar kokybės reikalavimo reikšmė</w:t>
            </w:r>
          </w:p>
        </w:tc>
      </w:tr>
      <w:tr w:rsidR="00454863" w:rsidRPr="00957F98" w14:paraId="38F8D095" w14:textId="77777777" w:rsidTr="00454863">
        <w:tc>
          <w:tcPr>
            <w:tcW w:w="1230" w:type="pct"/>
          </w:tcPr>
          <w:p w14:paraId="2D29C1A1"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Šviesolaidinių skaidulų rūšis</w:t>
            </w:r>
          </w:p>
        </w:tc>
        <w:tc>
          <w:tcPr>
            <w:tcW w:w="3770" w:type="pct"/>
          </w:tcPr>
          <w:p w14:paraId="35F5FD07"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Vienamodės skaidulos</w:t>
            </w:r>
          </w:p>
        </w:tc>
      </w:tr>
      <w:tr w:rsidR="00454863" w:rsidRPr="00957F98" w14:paraId="43CEEF48" w14:textId="77777777" w:rsidTr="00454863">
        <w:tc>
          <w:tcPr>
            <w:tcW w:w="1230" w:type="pct"/>
          </w:tcPr>
          <w:p w14:paraId="3C66B234" w14:textId="77777777" w:rsidR="00454863" w:rsidRPr="00957F98" w:rsidRDefault="00454863" w:rsidP="006D7149">
            <w:pPr>
              <w:spacing w:after="0" w:line="240" w:lineRule="auto"/>
              <w:rPr>
                <w:rFonts w:ascii="Times New Roman" w:hAnsi="Times New Roman" w:cs="Times New Roman"/>
                <w:sz w:val="24"/>
                <w:szCs w:val="24"/>
                <w:lang w:val="lt-LT"/>
              </w:rPr>
            </w:pPr>
          </w:p>
          <w:p w14:paraId="4ACF5912" w14:textId="77777777" w:rsidR="00454863" w:rsidRPr="00957F98" w:rsidRDefault="00454863" w:rsidP="006D7149">
            <w:pPr>
              <w:spacing w:after="0" w:line="240" w:lineRule="auto"/>
              <w:rPr>
                <w:rFonts w:ascii="Times New Roman" w:hAnsi="Times New Roman" w:cs="Times New Roman"/>
                <w:sz w:val="24"/>
                <w:szCs w:val="24"/>
                <w:lang w:val="lt-LT"/>
              </w:rPr>
            </w:pPr>
          </w:p>
          <w:p w14:paraId="0F98DBC3"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Skaidulų kokybės parametrai atitinka standartus</w:t>
            </w:r>
          </w:p>
        </w:tc>
        <w:tc>
          <w:tcPr>
            <w:tcW w:w="3770" w:type="pct"/>
          </w:tcPr>
          <w:p w14:paraId="7633819B"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Skaidulos tipas turi atitikti G.657.A1, G.652 D arba lygiaverčių standartų rekomendaciją;</w:t>
            </w:r>
          </w:p>
          <w:p w14:paraId="3100193C"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Atitinka technines charakteristikas pagal IEC 60794-1-2 </w:t>
            </w:r>
            <w:r w:rsidRPr="00957F98">
              <w:rPr>
                <w:rFonts w:ascii="Times New Roman" w:eastAsia="Times New Roman" w:hAnsi="Times New Roman" w:cs="Times New Roman"/>
                <w:sz w:val="24"/>
                <w:szCs w:val="24"/>
                <w:lang w:val="lt-LT"/>
              </w:rPr>
              <w:t>arba lygiavertį standartą;</w:t>
            </w:r>
          </w:p>
          <w:p w14:paraId="6BD4EB6F"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 xml:space="preserve">Atitinka EN 60267-2-2 charakteristiką </w:t>
            </w:r>
            <w:r w:rsidRPr="00957F98">
              <w:rPr>
                <w:rFonts w:ascii="Times New Roman" w:eastAsia="Times New Roman" w:hAnsi="Times New Roman" w:cs="Times New Roman"/>
                <w:sz w:val="24"/>
                <w:szCs w:val="24"/>
                <w:lang w:val="lt-LT"/>
              </w:rPr>
              <w:t>arba lygiaverčių standartų rekomendaciją;</w:t>
            </w:r>
          </w:p>
          <w:p w14:paraId="6258FCF4"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Kabelio degumas atitinka IEC 60332-1-2 / EN 50265-2-1</w:t>
            </w:r>
          </w:p>
          <w:p w14:paraId="0AED11C2"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Kabelio skaidula atitinka IEC 60793-2-50, B6-a1 charakteristikas </w:t>
            </w:r>
            <w:r w:rsidRPr="00957F98">
              <w:rPr>
                <w:rFonts w:ascii="Times New Roman" w:eastAsia="Times New Roman" w:hAnsi="Times New Roman" w:cs="Times New Roman"/>
                <w:sz w:val="24"/>
                <w:szCs w:val="24"/>
                <w:lang w:val="lt-LT"/>
              </w:rPr>
              <w:t>arba lygiaverčių standartų rekomendaciją</w:t>
            </w:r>
            <w:r w:rsidRPr="00957F98">
              <w:rPr>
                <w:rFonts w:ascii="Times New Roman" w:hAnsi="Times New Roman" w:cs="Times New Roman"/>
                <w:sz w:val="24"/>
                <w:szCs w:val="24"/>
                <w:lang w:val="lt-LT"/>
              </w:rPr>
              <w:t>;</w:t>
            </w:r>
          </w:p>
        </w:tc>
      </w:tr>
      <w:tr w:rsidR="00454863" w:rsidRPr="00957F98" w14:paraId="6487406E" w14:textId="77777777" w:rsidTr="00454863">
        <w:tc>
          <w:tcPr>
            <w:tcW w:w="1230" w:type="pct"/>
          </w:tcPr>
          <w:p w14:paraId="74BE72A6"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Kabelio mechaninės ir temperatūrinės savybės atitinka standartus</w:t>
            </w:r>
          </w:p>
        </w:tc>
        <w:tc>
          <w:tcPr>
            <w:tcW w:w="3770" w:type="pct"/>
          </w:tcPr>
          <w:p w14:paraId="49412DCF"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IEC 794-1 ir IEC 794-2</w:t>
            </w:r>
          </w:p>
        </w:tc>
      </w:tr>
      <w:tr w:rsidR="00454863" w:rsidRPr="00957F98" w14:paraId="0A3A3A82" w14:textId="77777777" w:rsidTr="00454863">
        <w:tc>
          <w:tcPr>
            <w:tcW w:w="1230" w:type="pct"/>
          </w:tcPr>
          <w:p w14:paraId="33BF9AD2"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Slopinimo vidurkis suvirinimo vietoje matuojant iš dviejų pusių</w:t>
            </w:r>
          </w:p>
        </w:tc>
        <w:tc>
          <w:tcPr>
            <w:tcW w:w="3770" w:type="pct"/>
          </w:tcPr>
          <w:p w14:paraId="58A3427A"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Ne daugiau 0,1 dB</w:t>
            </w:r>
          </w:p>
        </w:tc>
      </w:tr>
      <w:tr w:rsidR="00454863" w:rsidRPr="00957F98" w14:paraId="48D5B2AC" w14:textId="77777777" w:rsidTr="00454863">
        <w:tc>
          <w:tcPr>
            <w:tcW w:w="1230" w:type="pct"/>
          </w:tcPr>
          <w:p w14:paraId="76E34E30"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Slopinimas mechaninėje jungtyje</w:t>
            </w:r>
          </w:p>
        </w:tc>
        <w:tc>
          <w:tcPr>
            <w:tcW w:w="3770" w:type="pct"/>
          </w:tcPr>
          <w:p w14:paraId="093B73CA"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Ne daugiau 0,5 dB</w:t>
            </w:r>
          </w:p>
        </w:tc>
      </w:tr>
      <w:tr w:rsidR="00454863" w:rsidRPr="00957F98" w14:paraId="11F3645E" w14:textId="77777777" w:rsidTr="00454863">
        <w:tc>
          <w:tcPr>
            <w:tcW w:w="1230" w:type="pct"/>
          </w:tcPr>
          <w:p w14:paraId="4934435B" w14:textId="77777777" w:rsidR="00454863" w:rsidRPr="00957F98" w:rsidRDefault="00454863" w:rsidP="006D7149">
            <w:pPr>
              <w:spacing w:after="0" w:line="240" w:lineRule="auto"/>
              <w:rPr>
                <w:rFonts w:ascii="Times New Roman" w:hAnsi="Times New Roman" w:cs="Times New Roman"/>
                <w:sz w:val="24"/>
                <w:szCs w:val="24"/>
                <w:highlight w:val="yellow"/>
                <w:lang w:val="lt-LT"/>
              </w:rPr>
            </w:pPr>
            <w:r w:rsidRPr="00957F98">
              <w:rPr>
                <w:rFonts w:ascii="Times New Roman" w:hAnsi="Times New Roman" w:cs="Times New Roman"/>
                <w:sz w:val="24"/>
                <w:szCs w:val="24"/>
                <w:lang w:val="lt-LT"/>
              </w:rPr>
              <w:t>Slopinimas visoje linijoje prie bangos ilgių</w:t>
            </w:r>
          </w:p>
        </w:tc>
        <w:tc>
          <w:tcPr>
            <w:tcW w:w="3770" w:type="pct"/>
          </w:tcPr>
          <w:p w14:paraId="7508CFD9"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Slopinimas esant 1310nm ne daugiau 0,45 dB/km; </w:t>
            </w:r>
          </w:p>
          <w:p w14:paraId="6E1AB735"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Slopinimas esant 1550nm ne daugiau 0,25 dB/km.</w:t>
            </w:r>
          </w:p>
        </w:tc>
      </w:tr>
      <w:tr w:rsidR="00454863" w:rsidRPr="00957F98" w14:paraId="472D55E1" w14:textId="77777777" w:rsidTr="00454863">
        <w:tc>
          <w:tcPr>
            <w:tcW w:w="1230" w:type="pct"/>
          </w:tcPr>
          <w:p w14:paraId="415E2438"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Elektros energijos reikalavimai (</w:t>
            </w:r>
            <w:r w:rsidRPr="00957F98">
              <w:rPr>
                <w:rFonts w:ascii="Times New Roman" w:eastAsia="Times New Roman" w:hAnsi="Times New Roman" w:cs="Times New Roman"/>
                <w:sz w:val="24"/>
                <w:szCs w:val="24"/>
                <w:lang w:val="lt-LT"/>
              </w:rPr>
              <w:t>tarpiniuose stiprinimo punktuose)</w:t>
            </w:r>
          </w:p>
        </w:tc>
        <w:tc>
          <w:tcPr>
            <w:tcW w:w="3770" w:type="pct"/>
          </w:tcPr>
          <w:p w14:paraId="53A0496A"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Elektros tipas ~ 220V AC, iki 1KW galios.</w:t>
            </w:r>
          </w:p>
        </w:tc>
      </w:tr>
      <w:tr w:rsidR="00454863" w:rsidRPr="00957F98" w14:paraId="2525E1E6" w14:textId="77777777" w:rsidTr="00454863">
        <w:tc>
          <w:tcPr>
            <w:tcW w:w="1230" w:type="pct"/>
          </w:tcPr>
          <w:p w14:paraId="31446192"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Komutacinės spintos vieta/dydis įrenginiui (</w:t>
            </w:r>
            <w:r w:rsidRPr="00957F98">
              <w:rPr>
                <w:rFonts w:ascii="Times New Roman" w:eastAsia="Times New Roman" w:hAnsi="Times New Roman" w:cs="Times New Roman"/>
                <w:sz w:val="24"/>
                <w:szCs w:val="24"/>
                <w:lang w:val="lt-LT"/>
              </w:rPr>
              <w:t>tarpiniuose stiprinimo punktuose)</w:t>
            </w:r>
          </w:p>
        </w:tc>
        <w:tc>
          <w:tcPr>
            <w:tcW w:w="3770" w:type="pct"/>
          </w:tcPr>
          <w:p w14:paraId="275FE6CC"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Ne mažiau nei 8U talpumo (angl. Unit).</w:t>
            </w:r>
          </w:p>
        </w:tc>
      </w:tr>
    </w:tbl>
    <w:p w14:paraId="3957FA77" w14:textId="77777777" w:rsidR="00454863" w:rsidRPr="00957F98" w:rsidRDefault="00454863" w:rsidP="00454863">
      <w:pPr>
        <w:spacing w:after="0" w:line="240" w:lineRule="auto"/>
        <w:rPr>
          <w:rFonts w:ascii="Times New Roman" w:hAnsi="Times New Roman" w:cs="Times New Roman"/>
          <w:sz w:val="24"/>
          <w:szCs w:val="24"/>
          <w:lang w:val="lt-LT"/>
        </w:rPr>
      </w:pPr>
    </w:p>
    <w:p w14:paraId="7F306CC3" w14:textId="77777777" w:rsidR="00454863" w:rsidRPr="00957F98" w:rsidRDefault="00454863" w:rsidP="00454863">
      <w:pPr>
        <w:keepNext/>
        <w:keepLines/>
        <w:numPr>
          <w:ilvl w:val="0"/>
          <w:numId w:val="2"/>
        </w:numPr>
        <w:spacing w:after="0" w:line="240" w:lineRule="auto"/>
        <w:rPr>
          <w:rFonts w:ascii="Times New Roman" w:eastAsia="Times New Roman" w:hAnsi="Times New Roman" w:cs="Times New Roman"/>
          <w:b/>
          <w:bCs/>
          <w:color w:val="000000"/>
          <w:sz w:val="24"/>
          <w:szCs w:val="24"/>
          <w:lang w:val="lt-LT"/>
        </w:rPr>
      </w:pPr>
      <w:r w:rsidRPr="00957F98">
        <w:rPr>
          <w:rFonts w:ascii="Times New Roman" w:eastAsia="Times New Roman" w:hAnsi="Times New Roman" w:cs="Times New Roman"/>
          <w:b/>
          <w:bCs/>
          <w:color w:val="000000"/>
          <w:sz w:val="24"/>
          <w:szCs w:val="24"/>
          <w:lang w:val="lt-LT"/>
        </w:rPr>
        <w:t xml:space="preserve">REIKALAVIMAI TECHNINIAM APTARNAVIMUI IR PRIEŽIŪRAI </w:t>
      </w:r>
    </w:p>
    <w:p w14:paraId="7FC96441" w14:textId="77777777" w:rsidR="00454863" w:rsidRPr="00957F98" w:rsidRDefault="00454863" w:rsidP="00454863">
      <w:pPr>
        <w:keepNext/>
        <w:keepLines/>
        <w:spacing w:after="0" w:line="240" w:lineRule="auto"/>
        <w:ind w:left="426"/>
        <w:rPr>
          <w:rFonts w:ascii="Times New Roman" w:eastAsia="Times New Roman" w:hAnsi="Times New Roman" w:cs="Times New Roman"/>
          <w:b/>
          <w:bCs/>
          <w:color w:val="00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10272"/>
      </w:tblGrid>
      <w:tr w:rsidR="00454863" w:rsidRPr="00957F98" w14:paraId="4021393B" w14:textId="77777777" w:rsidTr="00454863">
        <w:tc>
          <w:tcPr>
            <w:tcW w:w="1034" w:type="pct"/>
          </w:tcPr>
          <w:p w14:paraId="6C1815B6" w14:textId="77777777" w:rsidR="00454863" w:rsidRPr="00957F98" w:rsidRDefault="00454863" w:rsidP="006D7149">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957F98">
              <w:rPr>
                <w:rFonts w:ascii="Times New Roman" w:eastAsia="Times New Roman" w:hAnsi="Times New Roman" w:cs="Times New Roman"/>
                <w:b/>
                <w:color w:val="000000"/>
                <w:sz w:val="24"/>
                <w:szCs w:val="24"/>
                <w:lang w:val="lt-LT"/>
              </w:rPr>
              <w:t xml:space="preserve">Reikalavimai </w:t>
            </w:r>
          </w:p>
        </w:tc>
        <w:tc>
          <w:tcPr>
            <w:tcW w:w="3966" w:type="pct"/>
          </w:tcPr>
          <w:p w14:paraId="7305C9F2" w14:textId="77777777" w:rsidR="00454863" w:rsidRPr="00957F98" w:rsidRDefault="00454863" w:rsidP="006D7149">
            <w:pPr>
              <w:spacing w:after="0" w:line="240" w:lineRule="auto"/>
              <w:jc w:val="center"/>
              <w:rPr>
                <w:rFonts w:ascii="Times New Roman" w:hAnsi="Times New Roman" w:cs="Times New Roman"/>
                <w:b/>
                <w:sz w:val="24"/>
                <w:szCs w:val="24"/>
                <w:lang w:val="lt-LT"/>
              </w:rPr>
            </w:pPr>
            <w:r w:rsidRPr="00957F98">
              <w:rPr>
                <w:rFonts w:ascii="Times New Roman" w:hAnsi="Times New Roman" w:cs="Times New Roman"/>
                <w:b/>
                <w:sz w:val="24"/>
                <w:szCs w:val="24"/>
                <w:lang w:val="lt-LT"/>
              </w:rPr>
              <w:t xml:space="preserve">Reikalavimo užtikrinimo kriterijus </w:t>
            </w:r>
          </w:p>
        </w:tc>
      </w:tr>
      <w:tr w:rsidR="00454863" w:rsidRPr="00957F98" w14:paraId="76C11816" w14:textId="77777777" w:rsidTr="00454863">
        <w:tc>
          <w:tcPr>
            <w:tcW w:w="1034" w:type="pct"/>
          </w:tcPr>
          <w:p w14:paraId="559D7110"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eastAsia="Times New Roman" w:hAnsi="Times New Roman" w:cs="Times New Roman"/>
                <w:color w:val="000000"/>
                <w:sz w:val="24"/>
                <w:szCs w:val="24"/>
                <w:lang w:val="lt-LT"/>
              </w:rPr>
              <w:t>Techninės priežiūros laikotarpis</w:t>
            </w:r>
          </w:p>
        </w:tc>
        <w:tc>
          <w:tcPr>
            <w:tcW w:w="3966" w:type="pct"/>
          </w:tcPr>
          <w:p w14:paraId="14074A7B"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eastAsia="Times New Roman" w:hAnsi="Times New Roman" w:cs="Times New Roman"/>
                <w:sz w:val="24"/>
                <w:szCs w:val="24"/>
                <w:lang w:val="lt-LT"/>
              </w:rPr>
              <w:t xml:space="preserve">Ne ilgesnis kaip 6 valandos per mėnesį. </w:t>
            </w:r>
            <w:r w:rsidRPr="00957F98">
              <w:rPr>
                <w:rFonts w:ascii="Times New Roman" w:eastAsia="Times New Roman" w:hAnsi="Times New Roman" w:cs="Times New Roman"/>
                <w:color w:val="000000"/>
                <w:sz w:val="24"/>
                <w:szCs w:val="24"/>
                <w:lang w:val="lt-LT"/>
              </w:rPr>
              <w:t>Techninė priežiūra turi būti vykdoma tik nakties metu.</w:t>
            </w:r>
          </w:p>
        </w:tc>
      </w:tr>
      <w:tr w:rsidR="00454863" w:rsidRPr="00957F98" w14:paraId="3A48AE56" w14:textId="77777777" w:rsidTr="00454863">
        <w:tc>
          <w:tcPr>
            <w:tcW w:w="1034" w:type="pct"/>
          </w:tcPr>
          <w:p w14:paraId="68C6082A" w14:textId="77777777" w:rsidR="00454863" w:rsidRPr="00957F98" w:rsidRDefault="00454863" w:rsidP="006D7149">
            <w:pPr>
              <w:spacing w:after="0" w:line="240" w:lineRule="auto"/>
              <w:rPr>
                <w:rFonts w:ascii="Times New Roman" w:eastAsia="Times New Roman" w:hAnsi="Times New Roman" w:cs="Times New Roman"/>
                <w:color w:val="000000"/>
                <w:sz w:val="24"/>
                <w:szCs w:val="24"/>
                <w:lang w:val="lt-LT"/>
              </w:rPr>
            </w:pPr>
            <w:r w:rsidRPr="00957F98">
              <w:rPr>
                <w:rFonts w:ascii="Times New Roman" w:eastAsia="Times New Roman" w:hAnsi="Times New Roman" w:cs="Times New Roman"/>
                <w:color w:val="000000"/>
                <w:sz w:val="24"/>
                <w:szCs w:val="24"/>
                <w:lang w:val="lt-LT"/>
              </w:rPr>
              <w:t>Pranešimų apie sutrikimus ir/ar gedimus registravimas</w:t>
            </w:r>
          </w:p>
        </w:tc>
        <w:tc>
          <w:tcPr>
            <w:tcW w:w="3966" w:type="pct"/>
          </w:tcPr>
          <w:p w14:paraId="10341CFC" w14:textId="77777777" w:rsidR="00454863" w:rsidRPr="00957F98" w:rsidRDefault="00454863" w:rsidP="006D7149">
            <w:pPr>
              <w:spacing w:after="0" w:line="240" w:lineRule="auto"/>
              <w:jc w:val="both"/>
              <w:rPr>
                <w:rFonts w:ascii="Times New Roman" w:eastAsia="Times New Roman" w:hAnsi="Times New Roman" w:cs="Times New Roman"/>
                <w:sz w:val="24"/>
                <w:szCs w:val="24"/>
                <w:lang w:val="lt-LT"/>
              </w:rPr>
            </w:pPr>
            <w:r w:rsidRPr="00957F98">
              <w:rPr>
                <w:rFonts w:ascii="Times New Roman" w:eastAsia="Times New Roman" w:hAnsi="Times New Roman" w:cs="Times New Roman"/>
                <w:sz w:val="24"/>
                <w:szCs w:val="24"/>
                <w:lang w:val="lt-LT"/>
              </w:rPr>
              <w:t>Pranešimus apie sutrikimus ir/ar gedimus paslaugų tiekėjas privalo priimti ir registruoti 24 val. per parą, septynias dienas per savaitę;</w:t>
            </w:r>
          </w:p>
        </w:tc>
      </w:tr>
      <w:tr w:rsidR="00454863" w:rsidRPr="00957F98" w14:paraId="50EA6956" w14:textId="77777777" w:rsidTr="00454863">
        <w:tc>
          <w:tcPr>
            <w:tcW w:w="1034" w:type="pct"/>
          </w:tcPr>
          <w:p w14:paraId="1154FB54"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Reakcijos laikas sutrikimų ir/ar gedimų šalinimui </w:t>
            </w:r>
          </w:p>
        </w:tc>
        <w:tc>
          <w:tcPr>
            <w:tcW w:w="3966" w:type="pct"/>
          </w:tcPr>
          <w:p w14:paraId="043A7014"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Ne vėliau kaip per 30 min. nuo pranešimo (telefonu ir el. paštu) gavimo metu</w:t>
            </w:r>
          </w:p>
        </w:tc>
      </w:tr>
      <w:tr w:rsidR="00454863" w:rsidRPr="00957F98" w14:paraId="74BB2B27" w14:textId="77777777" w:rsidTr="00454863">
        <w:tc>
          <w:tcPr>
            <w:tcW w:w="1034" w:type="pct"/>
          </w:tcPr>
          <w:p w14:paraId="4BD7D950"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 xml:space="preserve">Terminas sutrikimų ir/ar gedimų pašalinimui </w:t>
            </w:r>
          </w:p>
        </w:tc>
        <w:tc>
          <w:tcPr>
            <w:tcW w:w="3966" w:type="pct"/>
          </w:tcPr>
          <w:p w14:paraId="32B8C06F"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Ne vėliau kaip per 12 val. nuo pranešimo (telefonu ir el. paštu) gavimo metu</w:t>
            </w:r>
          </w:p>
        </w:tc>
      </w:tr>
      <w:tr w:rsidR="00454863" w:rsidRPr="00957F98" w14:paraId="06CBFA44" w14:textId="77777777" w:rsidTr="00454863">
        <w:tc>
          <w:tcPr>
            <w:tcW w:w="1034" w:type="pct"/>
          </w:tcPr>
          <w:p w14:paraId="4B736649" w14:textId="77777777" w:rsidR="00454863" w:rsidRPr="00957F98" w:rsidRDefault="00454863" w:rsidP="006D7149">
            <w:pPr>
              <w:spacing w:after="0" w:line="240" w:lineRule="auto"/>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Numatomos planinių perjungimo (nutraukimo) darbų derinimas </w:t>
            </w:r>
          </w:p>
        </w:tc>
        <w:tc>
          <w:tcPr>
            <w:tcW w:w="3966" w:type="pct"/>
          </w:tcPr>
          <w:p w14:paraId="2527E6BF" w14:textId="77777777" w:rsidR="00454863" w:rsidRPr="00957F98" w:rsidRDefault="00454863" w:rsidP="006D7149">
            <w:pPr>
              <w:spacing w:after="0" w:line="240" w:lineRule="auto"/>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Su perkančiąja organizacija ne vėliau kaip prieš 14 darbo dienų suderinti planinių linijų perjungimo (nutraukimo) ir profilaktikos darbų, įtakosiančių optinių kabelių tinklo linijų funkcionalumą,  vykdymo laiką</w:t>
            </w:r>
          </w:p>
        </w:tc>
      </w:tr>
    </w:tbl>
    <w:p w14:paraId="5A4CC41D" w14:textId="77777777" w:rsidR="00454863" w:rsidRPr="00957F98" w:rsidRDefault="00454863" w:rsidP="00454863">
      <w:pPr>
        <w:rPr>
          <w:lang w:val="lt-LT"/>
        </w:rPr>
      </w:pPr>
    </w:p>
    <w:p w14:paraId="500A7CA7" w14:textId="77777777" w:rsidR="00454863" w:rsidRPr="00957F98" w:rsidRDefault="00454863" w:rsidP="00454863">
      <w:pPr>
        <w:pStyle w:val="ListParagraph"/>
        <w:numPr>
          <w:ilvl w:val="0"/>
          <w:numId w:val="2"/>
        </w:numPr>
        <w:ind w:left="0" w:firstLine="0"/>
        <w:rPr>
          <w:lang w:val="lt-LT"/>
        </w:rPr>
      </w:pPr>
      <w:r w:rsidRPr="00957F98">
        <w:rPr>
          <w:rFonts w:ascii="Times New Roman" w:eastAsia="Times New Roman" w:hAnsi="Times New Roman" w:cs="Times New Roman"/>
          <w:b/>
          <w:bCs/>
          <w:color w:val="000000"/>
          <w:sz w:val="24"/>
          <w:szCs w:val="24"/>
          <w:lang w:val="lt-LT"/>
        </w:rPr>
        <w:t>PASLAUGŲ TIEKIMO REIKALAVIMAI</w:t>
      </w:r>
    </w:p>
    <w:p w14:paraId="3D5D0037" w14:textId="77777777" w:rsidR="00454863" w:rsidRPr="00957F98" w:rsidRDefault="00454863" w:rsidP="00454863">
      <w:pPr>
        <w:pStyle w:val="ListParagraph"/>
        <w:numPr>
          <w:ilvl w:val="1"/>
          <w:numId w:val="2"/>
        </w:numPr>
        <w:ind w:left="360" w:firstLine="144"/>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 Paslaugų tiekėjas privalo sutarties galiojimo laikotarpiu teikti </w:t>
      </w:r>
      <w:r w:rsidRPr="00957F98">
        <w:rPr>
          <w:rFonts w:ascii="Times New Roman" w:hAnsi="Times New Roman" w:cs="Times New Roman"/>
          <w:bCs/>
          <w:color w:val="000000" w:themeColor="text1"/>
          <w:sz w:val="24"/>
          <w:szCs w:val="24"/>
          <w:lang w:val="lt-LT"/>
        </w:rPr>
        <w:t>tarpmiestinės duomenų perdavimo L1 paslaugas</w:t>
      </w:r>
      <w:r w:rsidRPr="00957F98">
        <w:rPr>
          <w:rFonts w:ascii="Times New Roman" w:hAnsi="Times New Roman" w:cs="Times New Roman"/>
          <w:sz w:val="24"/>
          <w:szCs w:val="24"/>
          <w:lang w:val="lt-LT"/>
        </w:rPr>
        <w:t xml:space="preserve"> pagal žemiau pateiktus lentelėje  Nr.1  duomenis:</w:t>
      </w:r>
    </w:p>
    <w:p w14:paraId="33DE06E3" w14:textId="77777777" w:rsidR="00454863" w:rsidRPr="00957F98" w:rsidRDefault="00454863" w:rsidP="00454863">
      <w:pPr>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Lentelė Nr.1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1378"/>
        <w:gridCol w:w="1378"/>
        <w:gridCol w:w="1142"/>
        <w:gridCol w:w="1360"/>
        <w:gridCol w:w="1098"/>
        <w:gridCol w:w="1404"/>
        <w:gridCol w:w="1430"/>
        <w:gridCol w:w="1054"/>
        <w:gridCol w:w="1080"/>
        <w:gridCol w:w="1077"/>
      </w:tblGrid>
      <w:tr w:rsidR="0082404D" w:rsidRPr="00957F98" w14:paraId="19C24490" w14:textId="77777777" w:rsidTr="0082404D">
        <w:trPr>
          <w:trHeight w:val="2646"/>
        </w:trPr>
        <w:tc>
          <w:tcPr>
            <w:tcW w:w="212" w:type="pct"/>
          </w:tcPr>
          <w:p w14:paraId="67BB0230" w14:textId="77777777" w:rsidR="0082404D" w:rsidRPr="00957F98" w:rsidRDefault="0082404D" w:rsidP="006D7149">
            <w:pPr>
              <w:keepNext/>
              <w:keepLines/>
              <w:spacing w:after="0" w:line="240" w:lineRule="auto"/>
              <w:jc w:val="both"/>
              <w:rPr>
                <w:rFonts w:ascii="Times New Roman" w:eastAsia="Times New Roman" w:hAnsi="Times New Roman" w:cs="Times New Roman"/>
                <w:b/>
                <w:color w:val="000000"/>
                <w:lang w:val="lt-LT"/>
              </w:rPr>
            </w:pPr>
            <w:r w:rsidRPr="00957F98">
              <w:rPr>
                <w:rFonts w:ascii="Times New Roman" w:eastAsia="Times New Roman" w:hAnsi="Times New Roman" w:cs="Times New Roman"/>
                <w:b/>
                <w:color w:val="000000"/>
                <w:lang w:val="lt-LT"/>
              </w:rPr>
              <w:t>Eil. Nr.</w:t>
            </w:r>
          </w:p>
        </w:tc>
        <w:tc>
          <w:tcPr>
            <w:tcW w:w="532" w:type="pct"/>
          </w:tcPr>
          <w:p w14:paraId="0C4FCF78" w14:textId="77777777" w:rsidR="0082404D" w:rsidRPr="00957F98" w:rsidRDefault="0082404D" w:rsidP="006D7149">
            <w:pPr>
              <w:spacing w:after="0" w:line="240" w:lineRule="auto"/>
              <w:jc w:val="center"/>
              <w:rPr>
                <w:rFonts w:ascii="Times New Roman" w:hAnsi="Times New Roman" w:cs="Times New Roman"/>
                <w:b/>
                <w:lang w:val="lt-LT"/>
              </w:rPr>
            </w:pPr>
            <w:r w:rsidRPr="00957F98">
              <w:rPr>
                <w:rFonts w:ascii="Times New Roman" w:hAnsi="Times New Roman" w:cs="Times New Roman"/>
                <w:b/>
                <w:lang w:val="lt-LT"/>
              </w:rPr>
              <w:t>Taškas A (KVTC susijungimo mazgas)</w:t>
            </w:r>
          </w:p>
        </w:tc>
        <w:tc>
          <w:tcPr>
            <w:tcW w:w="532" w:type="pct"/>
          </w:tcPr>
          <w:p w14:paraId="6CD6F4E0" w14:textId="77777777" w:rsidR="0082404D" w:rsidRPr="00957F98" w:rsidRDefault="0082404D" w:rsidP="006D7149">
            <w:pPr>
              <w:spacing w:after="0" w:line="240" w:lineRule="auto"/>
              <w:jc w:val="center"/>
              <w:rPr>
                <w:rFonts w:ascii="Times New Roman" w:hAnsi="Times New Roman" w:cs="Times New Roman"/>
                <w:b/>
                <w:lang w:val="lt-LT"/>
              </w:rPr>
            </w:pPr>
            <w:r w:rsidRPr="00957F98">
              <w:rPr>
                <w:rFonts w:ascii="Times New Roman" w:hAnsi="Times New Roman" w:cs="Times New Roman"/>
                <w:b/>
                <w:lang w:val="lt-LT"/>
              </w:rPr>
              <w:t>Taškas B (KVTC susijungimo mazgas)</w:t>
            </w:r>
          </w:p>
        </w:tc>
        <w:tc>
          <w:tcPr>
            <w:tcW w:w="441" w:type="pct"/>
          </w:tcPr>
          <w:p w14:paraId="0D7D1DC1" w14:textId="77777777" w:rsidR="0082404D" w:rsidRPr="00957F98" w:rsidRDefault="0082404D" w:rsidP="006D7149">
            <w:pPr>
              <w:spacing w:after="0" w:line="240" w:lineRule="auto"/>
              <w:jc w:val="center"/>
              <w:rPr>
                <w:rFonts w:ascii="Times New Roman" w:hAnsi="Times New Roman" w:cs="Times New Roman"/>
                <w:iCs/>
                <w:lang w:val="lt-LT"/>
              </w:rPr>
            </w:pPr>
            <w:r w:rsidRPr="00957F98">
              <w:rPr>
                <w:rFonts w:ascii="Times New Roman" w:hAnsi="Times New Roman" w:cs="Times New Roman"/>
                <w:iCs/>
                <w:lang w:val="lt-LT"/>
              </w:rPr>
              <w:t>Tarpinis stiprinimo punktas, C</w:t>
            </w:r>
          </w:p>
        </w:tc>
        <w:tc>
          <w:tcPr>
            <w:tcW w:w="525" w:type="pct"/>
          </w:tcPr>
          <w:p w14:paraId="5ECA2EA2" w14:textId="1AD15698" w:rsidR="0082404D" w:rsidRPr="00957F98" w:rsidRDefault="0082404D" w:rsidP="006D7149">
            <w:pPr>
              <w:spacing w:after="0" w:line="240" w:lineRule="auto"/>
              <w:jc w:val="center"/>
              <w:rPr>
                <w:rFonts w:ascii="Times New Roman" w:hAnsi="Times New Roman" w:cs="Times New Roman"/>
                <w:b/>
                <w:bCs/>
                <w:i/>
                <w:lang w:val="lt-LT"/>
              </w:rPr>
            </w:pPr>
            <w:r w:rsidRPr="00957F98">
              <w:rPr>
                <w:rFonts w:ascii="Times New Roman" w:hAnsi="Times New Roman" w:cs="Times New Roman"/>
                <w:b/>
                <w:bCs/>
                <w:i/>
                <w:lang w:val="lt-LT"/>
              </w:rPr>
              <w:t xml:space="preserve">Tarpinio stiprinimo punkto C adresas ar koordinatės </w:t>
            </w:r>
          </w:p>
          <w:p w14:paraId="03B42A4F" w14:textId="0D6BD45F" w:rsidR="0082404D" w:rsidRPr="00957F98" w:rsidRDefault="0082404D" w:rsidP="006D7149">
            <w:pPr>
              <w:spacing w:after="0" w:line="240" w:lineRule="auto"/>
              <w:jc w:val="center"/>
              <w:rPr>
                <w:rStyle w:val="normaltextrun"/>
                <w:rFonts w:ascii="Times New Roman" w:eastAsiaTheme="majorEastAsia" w:hAnsi="Times New Roman" w:cs="Times New Roman"/>
                <w:b/>
                <w:bCs/>
                <w:i/>
                <w:iCs/>
                <w:color w:val="000000" w:themeColor="text1"/>
                <w:lang w:val="lt-LT"/>
              </w:rPr>
            </w:pPr>
            <w:r w:rsidRPr="00957F98">
              <w:rPr>
                <w:rStyle w:val="normaltextrun"/>
                <w:rFonts w:ascii="Times New Roman" w:eastAsiaTheme="majorEastAsia" w:hAnsi="Times New Roman" w:cs="Times New Roman"/>
                <w:b/>
                <w:bCs/>
                <w:i/>
                <w:iCs/>
                <w:color w:val="FF0000"/>
                <w:lang w:val="lt-LT"/>
              </w:rPr>
              <w:t>(Pildo tiekėjas)</w:t>
            </w:r>
          </w:p>
        </w:tc>
        <w:tc>
          <w:tcPr>
            <w:tcW w:w="424" w:type="pct"/>
          </w:tcPr>
          <w:p w14:paraId="13EB29A4" w14:textId="7F949F67" w:rsidR="0082404D" w:rsidRPr="00957F98" w:rsidRDefault="0082404D" w:rsidP="006D7149">
            <w:pPr>
              <w:spacing w:after="0" w:line="240" w:lineRule="auto"/>
              <w:jc w:val="center"/>
              <w:rPr>
                <w:rFonts w:ascii="Times New Roman" w:hAnsi="Times New Roman" w:cs="Times New Roman"/>
                <w:lang w:val="lt-LT"/>
              </w:rPr>
            </w:pPr>
            <w:r w:rsidRPr="00957F98">
              <w:rPr>
                <w:rStyle w:val="normaltextrun"/>
                <w:rFonts w:ascii="Times New Roman" w:eastAsiaTheme="majorEastAsia" w:hAnsi="Times New Roman" w:cs="Times New Roman"/>
                <w:b/>
                <w:bCs/>
                <w:i/>
                <w:iCs/>
                <w:color w:val="000000" w:themeColor="text1"/>
                <w:lang w:val="lt-LT"/>
              </w:rPr>
              <w:t xml:space="preserve">Patalpų (tarpinio stiprinimo punkto) savininkas </w:t>
            </w:r>
            <w:r w:rsidRPr="00957F98">
              <w:rPr>
                <w:rStyle w:val="normaltextrun"/>
                <w:rFonts w:ascii="Times New Roman" w:eastAsiaTheme="majorEastAsia" w:hAnsi="Times New Roman" w:cs="Times New Roman"/>
                <w:b/>
                <w:bCs/>
                <w:i/>
                <w:iCs/>
                <w:color w:val="FF0000"/>
                <w:lang w:val="lt-LT"/>
              </w:rPr>
              <w:t>(Pildo tiekėjas)</w:t>
            </w:r>
          </w:p>
        </w:tc>
        <w:tc>
          <w:tcPr>
            <w:tcW w:w="542" w:type="pct"/>
          </w:tcPr>
          <w:p w14:paraId="3FA938B8" w14:textId="77777777" w:rsidR="0082404D" w:rsidRPr="00957F98" w:rsidRDefault="0082404D" w:rsidP="006D7149">
            <w:pPr>
              <w:spacing w:after="0" w:line="240" w:lineRule="auto"/>
              <w:jc w:val="center"/>
              <w:rPr>
                <w:rFonts w:ascii="Times New Roman" w:hAnsi="Times New Roman" w:cs="Times New Roman"/>
                <w:b/>
                <w:lang w:val="lt-LT"/>
              </w:rPr>
            </w:pPr>
            <w:r w:rsidRPr="00957F98">
              <w:rPr>
                <w:rFonts w:ascii="Times New Roman" w:hAnsi="Times New Roman" w:cs="Times New Roman"/>
                <w:lang w:val="lt-LT"/>
              </w:rPr>
              <w:t>Komutacinės spintos vieta/dydis įrenginiui (</w:t>
            </w:r>
            <w:r w:rsidRPr="00957F98">
              <w:rPr>
                <w:rFonts w:ascii="Times New Roman" w:eastAsia="Times New Roman" w:hAnsi="Times New Roman" w:cs="Times New Roman"/>
                <w:lang w:val="lt-LT"/>
              </w:rPr>
              <w:t>tarpiniuose stiprinimo punktuose)</w:t>
            </w:r>
          </w:p>
        </w:tc>
        <w:tc>
          <w:tcPr>
            <w:tcW w:w="552" w:type="pct"/>
          </w:tcPr>
          <w:p w14:paraId="59F1B0E7" w14:textId="77777777" w:rsidR="0082404D" w:rsidRPr="00957F98" w:rsidRDefault="0082404D" w:rsidP="006D7149">
            <w:pPr>
              <w:spacing w:after="0" w:line="240" w:lineRule="auto"/>
              <w:jc w:val="center"/>
              <w:rPr>
                <w:rFonts w:ascii="Times New Roman" w:hAnsi="Times New Roman" w:cs="Times New Roman"/>
                <w:b/>
                <w:i/>
                <w:lang w:val="lt-LT"/>
              </w:rPr>
            </w:pPr>
            <w:r w:rsidRPr="00957F98">
              <w:rPr>
                <w:rFonts w:ascii="Times New Roman" w:hAnsi="Times New Roman" w:cs="Times New Roman"/>
                <w:b/>
                <w:i/>
                <w:color w:val="000000" w:themeColor="text1"/>
                <w:lang w:val="lt-LT"/>
              </w:rPr>
              <w:t xml:space="preserve">Siūlomas </w:t>
            </w:r>
            <w:r w:rsidRPr="00957F98">
              <w:rPr>
                <w:rFonts w:ascii="Times New Roman" w:hAnsi="Times New Roman" w:cs="Times New Roman"/>
                <w:b/>
                <w:i/>
                <w:lang w:val="lt-LT"/>
              </w:rPr>
              <w:t>Komutacinės spintos vieta/dydis įrenginiui (</w:t>
            </w:r>
            <w:r w:rsidRPr="00957F98">
              <w:rPr>
                <w:rFonts w:ascii="Times New Roman" w:eastAsia="Times New Roman" w:hAnsi="Times New Roman" w:cs="Times New Roman"/>
                <w:b/>
                <w:i/>
                <w:lang w:val="lt-LT"/>
              </w:rPr>
              <w:t>tarpiniuose stiprinimo punktuose)</w:t>
            </w:r>
            <w:r w:rsidRPr="00957F98">
              <w:rPr>
                <w:rStyle w:val="normaltextrun"/>
                <w:rFonts w:ascii="Times New Roman" w:eastAsiaTheme="majorEastAsia" w:hAnsi="Times New Roman" w:cs="Times New Roman"/>
                <w:b/>
                <w:bCs/>
                <w:i/>
                <w:iCs/>
                <w:color w:val="FF0000"/>
                <w:lang w:val="lt-LT"/>
              </w:rPr>
              <w:t xml:space="preserve"> (Pildo tiekėjas)</w:t>
            </w:r>
          </w:p>
        </w:tc>
        <w:tc>
          <w:tcPr>
            <w:tcW w:w="407" w:type="pct"/>
          </w:tcPr>
          <w:p w14:paraId="281C6164"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Skaidulų kiekis, visoje atkarpoje tarp taškų vnt.</w:t>
            </w:r>
          </w:p>
        </w:tc>
        <w:tc>
          <w:tcPr>
            <w:tcW w:w="417" w:type="pct"/>
          </w:tcPr>
          <w:p w14:paraId="04DF4E37" w14:textId="2B0CC910" w:rsidR="0082404D" w:rsidRPr="00957F98" w:rsidRDefault="0082404D" w:rsidP="00812256">
            <w:pPr>
              <w:spacing w:after="0" w:line="240" w:lineRule="auto"/>
              <w:jc w:val="both"/>
              <w:rPr>
                <w:rFonts w:ascii="Times New Roman" w:hAnsi="Times New Roman" w:cs="Times New Roman"/>
                <w:lang w:val="lt-LT"/>
              </w:rPr>
            </w:pPr>
            <w:r w:rsidRPr="00957F98">
              <w:rPr>
                <w:rFonts w:ascii="Times New Roman" w:hAnsi="Times New Roman" w:cs="Times New Roman"/>
                <w:lang w:val="lt-LT"/>
              </w:rPr>
              <w:t xml:space="preserve">Atstumas tarp taškų A ir B per tašką C (jei jis yra), km, galima paklaida iki 10%  </w:t>
            </w:r>
          </w:p>
          <w:p w14:paraId="6319157C" w14:textId="05C84E5A" w:rsidR="0082404D" w:rsidRPr="00957F98" w:rsidRDefault="0082404D" w:rsidP="006D7149">
            <w:pPr>
              <w:spacing w:after="0" w:line="240" w:lineRule="auto"/>
              <w:jc w:val="both"/>
              <w:rPr>
                <w:rFonts w:ascii="Times New Roman" w:hAnsi="Times New Roman" w:cs="Times New Roman"/>
                <w:b/>
                <w:lang w:val="lt-LT"/>
              </w:rPr>
            </w:pPr>
          </w:p>
        </w:tc>
        <w:tc>
          <w:tcPr>
            <w:tcW w:w="417" w:type="pct"/>
          </w:tcPr>
          <w:p w14:paraId="231C8FB8" w14:textId="4C455E6B" w:rsidR="0082404D" w:rsidRPr="00957F98" w:rsidRDefault="0082404D" w:rsidP="006D7149">
            <w:pPr>
              <w:spacing w:after="0" w:line="240" w:lineRule="auto"/>
              <w:jc w:val="both"/>
              <w:rPr>
                <w:rFonts w:ascii="Times New Roman" w:hAnsi="Times New Roman" w:cs="Times New Roman"/>
                <w:b/>
                <w:lang w:val="lt-LT"/>
              </w:rPr>
            </w:pPr>
            <w:r w:rsidRPr="00957F98">
              <w:rPr>
                <w:rFonts w:ascii="Times New Roman" w:hAnsi="Times New Roman" w:cs="Times New Roman"/>
                <w:b/>
                <w:i/>
                <w:lang w:val="lt-LT"/>
              </w:rPr>
              <w:t xml:space="preserve">Atstumas tarp taškų </w:t>
            </w:r>
            <w:r w:rsidRPr="00957F98">
              <w:rPr>
                <w:rFonts w:ascii="Times New Roman" w:hAnsi="Times New Roman" w:cs="Times New Roman"/>
                <w:b/>
                <w:bCs/>
                <w:i/>
                <w:lang w:val="lt-LT"/>
              </w:rPr>
              <w:t>A ir B per tašką C (jei jis yra), km</w:t>
            </w:r>
            <w:r w:rsidRPr="00957F98">
              <w:rPr>
                <w:rFonts w:ascii="Times New Roman" w:hAnsi="Times New Roman" w:cs="Times New Roman"/>
                <w:b/>
                <w:lang w:val="lt-LT"/>
              </w:rPr>
              <w:t xml:space="preserve"> </w:t>
            </w:r>
            <w:r w:rsidRPr="00957F98">
              <w:rPr>
                <w:rStyle w:val="normaltextrun"/>
                <w:rFonts w:ascii="Times New Roman" w:eastAsiaTheme="majorEastAsia" w:hAnsi="Times New Roman" w:cs="Times New Roman"/>
                <w:b/>
                <w:bCs/>
                <w:i/>
                <w:iCs/>
                <w:color w:val="FF0000"/>
                <w:lang w:val="lt-LT"/>
              </w:rPr>
              <w:t>(Pildo tiekėjas)</w:t>
            </w:r>
          </w:p>
        </w:tc>
      </w:tr>
      <w:tr w:rsidR="0082404D" w:rsidRPr="00957F98" w14:paraId="062F91A4" w14:textId="77777777" w:rsidTr="0082404D">
        <w:trPr>
          <w:trHeight w:val="1315"/>
        </w:trPr>
        <w:tc>
          <w:tcPr>
            <w:tcW w:w="212" w:type="pct"/>
          </w:tcPr>
          <w:p w14:paraId="4CCCFD10"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hAnsi="Times New Roman" w:cs="Times New Roman"/>
                <w:lang w:val="lt-LT"/>
              </w:rPr>
              <w:t>1.</w:t>
            </w:r>
          </w:p>
        </w:tc>
        <w:tc>
          <w:tcPr>
            <w:tcW w:w="532" w:type="pct"/>
          </w:tcPr>
          <w:p w14:paraId="6F1523DB"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eastAsia="Times New Roman" w:hAnsi="Times New Roman" w:cs="Times New Roman"/>
                <w:lang w:val="lt-LT"/>
              </w:rPr>
              <w:t>Kalvarijų g. 125, Vilnius</w:t>
            </w:r>
          </w:p>
        </w:tc>
        <w:tc>
          <w:tcPr>
            <w:tcW w:w="532" w:type="pct"/>
          </w:tcPr>
          <w:p w14:paraId="190D689F" w14:textId="77777777" w:rsidR="0082404D" w:rsidRPr="00957F98" w:rsidRDefault="0082404D" w:rsidP="006D7149">
            <w:pPr>
              <w:rPr>
                <w:rFonts w:ascii="Times New Roman" w:hAnsi="Times New Roman" w:cs="Times New Roman"/>
                <w:lang w:val="lt-LT"/>
              </w:rPr>
            </w:pPr>
            <w:r w:rsidRPr="00957F98">
              <w:rPr>
                <w:rFonts w:ascii="Times New Roman" w:eastAsia="Times New Roman" w:hAnsi="Times New Roman" w:cs="Times New Roman"/>
                <w:lang w:val="lt-LT"/>
              </w:rPr>
              <w:t>Respublikos g. 58, Panevėžys</w:t>
            </w:r>
          </w:p>
        </w:tc>
        <w:tc>
          <w:tcPr>
            <w:tcW w:w="441" w:type="pct"/>
          </w:tcPr>
          <w:p w14:paraId="32734A25" w14:textId="77777777" w:rsidR="0082404D" w:rsidRPr="00957F98" w:rsidRDefault="0082404D" w:rsidP="006D7149">
            <w:pPr>
              <w:spacing w:after="0" w:line="240" w:lineRule="auto"/>
              <w:jc w:val="center"/>
              <w:rPr>
                <w:rFonts w:ascii="Times New Roman" w:eastAsia="Times New Roman" w:hAnsi="Times New Roman" w:cs="Times New Roman"/>
                <w:i/>
                <w:lang w:val="lt-LT"/>
              </w:rPr>
            </w:pPr>
            <w:r w:rsidRPr="00957F98">
              <w:rPr>
                <w:rFonts w:ascii="Times New Roman" w:hAnsi="Times New Roman" w:cs="Times New Roman"/>
                <w:color w:val="000000" w:themeColor="text1"/>
                <w:lang w:val="lt-LT"/>
              </w:rPr>
              <w:t>Tarpinis stiprinimo punktas</w:t>
            </w:r>
            <w:r w:rsidRPr="00957F98">
              <w:rPr>
                <w:rFonts w:ascii="Times New Roman" w:hAnsi="Times New Roman" w:cs="Times New Roman"/>
                <w:b/>
                <w:color w:val="000000" w:themeColor="text1"/>
                <w:lang w:val="lt-LT"/>
              </w:rPr>
              <w:t xml:space="preserve">  Nr. 1</w:t>
            </w:r>
          </w:p>
        </w:tc>
        <w:tc>
          <w:tcPr>
            <w:tcW w:w="525" w:type="pct"/>
          </w:tcPr>
          <w:p w14:paraId="78181A19" w14:textId="77777777" w:rsidR="0082404D" w:rsidRDefault="009410BB" w:rsidP="006D7149">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Vytauto g., Dukstyna, Vidiškių sen., Ukmergės r. sav. </w:t>
            </w:r>
          </w:p>
          <w:p w14:paraId="56C8C4D9" w14:textId="1BC4FA6A" w:rsidR="009410BB" w:rsidRPr="00957F98" w:rsidRDefault="009410BB" w:rsidP="006D7149">
            <w:pPr>
              <w:spacing w:after="0" w:line="240" w:lineRule="auto"/>
              <w:jc w:val="center"/>
              <w:rPr>
                <w:rFonts w:ascii="Times New Roman" w:hAnsi="Times New Roman" w:cs="Times New Roman"/>
                <w:lang w:val="lt-LT"/>
              </w:rPr>
            </w:pPr>
            <w:r>
              <w:rPr>
                <w:rFonts w:ascii="Times New Roman" w:hAnsi="Times New Roman" w:cs="Times New Roman"/>
                <w:lang w:val="lt-LT"/>
              </w:rPr>
              <w:t>WGS: 55.267829, 24.805987</w:t>
            </w:r>
          </w:p>
        </w:tc>
        <w:tc>
          <w:tcPr>
            <w:tcW w:w="424" w:type="pct"/>
          </w:tcPr>
          <w:p w14:paraId="0BF031A1" w14:textId="7685749A" w:rsidR="0082404D" w:rsidRPr="00957F98" w:rsidRDefault="009410BB" w:rsidP="006D7149">
            <w:pPr>
              <w:spacing w:after="0" w:line="240" w:lineRule="auto"/>
              <w:jc w:val="center"/>
              <w:rPr>
                <w:rFonts w:ascii="Times New Roman" w:hAnsi="Times New Roman" w:cs="Times New Roman"/>
                <w:lang w:val="lt-LT"/>
              </w:rPr>
            </w:pPr>
            <w:r>
              <w:rPr>
                <w:rFonts w:ascii="Times New Roman" w:hAnsi="Times New Roman" w:cs="Times New Roman"/>
                <w:lang w:val="lt-LT"/>
              </w:rPr>
              <w:t>UAB Skaidula</w:t>
            </w:r>
          </w:p>
        </w:tc>
        <w:tc>
          <w:tcPr>
            <w:tcW w:w="542" w:type="pct"/>
          </w:tcPr>
          <w:p w14:paraId="18ACAC35"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hAnsi="Times New Roman" w:cs="Times New Roman"/>
                <w:lang w:val="lt-LT"/>
              </w:rPr>
              <w:t>Ne mažiau nei 8U talpumo</w:t>
            </w:r>
          </w:p>
        </w:tc>
        <w:tc>
          <w:tcPr>
            <w:tcW w:w="552" w:type="pct"/>
          </w:tcPr>
          <w:p w14:paraId="37DBAB7D" w14:textId="77777777" w:rsidR="0082404D" w:rsidRDefault="009410BB"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42U</w:t>
            </w:r>
          </w:p>
          <w:p w14:paraId="33572201" w14:textId="795E6C72" w:rsidR="009410BB" w:rsidRPr="00957F98" w:rsidRDefault="009410BB"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600x600</w:t>
            </w:r>
          </w:p>
        </w:tc>
        <w:tc>
          <w:tcPr>
            <w:tcW w:w="407" w:type="pct"/>
          </w:tcPr>
          <w:p w14:paraId="30C05568"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2</w:t>
            </w:r>
          </w:p>
        </w:tc>
        <w:tc>
          <w:tcPr>
            <w:tcW w:w="417" w:type="pct"/>
          </w:tcPr>
          <w:p w14:paraId="5D9956D6"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Ne daugiau kaip 150 km</w:t>
            </w:r>
          </w:p>
        </w:tc>
        <w:tc>
          <w:tcPr>
            <w:tcW w:w="417" w:type="pct"/>
          </w:tcPr>
          <w:p w14:paraId="5EA54AB3" w14:textId="2CAC5D55" w:rsidR="0082404D" w:rsidRPr="00957F98" w:rsidRDefault="009410BB"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140</w:t>
            </w:r>
          </w:p>
        </w:tc>
      </w:tr>
      <w:tr w:rsidR="0082404D" w:rsidRPr="00957F98" w14:paraId="36AAC2EA" w14:textId="77777777" w:rsidTr="0082404D">
        <w:trPr>
          <w:trHeight w:val="526"/>
        </w:trPr>
        <w:tc>
          <w:tcPr>
            <w:tcW w:w="212" w:type="pct"/>
          </w:tcPr>
          <w:p w14:paraId="69F30788" w14:textId="77777777" w:rsidR="0082404D" w:rsidRPr="00957F98" w:rsidRDefault="0082404D" w:rsidP="006D7149">
            <w:pPr>
              <w:spacing w:after="0" w:line="240" w:lineRule="auto"/>
              <w:rPr>
                <w:rFonts w:ascii="Times New Roman" w:eastAsia="Times New Roman" w:hAnsi="Times New Roman" w:cs="Times New Roman"/>
                <w:color w:val="000000"/>
                <w:lang w:val="lt-LT"/>
              </w:rPr>
            </w:pPr>
            <w:r w:rsidRPr="00957F98">
              <w:rPr>
                <w:rFonts w:ascii="Times New Roman" w:eastAsia="Times New Roman" w:hAnsi="Times New Roman" w:cs="Times New Roman"/>
                <w:color w:val="000000"/>
                <w:lang w:val="lt-LT"/>
              </w:rPr>
              <w:t>2.</w:t>
            </w:r>
          </w:p>
        </w:tc>
        <w:tc>
          <w:tcPr>
            <w:tcW w:w="532" w:type="pct"/>
          </w:tcPr>
          <w:p w14:paraId="2B74ED22" w14:textId="77777777" w:rsidR="0082404D" w:rsidRPr="00957F98" w:rsidRDefault="0082404D" w:rsidP="006D7149">
            <w:pPr>
              <w:spacing w:after="0" w:line="240" w:lineRule="auto"/>
              <w:jc w:val="both"/>
              <w:rPr>
                <w:rFonts w:ascii="Times New Roman" w:eastAsia="Times New Roman" w:hAnsi="Times New Roman" w:cs="Times New Roman"/>
                <w:lang w:val="lt-LT"/>
              </w:rPr>
            </w:pPr>
            <w:r w:rsidRPr="00957F98">
              <w:rPr>
                <w:rFonts w:ascii="Times New Roman" w:eastAsia="Times New Roman" w:hAnsi="Times New Roman" w:cs="Times New Roman"/>
                <w:lang w:val="lt-LT"/>
              </w:rPr>
              <w:t>Respublikos g. 58, Panevėžys</w:t>
            </w:r>
          </w:p>
        </w:tc>
        <w:tc>
          <w:tcPr>
            <w:tcW w:w="532" w:type="pct"/>
          </w:tcPr>
          <w:p w14:paraId="3FBA0D70" w14:textId="77777777" w:rsidR="0082404D" w:rsidRPr="00957F98" w:rsidRDefault="0082404D" w:rsidP="006D7149">
            <w:pPr>
              <w:spacing w:after="0" w:line="240" w:lineRule="auto"/>
              <w:jc w:val="both"/>
              <w:rPr>
                <w:rFonts w:ascii="Times New Roman" w:eastAsia="Times New Roman" w:hAnsi="Times New Roman" w:cs="Times New Roman"/>
                <w:lang w:val="lt-LT"/>
              </w:rPr>
            </w:pPr>
            <w:r w:rsidRPr="00957F98">
              <w:rPr>
                <w:rFonts w:ascii="Times New Roman" w:eastAsia="Times New Roman" w:hAnsi="Times New Roman" w:cs="Times New Roman"/>
                <w:lang w:val="lt-LT"/>
              </w:rPr>
              <w:t>Dvaro g. 88, Šiauliai</w:t>
            </w:r>
          </w:p>
        </w:tc>
        <w:tc>
          <w:tcPr>
            <w:tcW w:w="441" w:type="pct"/>
          </w:tcPr>
          <w:p w14:paraId="5FA26497" w14:textId="77777777" w:rsidR="0082404D" w:rsidRPr="00957F98" w:rsidRDefault="0082404D" w:rsidP="006D7149">
            <w:pPr>
              <w:spacing w:after="0" w:line="240" w:lineRule="auto"/>
              <w:jc w:val="center"/>
              <w:rPr>
                <w:rFonts w:ascii="Times New Roman" w:eastAsia="Times New Roman" w:hAnsi="Times New Roman" w:cs="Times New Roman"/>
                <w:i/>
                <w:lang w:val="lt-LT"/>
              </w:rPr>
            </w:pPr>
            <w:r w:rsidRPr="00957F98">
              <w:rPr>
                <w:rFonts w:ascii="Times New Roman" w:eastAsia="Times New Roman" w:hAnsi="Times New Roman" w:cs="Times New Roman"/>
                <w:i/>
                <w:lang w:val="lt-LT"/>
              </w:rPr>
              <w:t>-</w:t>
            </w:r>
          </w:p>
        </w:tc>
        <w:tc>
          <w:tcPr>
            <w:tcW w:w="525" w:type="pct"/>
          </w:tcPr>
          <w:p w14:paraId="5272398C" w14:textId="7188C1E8"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w:t>
            </w:r>
          </w:p>
        </w:tc>
        <w:tc>
          <w:tcPr>
            <w:tcW w:w="424" w:type="pct"/>
          </w:tcPr>
          <w:p w14:paraId="73F9EC10" w14:textId="6F34AA32"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w:t>
            </w:r>
          </w:p>
        </w:tc>
        <w:tc>
          <w:tcPr>
            <w:tcW w:w="542" w:type="pct"/>
          </w:tcPr>
          <w:p w14:paraId="55E221A4"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w:t>
            </w:r>
          </w:p>
        </w:tc>
        <w:tc>
          <w:tcPr>
            <w:tcW w:w="552" w:type="pct"/>
          </w:tcPr>
          <w:p w14:paraId="5F3165EB" w14:textId="0F09F35C"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w:t>
            </w:r>
          </w:p>
        </w:tc>
        <w:tc>
          <w:tcPr>
            <w:tcW w:w="407" w:type="pct"/>
          </w:tcPr>
          <w:p w14:paraId="051FE44E"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2</w:t>
            </w:r>
          </w:p>
        </w:tc>
        <w:tc>
          <w:tcPr>
            <w:tcW w:w="417" w:type="pct"/>
          </w:tcPr>
          <w:p w14:paraId="33864872"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Ne daugiau kaip 100 km</w:t>
            </w:r>
          </w:p>
        </w:tc>
        <w:tc>
          <w:tcPr>
            <w:tcW w:w="417" w:type="pct"/>
          </w:tcPr>
          <w:p w14:paraId="41961B86" w14:textId="2034F725" w:rsidR="0082404D" w:rsidRPr="00957F98" w:rsidRDefault="009410BB"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100</w:t>
            </w:r>
          </w:p>
        </w:tc>
      </w:tr>
      <w:tr w:rsidR="0082404D" w:rsidRPr="00957F98" w14:paraId="492BA56B" w14:textId="77777777" w:rsidTr="0082404D">
        <w:trPr>
          <w:trHeight w:val="1329"/>
        </w:trPr>
        <w:tc>
          <w:tcPr>
            <w:tcW w:w="212" w:type="pct"/>
          </w:tcPr>
          <w:p w14:paraId="50045FAD"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hAnsi="Times New Roman" w:cs="Times New Roman"/>
                <w:lang w:val="lt-LT"/>
              </w:rPr>
              <w:lastRenderedPageBreak/>
              <w:t>3.</w:t>
            </w:r>
          </w:p>
        </w:tc>
        <w:tc>
          <w:tcPr>
            <w:tcW w:w="532" w:type="pct"/>
          </w:tcPr>
          <w:p w14:paraId="52D7536D" w14:textId="77777777" w:rsidR="0082404D" w:rsidRPr="00957F98" w:rsidRDefault="0082404D" w:rsidP="006D7149">
            <w:pPr>
              <w:spacing w:after="0" w:line="240" w:lineRule="auto"/>
              <w:jc w:val="both"/>
              <w:rPr>
                <w:rFonts w:ascii="Times New Roman" w:hAnsi="Times New Roman" w:cs="Times New Roman"/>
                <w:lang w:val="lt-LT"/>
              </w:rPr>
            </w:pPr>
            <w:r w:rsidRPr="00957F98">
              <w:rPr>
                <w:rFonts w:ascii="Times New Roman" w:eastAsia="Times New Roman" w:hAnsi="Times New Roman" w:cs="Times New Roman"/>
                <w:lang w:val="lt-LT"/>
              </w:rPr>
              <w:t>Dvaro g. 88, Šiauliai</w:t>
            </w:r>
          </w:p>
        </w:tc>
        <w:tc>
          <w:tcPr>
            <w:tcW w:w="532" w:type="pct"/>
          </w:tcPr>
          <w:p w14:paraId="29A865CC" w14:textId="77777777" w:rsidR="0082404D" w:rsidRPr="00957F98" w:rsidRDefault="0082404D" w:rsidP="006D7149">
            <w:pPr>
              <w:rPr>
                <w:rFonts w:ascii="Times New Roman" w:hAnsi="Times New Roman" w:cs="Times New Roman"/>
                <w:color w:val="000000" w:themeColor="text1"/>
                <w:lang w:val="lt-LT"/>
              </w:rPr>
            </w:pPr>
            <w:r w:rsidRPr="00957F98">
              <w:rPr>
                <w:rFonts w:ascii="Times New Roman" w:hAnsi="Times New Roman" w:cs="Times New Roman"/>
                <w:lang w:val="lt-LT"/>
              </w:rPr>
              <w:t>Liepų g. 16, Klaipėda</w:t>
            </w:r>
          </w:p>
        </w:tc>
        <w:tc>
          <w:tcPr>
            <w:tcW w:w="441" w:type="pct"/>
          </w:tcPr>
          <w:p w14:paraId="3C561DD9" w14:textId="77777777" w:rsidR="0082404D" w:rsidRPr="00957F98" w:rsidRDefault="0082404D" w:rsidP="006D7149">
            <w:pPr>
              <w:spacing w:after="0" w:line="240" w:lineRule="auto"/>
              <w:jc w:val="center"/>
              <w:rPr>
                <w:rFonts w:ascii="Times New Roman" w:hAnsi="Times New Roman" w:cs="Times New Roman"/>
                <w:i/>
                <w:lang w:val="lt-LT"/>
              </w:rPr>
            </w:pPr>
            <w:r w:rsidRPr="00957F98">
              <w:rPr>
                <w:rFonts w:ascii="Times New Roman" w:hAnsi="Times New Roman" w:cs="Times New Roman"/>
                <w:color w:val="000000" w:themeColor="text1"/>
                <w:lang w:val="lt-LT"/>
              </w:rPr>
              <w:t xml:space="preserve">Tarpinis stiprinimo punktas </w:t>
            </w:r>
            <w:r w:rsidRPr="00957F98">
              <w:rPr>
                <w:rFonts w:ascii="Times New Roman" w:hAnsi="Times New Roman" w:cs="Times New Roman"/>
                <w:b/>
                <w:color w:val="000000" w:themeColor="text1"/>
                <w:lang w:val="lt-LT"/>
              </w:rPr>
              <w:t>Nr. 2</w:t>
            </w:r>
          </w:p>
        </w:tc>
        <w:tc>
          <w:tcPr>
            <w:tcW w:w="525" w:type="pct"/>
          </w:tcPr>
          <w:p w14:paraId="014CF7BC" w14:textId="1BD3E593" w:rsidR="0082404D" w:rsidRDefault="009410BB" w:rsidP="006D7149">
            <w:pPr>
              <w:spacing w:after="0" w:line="240" w:lineRule="auto"/>
              <w:jc w:val="center"/>
              <w:rPr>
                <w:rFonts w:ascii="Times New Roman" w:hAnsi="Times New Roman" w:cs="Times New Roman"/>
                <w:lang w:val="lt-LT"/>
              </w:rPr>
            </w:pPr>
            <w:r>
              <w:rPr>
                <w:rFonts w:ascii="Times New Roman" w:hAnsi="Times New Roman" w:cs="Times New Roman"/>
                <w:lang w:val="lt-LT"/>
              </w:rPr>
              <w:t>Lazdynų Pelėdos  g., Telšiai, Telšių m. sen., Telšių r. sav.</w:t>
            </w:r>
          </w:p>
          <w:p w14:paraId="1428D8A2" w14:textId="4F63267D" w:rsidR="009410BB" w:rsidRPr="00957F98" w:rsidRDefault="009410BB" w:rsidP="006D7149">
            <w:pPr>
              <w:spacing w:after="0" w:line="240" w:lineRule="auto"/>
              <w:jc w:val="center"/>
              <w:rPr>
                <w:rFonts w:ascii="Times New Roman" w:hAnsi="Times New Roman" w:cs="Times New Roman"/>
                <w:lang w:val="lt-LT"/>
              </w:rPr>
            </w:pPr>
            <w:r>
              <w:rPr>
                <w:rFonts w:ascii="Times New Roman" w:hAnsi="Times New Roman" w:cs="Times New Roman"/>
                <w:lang w:val="lt-LT"/>
              </w:rPr>
              <w:t>WGS: 55.991628, 22.245378</w:t>
            </w:r>
          </w:p>
        </w:tc>
        <w:tc>
          <w:tcPr>
            <w:tcW w:w="424" w:type="pct"/>
          </w:tcPr>
          <w:p w14:paraId="4EC3E666" w14:textId="057C2ECF" w:rsidR="0082404D" w:rsidRPr="003B1864" w:rsidRDefault="00203130" w:rsidP="006D7149">
            <w:pPr>
              <w:spacing w:after="0" w:line="240" w:lineRule="auto"/>
              <w:jc w:val="center"/>
              <w:rPr>
                <w:rFonts w:ascii="Times New Roman" w:hAnsi="Times New Roman" w:cs="Times New Roman"/>
                <w:lang w:val="lt-LT"/>
              </w:rPr>
            </w:pPr>
            <w:r w:rsidRPr="003B1864">
              <w:rPr>
                <w:rFonts w:ascii="Times New Roman" w:hAnsi="Times New Roman" w:cs="Times New Roman"/>
                <w:lang w:val="lt-LT"/>
              </w:rPr>
              <w:t>UAB Skaidula</w:t>
            </w:r>
          </w:p>
        </w:tc>
        <w:tc>
          <w:tcPr>
            <w:tcW w:w="542" w:type="pct"/>
          </w:tcPr>
          <w:p w14:paraId="4C6AA55B"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Ne mažiau nei 8U talpumo</w:t>
            </w:r>
          </w:p>
        </w:tc>
        <w:tc>
          <w:tcPr>
            <w:tcW w:w="552" w:type="pct"/>
          </w:tcPr>
          <w:p w14:paraId="7C4E4545" w14:textId="77777777" w:rsidR="000C3750" w:rsidRDefault="000C3750" w:rsidP="000C3750">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42U</w:t>
            </w:r>
          </w:p>
          <w:p w14:paraId="325666C8" w14:textId="61C463D9" w:rsidR="0082404D" w:rsidRPr="00957F98" w:rsidRDefault="000C3750" w:rsidP="000C3750">
            <w:pPr>
              <w:spacing w:after="0" w:line="240" w:lineRule="auto"/>
              <w:jc w:val="center"/>
              <w:rPr>
                <w:rFonts w:ascii="Times New Roman" w:hAnsi="Times New Roman" w:cs="Times New Roman"/>
                <w:lang w:val="lt-LT"/>
              </w:rPr>
            </w:pPr>
            <w:r>
              <w:rPr>
                <w:rFonts w:ascii="Times New Roman" w:eastAsia="Times New Roman" w:hAnsi="Times New Roman" w:cs="Times New Roman"/>
                <w:lang w:val="lt-LT"/>
              </w:rPr>
              <w:t>600x600</w:t>
            </w:r>
          </w:p>
        </w:tc>
        <w:tc>
          <w:tcPr>
            <w:tcW w:w="407" w:type="pct"/>
          </w:tcPr>
          <w:p w14:paraId="37B1CE83"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2</w:t>
            </w:r>
          </w:p>
        </w:tc>
        <w:tc>
          <w:tcPr>
            <w:tcW w:w="417" w:type="pct"/>
          </w:tcPr>
          <w:p w14:paraId="3B4C58D9"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eastAsia="Times New Roman" w:hAnsi="Times New Roman" w:cs="Times New Roman"/>
                <w:lang w:val="lt-LT"/>
              </w:rPr>
              <w:t>Ne daugiau kaip 185 km</w:t>
            </w:r>
          </w:p>
        </w:tc>
        <w:tc>
          <w:tcPr>
            <w:tcW w:w="417" w:type="pct"/>
          </w:tcPr>
          <w:p w14:paraId="7AF94DD4" w14:textId="235E22F1" w:rsidR="0082404D" w:rsidRPr="00957F98" w:rsidRDefault="000C3750"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180</w:t>
            </w:r>
          </w:p>
        </w:tc>
      </w:tr>
      <w:tr w:rsidR="0082404D" w:rsidRPr="00957F98" w14:paraId="167D156E" w14:textId="77777777" w:rsidTr="0082404D">
        <w:trPr>
          <w:trHeight w:val="1315"/>
        </w:trPr>
        <w:tc>
          <w:tcPr>
            <w:tcW w:w="212" w:type="pct"/>
          </w:tcPr>
          <w:p w14:paraId="2A75C6D3"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hAnsi="Times New Roman" w:cs="Times New Roman"/>
                <w:lang w:val="lt-LT"/>
              </w:rPr>
              <w:t xml:space="preserve">4. </w:t>
            </w:r>
          </w:p>
        </w:tc>
        <w:tc>
          <w:tcPr>
            <w:tcW w:w="532" w:type="pct"/>
          </w:tcPr>
          <w:p w14:paraId="03595509" w14:textId="77777777" w:rsidR="0082404D" w:rsidRPr="00957F98" w:rsidRDefault="0082404D" w:rsidP="006D7149">
            <w:pPr>
              <w:spacing w:after="0" w:line="240" w:lineRule="auto"/>
              <w:jc w:val="both"/>
              <w:rPr>
                <w:rFonts w:ascii="Times New Roman" w:hAnsi="Times New Roman" w:cs="Times New Roman"/>
                <w:lang w:val="lt-LT"/>
              </w:rPr>
            </w:pPr>
            <w:r w:rsidRPr="00957F98">
              <w:rPr>
                <w:rFonts w:ascii="Times New Roman" w:hAnsi="Times New Roman" w:cs="Times New Roman"/>
                <w:lang w:val="lt-LT"/>
              </w:rPr>
              <w:t>Liepų g. 16, Klaipėda</w:t>
            </w:r>
          </w:p>
        </w:tc>
        <w:tc>
          <w:tcPr>
            <w:tcW w:w="532" w:type="pct"/>
          </w:tcPr>
          <w:p w14:paraId="151FFF95" w14:textId="77777777" w:rsidR="0082404D" w:rsidRPr="00957F98" w:rsidRDefault="0082404D" w:rsidP="006D7149">
            <w:pPr>
              <w:rPr>
                <w:rFonts w:ascii="Times New Roman" w:hAnsi="Times New Roman" w:cs="Times New Roman"/>
                <w:lang w:val="lt-LT"/>
              </w:rPr>
            </w:pPr>
            <w:r w:rsidRPr="00957F98">
              <w:rPr>
                <w:rFonts w:ascii="Times New Roman" w:hAnsi="Times New Roman" w:cs="Times New Roman"/>
                <w:lang w:val="lt-LT"/>
              </w:rPr>
              <w:t>Taikos pr. 54, Kaunas</w:t>
            </w:r>
          </w:p>
        </w:tc>
        <w:tc>
          <w:tcPr>
            <w:tcW w:w="441" w:type="pct"/>
          </w:tcPr>
          <w:p w14:paraId="079CAB48" w14:textId="77777777" w:rsidR="0082404D" w:rsidRPr="00957F98" w:rsidRDefault="0082404D" w:rsidP="006D7149">
            <w:pPr>
              <w:spacing w:after="0" w:line="240" w:lineRule="auto"/>
              <w:jc w:val="center"/>
              <w:rPr>
                <w:rFonts w:ascii="Times New Roman" w:hAnsi="Times New Roman" w:cs="Times New Roman"/>
                <w:i/>
                <w:lang w:val="lt-LT"/>
              </w:rPr>
            </w:pPr>
            <w:r w:rsidRPr="00957F98">
              <w:rPr>
                <w:rFonts w:ascii="Times New Roman" w:hAnsi="Times New Roman" w:cs="Times New Roman"/>
                <w:color w:val="000000" w:themeColor="text1"/>
                <w:lang w:val="lt-LT"/>
              </w:rPr>
              <w:t xml:space="preserve">Tarpinis stiprinimo punktas </w:t>
            </w:r>
            <w:r w:rsidRPr="00957F98">
              <w:rPr>
                <w:rFonts w:ascii="Times New Roman" w:hAnsi="Times New Roman" w:cs="Times New Roman"/>
                <w:b/>
                <w:color w:val="000000" w:themeColor="text1"/>
                <w:lang w:val="lt-LT"/>
              </w:rPr>
              <w:t>Nr. 3</w:t>
            </w:r>
          </w:p>
        </w:tc>
        <w:tc>
          <w:tcPr>
            <w:tcW w:w="525" w:type="pct"/>
          </w:tcPr>
          <w:p w14:paraId="348BA97B" w14:textId="77777777" w:rsidR="0082404D" w:rsidRDefault="000C3750" w:rsidP="006D7149">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Kryžkalnio k. 4, Nemakščių sen., Raseinių r. sav. </w:t>
            </w:r>
          </w:p>
          <w:p w14:paraId="171435DE" w14:textId="79472B42" w:rsidR="000C3750" w:rsidRPr="00957F98" w:rsidRDefault="000C3750" w:rsidP="006D7149">
            <w:pPr>
              <w:spacing w:after="0" w:line="240" w:lineRule="auto"/>
              <w:jc w:val="center"/>
              <w:rPr>
                <w:rFonts w:ascii="Times New Roman" w:hAnsi="Times New Roman" w:cs="Times New Roman"/>
                <w:lang w:val="lt-LT"/>
              </w:rPr>
            </w:pPr>
            <w:r>
              <w:rPr>
                <w:rFonts w:ascii="Times New Roman" w:hAnsi="Times New Roman" w:cs="Times New Roman"/>
                <w:lang w:val="lt-LT"/>
              </w:rPr>
              <w:t>WGS: 55.468597, 22.686859</w:t>
            </w:r>
          </w:p>
        </w:tc>
        <w:tc>
          <w:tcPr>
            <w:tcW w:w="424" w:type="pct"/>
          </w:tcPr>
          <w:p w14:paraId="2063ACD2" w14:textId="3F0C269E" w:rsidR="0082404D" w:rsidRPr="003B1864" w:rsidRDefault="00203130" w:rsidP="006D7149">
            <w:pPr>
              <w:spacing w:after="0" w:line="240" w:lineRule="auto"/>
              <w:jc w:val="center"/>
              <w:rPr>
                <w:rFonts w:ascii="Times New Roman" w:hAnsi="Times New Roman" w:cs="Times New Roman"/>
                <w:lang w:val="lt-LT"/>
              </w:rPr>
            </w:pPr>
            <w:r w:rsidRPr="003B1864">
              <w:rPr>
                <w:rFonts w:ascii="Times New Roman" w:hAnsi="Times New Roman" w:cs="Times New Roman"/>
                <w:lang w:val="lt-LT"/>
              </w:rPr>
              <w:t>UAB Skaidula</w:t>
            </w:r>
          </w:p>
        </w:tc>
        <w:tc>
          <w:tcPr>
            <w:tcW w:w="542" w:type="pct"/>
          </w:tcPr>
          <w:p w14:paraId="2AE9A897"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Ne mažiau nei 8U talpumo</w:t>
            </w:r>
          </w:p>
        </w:tc>
        <w:tc>
          <w:tcPr>
            <w:tcW w:w="552" w:type="pct"/>
          </w:tcPr>
          <w:p w14:paraId="25F7D34F" w14:textId="77777777" w:rsidR="000C3750" w:rsidRDefault="000C3750" w:rsidP="000C3750">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42U</w:t>
            </w:r>
          </w:p>
          <w:p w14:paraId="60F57A73" w14:textId="2F7234C6" w:rsidR="0082404D" w:rsidRPr="00957F98" w:rsidRDefault="000C3750" w:rsidP="000C3750">
            <w:pPr>
              <w:spacing w:after="0" w:line="240" w:lineRule="auto"/>
              <w:jc w:val="center"/>
              <w:rPr>
                <w:rFonts w:ascii="Times New Roman" w:hAnsi="Times New Roman" w:cs="Times New Roman"/>
                <w:lang w:val="lt-LT"/>
              </w:rPr>
            </w:pPr>
            <w:r>
              <w:rPr>
                <w:rFonts w:ascii="Times New Roman" w:eastAsia="Times New Roman" w:hAnsi="Times New Roman" w:cs="Times New Roman"/>
                <w:lang w:val="lt-LT"/>
              </w:rPr>
              <w:t>600x600</w:t>
            </w:r>
          </w:p>
        </w:tc>
        <w:tc>
          <w:tcPr>
            <w:tcW w:w="407" w:type="pct"/>
          </w:tcPr>
          <w:p w14:paraId="44678690"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2</w:t>
            </w:r>
          </w:p>
        </w:tc>
        <w:tc>
          <w:tcPr>
            <w:tcW w:w="417" w:type="pct"/>
          </w:tcPr>
          <w:p w14:paraId="52A214A8"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eastAsia="Times New Roman" w:hAnsi="Times New Roman" w:cs="Times New Roman"/>
                <w:lang w:val="lt-LT"/>
              </w:rPr>
              <w:t>Ne daugiau kaip 235 km</w:t>
            </w:r>
          </w:p>
        </w:tc>
        <w:tc>
          <w:tcPr>
            <w:tcW w:w="417" w:type="pct"/>
          </w:tcPr>
          <w:p w14:paraId="2EFF62C6" w14:textId="6818DC49" w:rsidR="0082404D" w:rsidRPr="00957F98" w:rsidRDefault="000C3750"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230</w:t>
            </w:r>
          </w:p>
        </w:tc>
      </w:tr>
      <w:tr w:rsidR="0082404D" w:rsidRPr="00957F98" w14:paraId="529E7DA1" w14:textId="77777777" w:rsidTr="0082404D">
        <w:trPr>
          <w:trHeight w:val="1315"/>
        </w:trPr>
        <w:tc>
          <w:tcPr>
            <w:tcW w:w="212" w:type="pct"/>
          </w:tcPr>
          <w:p w14:paraId="57ABEC16"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hAnsi="Times New Roman" w:cs="Times New Roman"/>
                <w:lang w:val="lt-LT"/>
              </w:rPr>
              <w:t>5.</w:t>
            </w:r>
          </w:p>
        </w:tc>
        <w:tc>
          <w:tcPr>
            <w:tcW w:w="532" w:type="pct"/>
          </w:tcPr>
          <w:p w14:paraId="798CDAA3" w14:textId="77777777" w:rsidR="0082404D" w:rsidRPr="00957F98" w:rsidRDefault="0082404D" w:rsidP="006D7149">
            <w:pPr>
              <w:spacing w:after="0" w:line="240" w:lineRule="auto"/>
              <w:jc w:val="both"/>
              <w:rPr>
                <w:rFonts w:ascii="Times New Roman" w:hAnsi="Times New Roman" w:cs="Times New Roman"/>
                <w:lang w:val="lt-LT"/>
              </w:rPr>
            </w:pPr>
            <w:r w:rsidRPr="00957F98">
              <w:rPr>
                <w:rFonts w:ascii="Times New Roman" w:hAnsi="Times New Roman" w:cs="Times New Roman"/>
                <w:lang w:val="lt-LT"/>
              </w:rPr>
              <w:t>Taikos pr. 54, Kaunas</w:t>
            </w:r>
          </w:p>
        </w:tc>
        <w:tc>
          <w:tcPr>
            <w:tcW w:w="532" w:type="pct"/>
          </w:tcPr>
          <w:p w14:paraId="2BAC8678" w14:textId="77777777" w:rsidR="0082404D" w:rsidRPr="00957F98" w:rsidRDefault="0082404D" w:rsidP="006D7149">
            <w:pPr>
              <w:spacing w:after="0" w:line="240" w:lineRule="auto"/>
              <w:jc w:val="both"/>
              <w:rPr>
                <w:rFonts w:ascii="Times New Roman" w:hAnsi="Times New Roman" w:cs="Times New Roman"/>
                <w:lang w:val="lt-LT"/>
              </w:rPr>
            </w:pPr>
            <w:r w:rsidRPr="00957F98">
              <w:rPr>
                <w:rFonts w:ascii="Times New Roman" w:eastAsia="Times New Roman" w:hAnsi="Times New Roman" w:cs="Times New Roman"/>
                <w:lang w:val="lt-LT"/>
              </w:rPr>
              <w:t>Gedimino pr. 11, Vilnius</w:t>
            </w:r>
          </w:p>
        </w:tc>
        <w:tc>
          <w:tcPr>
            <w:tcW w:w="441" w:type="pct"/>
          </w:tcPr>
          <w:p w14:paraId="14AF68C3" w14:textId="77777777" w:rsidR="0082404D" w:rsidRPr="00957F98" w:rsidRDefault="0082404D" w:rsidP="006D7149">
            <w:pPr>
              <w:spacing w:after="0" w:line="240" w:lineRule="auto"/>
              <w:jc w:val="center"/>
              <w:rPr>
                <w:rFonts w:ascii="Times New Roman" w:hAnsi="Times New Roman" w:cs="Times New Roman"/>
                <w:i/>
                <w:lang w:val="lt-LT"/>
              </w:rPr>
            </w:pPr>
            <w:r w:rsidRPr="00957F98">
              <w:rPr>
                <w:rFonts w:ascii="Times New Roman" w:hAnsi="Times New Roman" w:cs="Times New Roman"/>
                <w:color w:val="000000" w:themeColor="text1"/>
                <w:lang w:val="lt-LT"/>
              </w:rPr>
              <w:t>-</w:t>
            </w:r>
          </w:p>
        </w:tc>
        <w:tc>
          <w:tcPr>
            <w:tcW w:w="525" w:type="pct"/>
          </w:tcPr>
          <w:p w14:paraId="64313FAC" w14:textId="719F2C90"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w:t>
            </w:r>
          </w:p>
        </w:tc>
        <w:tc>
          <w:tcPr>
            <w:tcW w:w="424" w:type="pct"/>
          </w:tcPr>
          <w:p w14:paraId="2852B90A" w14:textId="7D6343E9" w:rsidR="0082404D" w:rsidRPr="003B1864" w:rsidRDefault="0082404D" w:rsidP="006D7149">
            <w:pPr>
              <w:spacing w:after="0" w:line="240" w:lineRule="auto"/>
              <w:jc w:val="center"/>
              <w:rPr>
                <w:rFonts w:ascii="Times New Roman" w:hAnsi="Times New Roman" w:cs="Times New Roman"/>
                <w:lang w:val="lt-LT"/>
              </w:rPr>
            </w:pPr>
            <w:r w:rsidRPr="003B1864">
              <w:rPr>
                <w:rFonts w:ascii="Times New Roman" w:hAnsi="Times New Roman" w:cs="Times New Roman"/>
                <w:lang w:val="lt-LT"/>
              </w:rPr>
              <w:t>-</w:t>
            </w:r>
          </w:p>
        </w:tc>
        <w:tc>
          <w:tcPr>
            <w:tcW w:w="542" w:type="pct"/>
          </w:tcPr>
          <w:p w14:paraId="089170F4"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w:t>
            </w:r>
          </w:p>
        </w:tc>
        <w:tc>
          <w:tcPr>
            <w:tcW w:w="552" w:type="pct"/>
          </w:tcPr>
          <w:p w14:paraId="4EA6FC95" w14:textId="60DA159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w:t>
            </w:r>
          </w:p>
        </w:tc>
        <w:tc>
          <w:tcPr>
            <w:tcW w:w="407" w:type="pct"/>
          </w:tcPr>
          <w:p w14:paraId="7734C5F4"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2</w:t>
            </w:r>
          </w:p>
        </w:tc>
        <w:tc>
          <w:tcPr>
            <w:tcW w:w="417" w:type="pct"/>
          </w:tcPr>
          <w:p w14:paraId="3E9B1C13"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eastAsia="Times New Roman" w:hAnsi="Times New Roman" w:cs="Times New Roman"/>
                <w:lang w:val="lt-LT"/>
              </w:rPr>
              <w:t>Ne daugiau kaip 110 km</w:t>
            </w:r>
          </w:p>
        </w:tc>
        <w:tc>
          <w:tcPr>
            <w:tcW w:w="417" w:type="pct"/>
          </w:tcPr>
          <w:p w14:paraId="5F90D73F" w14:textId="0D57750A" w:rsidR="0082404D" w:rsidRPr="00957F98" w:rsidRDefault="000C3750"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105</w:t>
            </w:r>
          </w:p>
        </w:tc>
      </w:tr>
      <w:tr w:rsidR="0082404D" w:rsidRPr="00957F98" w14:paraId="5AFCC971" w14:textId="77777777" w:rsidTr="0082404D">
        <w:trPr>
          <w:trHeight w:val="1315"/>
        </w:trPr>
        <w:tc>
          <w:tcPr>
            <w:tcW w:w="212" w:type="pct"/>
          </w:tcPr>
          <w:p w14:paraId="254658FD" w14:textId="77777777" w:rsidR="0082404D" w:rsidRPr="00957F98" w:rsidRDefault="0082404D" w:rsidP="006D7149">
            <w:pPr>
              <w:spacing w:after="0" w:line="240" w:lineRule="auto"/>
              <w:rPr>
                <w:rFonts w:ascii="Times New Roman" w:hAnsi="Times New Roman" w:cs="Times New Roman"/>
                <w:lang w:val="lt-LT"/>
              </w:rPr>
            </w:pPr>
            <w:r w:rsidRPr="00957F98">
              <w:rPr>
                <w:rFonts w:ascii="Times New Roman" w:hAnsi="Times New Roman" w:cs="Times New Roman"/>
                <w:lang w:val="lt-LT"/>
              </w:rPr>
              <w:t>6.</w:t>
            </w:r>
          </w:p>
        </w:tc>
        <w:tc>
          <w:tcPr>
            <w:tcW w:w="532" w:type="pct"/>
          </w:tcPr>
          <w:p w14:paraId="16D0B10A" w14:textId="77777777" w:rsidR="0082404D" w:rsidRPr="00957F98" w:rsidRDefault="0082404D" w:rsidP="006D7149">
            <w:pPr>
              <w:spacing w:after="0" w:line="240" w:lineRule="auto"/>
              <w:jc w:val="both"/>
              <w:rPr>
                <w:rFonts w:ascii="Times New Roman" w:hAnsi="Times New Roman" w:cs="Times New Roman"/>
                <w:lang w:val="lt-LT"/>
              </w:rPr>
            </w:pPr>
            <w:r w:rsidRPr="00957F98">
              <w:rPr>
                <w:rFonts w:ascii="Times New Roman" w:hAnsi="Times New Roman" w:cs="Times New Roman"/>
                <w:lang w:val="lt-LT"/>
              </w:rPr>
              <w:t>Taikos pr. 54, Kaunas</w:t>
            </w:r>
          </w:p>
        </w:tc>
        <w:tc>
          <w:tcPr>
            <w:tcW w:w="532" w:type="pct"/>
          </w:tcPr>
          <w:p w14:paraId="5F2478EA" w14:textId="5C366AD7" w:rsidR="0082404D" w:rsidRPr="00957F98" w:rsidRDefault="0082404D" w:rsidP="00F90708">
            <w:pPr>
              <w:spacing w:after="0" w:line="240" w:lineRule="auto"/>
              <w:jc w:val="center"/>
              <w:rPr>
                <w:rFonts w:ascii="Times New Roman" w:eastAsia="Times New Roman" w:hAnsi="Times New Roman" w:cs="Times New Roman"/>
                <w:lang w:val="lt-LT"/>
              </w:rPr>
            </w:pPr>
            <w:r w:rsidRPr="00957F98">
              <w:rPr>
                <w:rFonts w:ascii="Times New Roman" w:hAnsi="Times New Roman" w:cs="Times New Roman"/>
                <w:lang w:val="lt-LT"/>
              </w:rPr>
              <w:t>-</w:t>
            </w:r>
          </w:p>
        </w:tc>
        <w:tc>
          <w:tcPr>
            <w:tcW w:w="441" w:type="pct"/>
          </w:tcPr>
          <w:p w14:paraId="153F9043" w14:textId="42248A06" w:rsidR="0082404D" w:rsidRPr="00957F98" w:rsidRDefault="0082404D" w:rsidP="006D7149">
            <w:pPr>
              <w:spacing w:after="0" w:line="240" w:lineRule="auto"/>
              <w:jc w:val="center"/>
              <w:rPr>
                <w:rFonts w:ascii="Times New Roman" w:hAnsi="Times New Roman" w:cs="Times New Roman"/>
                <w:color w:val="000000" w:themeColor="text1"/>
                <w:lang w:val="lt-LT"/>
              </w:rPr>
            </w:pPr>
            <w:r w:rsidRPr="00957F98">
              <w:rPr>
                <w:rFonts w:ascii="Times New Roman" w:hAnsi="Times New Roman" w:cs="Times New Roman"/>
                <w:color w:val="000000" w:themeColor="text1"/>
                <w:lang w:val="lt-LT"/>
              </w:rPr>
              <w:t>Tarpinis stiprinimo punktas</w:t>
            </w:r>
            <w:r w:rsidRPr="00957F98">
              <w:rPr>
                <w:rFonts w:ascii="Times New Roman" w:hAnsi="Times New Roman" w:cs="Times New Roman"/>
                <w:b/>
                <w:color w:val="000000" w:themeColor="text1"/>
                <w:lang w:val="lt-LT"/>
              </w:rPr>
              <w:t xml:space="preserve">  Nr. 1</w:t>
            </w:r>
          </w:p>
        </w:tc>
        <w:tc>
          <w:tcPr>
            <w:tcW w:w="525" w:type="pct"/>
          </w:tcPr>
          <w:p w14:paraId="016BD48E" w14:textId="77777777" w:rsidR="000C3750" w:rsidRDefault="000C3750" w:rsidP="000C3750">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Vytauto g., Dukstyna, Vidiškių sen., Ukmergės r. sav. </w:t>
            </w:r>
          </w:p>
          <w:p w14:paraId="3E11362A" w14:textId="20C5EC42" w:rsidR="0082404D" w:rsidRPr="00957F98" w:rsidRDefault="000C3750" w:rsidP="000C3750">
            <w:pPr>
              <w:spacing w:after="0" w:line="240" w:lineRule="auto"/>
              <w:jc w:val="center"/>
              <w:rPr>
                <w:rFonts w:ascii="Times New Roman" w:hAnsi="Times New Roman" w:cs="Times New Roman"/>
                <w:lang w:val="lt-LT"/>
              </w:rPr>
            </w:pPr>
            <w:r>
              <w:rPr>
                <w:rFonts w:ascii="Times New Roman" w:hAnsi="Times New Roman" w:cs="Times New Roman"/>
                <w:lang w:val="lt-LT"/>
              </w:rPr>
              <w:t>WGS: 55.267829, 24.805987</w:t>
            </w:r>
          </w:p>
        </w:tc>
        <w:tc>
          <w:tcPr>
            <w:tcW w:w="424" w:type="pct"/>
          </w:tcPr>
          <w:p w14:paraId="428E195B" w14:textId="468CD0AD" w:rsidR="0082404D" w:rsidRPr="003B1864" w:rsidRDefault="00203130" w:rsidP="006D7149">
            <w:pPr>
              <w:spacing w:after="0" w:line="240" w:lineRule="auto"/>
              <w:jc w:val="center"/>
              <w:rPr>
                <w:rFonts w:ascii="Times New Roman" w:hAnsi="Times New Roman" w:cs="Times New Roman"/>
                <w:lang w:val="lt-LT"/>
              </w:rPr>
            </w:pPr>
            <w:r w:rsidRPr="003B1864">
              <w:rPr>
                <w:rFonts w:ascii="Times New Roman" w:hAnsi="Times New Roman" w:cs="Times New Roman"/>
                <w:lang w:val="lt-LT"/>
              </w:rPr>
              <w:t>UAB Skaidula</w:t>
            </w:r>
          </w:p>
        </w:tc>
        <w:tc>
          <w:tcPr>
            <w:tcW w:w="542" w:type="pct"/>
          </w:tcPr>
          <w:p w14:paraId="606F88AE"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w:t>
            </w:r>
          </w:p>
        </w:tc>
        <w:tc>
          <w:tcPr>
            <w:tcW w:w="552" w:type="pct"/>
          </w:tcPr>
          <w:p w14:paraId="792C709D" w14:textId="77777777" w:rsidR="000C3750" w:rsidRDefault="000C3750" w:rsidP="000C3750">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42U</w:t>
            </w:r>
          </w:p>
          <w:p w14:paraId="31DB6623" w14:textId="38E940AE" w:rsidR="0082404D" w:rsidRPr="00957F98" w:rsidRDefault="000C3750" w:rsidP="000C3750">
            <w:pPr>
              <w:spacing w:after="0" w:line="240" w:lineRule="auto"/>
              <w:jc w:val="center"/>
              <w:rPr>
                <w:rFonts w:ascii="Times New Roman" w:hAnsi="Times New Roman" w:cs="Times New Roman"/>
                <w:lang w:val="lt-LT"/>
              </w:rPr>
            </w:pPr>
            <w:r>
              <w:rPr>
                <w:rFonts w:ascii="Times New Roman" w:eastAsia="Times New Roman" w:hAnsi="Times New Roman" w:cs="Times New Roman"/>
                <w:lang w:val="lt-LT"/>
              </w:rPr>
              <w:t>600x600</w:t>
            </w:r>
          </w:p>
        </w:tc>
        <w:tc>
          <w:tcPr>
            <w:tcW w:w="407" w:type="pct"/>
          </w:tcPr>
          <w:p w14:paraId="48EA07E8" w14:textId="77777777" w:rsidR="0082404D" w:rsidRPr="00957F98" w:rsidRDefault="0082404D" w:rsidP="006D7149">
            <w:pPr>
              <w:spacing w:after="0" w:line="240" w:lineRule="auto"/>
              <w:jc w:val="center"/>
              <w:rPr>
                <w:rFonts w:ascii="Times New Roman" w:hAnsi="Times New Roman" w:cs="Times New Roman"/>
                <w:lang w:val="lt-LT"/>
              </w:rPr>
            </w:pPr>
            <w:r w:rsidRPr="00957F98">
              <w:rPr>
                <w:rFonts w:ascii="Times New Roman" w:hAnsi="Times New Roman" w:cs="Times New Roman"/>
                <w:lang w:val="lt-LT"/>
              </w:rPr>
              <w:t>2</w:t>
            </w:r>
          </w:p>
        </w:tc>
        <w:tc>
          <w:tcPr>
            <w:tcW w:w="417" w:type="pct"/>
          </w:tcPr>
          <w:p w14:paraId="553E3C27" w14:textId="77777777" w:rsidR="0082404D" w:rsidRPr="00957F98" w:rsidRDefault="0082404D" w:rsidP="006D7149">
            <w:pPr>
              <w:spacing w:after="0" w:line="240" w:lineRule="auto"/>
              <w:jc w:val="center"/>
              <w:rPr>
                <w:rFonts w:ascii="Times New Roman" w:eastAsia="Times New Roman" w:hAnsi="Times New Roman" w:cs="Times New Roman"/>
                <w:lang w:val="lt-LT"/>
              </w:rPr>
            </w:pPr>
            <w:r w:rsidRPr="00957F98">
              <w:rPr>
                <w:rFonts w:ascii="Times New Roman" w:eastAsia="Times New Roman" w:hAnsi="Times New Roman" w:cs="Times New Roman"/>
                <w:lang w:val="lt-LT"/>
              </w:rPr>
              <w:t>Ne daugiau kaip 80 km</w:t>
            </w:r>
          </w:p>
        </w:tc>
        <w:tc>
          <w:tcPr>
            <w:tcW w:w="417" w:type="pct"/>
          </w:tcPr>
          <w:p w14:paraId="4F967B16" w14:textId="619ADF0C" w:rsidR="0082404D" w:rsidRPr="00957F98" w:rsidRDefault="000C3750" w:rsidP="006D7149">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75</w:t>
            </w:r>
          </w:p>
        </w:tc>
      </w:tr>
    </w:tbl>
    <w:p w14:paraId="2EC8D4B6" w14:textId="77777777" w:rsidR="00454863" w:rsidRPr="00957F98" w:rsidRDefault="00454863" w:rsidP="00454863">
      <w:pPr>
        <w:rPr>
          <w:rFonts w:ascii="Times New Roman" w:hAnsi="Times New Roman" w:cs="Times New Roman"/>
          <w:i/>
          <w:sz w:val="24"/>
          <w:szCs w:val="24"/>
          <w:lang w:val="lt-LT"/>
        </w:rPr>
      </w:pPr>
    </w:p>
    <w:p w14:paraId="699509BB" w14:textId="2AC73726" w:rsidR="00454863" w:rsidRPr="00957F98" w:rsidRDefault="00454863" w:rsidP="00454863">
      <w:pPr>
        <w:pStyle w:val="ListParagraph"/>
        <w:numPr>
          <w:ilvl w:val="1"/>
          <w:numId w:val="2"/>
        </w:numPr>
        <w:ind w:left="270" w:firstLine="144"/>
        <w:jc w:val="both"/>
        <w:rPr>
          <w:rFonts w:ascii="Times New Roman" w:hAnsi="Times New Roman" w:cs="Times New Roman"/>
          <w:sz w:val="24"/>
          <w:szCs w:val="24"/>
          <w:lang w:val="lt-LT"/>
        </w:rPr>
      </w:pPr>
      <w:r w:rsidRPr="00957F98">
        <w:rPr>
          <w:rFonts w:ascii="Times New Roman" w:hAnsi="Times New Roman" w:cs="Times New Roman"/>
          <w:color w:val="000000" w:themeColor="text1"/>
          <w:sz w:val="24"/>
          <w:szCs w:val="24"/>
          <w:lang w:val="lt-LT"/>
        </w:rPr>
        <w:t xml:space="preserve">Tarpinius stiprinimo punktus </w:t>
      </w:r>
      <w:r w:rsidR="00545F28" w:rsidRPr="00957F98">
        <w:rPr>
          <w:rFonts w:ascii="Times New Roman" w:hAnsi="Times New Roman" w:cs="Times New Roman"/>
          <w:sz w:val="24"/>
          <w:szCs w:val="24"/>
          <w:lang w:val="lt-LT"/>
        </w:rPr>
        <w:t>„C“</w:t>
      </w:r>
      <w:r w:rsidR="009D572B" w:rsidRPr="00957F98">
        <w:rPr>
          <w:rFonts w:ascii="Times New Roman" w:hAnsi="Times New Roman" w:cs="Times New Roman"/>
          <w:sz w:val="24"/>
          <w:szCs w:val="24"/>
          <w:lang w:val="lt-LT"/>
        </w:rPr>
        <w:t xml:space="preserve"> tikslią vietą parenką</w:t>
      </w:r>
      <w:r w:rsidR="00545F28" w:rsidRPr="00957F98">
        <w:rPr>
          <w:rFonts w:ascii="Times New Roman" w:hAnsi="Times New Roman" w:cs="Times New Roman"/>
          <w:sz w:val="24"/>
          <w:szCs w:val="24"/>
          <w:lang w:val="lt-LT"/>
        </w:rPr>
        <w:t xml:space="preserve"> </w:t>
      </w:r>
      <w:r w:rsidRPr="00957F98">
        <w:rPr>
          <w:rFonts w:ascii="Times New Roman" w:hAnsi="Times New Roman" w:cs="Times New Roman"/>
          <w:color w:val="000000" w:themeColor="text1"/>
          <w:sz w:val="24"/>
          <w:szCs w:val="24"/>
          <w:lang w:val="lt-LT"/>
        </w:rPr>
        <w:t>paslaugų Tiekėjas, pagal pateiktas technines sąlygas;</w:t>
      </w:r>
    </w:p>
    <w:p w14:paraId="15A32CF1" w14:textId="0CC31007" w:rsidR="00454863" w:rsidRPr="00957F98" w:rsidRDefault="00454863" w:rsidP="00454863">
      <w:pPr>
        <w:pStyle w:val="ListParagraph"/>
        <w:numPr>
          <w:ilvl w:val="1"/>
          <w:numId w:val="2"/>
        </w:numPr>
        <w:ind w:left="270" w:firstLine="144"/>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lastRenderedPageBreak/>
        <w:t xml:space="preserve"> Kartu su paslaugą tiekėjas tarpiniuose stiprinimo punktuose </w:t>
      </w:r>
      <w:r w:rsidR="00545F28" w:rsidRPr="00957F98">
        <w:rPr>
          <w:rFonts w:ascii="Times New Roman" w:hAnsi="Times New Roman" w:cs="Times New Roman"/>
          <w:sz w:val="24"/>
          <w:szCs w:val="24"/>
          <w:lang w:val="lt-LT"/>
        </w:rPr>
        <w:t xml:space="preserve">„C“ </w:t>
      </w:r>
      <w:r w:rsidRPr="00957F98">
        <w:rPr>
          <w:rFonts w:ascii="Times New Roman" w:hAnsi="Times New Roman" w:cs="Times New Roman"/>
          <w:sz w:val="24"/>
          <w:szCs w:val="24"/>
          <w:lang w:val="lt-LT"/>
        </w:rPr>
        <w:t>privalo užtikrinti įrangos talpinimą, patalpų vėsinimą, nepertraukiamą elektros energijos teikimą. Elektros energijos suvartojimas kW bus paskaičiuojamas pagal faktinį suvartojimą Eur/mėn.</w:t>
      </w:r>
    </w:p>
    <w:p w14:paraId="2FFFE382" w14:textId="71786201" w:rsidR="00454863" w:rsidRPr="00957F98" w:rsidRDefault="00454863" w:rsidP="00454863">
      <w:pPr>
        <w:pStyle w:val="ListParagraph"/>
        <w:numPr>
          <w:ilvl w:val="1"/>
          <w:numId w:val="2"/>
        </w:numPr>
        <w:ind w:left="270" w:firstLine="144"/>
        <w:jc w:val="both"/>
        <w:rPr>
          <w:rFonts w:ascii="Times New Roman" w:hAnsi="Times New Roman" w:cs="Times New Roman"/>
          <w:sz w:val="24"/>
          <w:szCs w:val="24"/>
          <w:lang w:val="lt-LT"/>
        </w:rPr>
      </w:pPr>
      <w:r w:rsidRPr="00957F98">
        <w:rPr>
          <w:rFonts w:ascii="Times New Roman" w:hAnsi="Times New Roman" w:cs="Times New Roman"/>
          <w:sz w:val="24"/>
          <w:szCs w:val="24"/>
          <w:lang w:val="lt-LT"/>
        </w:rPr>
        <w:t xml:space="preserve">Tiekėjas tarpiniuose stiprinimo punktuose </w:t>
      </w:r>
      <w:r w:rsidR="00545F28" w:rsidRPr="00957F98">
        <w:rPr>
          <w:rFonts w:ascii="Times New Roman" w:hAnsi="Times New Roman" w:cs="Times New Roman"/>
          <w:sz w:val="24"/>
          <w:szCs w:val="24"/>
          <w:lang w:val="lt-LT"/>
        </w:rPr>
        <w:t xml:space="preserve">„C“ </w:t>
      </w:r>
      <w:r w:rsidRPr="00957F98">
        <w:rPr>
          <w:rFonts w:ascii="Times New Roman" w:hAnsi="Times New Roman" w:cs="Times New Roman"/>
          <w:sz w:val="24"/>
          <w:szCs w:val="24"/>
          <w:lang w:val="lt-LT"/>
        </w:rPr>
        <w:t>turi įrengti elektros apskaitos skaitiklį faktiniam elektros energijos suvartojimo apskaitai.</w:t>
      </w:r>
    </w:p>
    <w:p w14:paraId="06C7B06C" w14:textId="60FCE27B" w:rsidR="00454863" w:rsidRPr="00957F98" w:rsidRDefault="00454863" w:rsidP="00454863">
      <w:pPr>
        <w:pStyle w:val="ListParagraph"/>
        <w:numPr>
          <w:ilvl w:val="1"/>
          <w:numId w:val="2"/>
        </w:numPr>
        <w:ind w:left="270" w:firstLine="144"/>
        <w:jc w:val="both"/>
        <w:rPr>
          <w:rFonts w:ascii="Times New Roman" w:hAnsi="Times New Roman" w:cs="Times New Roman"/>
          <w:sz w:val="24"/>
          <w:szCs w:val="24"/>
          <w:lang w:val="lt-LT"/>
        </w:rPr>
      </w:pPr>
      <w:r w:rsidRPr="00957F98">
        <w:rPr>
          <w:rFonts w:ascii="Times New Roman" w:eastAsia="Times New Roman" w:hAnsi="Times New Roman" w:cs="Times New Roman"/>
          <w:sz w:val="24"/>
          <w:szCs w:val="24"/>
          <w:lang w:val="lt-LT"/>
        </w:rPr>
        <w:t xml:space="preserve">Atkarpose siūlomi tarpiniai </w:t>
      </w:r>
      <w:r w:rsidRPr="00957F98">
        <w:rPr>
          <w:rFonts w:ascii="Times New Roman" w:eastAsia="Times New Roman" w:hAnsi="Times New Roman" w:cs="Times New Roman"/>
          <w:b/>
          <w:sz w:val="24"/>
          <w:szCs w:val="24"/>
          <w:lang w:val="lt-LT"/>
        </w:rPr>
        <w:t xml:space="preserve">stiprinimo punktai </w:t>
      </w:r>
      <w:r w:rsidR="00545F28" w:rsidRPr="00957F98">
        <w:rPr>
          <w:rFonts w:ascii="Times New Roman" w:hAnsi="Times New Roman" w:cs="Times New Roman"/>
          <w:b/>
          <w:bCs/>
          <w:sz w:val="24"/>
          <w:szCs w:val="24"/>
          <w:lang w:val="lt-LT"/>
        </w:rPr>
        <w:t>„C“</w:t>
      </w:r>
      <w:r w:rsidR="00545F28" w:rsidRPr="00957F98">
        <w:rPr>
          <w:rFonts w:ascii="Times New Roman" w:hAnsi="Times New Roman" w:cs="Times New Roman"/>
          <w:sz w:val="24"/>
          <w:szCs w:val="24"/>
          <w:lang w:val="lt-LT"/>
        </w:rPr>
        <w:t xml:space="preserve"> </w:t>
      </w:r>
      <w:r w:rsidRPr="00957F98">
        <w:rPr>
          <w:rFonts w:ascii="Times New Roman" w:eastAsia="Times New Roman" w:hAnsi="Times New Roman" w:cs="Times New Roman"/>
          <w:b/>
          <w:sz w:val="24"/>
          <w:szCs w:val="24"/>
          <w:lang w:val="lt-LT"/>
        </w:rPr>
        <w:t>privalo būti tose pačiose patalpose pagal atkarpų ruožus kaip nurodyta Lentelėje Nr. 1;</w:t>
      </w:r>
    </w:p>
    <w:p w14:paraId="35C7C992" w14:textId="77777777" w:rsidR="00454863" w:rsidRPr="00957F98" w:rsidRDefault="00454863" w:rsidP="00454863">
      <w:pPr>
        <w:pStyle w:val="ListParagraph"/>
        <w:numPr>
          <w:ilvl w:val="1"/>
          <w:numId w:val="2"/>
        </w:numPr>
        <w:ind w:left="270" w:firstLine="144"/>
        <w:jc w:val="both"/>
        <w:rPr>
          <w:rFonts w:ascii="Times New Roman" w:hAnsi="Times New Roman" w:cs="Times New Roman"/>
          <w:b/>
          <w:sz w:val="24"/>
          <w:szCs w:val="24"/>
          <w:lang w:val="lt-LT"/>
        </w:rPr>
      </w:pPr>
      <w:r w:rsidRPr="00957F98">
        <w:rPr>
          <w:rFonts w:ascii="Times New Roman" w:hAnsi="Times New Roman" w:cs="Times New Roman"/>
          <w:sz w:val="24"/>
          <w:szCs w:val="24"/>
          <w:lang w:val="lt-LT"/>
        </w:rPr>
        <w:t xml:space="preserve">Duomenų perdavimo Paslaugos tarp nurodytų taškų turi būti realizuotos trumpiausiu maršrutu. Visos  lentelėje Nr.1 nurodytos atkarpos turi būti realizuotos skirtingomis fizinėmis ryšio trasomis ir negali persidengti net dalyje atkarpos. </w:t>
      </w:r>
    </w:p>
    <w:p w14:paraId="4C8CB191" w14:textId="1A243153" w:rsidR="00454863" w:rsidRPr="00957F98" w:rsidRDefault="00454863" w:rsidP="00454863">
      <w:pPr>
        <w:pStyle w:val="ListParagraph"/>
        <w:numPr>
          <w:ilvl w:val="1"/>
          <w:numId w:val="2"/>
        </w:numPr>
        <w:ind w:left="270" w:firstLine="144"/>
        <w:jc w:val="both"/>
        <w:rPr>
          <w:rFonts w:ascii="Times New Roman" w:hAnsi="Times New Roman" w:cs="Times New Roman"/>
          <w:b/>
          <w:sz w:val="24"/>
          <w:szCs w:val="24"/>
          <w:lang w:val="lt-LT"/>
        </w:rPr>
      </w:pPr>
      <w:r w:rsidRPr="00957F98">
        <w:rPr>
          <w:rFonts w:ascii="Times New Roman" w:hAnsi="Times New Roman" w:cs="Times New Roman"/>
          <w:b/>
          <w:sz w:val="24"/>
          <w:szCs w:val="24"/>
          <w:lang w:val="lt-LT"/>
        </w:rPr>
        <w:t>Pateikiant pasiūlymą Tiekėjas privalo pateikti ryšio linijų įrengimo trasų fizines schemas</w:t>
      </w:r>
      <w:r w:rsidR="009D572B" w:rsidRPr="00957F98">
        <w:rPr>
          <w:rFonts w:ascii="Times New Roman" w:hAnsi="Times New Roman" w:cs="Times New Roman"/>
          <w:b/>
          <w:sz w:val="24"/>
          <w:szCs w:val="24"/>
          <w:lang w:val="lt-LT"/>
        </w:rPr>
        <w:t>.</w:t>
      </w:r>
    </w:p>
    <w:p w14:paraId="4C84E51C" w14:textId="77777777" w:rsidR="00454863" w:rsidRPr="00957F98" w:rsidRDefault="00454863" w:rsidP="00454863">
      <w:pPr>
        <w:pStyle w:val="ListParagraph"/>
        <w:numPr>
          <w:ilvl w:val="1"/>
          <w:numId w:val="2"/>
        </w:numPr>
        <w:ind w:left="270" w:firstLine="144"/>
        <w:jc w:val="both"/>
        <w:rPr>
          <w:rFonts w:ascii="Times New Roman" w:hAnsi="Times New Roman" w:cs="Times New Roman"/>
          <w:b/>
          <w:sz w:val="24"/>
          <w:szCs w:val="24"/>
          <w:lang w:val="lt-LT"/>
        </w:rPr>
      </w:pPr>
      <w:r w:rsidRPr="00957F98">
        <w:rPr>
          <w:rFonts w:ascii="Times New Roman" w:hAnsi="Times New Roman" w:cs="Times New Roman"/>
          <w:sz w:val="24"/>
          <w:szCs w:val="24"/>
          <w:lang w:val="lt-LT"/>
        </w:rPr>
        <w:t xml:space="preserve">Sutarties vykdymo metu kartu su paslaugos pateikimu Tiekėjas turi pateikti </w:t>
      </w:r>
      <w:r w:rsidRPr="00957F98">
        <w:rPr>
          <w:rFonts w:ascii="Times New Roman" w:eastAsia="Times New Roman" w:hAnsi="Times New Roman" w:cs="Times New Roman"/>
          <w:color w:val="000000"/>
          <w:sz w:val="24"/>
          <w:szCs w:val="24"/>
          <w:lang w:val="lt-LT"/>
        </w:rPr>
        <w:t>šviesolaidinio kabelio reflektogramas kiekvienai paslaugai.</w:t>
      </w:r>
    </w:p>
    <w:p w14:paraId="2156506B" w14:textId="77777777" w:rsidR="00454863" w:rsidRPr="00957F98" w:rsidRDefault="00454863" w:rsidP="00454863">
      <w:pPr>
        <w:jc w:val="both"/>
        <w:rPr>
          <w:rFonts w:ascii="Times New Roman" w:hAnsi="Times New Roman" w:cs="Times New Roman"/>
          <w:b/>
          <w:sz w:val="24"/>
          <w:szCs w:val="24"/>
          <w:lang w:val="lt-LT"/>
        </w:rPr>
      </w:pPr>
      <w:r w:rsidRPr="00957F98">
        <w:rPr>
          <w:rFonts w:ascii="Times New Roman" w:hAnsi="Times New Roman" w:cs="Times New Roman"/>
          <w:sz w:val="24"/>
          <w:szCs w:val="24"/>
          <w:lang w:val="lt-LT"/>
        </w:rPr>
        <w:t>Paslaugų tiekėja</w:t>
      </w:r>
      <w:r w:rsidRPr="00957F98">
        <w:rPr>
          <w:rFonts w:ascii="Times New Roman" w:hAnsi="Times New Roman" w:cs="Times New Roman"/>
          <w:sz w:val="24"/>
          <w:szCs w:val="24"/>
          <w:lang w:val="lt-LT" w:eastAsia="ar-SA"/>
        </w:rPr>
        <w:t>s turi užtikrinti, kad ruožų atkarpose ar sujungimuose nebūtų įdiegta jokios papildomos fizinės ar programinės įrangos. Paaiškėjus, kad  yra įdiegta įtartina, šnipinėjimo ar kokia kita kenkimo  įranga, tai būtų traktuojama kaip reikalavimų neatitikimas ir sutarties sąlygų nesilaikymas.</w:t>
      </w:r>
    </w:p>
    <w:p w14:paraId="57E3C996" w14:textId="115B35CA" w:rsidR="0016413F" w:rsidRDefault="0016413F" w:rsidP="00454863">
      <w:pPr>
        <w:rPr>
          <w:lang w:val="lt-LT"/>
        </w:rPr>
      </w:pPr>
    </w:p>
    <w:p w14:paraId="7BCA7B84" w14:textId="40774075" w:rsidR="00DA1C0E" w:rsidRDefault="00DA1C0E" w:rsidP="00454863">
      <w:pPr>
        <w:rPr>
          <w:lang w:val="lt-LT"/>
        </w:rPr>
      </w:pPr>
      <w:r>
        <w:rPr>
          <w:lang w:val="lt-LT"/>
        </w:rPr>
        <w:t>Direktorius</w:t>
      </w:r>
    </w:p>
    <w:p w14:paraId="5F65BD94" w14:textId="146F904D" w:rsidR="00DA1C0E" w:rsidRPr="00957F98" w:rsidRDefault="00DA1C0E" w:rsidP="00454863">
      <w:pPr>
        <w:rPr>
          <w:lang w:val="lt-LT"/>
        </w:rPr>
      </w:pPr>
      <w:r>
        <w:rPr>
          <w:lang w:val="lt-LT"/>
        </w:rPr>
        <w:t>Edmundas Čijauskas</w:t>
      </w:r>
    </w:p>
    <w:sectPr w:rsidR="00DA1C0E" w:rsidRPr="00957F98" w:rsidSect="00C517B4">
      <w:footerReference w:type="default" r:id="rId9"/>
      <w:pgSz w:w="15840" w:h="12240" w:orient="landscape"/>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8A99" w14:textId="77777777" w:rsidR="00D261A2" w:rsidRDefault="00D261A2" w:rsidP="00C517B4">
      <w:pPr>
        <w:spacing w:after="0" w:line="240" w:lineRule="auto"/>
      </w:pPr>
      <w:r>
        <w:separator/>
      </w:r>
    </w:p>
  </w:endnote>
  <w:endnote w:type="continuationSeparator" w:id="0">
    <w:p w14:paraId="58D66DDE" w14:textId="77777777" w:rsidR="00D261A2" w:rsidRDefault="00D261A2" w:rsidP="00C5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95031"/>
      <w:docPartObj>
        <w:docPartGallery w:val="Page Numbers (Bottom of Page)"/>
        <w:docPartUnique/>
      </w:docPartObj>
    </w:sdtPr>
    <w:sdtEndPr>
      <w:rPr>
        <w:noProof/>
      </w:rPr>
    </w:sdtEndPr>
    <w:sdtContent>
      <w:p w14:paraId="23BF4B6F" w14:textId="6D6C2B25" w:rsidR="00DA1C0E" w:rsidRDefault="00DA1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3D3E8" w14:textId="77777777" w:rsidR="00DA1C0E" w:rsidRDefault="00DA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6F5C" w14:textId="77777777" w:rsidR="00D261A2" w:rsidRDefault="00D261A2" w:rsidP="00C517B4">
      <w:pPr>
        <w:spacing w:after="0" w:line="240" w:lineRule="auto"/>
      </w:pPr>
      <w:r>
        <w:separator/>
      </w:r>
    </w:p>
  </w:footnote>
  <w:footnote w:type="continuationSeparator" w:id="0">
    <w:p w14:paraId="58D25F50" w14:textId="77777777" w:rsidR="00D261A2" w:rsidRDefault="00D261A2" w:rsidP="00C5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774E"/>
    <w:multiLevelType w:val="hybridMultilevel"/>
    <w:tmpl w:val="F238E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EB0871"/>
    <w:multiLevelType w:val="hybridMultilevel"/>
    <w:tmpl w:val="A3407C1E"/>
    <w:lvl w:ilvl="0" w:tplc="684E1666">
      <w:start w:val="140"/>
      <w:numFmt w:val="bullet"/>
      <w:lvlText w:val=""/>
      <w:lvlJc w:val="left"/>
      <w:pPr>
        <w:ind w:left="1490" w:hanging="360"/>
      </w:pPr>
      <w:rPr>
        <w:rFonts w:ascii="Symbol" w:eastAsiaTheme="minorHAnsi" w:hAnsi="Symbol" w:cstheme="minorBidi"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2"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652E9D"/>
    <w:multiLevelType w:val="hybridMultilevel"/>
    <w:tmpl w:val="E924B1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626D02"/>
    <w:multiLevelType w:val="hybridMultilevel"/>
    <w:tmpl w:val="D428AB60"/>
    <w:lvl w:ilvl="0" w:tplc="2AC2B7A6">
      <w:start w:val="1"/>
      <w:numFmt w:val="decimal"/>
      <w:lvlText w:val="%1."/>
      <w:lvlJc w:val="left"/>
      <w:pPr>
        <w:ind w:left="720" w:hanging="360"/>
      </w:pPr>
      <w:rPr>
        <w:rFonts w:ascii="Times New Roman" w:hAnsi="Times New Roman" w:cs="Times New Roman"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9F86FD3"/>
    <w:multiLevelType w:val="hybridMultilevel"/>
    <w:tmpl w:val="55948C78"/>
    <w:lvl w:ilvl="0" w:tplc="198C68E4">
      <w:start w:val="140"/>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E518B5"/>
    <w:multiLevelType w:val="multilevel"/>
    <w:tmpl w:val="AF7CDF1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B425E3"/>
    <w:multiLevelType w:val="hybridMultilevel"/>
    <w:tmpl w:val="D85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1115F"/>
    <w:multiLevelType w:val="hybridMultilevel"/>
    <w:tmpl w:val="DBA2551A"/>
    <w:lvl w:ilvl="0" w:tplc="792855B8">
      <w:start w:val="140"/>
      <w:numFmt w:val="bullet"/>
      <w:lvlText w:val=""/>
      <w:lvlJc w:val="left"/>
      <w:pPr>
        <w:ind w:left="1130" w:hanging="360"/>
      </w:pPr>
      <w:rPr>
        <w:rFonts w:ascii="Symbol" w:eastAsiaTheme="minorHAnsi" w:hAnsi="Symbol" w:cstheme="minorBidi" w:hint="default"/>
      </w:rPr>
    </w:lvl>
    <w:lvl w:ilvl="1" w:tplc="04270003" w:tentative="1">
      <w:start w:val="1"/>
      <w:numFmt w:val="bullet"/>
      <w:lvlText w:val="o"/>
      <w:lvlJc w:val="left"/>
      <w:pPr>
        <w:ind w:left="1850" w:hanging="360"/>
      </w:pPr>
      <w:rPr>
        <w:rFonts w:ascii="Courier New" w:hAnsi="Courier New" w:cs="Courier New" w:hint="default"/>
      </w:rPr>
    </w:lvl>
    <w:lvl w:ilvl="2" w:tplc="04270005" w:tentative="1">
      <w:start w:val="1"/>
      <w:numFmt w:val="bullet"/>
      <w:lvlText w:val=""/>
      <w:lvlJc w:val="left"/>
      <w:pPr>
        <w:ind w:left="2570" w:hanging="360"/>
      </w:pPr>
      <w:rPr>
        <w:rFonts w:ascii="Wingdings" w:hAnsi="Wingdings" w:hint="default"/>
      </w:rPr>
    </w:lvl>
    <w:lvl w:ilvl="3" w:tplc="04270001" w:tentative="1">
      <w:start w:val="1"/>
      <w:numFmt w:val="bullet"/>
      <w:lvlText w:val=""/>
      <w:lvlJc w:val="left"/>
      <w:pPr>
        <w:ind w:left="3290" w:hanging="360"/>
      </w:pPr>
      <w:rPr>
        <w:rFonts w:ascii="Symbol" w:hAnsi="Symbol" w:hint="default"/>
      </w:rPr>
    </w:lvl>
    <w:lvl w:ilvl="4" w:tplc="04270003" w:tentative="1">
      <w:start w:val="1"/>
      <w:numFmt w:val="bullet"/>
      <w:lvlText w:val="o"/>
      <w:lvlJc w:val="left"/>
      <w:pPr>
        <w:ind w:left="4010" w:hanging="360"/>
      </w:pPr>
      <w:rPr>
        <w:rFonts w:ascii="Courier New" w:hAnsi="Courier New" w:cs="Courier New" w:hint="default"/>
      </w:rPr>
    </w:lvl>
    <w:lvl w:ilvl="5" w:tplc="04270005" w:tentative="1">
      <w:start w:val="1"/>
      <w:numFmt w:val="bullet"/>
      <w:lvlText w:val=""/>
      <w:lvlJc w:val="left"/>
      <w:pPr>
        <w:ind w:left="4730" w:hanging="360"/>
      </w:pPr>
      <w:rPr>
        <w:rFonts w:ascii="Wingdings" w:hAnsi="Wingdings" w:hint="default"/>
      </w:rPr>
    </w:lvl>
    <w:lvl w:ilvl="6" w:tplc="04270001" w:tentative="1">
      <w:start w:val="1"/>
      <w:numFmt w:val="bullet"/>
      <w:lvlText w:val=""/>
      <w:lvlJc w:val="left"/>
      <w:pPr>
        <w:ind w:left="5450" w:hanging="360"/>
      </w:pPr>
      <w:rPr>
        <w:rFonts w:ascii="Symbol" w:hAnsi="Symbol" w:hint="default"/>
      </w:rPr>
    </w:lvl>
    <w:lvl w:ilvl="7" w:tplc="04270003" w:tentative="1">
      <w:start w:val="1"/>
      <w:numFmt w:val="bullet"/>
      <w:lvlText w:val="o"/>
      <w:lvlJc w:val="left"/>
      <w:pPr>
        <w:ind w:left="6170" w:hanging="360"/>
      </w:pPr>
      <w:rPr>
        <w:rFonts w:ascii="Courier New" w:hAnsi="Courier New" w:cs="Courier New" w:hint="default"/>
      </w:rPr>
    </w:lvl>
    <w:lvl w:ilvl="8" w:tplc="04270005" w:tentative="1">
      <w:start w:val="1"/>
      <w:numFmt w:val="bullet"/>
      <w:lvlText w:val=""/>
      <w:lvlJc w:val="left"/>
      <w:pPr>
        <w:ind w:left="6890" w:hanging="360"/>
      </w:pPr>
      <w:rPr>
        <w:rFonts w:ascii="Wingdings" w:hAnsi="Wingdings" w:hint="default"/>
      </w:rPr>
    </w:lvl>
  </w:abstractNum>
  <w:abstractNum w:abstractNumId="9"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609F9"/>
    <w:multiLevelType w:val="multilevel"/>
    <w:tmpl w:val="8DF441C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EA35640"/>
    <w:multiLevelType w:val="multilevel"/>
    <w:tmpl w:val="7A523006"/>
    <w:lvl w:ilvl="0">
      <w:start w:val="3"/>
      <w:numFmt w:val="upperRoman"/>
      <w:lvlText w:val="%1."/>
      <w:lvlJc w:val="left"/>
      <w:pPr>
        <w:ind w:left="1080" w:hanging="72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1048E7"/>
    <w:multiLevelType w:val="hybridMultilevel"/>
    <w:tmpl w:val="61405684"/>
    <w:lvl w:ilvl="0" w:tplc="DBF4CF5A">
      <w:start w:val="140"/>
      <w:numFmt w:val="bullet"/>
      <w:lvlText w:val=""/>
      <w:lvlJc w:val="left"/>
      <w:pPr>
        <w:ind w:left="770" w:hanging="360"/>
      </w:pPr>
      <w:rPr>
        <w:rFonts w:ascii="Symbol" w:eastAsiaTheme="minorHAnsi" w:hAnsi="Symbol" w:cstheme="minorBidi"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3"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6B5604F"/>
    <w:multiLevelType w:val="hybridMultilevel"/>
    <w:tmpl w:val="93825358"/>
    <w:lvl w:ilvl="0" w:tplc="51BE638E">
      <w:start w:val="140"/>
      <w:numFmt w:val="bullet"/>
      <w:lvlText w:val=""/>
      <w:lvlJc w:val="left"/>
      <w:pPr>
        <w:ind w:left="410" w:hanging="360"/>
      </w:pPr>
      <w:rPr>
        <w:rFonts w:ascii="Symbol" w:eastAsiaTheme="minorHAnsi" w:hAnsi="Symbol" w:cstheme="minorBidi"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15" w15:restartNumberingAfterBreak="0">
    <w:nsid w:val="7D3B23E2"/>
    <w:multiLevelType w:val="multilevel"/>
    <w:tmpl w:val="50322116"/>
    <w:lvl w:ilvl="0">
      <w:start w:val="3"/>
      <w:numFmt w:val="upperRoman"/>
      <w:lvlText w:val="%1."/>
      <w:lvlJc w:val="left"/>
      <w:pPr>
        <w:ind w:left="1080" w:hanging="72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0380152">
    <w:abstractNumId w:val="2"/>
  </w:num>
  <w:num w:numId="2" w16cid:durableId="949043248">
    <w:abstractNumId w:val="11"/>
  </w:num>
  <w:num w:numId="3" w16cid:durableId="72708828">
    <w:abstractNumId w:val="9"/>
  </w:num>
  <w:num w:numId="4" w16cid:durableId="1459182907">
    <w:abstractNumId w:val="5"/>
  </w:num>
  <w:num w:numId="5" w16cid:durableId="1815833616">
    <w:abstractNumId w:val="14"/>
  </w:num>
  <w:num w:numId="6" w16cid:durableId="1625624174">
    <w:abstractNumId w:val="12"/>
  </w:num>
  <w:num w:numId="7" w16cid:durableId="1694838947">
    <w:abstractNumId w:val="8"/>
  </w:num>
  <w:num w:numId="8" w16cid:durableId="1365129026">
    <w:abstractNumId w:val="1"/>
  </w:num>
  <w:num w:numId="9" w16cid:durableId="358434866">
    <w:abstractNumId w:val="15"/>
  </w:num>
  <w:num w:numId="10" w16cid:durableId="910386567">
    <w:abstractNumId w:val="10"/>
  </w:num>
  <w:num w:numId="11" w16cid:durableId="1762600242">
    <w:abstractNumId w:val="6"/>
  </w:num>
  <w:num w:numId="12" w16cid:durableId="1012952164">
    <w:abstractNumId w:val="0"/>
  </w:num>
  <w:num w:numId="13" w16cid:durableId="938684838">
    <w:abstractNumId w:val="7"/>
  </w:num>
  <w:num w:numId="14" w16cid:durableId="1183133637">
    <w:abstractNumId w:val="13"/>
  </w:num>
  <w:num w:numId="15" w16cid:durableId="509563343">
    <w:abstractNumId w:val="3"/>
  </w:num>
  <w:num w:numId="16" w16cid:durableId="2140491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DB"/>
    <w:rsid w:val="000020AA"/>
    <w:rsid w:val="00010AD3"/>
    <w:rsid w:val="00012D43"/>
    <w:rsid w:val="00031CBA"/>
    <w:rsid w:val="00033449"/>
    <w:rsid w:val="00046010"/>
    <w:rsid w:val="00066C80"/>
    <w:rsid w:val="0007081C"/>
    <w:rsid w:val="000771F8"/>
    <w:rsid w:val="00077B08"/>
    <w:rsid w:val="00086124"/>
    <w:rsid w:val="00092AE2"/>
    <w:rsid w:val="000B092C"/>
    <w:rsid w:val="000B0C25"/>
    <w:rsid w:val="000C3750"/>
    <w:rsid w:val="000D4942"/>
    <w:rsid w:val="000D6A95"/>
    <w:rsid w:val="000E55FD"/>
    <w:rsid w:val="000F71E3"/>
    <w:rsid w:val="00102677"/>
    <w:rsid w:val="00106242"/>
    <w:rsid w:val="001330A3"/>
    <w:rsid w:val="00143069"/>
    <w:rsid w:val="00144C04"/>
    <w:rsid w:val="00151D79"/>
    <w:rsid w:val="0015692A"/>
    <w:rsid w:val="0016413F"/>
    <w:rsid w:val="001B150D"/>
    <w:rsid w:val="001B7F46"/>
    <w:rsid w:val="001C1789"/>
    <w:rsid w:val="001C71DD"/>
    <w:rsid w:val="001E10DB"/>
    <w:rsid w:val="00203130"/>
    <w:rsid w:val="00222F42"/>
    <w:rsid w:val="00226E7D"/>
    <w:rsid w:val="002347A5"/>
    <w:rsid w:val="00241EEB"/>
    <w:rsid w:val="00264041"/>
    <w:rsid w:val="002855F7"/>
    <w:rsid w:val="00285903"/>
    <w:rsid w:val="00286AA8"/>
    <w:rsid w:val="002912A1"/>
    <w:rsid w:val="002A3103"/>
    <w:rsid w:val="002D0F62"/>
    <w:rsid w:val="002D6321"/>
    <w:rsid w:val="002E5A74"/>
    <w:rsid w:val="002F14C4"/>
    <w:rsid w:val="0030167D"/>
    <w:rsid w:val="00320976"/>
    <w:rsid w:val="003349D0"/>
    <w:rsid w:val="003409D8"/>
    <w:rsid w:val="003A2CAD"/>
    <w:rsid w:val="003A6DD4"/>
    <w:rsid w:val="003B1864"/>
    <w:rsid w:val="003B4737"/>
    <w:rsid w:val="003C6263"/>
    <w:rsid w:val="003D20BB"/>
    <w:rsid w:val="003D2A83"/>
    <w:rsid w:val="003E3064"/>
    <w:rsid w:val="003E4E27"/>
    <w:rsid w:val="003E7371"/>
    <w:rsid w:val="00406E8E"/>
    <w:rsid w:val="00430A1D"/>
    <w:rsid w:val="00436C96"/>
    <w:rsid w:val="00440525"/>
    <w:rsid w:val="00451A44"/>
    <w:rsid w:val="00454863"/>
    <w:rsid w:val="0046572E"/>
    <w:rsid w:val="004700B4"/>
    <w:rsid w:val="004843F6"/>
    <w:rsid w:val="00490C77"/>
    <w:rsid w:val="004C3A45"/>
    <w:rsid w:val="004D6CD7"/>
    <w:rsid w:val="005109DF"/>
    <w:rsid w:val="00514D1C"/>
    <w:rsid w:val="00534E14"/>
    <w:rsid w:val="00536E05"/>
    <w:rsid w:val="00542E6F"/>
    <w:rsid w:val="00545F28"/>
    <w:rsid w:val="00564D2E"/>
    <w:rsid w:val="005712D3"/>
    <w:rsid w:val="005763B1"/>
    <w:rsid w:val="005765DD"/>
    <w:rsid w:val="00577B19"/>
    <w:rsid w:val="00580D0D"/>
    <w:rsid w:val="0058354F"/>
    <w:rsid w:val="005A6000"/>
    <w:rsid w:val="005A7349"/>
    <w:rsid w:val="005C0D39"/>
    <w:rsid w:val="005C2AE2"/>
    <w:rsid w:val="005C341F"/>
    <w:rsid w:val="005D38C3"/>
    <w:rsid w:val="005F1B1E"/>
    <w:rsid w:val="006050BF"/>
    <w:rsid w:val="00605B38"/>
    <w:rsid w:val="00625A81"/>
    <w:rsid w:val="00646121"/>
    <w:rsid w:val="00652A50"/>
    <w:rsid w:val="00654057"/>
    <w:rsid w:val="00655192"/>
    <w:rsid w:val="006620F4"/>
    <w:rsid w:val="0068052E"/>
    <w:rsid w:val="006A1497"/>
    <w:rsid w:val="006C71D1"/>
    <w:rsid w:val="007057AB"/>
    <w:rsid w:val="007114BF"/>
    <w:rsid w:val="0072738E"/>
    <w:rsid w:val="007279BF"/>
    <w:rsid w:val="00765139"/>
    <w:rsid w:val="00767F3F"/>
    <w:rsid w:val="00780765"/>
    <w:rsid w:val="007B08CE"/>
    <w:rsid w:val="007D0ED1"/>
    <w:rsid w:val="007E27AF"/>
    <w:rsid w:val="007F1469"/>
    <w:rsid w:val="00812256"/>
    <w:rsid w:val="00812F72"/>
    <w:rsid w:val="0082404D"/>
    <w:rsid w:val="008330D2"/>
    <w:rsid w:val="00840710"/>
    <w:rsid w:val="00842988"/>
    <w:rsid w:val="00895310"/>
    <w:rsid w:val="00896529"/>
    <w:rsid w:val="008A6CC2"/>
    <w:rsid w:val="008A7C06"/>
    <w:rsid w:val="008B403C"/>
    <w:rsid w:val="008B56A5"/>
    <w:rsid w:val="008C13AA"/>
    <w:rsid w:val="008D2A38"/>
    <w:rsid w:val="008D4485"/>
    <w:rsid w:val="00912223"/>
    <w:rsid w:val="009126E3"/>
    <w:rsid w:val="00920080"/>
    <w:rsid w:val="00926040"/>
    <w:rsid w:val="00931CAC"/>
    <w:rsid w:val="009410BB"/>
    <w:rsid w:val="00945131"/>
    <w:rsid w:val="00945FAD"/>
    <w:rsid w:val="00957F98"/>
    <w:rsid w:val="00963C5B"/>
    <w:rsid w:val="009663BD"/>
    <w:rsid w:val="0097186D"/>
    <w:rsid w:val="00983257"/>
    <w:rsid w:val="0098479E"/>
    <w:rsid w:val="00987332"/>
    <w:rsid w:val="009937C2"/>
    <w:rsid w:val="009B5D5B"/>
    <w:rsid w:val="009D1353"/>
    <w:rsid w:val="009D3E8C"/>
    <w:rsid w:val="009D572B"/>
    <w:rsid w:val="009F2D2F"/>
    <w:rsid w:val="009F40C4"/>
    <w:rsid w:val="00A1212A"/>
    <w:rsid w:val="00A22914"/>
    <w:rsid w:val="00A35D4D"/>
    <w:rsid w:val="00A70051"/>
    <w:rsid w:val="00A71603"/>
    <w:rsid w:val="00A82146"/>
    <w:rsid w:val="00A83196"/>
    <w:rsid w:val="00A87841"/>
    <w:rsid w:val="00A95C75"/>
    <w:rsid w:val="00A95E87"/>
    <w:rsid w:val="00AB4408"/>
    <w:rsid w:val="00AC74E9"/>
    <w:rsid w:val="00AD579B"/>
    <w:rsid w:val="00AE7DB0"/>
    <w:rsid w:val="00AF2AB2"/>
    <w:rsid w:val="00AF6B47"/>
    <w:rsid w:val="00B00C29"/>
    <w:rsid w:val="00B012A3"/>
    <w:rsid w:val="00B1538A"/>
    <w:rsid w:val="00B158DB"/>
    <w:rsid w:val="00B53298"/>
    <w:rsid w:val="00B6367C"/>
    <w:rsid w:val="00B744D0"/>
    <w:rsid w:val="00B765D2"/>
    <w:rsid w:val="00B86D2E"/>
    <w:rsid w:val="00B900A7"/>
    <w:rsid w:val="00B9071D"/>
    <w:rsid w:val="00BF2D69"/>
    <w:rsid w:val="00BF6113"/>
    <w:rsid w:val="00C17584"/>
    <w:rsid w:val="00C2599B"/>
    <w:rsid w:val="00C303DC"/>
    <w:rsid w:val="00C41AAB"/>
    <w:rsid w:val="00C4226F"/>
    <w:rsid w:val="00C517B4"/>
    <w:rsid w:val="00C52DA8"/>
    <w:rsid w:val="00C645DB"/>
    <w:rsid w:val="00C7094A"/>
    <w:rsid w:val="00C868F1"/>
    <w:rsid w:val="00CB4ADA"/>
    <w:rsid w:val="00CD6699"/>
    <w:rsid w:val="00CE0284"/>
    <w:rsid w:val="00CE68C4"/>
    <w:rsid w:val="00CF02D8"/>
    <w:rsid w:val="00D00AF9"/>
    <w:rsid w:val="00D10579"/>
    <w:rsid w:val="00D1115F"/>
    <w:rsid w:val="00D14C22"/>
    <w:rsid w:val="00D15982"/>
    <w:rsid w:val="00D20205"/>
    <w:rsid w:val="00D261A2"/>
    <w:rsid w:val="00D4514C"/>
    <w:rsid w:val="00D46628"/>
    <w:rsid w:val="00D65C6A"/>
    <w:rsid w:val="00D66FBB"/>
    <w:rsid w:val="00D7432C"/>
    <w:rsid w:val="00D75C2C"/>
    <w:rsid w:val="00DA1C0E"/>
    <w:rsid w:val="00DA2FB2"/>
    <w:rsid w:val="00DB0831"/>
    <w:rsid w:val="00DB4B29"/>
    <w:rsid w:val="00DC24D0"/>
    <w:rsid w:val="00DD2939"/>
    <w:rsid w:val="00DD5474"/>
    <w:rsid w:val="00DE7BF2"/>
    <w:rsid w:val="00DF2BB6"/>
    <w:rsid w:val="00DF5A08"/>
    <w:rsid w:val="00E037A3"/>
    <w:rsid w:val="00E3061E"/>
    <w:rsid w:val="00E358F6"/>
    <w:rsid w:val="00E36CE4"/>
    <w:rsid w:val="00E43668"/>
    <w:rsid w:val="00E56798"/>
    <w:rsid w:val="00E71583"/>
    <w:rsid w:val="00E8622B"/>
    <w:rsid w:val="00E9566F"/>
    <w:rsid w:val="00EA2830"/>
    <w:rsid w:val="00EB2A2A"/>
    <w:rsid w:val="00EB315F"/>
    <w:rsid w:val="00EB652C"/>
    <w:rsid w:val="00EC2C2F"/>
    <w:rsid w:val="00ED5727"/>
    <w:rsid w:val="00EE4778"/>
    <w:rsid w:val="00EE7F7B"/>
    <w:rsid w:val="00EF334D"/>
    <w:rsid w:val="00F0041A"/>
    <w:rsid w:val="00F10688"/>
    <w:rsid w:val="00F17C8B"/>
    <w:rsid w:val="00F3087A"/>
    <w:rsid w:val="00F33044"/>
    <w:rsid w:val="00F47153"/>
    <w:rsid w:val="00F47803"/>
    <w:rsid w:val="00F51C47"/>
    <w:rsid w:val="00F60565"/>
    <w:rsid w:val="00F75845"/>
    <w:rsid w:val="00F875AC"/>
    <w:rsid w:val="00F90708"/>
    <w:rsid w:val="00F93220"/>
    <w:rsid w:val="00FA19A8"/>
    <w:rsid w:val="00FA48C9"/>
    <w:rsid w:val="00FC5338"/>
    <w:rsid w:val="00FD5109"/>
    <w:rsid w:val="00FF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FFAD"/>
  <w15:chartTrackingRefBased/>
  <w15:docId w15:val="{1976333F-7297-49C9-A5D0-2967FEF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7"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750"/>
    <w:pPr>
      <w:spacing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469"/>
    <w:pPr>
      <w:ind w:left="720"/>
      <w:contextualSpacing/>
    </w:pPr>
  </w:style>
  <w:style w:type="character" w:styleId="CommentReference">
    <w:name w:val="annotation reference"/>
    <w:basedOn w:val="DefaultParagraphFont"/>
    <w:uiPriority w:val="99"/>
    <w:semiHidden/>
    <w:unhideWhenUsed/>
    <w:rsid w:val="00226E7D"/>
    <w:rPr>
      <w:sz w:val="16"/>
      <w:szCs w:val="16"/>
    </w:rPr>
  </w:style>
  <w:style w:type="paragraph" w:styleId="CommentText">
    <w:name w:val="annotation text"/>
    <w:basedOn w:val="Normal"/>
    <w:link w:val="CommentTextChar"/>
    <w:uiPriority w:val="99"/>
    <w:unhideWhenUsed/>
    <w:rsid w:val="00226E7D"/>
    <w:pPr>
      <w:spacing w:line="240" w:lineRule="auto"/>
    </w:pPr>
    <w:rPr>
      <w:sz w:val="20"/>
      <w:szCs w:val="20"/>
    </w:rPr>
  </w:style>
  <w:style w:type="character" w:customStyle="1" w:styleId="CommentTextChar">
    <w:name w:val="Comment Text Char"/>
    <w:basedOn w:val="DefaultParagraphFont"/>
    <w:link w:val="CommentText"/>
    <w:uiPriority w:val="99"/>
    <w:rsid w:val="00226E7D"/>
    <w:rPr>
      <w:sz w:val="20"/>
      <w:szCs w:val="20"/>
    </w:rPr>
  </w:style>
  <w:style w:type="paragraph" w:styleId="CommentSubject">
    <w:name w:val="annotation subject"/>
    <w:basedOn w:val="CommentText"/>
    <w:next w:val="CommentText"/>
    <w:link w:val="CommentSubjectChar"/>
    <w:uiPriority w:val="99"/>
    <w:semiHidden/>
    <w:unhideWhenUsed/>
    <w:rsid w:val="00226E7D"/>
    <w:rPr>
      <w:b/>
      <w:bCs/>
    </w:rPr>
  </w:style>
  <w:style w:type="character" w:customStyle="1" w:styleId="CommentSubjectChar">
    <w:name w:val="Comment Subject Char"/>
    <w:basedOn w:val="CommentTextChar"/>
    <w:link w:val="CommentSubject"/>
    <w:uiPriority w:val="99"/>
    <w:semiHidden/>
    <w:rsid w:val="00226E7D"/>
    <w:rPr>
      <w:b/>
      <w:bCs/>
      <w:sz w:val="20"/>
      <w:szCs w:val="20"/>
    </w:rPr>
  </w:style>
  <w:style w:type="paragraph" w:styleId="BalloonText">
    <w:name w:val="Balloon Text"/>
    <w:basedOn w:val="Normal"/>
    <w:link w:val="BalloonTextChar"/>
    <w:uiPriority w:val="99"/>
    <w:semiHidden/>
    <w:unhideWhenUsed/>
    <w:rsid w:val="00226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7D"/>
    <w:rPr>
      <w:rFonts w:ascii="Segoe UI" w:hAnsi="Segoe UI" w:cs="Segoe UI"/>
      <w:sz w:val="18"/>
      <w:szCs w:val="18"/>
    </w:rPr>
  </w:style>
  <w:style w:type="paragraph" w:styleId="Revision">
    <w:name w:val="Revision"/>
    <w:hidden/>
    <w:uiPriority w:val="99"/>
    <w:semiHidden/>
    <w:rsid w:val="001C1789"/>
    <w:pPr>
      <w:spacing w:after="0" w:line="240" w:lineRule="auto"/>
      <w:jc w:val="left"/>
    </w:pPr>
  </w:style>
  <w:style w:type="character" w:customStyle="1" w:styleId="normaltextrun">
    <w:name w:val="normaltextrun"/>
    <w:basedOn w:val="DefaultParagraphFont"/>
    <w:rsid w:val="00F17C8B"/>
  </w:style>
  <w:style w:type="paragraph" w:customStyle="1" w:styleId="paragraph">
    <w:name w:val="paragraph"/>
    <w:basedOn w:val="Normal"/>
    <w:rsid w:val="00652A5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eop">
    <w:name w:val="eop"/>
    <w:basedOn w:val="DefaultParagraphFont"/>
    <w:rsid w:val="00652A50"/>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C517B4"/>
    <w:pPr>
      <w:tabs>
        <w:tab w:val="center" w:pos="4680"/>
        <w:tab w:val="right" w:pos="9360"/>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C517B4"/>
  </w:style>
  <w:style w:type="paragraph" w:styleId="Footer">
    <w:name w:val="footer"/>
    <w:basedOn w:val="Normal"/>
    <w:link w:val="FooterChar"/>
    <w:uiPriority w:val="99"/>
    <w:unhideWhenUsed/>
    <w:rsid w:val="00C5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B4"/>
  </w:style>
  <w:style w:type="character" w:styleId="Hyperlink">
    <w:name w:val="Hyperlink"/>
    <w:uiPriority w:val="99"/>
    <w:unhideWhenUsed/>
    <w:rsid w:val="00454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312">
      <w:bodyDiv w:val="1"/>
      <w:marLeft w:val="0"/>
      <w:marRight w:val="0"/>
      <w:marTop w:val="0"/>
      <w:marBottom w:val="0"/>
      <w:divBdr>
        <w:top w:val="none" w:sz="0" w:space="0" w:color="auto"/>
        <w:left w:val="none" w:sz="0" w:space="0" w:color="auto"/>
        <w:bottom w:val="none" w:sz="0" w:space="0" w:color="auto"/>
        <w:right w:val="none" w:sz="0" w:space="0" w:color="auto"/>
      </w:divBdr>
    </w:div>
    <w:div w:id="162858170">
      <w:bodyDiv w:val="1"/>
      <w:marLeft w:val="0"/>
      <w:marRight w:val="0"/>
      <w:marTop w:val="0"/>
      <w:marBottom w:val="0"/>
      <w:divBdr>
        <w:top w:val="none" w:sz="0" w:space="0" w:color="auto"/>
        <w:left w:val="none" w:sz="0" w:space="0" w:color="auto"/>
        <w:bottom w:val="none" w:sz="0" w:space="0" w:color="auto"/>
        <w:right w:val="none" w:sz="0" w:space="0" w:color="auto"/>
      </w:divBdr>
    </w:div>
    <w:div w:id="457602144">
      <w:bodyDiv w:val="1"/>
      <w:marLeft w:val="0"/>
      <w:marRight w:val="0"/>
      <w:marTop w:val="0"/>
      <w:marBottom w:val="0"/>
      <w:divBdr>
        <w:top w:val="none" w:sz="0" w:space="0" w:color="auto"/>
        <w:left w:val="none" w:sz="0" w:space="0" w:color="auto"/>
        <w:bottom w:val="none" w:sz="0" w:space="0" w:color="auto"/>
        <w:right w:val="none" w:sz="0" w:space="0" w:color="auto"/>
      </w:divBdr>
    </w:div>
    <w:div w:id="577716183">
      <w:bodyDiv w:val="1"/>
      <w:marLeft w:val="0"/>
      <w:marRight w:val="0"/>
      <w:marTop w:val="0"/>
      <w:marBottom w:val="0"/>
      <w:divBdr>
        <w:top w:val="none" w:sz="0" w:space="0" w:color="auto"/>
        <w:left w:val="none" w:sz="0" w:space="0" w:color="auto"/>
        <w:bottom w:val="none" w:sz="0" w:space="0" w:color="auto"/>
        <w:right w:val="none" w:sz="0" w:space="0" w:color="auto"/>
      </w:divBdr>
    </w:div>
    <w:div w:id="606155961">
      <w:bodyDiv w:val="1"/>
      <w:marLeft w:val="0"/>
      <w:marRight w:val="0"/>
      <w:marTop w:val="0"/>
      <w:marBottom w:val="0"/>
      <w:divBdr>
        <w:top w:val="none" w:sz="0" w:space="0" w:color="auto"/>
        <w:left w:val="none" w:sz="0" w:space="0" w:color="auto"/>
        <w:bottom w:val="none" w:sz="0" w:space="0" w:color="auto"/>
        <w:right w:val="none" w:sz="0" w:space="0" w:color="auto"/>
      </w:divBdr>
    </w:div>
    <w:div w:id="957639193">
      <w:bodyDiv w:val="1"/>
      <w:marLeft w:val="0"/>
      <w:marRight w:val="0"/>
      <w:marTop w:val="0"/>
      <w:marBottom w:val="0"/>
      <w:divBdr>
        <w:top w:val="none" w:sz="0" w:space="0" w:color="auto"/>
        <w:left w:val="none" w:sz="0" w:space="0" w:color="auto"/>
        <w:bottom w:val="none" w:sz="0" w:space="0" w:color="auto"/>
        <w:right w:val="none" w:sz="0" w:space="0" w:color="auto"/>
      </w:divBdr>
    </w:div>
    <w:div w:id="991561852">
      <w:bodyDiv w:val="1"/>
      <w:marLeft w:val="0"/>
      <w:marRight w:val="0"/>
      <w:marTop w:val="0"/>
      <w:marBottom w:val="0"/>
      <w:divBdr>
        <w:top w:val="none" w:sz="0" w:space="0" w:color="auto"/>
        <w:left w:val="none" w:sz="0" w:space="0" w:color="auto"/>
        <w:bottom w:val="none" w:sz="0" w:space="0" w:color="auto"/>
        <w:right w:val="none" w:sz="0" w:space="0" w:color="auto"/>
      </w:divBdr>
    </w:div>
    <w:div w:id="1043870389">
      <w:bodyDiv w:val="1"/>
      <w:marLeft w:val="0"/>
      <w:marRight w:val="0"/>
      <w:marTop w:val="0"/>
      <w:marBottom w:val="0"/>
      <w:divBdr>
        <w:top w:val="none" w:sz="0" w:space="0" w:color="auto"/>
        <w:left w:val="none" w:sz="0" w:space="0" w:color="auto"/>
        <w:bottom w:val="none" w:sz="0" w:space="0" w:color="auto"/>
        <w:right w:val="none" w:sz="0" w:space="0" w:color="auto"/>
      </w:divBdr>
    </w:div>
    <w:div w:id="1131821118">
      <w:bodyDiv w:val="1"/>
      <w:marLeft w:val="0"/>
      <w:marRight w:val="0"/>
      <w:marTop w:val="0"/>
      <w:marBottom w:val="0"/>
      <w:divBdr>
        <w:top w:val="none" w:sz="0" w:space="0" w:color="auto"/>
        <w:left w:val="none" w:sz="0" w:space="0" w:color="auto"/>
        <w:bottom w:val="none" w:sz="0" w:space="0" w:color="auto"/>
        <w:right w:val="none" w:sz="0" w:space="0" w:color="auto"/>
      </w:divBdr>
    </w:div>
    <w:div w:id="1408843242">
      <w:bodyDiv w:val="1"/>
      <w:marLeft w:val="0"/>
      <w:marRight w:val="0"/>
      <w:marTop w:val="0"/>
      <w:marBottom w:val="0"/>
      <w:divBdr>
        <w:top w:val="none" w:sz="0" w:space="0" w:color="auto"/>
        <w:left w:val="none" w:sz="0" w:space="0" w:color="auto"/>
        <w:bottom w:val="none" w:sz="0" w:space="0" w:color="auto"/>
        <w:right w:val="none" w:sz="0" w:space="0" w:color="auto"/>
      </w:divBdr>
    </w:div>
    <w:div w:id="1423142688">
      <w:bodyDiv w:val="1"/>
      <w:marLeft w:val="0"/>
      <w:marRight w:val="0"/>
      <w:marTop w:val="0"/>
      <w:marBottom w:val="0"/>
      <w:divBdr>
        <w:top w:val="none" w:sz="0" w:space="0" w:color="auto"/>
        <w:left w:val="none" w:sz="0" w:space="0" w:color="auto"/>
        <w:bottom w:val="none" w:sz="0" w:space="0" w:color="auto"/>
        <w:right w:val="none" w:sz="0" w:space="0" w:color="auto"/>
      </w:divBdr>
    </w:div>
    <w:div w:id="1729448723">
      <w:bodyDiv w:val="1"/>
      <w:marLeft w:val="0"/>
      <w:marRight w:val="0"/>
      <w:marTop w:val="0"/>
      <w:marBottom w:val="0"/>
      <w:divBdr>
        <w:top w:val="none" w:sz="0" w:space="0" w:color="auto"/>
        <w:left w:val="none" w:sz="0" w:space="0" w:color="auto"/>
        <w:bottom w:val="none" w:sz="0" w:space="0" w:color="auto"/>
        <w:right w:val="none" w:sz="0" w:space="0" w:color="auto"/>
      </w:divBdr>
    </w:div>
    <w:div w:id="20430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9676-2CE9-4C6E-9233-2293BEA4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Martinaitis</dc:creator>
  <cp:lastModifiedBy>Milda Viteikienė</cp:lastModifiedBy>
  <cp:revision>2</cp:revision>
  <dcterms:created xsi:type="dcterms:W3CDTF">2025-08-11T06:04:00Z</dcterms:created>
  <dcterms:modified xsi:type="dcterms:W3CDTF">2025-08-11T06:04:00Z</dcterms:modified>
</cp:coreProperties>
</file>