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C6C2F" w14:textId="77777777" w:rsidR="00F15344" w:rsidRDefault="00F15344" w:rsidP="00F15344">
      <w:pPr>
        <w:tabs>
          <w:tab w:val="center" w:pos="4153"/>
          <w:tab w:val="right" w:pos="8306"/>
        </w:tabs>
        <w:jc w:val="right"/>
        <w:rPr>
          <w:szCs w:val="24"/>
          <w:lang w:val="en-US"/>
        </w:rPr>
      </w:pPr>
      <w:bookmarkStart w:id="0" w:name="_Hlk101361392"/>
      <w:bookmarkStart w:id="1" w:name="TS1"/>
      <w:r w:rsidRPr="00F62376">
        <w:rPr>
          <w:szCs w:val="24"/>
        </w:rPr>
        <w:t xml:space="preserve">Priedas Nr. </w:t>
      </w:r>
      <w:r>
        <w:rPr>
          <w:szCs w:val="24"/>
          <w:lang w:val="en-US"/>
        </w:rPr>
        <w:t>1</w:t>
      </w:r>
    </w:p>
    <w:p w14:paraId="693F3C8F" w14:textId="77777777" w:rsidR="00F15344" w:rsidRDefault="00F15344" w:rsidP="00F15344">
      <w:pPr>
        <w:tabs>
          <w:tab w:val="center" w:pos="4153"/>
          <w:tab w:val="right" w:pos="8306"/>
        </w:tabs>
        <w:jc w:val="right"/>
        <w:rPr>
          <w:szCs w:val="24"/>
          <w:lang w:val="en-US"/>
        </w:rPr>
      </w:pPr>
    </w:p>
    <w:p w14:paraId="3A0332F6" w14:textId="77777777" w:rsidR="00F15344" w:rsidRPr="00F62376" w:rsidRDefault="00F15344" w:rsidP="00F15344">
      <w:pPr>
        <w:tabs>
          <w:tab w:val="center" w:pos="4153"/>
          <w:tab w:val="right" w:pos="8306"/>
        </w:tabs>
        <w:jc w:val="center"/>
        <w:rPr>
          <w:rFonts w:eastAsia="Calibri"/>
          <w:b/>
          <w:bCs/>
          <w:szCs w:val="24"/>
        </w:rPr>
      </w:pPr>
      <w:r w:rsidRPr="00F62376">
        <w:rPr>
          <w:rFonts w:eastAsia="Calibri"/>
          <w:b/>
          <w:bCs/>
          <w:szCs w:val="24"/>
        </w:rPr>
        <w:t>TECHNINĖ SPECIFIKACIJA</w:t>
      </w:r>
    </w:p>
    <w:p w14:paraId="27C6C842" w14:textId="77777777" w:rsidR="00F15344" w:rsidRPr="00F62376" w:rsidRDefault="00F15344" w:rsidP="00F15344">
      <w:pPr>
        <w:tabs>
          <w:tab w:val="left" w:pos="284"/>
        </w:tabs>
        <w:spacing w:before="60" w:after="60"/>
        <w:rPr>
          <w:rFonts w:eastAsia="Calibri"/>
          <w:b/>
          <w:bCs/>
          <w:szCs w:val="24"/>
        </w:rPr>
      </w:pPr>
    </w:p>
    <w:p w14:paraId="0FFD4AFF" w14:textId="77777777" w:rsidR="00F15344" w:rsidRPr="00F62376" w:rsidRDefault="00F15344" w:rsidP="00F15344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/>
        <w:tabs>
          <w:tab w:val="left" w:pos="360"/>
          <w:tab w:val="left" w:pos="993"/>
        </w:tabs>
        <w:spacing w:before="60" w:after="60" w:line="256" w:lineRule="auto"/>
        <w:ind w:left="0" w:firstLine="567"/>
        <w:rPr>
          <w:rFonts w:eastAsia="Calibri"/>
          <w:b/>
          <w:szCs w:val="24"/>
        </w:rPr>
      </w:pPr>
      <w:r w:rsidRPr="00F62376">
        <w:rPr>
          <w:rFonts w:eastAsia="Calibri"/>
          <w:b/>
          <w:szCs w:val="24"/>
        </w:rPr>
        <w:t>SĄVOKOS IR SUTRUMPINIMAI</w:t>
      </w:r>
    </w:p>
    <w:p w14:paraId="0332C2E6" w14:textId="77777777" w:rsidR="00F15344" w:rsidRPr="00F62376" w:rsidRDefault="00F15344" w:rsidP="00F15344">
      <w:pPr>
        <w:numPr>
          <w:ilvl w:val="1"/>
          <w:numId w:val="1"/>
        </w:numPr>
        <w:tabs>
          <w:tab w:val="left" w:pos="567"/>
          <w:tab w:val="left" w:pos="993"/>
        </w:tabs>
        <w:spacing w:before="60" w:after="60" w:line="256" w:lineRule="auto"/>
        <w:ind w:left="0" w:firstLine="567"/>
        <w:jc w:val="both"/>
        <w:rPr>
          <w:szCs w:val="24"/>
        </w:rPr>
      </w:pPr>
      <w:r w:rsidRPr="00F62376">
        <w:rPr>
          <w:rFonts w:eastAsia="Arial"/>
          <w:b/>
          <w:bCs/>
          <w:szCs w:val="24"/>
        </w:rPr>
        <w:t xml:space="preserve">Klientas </w:t>
      </w:r>
      <w:r w:rsidRPr="00F62376">
        <w:rPr>
          <w:rFonts w:eastAsia="Arial"/>
          <w:szCs w:val="24"/>
        </w:rPr>
        <w:t>– Vyriausybės strateginės analizės centras</w:t>
      </w:r>
    </w:p>
    <w:p w14:paraId="4D6BB61D" w14:textId="77777777" w:rsidR="00F15344" w:rsidRPr="00F62376" w:rsidRDefault="00F15344" w:rsidP="00F15344">
      <w:pPr>
        <w:numPr>
          <w:ilvl w:val="1"/>
          <w:numId w:val="1"/>
        </w:numPr>
        <w:tabs>
          <w:tab w:val="left" w:pos="567"/>
          <w:tab w:val="left" w:pos="993"/>
        </w:tabs>
        <w:spacing w:before="60" w:after="60" w:line="256" w:lineRule="auto"/>
        <w:ind w:left="0" w:firstLine="567"/>
        <w:jc w:val="both"/>
        <w:rPr>
          <w:szCs w:val="24"/>
        </w:rPr>
      </w:pPr>
      <w:r w:rsidRPr="00F62376">
        <w:rPr>
          <w:rFonts w:eastAsia="Arial"/>
          <w:b/>
          <w:bCs/>
          <w:szCs w:val="24"/>
        </w:rPr>
        <w:t>Paslaugų teikėjas</w:t>
      </w:r>
      <w:r w:rsidRPr="00F62376">
        <w:rPr>
          <w:rFonts w:eastAsia="Arial"/>
          <w:szCs w:val="24"/>
        </w:rPr>
        <w:t xml:space="preserve"> – ūkio subjektas – fizinis asmuo, privatusis juridinis asmuo, viešasis juridinis asmuo, kitos organizacijos ir jų padaliniai ar tokių asmenų grupė, su kuriuo Klientas sudaro Sutartį.</w:t>
      </w:r>
    </w:p>
    <w:p w14:paraId="38365818" w14:textId="77777777" w:rsidR="00F15344" w:rsidRPr="00F62376" w:rsidRDefault="00F15344" w:rsidP="00F15344">
      <w:pPr>
        <w:numPr>
          <w:ilvl w:val="1"/>
          <w:numId w:val="1"/>
        </w:numPr>
        <w:tabs>
          <w:tab w:val="left" w:pos="567"/>
          <w:tab w:val="left" w:pos="993"/>
        </w:tabs>
        <w:spacing w:before="60" w:after="60" w:line="256" w:lineRule="auto"/>
        <w:ind w:left="0" w:firstLine="567"/>
        <w:jc w:val="both"/>
        <w:rPr>
          <w:szCs w:val="24"/>
        </w:rPr>
      </w:pPr>
      <w:r w:rsidRPr="00F62376">
        <w:rPr>
          <w:rFonts w:eastAsia="Arial"/>
          <w:b/>
          <w:bCs/>
          <w:szCs w:val="24"/>
        </w:rPr>
        <w:t>Sutartis</w:t>
      </w:r>
      <w:r w:rsidRPr="00F62376">
        <w:rPr>
          <w:rFonts w:eastAsia="Arial"/>
          <w:szCs w:val="24"/>
        </w:rPr>
        <w:t xml:space="preserve"> – Sutartis, sudaroma tarp Kliento ir Paslaugų teikėjo dėl Pirkimo objekto.</w:t>
      </w:r>
    </w:p>
    <w:p w14:paraId="17DE6E3B" w14:textId="77777777" w:rsidR="00F15344" w:rsidRPr="00F62376" w:rsidRDefault="00F15344" w:rsidP="00F15344">
      <w:pPr>
        <w:numPr>
          <w:ilvl w:val="1"/>
          <w:numId w:val="1"/>
        </w:numPr>
        <w:tabs>
          <w:tab w:val="left" w:pos="567"/>
          <w:tab w:val="left" w:pos="993"/>
        </w:tabs>
        <w:spacing w:before="60" w:after="60" w:line="256" w:lineRule="auto"/>
        <w:ind w:left="0" w:firstLine="567"/>
        <w:jc w:val="both"/>
        <w:rPr>
          <w:szCs w:val="24"/>
        </w:rPr>
      </w:pPr>
      <w:r w:rsidRPr="00F62376">
        <w:rPr>
          <w:rFonts w:eastAsia="Arial"/>
          <w:b/>
          <w:bCs/>
          <w:szCs w:val="24"/>
        </w:rPr>
        <w:t>Paslaugos</w:t>
      </w:r>
      <w:r w:rsidRPr="00F62376">
        <w:rPr>
          <w:rFonts w:eastAsia="Arial"/>
          <w:szCs w:val="24"/>
        </w:rPr>
        <w:t xml:space="preserve"> – </w:t>
      </w:r>
      <w:sdt>
        <w:sdtPr>
          <w:rPr>
            <w:rFonts w:eastAsia="Calibri"/>
            <w:bCs/>
            <w:szCs w:val="24"/>
          </w:rPr>
          <w:id w:val="-1768386022"/>
          <w:placeholder>
            <w:docPart w:val="DAA11CAF1C574C44A08733329948594C"/>
          </w:placeholder>
          <w:text/>
        </w:sdtPr>
        <w:sdtContent>
          <w:r w:rsidRPr="00F62376">
            <w:rPr>
              <w:rFonts w:eastAsia="Calibri"/>
              <w:bCs/>
              <w:szCs w:val="24"/>
            </w:rPr>
            <w:t>Darbuotojų saugos ir sveikatos tarnybos ir gaisrinės saugos funkcijų vykdymo paslaugos</w:t>
          </w:r>
        </w:sdtContent>
      </w:sdt>
      <w:r w:rsidRPr="00F62376">
        <w:rPr>
          <w:rFonts w:eastAsia="Calibri"/>
          <w:bCs/>
          <w:szCs w:val="24"/>
        </w:rPr>
        <w:t>.</w:t>
      </w:r>
    </w:p>
    <w:p w14:paraId="4B379B49" w14:textId="77777777" w:rsidR="00F15344" w:rsidRPr="00F62376" w:rsidRDefault="00F15344" w:rsidP="00F15344">
      <w:pPr>
        <w:numPr>
          <w:ilvl w:val="1"/>
          <w:numId w:val="1"/>
        </w:numPr>
        <w:tabs>
          <w:tab w:val="left" w:pos="360"/>
          <w:tab w:val="left" w:pos="426"/>
          <w:tab w:val="left" w:pos="993"/>
        </w:tabs>
        <w:spacing w:before="60" w:after="60" w:line="256" w:lineRule="auto"/>
        <w:ind w:left="0" w:firstLine="567"/>
        <w:jc w:val="both"/>
        <w:rPr>
          <w:rFonts w:eastAsia="Calibri"/>
          <w:szCs w:val="24"/>
        </w:rPr>
      </w:pPr>
      <w:r w:rsidRPr="00F62376">
        <w:rPr>
          <w:rFonts w:eastAsia="Arial"/>
          <w:b/>
          <w:bCs/>
          <w:szCs w:val="24"/>
        </w:rPr>
        <w:t xml:space="preserve">    </w:t>
      </w:r>
      <w:r w:rsidRPr="00F62376">
        <w:rPr>
          <w:rFonts w:eastAsia="Calibri"/>
          <w:b/>
          <w:szCs w:val="24"/>
        </w:rPr>
        <w:t>Užsakymas</w:t>
      </w:r>
      <w:r w:rsidRPr="00F62376">
        <w:rPr>
          <w:rFonts w:eastAsia="Calibri"/>
          <w:szCs w:val="24"/>
        </w:rPr>
        <w:t xml:space="preserve"> – Sutarties</w:t>
      </w:r>
      <w:r w:rsidRPr="00F62376">
        <w:rPr>
          <w:rFonts w:eastAsia="Arial"/>
          <w:szCs w:val="24"/>
        </w:rPr>
        <w:t xml:space="preserve"> pagrindu Paslaugų teikėjui</w:t>
      </w:r>
      <w:r w:rsidRPr="00F62376">
        <w:rPr>
          <w:rFonts w:eastAsia="Calibri"/>
          <w:szCs w:val="24"/>
        </w:rPr>
        <w:t xml:space="preserve"> tekstiniu pranešimu, elektroniniu paštu ir/ar per Kliento nurodytą informacinę sistemą </w:t>
      </w:r>
      <w:r w:rsidRPr="00F62376">
        <w:rPr>
          <w:rFonts w:eastAsia="Arial"/>
          <w:szCs w:val="24"/>
        </w:rPr>
        <w:t>teikiamas rašytinis dokumentas, kuriame nurodomi Paslaugų kiekiai, pristatymo adresai ir terminas.</w:t>
      </w:r>
    </w:p>
    <w:p w14:paraId="2F4D0ECC" w14:textId="77777777" w:rsidR="00F15344" w:rsidRPr="00F62376" w:rsidRDefault="00F15344" w:rsidP="00F15344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/>
        <w:tabs>
          <w:tab w:val="left" w:pos="284"/>
          <w:tab w:val="left" w:pos="993"/>
        </w:tabs>
        <w:spacing w:before="60" w:after="60" w:line="256" w:lineRule="auto"/>
        <w:ind w:left="0" w:firstLine="567"/>
        <w:rPr>
          <w:rFonts w:eastAsia="Calibri"/>
          <w:b/>
          <w:szCs w:val="24"/>
        </w:rPr>
      </w:pPr>
      <w:r w:rsidRPr="00F62376">
        <w:rPr>
          <w:rFonts w:eastAsia="Calibri"/>
          <w:b/>
          <w:szCs w:val="24"/>
        </w:rPr>
        <w:t>PIRKIMO OBJEKTAS</w:t>
      </w:r>
    </w:p>
    <w:p w14:paraId="3A3D6254" w14:textId="77777777" w:rsidR="00F15344" w:rsidRPr="00F62376" w:rsidRDefault="00F15344" w:rsidP="00F15344">
      <w:pPr>
        <w:numPr>
          <w:ilvl w:val="1"/>
          <w:numId w:val="1"/>
        </w:numPr>
        <w:tabs>
          <w:tab w:val="left" w:pos="540"/>
          <w:tab w:val="left" w:pos="720"/>
          <w:tab w:val="left" w:pos="993"/>
        </w:tabs>
        <w:spacing w:after="160" w:line="256" w:lineRule="auto"/>
        <w:ind w:left="0" w:firstLine="567"/>
        <w:contextualSpacing/>
        <w:jc w:val="both"/>
        <w:rPr>
          <w:rFonts w:eastAsia="Arial"/>
          <w:szCs w:val="24"/>
        </w:rPr>
      </w:pPr>
      <w:r w:rsidRPr="00F62376">
        <w:rPr>
          <w:rFonts w:eastAsia="Calibri"/>
          <w:bCs/>
          <w:szCs w:val="24"/>
        </w:rPr>
        <w:t>Darbuotojų saugos ir sveikatos tarnybos ir gaisrinės saugos funkcijų vykdymo paslaugos</w:t>
      </w:r>
    </w:p>
    <w:p w14:paraId="5FF20F86" w14:textId="77777777" w:rsidR="00F15344" w:rsidRPr="00F62376" w:rsidRDefault="00F15344" w:rsidP="00F15344">
      <w:pPr>
        <w:tabs>
          <w:tab w:val="left" w:pos="567"/>
          <w:tab w:val="left" w:pos="993"/>
        </w:tabs>
        <w:spacing w:after="160"/>
        <w:ind w:firstLine="567"/>
        <w:contextualSpacing/>
        <w:jc w:val="both"/>
        <w:rPr>
          <w:rFonts w:eastAsia="Calibri"/>
          <w:i/>
          <w:iCs/>
          <w:color w:val="7F7F7F"/>
          <w:szCs w:val="24"/>
        </w:rPr>
      </w:pPr>
    </w:p>
    <w:p w14:paraId="644A6DCE" w14:textId="77777777" w:rsidR="00F15344" w:rsidRPr="00F62376" w:rsidRDefault="00F15344" w:rsidP="00F15344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/>
        <w:tabs>
          <w:tab w:val="left" w:pos="284"/>
          <w:tab w:val="left" w:pos="993"/>
        </w:tabs>
        <w:spacing w:before="60" w:after="60" w:line="256" w:lineRule="auto"/>
        <w:ind w:left="0" w:firstLine="567"/>
        <w:rPr>
          <w:rFonts w:eastAsia="Calibri"/>
          <w:b/>
          <w:szCs w:val="24"/>
        </w:rPr>
      </w:pPr>
      <w:r w:rsidRPr="00F62376">
        <w:rPr>
          <w:rFonts w:eastAsia="Calibri"/>
          <w:b/>
          <w:szCs w:val="24"/>
        </w:rPr>
        <w:t>PIRKIMO OBJEKTO APIMTYS</w:t>
      </w:r>
    </w:p>
    <w:p w14:paraId="166367C8" w14:textId="77777777" w:rsidR="00F15344" w:rsidRPr="00F62376" w:rsidRDefault="00F15344" w:rsidP="00F15344">
      <w:pPr>
        <w:numPr>
          <w:ilvl w:val="1"/>
          <w:numId w:val="2"/>
        </w:numPr>
        <w:tabs>
          <w:tab w:val="left" w:pos="540"/>
          <w:tab w:val="left" w:pos="993"/>
        </w:tabs>
        <w:spacing w:after="160" w:line="256" w:lineRule="auto"/>
        <w:ind w:left="0" w:firstLine="567"/>
        <w:contextualSpacing/>
        <w:jc w:val="both"/>
        <w:rPr>
          <w:rFonts w:eastAsia="Calibri"/>
          <w:b/>
          <w:i/>
          <w:szCs w:val="24"/>
        </w:rPr>
      </w:pPr>
      <w:r w:rsidRPr="00F62376">
        <w:rPr>
          <w:rFonts w:eastAsia="Calibri"/>
          <w:szCs w:val="24"/>
        </w:rPr>
        <w:t>Paslaugų kiekiai pateikiami žemiau esančioje Lentelėje Nr. 1:</w:t>
      </w:r>
    </w:p>
    <w:p w14:paraId="7E91255D" w14:textId="77777777" w:rsidR="00F15344" w:rsidRPr="00F62376" w:rsidRDefault="00F15344" w:rsidP="00F15344">
      <w:pPr>
        <w:tabs>
          <w:tab w:val="left" w:pos="540"/>
          <w:tab w:val="left" w:pos="993"/>
        </w:tabs>
        <w:spacing w:after="160"/>
        <w:ind w:firstLine="567"/>
        <w:contextualSpacing/>
        <w:jc w:val="right"/>
        <w:rPr>
          <w:rFonts w:eastAsia="Calibri"/>
          <w:b/>
          <w:szCs w:val="24"/>
        </w:rPr>
      </w:pPr>
      <w:bookmarkStart w:id="2" w:name="_Hlk34729957"/>
      <w:r w:rsidRPr="00F62376">
        <w:rPr>
          <w:rFonts w:eastAsia="Calibri"/>
          <w:b/>
          <w:szCs w:val="24"/>
        </w:rPr>
        <w:t>Lentelė Nr. 1</w:t>
      </w:r>
    </w:p>
    <w:tbl>
      <w:tblPr>
        <w:tblStyle w:val="TableGrid"/>
        <w:tblW w:w="9355" w:type="dxa"/>
        <w:tblInd w:w="0" w:type="dxa"/>
        <w:tblLook w:val="04A0" w:firstRow="1" w:lastRow="0" w:firstColumn="1" w:lastColumn="0" w:noHBand="0" w:noVBand="1"/>
      </w:tblPr>
      <w:tblGrid>
        <w:gridCol w:w="768"/>
        <w:gridCol w:w="5010"/>
        <w:gridCol w:w="1021"/>
        <w:gridCol w:w="2556"/>
      </w:tblGrid>
      <w:tr w:rsidR="00F15344" w:rsidRPr="00F62376" w14:paraId="60DA87E9" w14:textId="77777777" w:rsidTr="00860EEB">
        <w:trPr>
          <w:trHeight w:val="50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bookmarkEnd w:id="2"/>
          <w:p w14:paraId="21536C74" w14:textId="77777777" w:rsidR="00F15344" w:rsidRPr="00F62376" w:rsidRDefault="00F15344" w:rsidP="001C3030">
            <w:pPr>
              <w:tabs>
                <w:tab w:val="left" w:pos="540"/>
                <w:tab w:val="left" w:pos="993"/>
              </w:tabs>
              <w:jc w:val="center"/>
              <w:rPr>
                <w:b/>
                <w:szCs w:val="24"/>
              </w:rPr>
            </w:pPr>
            <w:r w:rsidRPr="00F62376">
              <w:rPr>
                <w:rFonts w:eastAsia="Aptos"/>
                <w:b/>
                <w:szCs w:val="24"/>
              </w:rPr>
              <w:t>Eil. Nr.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87467CC" w14:textId="77777777" w:rsidR="00F15344" w:rsidRPr="00F62376" w:rsidRDefault="00F15344" w:rsidP="001C3030">
            <w:pPr>
              <w:tabs>
                <w:tab w:val="left" w:pos="540"/>
                <w:tab w:val="left" w:pos="993"/>
              </w:tabs>
              <w:ind w:firstLine="567"/>
              <w:jc w:val="center"/>
              <w:rPr>
                <w:rFonts w:eastAsia="Aptos"/>
                <w:b/>
                <w:szCs w:val="24"/>
              </w:rPr>
            </w:pPr>
            <w:r w:rsidRPr="00F62376">
              <w:rPr>
                <w:rFonts w:eastAsia="Aptos"/>
                <w:b/>
                <w:szCs w:val="24"/>
              </w:rPr>
              <w:t>Paslaugų pavadinimas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4BEC5CA" w14:textId="77777777" w:rsidR="00F15344" w:rsidRPr="00F62376" w:rsidRDefault="00F15344" w:rsidP="001C3030">
            <w:pPr>
              <w:tabs>
                <w:tab w:val="left" w:pos="540"/>
                <w:tab w:val="left" w:pos="993"/>
              </w:tabs>
              <w:jc w:val="center"/>
              <w:rPr>
                <w:rFonts w:eastAsia="Aptos"/>
                <w:b/>
                <w:szCs w:val="24"/>
              </w:rPr>
            </w:pPr>
            <w:r w:rsidRPr="00F62376">
              <w:rPr>
                <w:rFonts w:eastAsia="Aptos"/>
                <w:b/>
                <w:szCs w:val="24"/>
              </w:rPr>
              <w:t>Mato</w:t>
            </w:r>
          </w:p>
          <w:p w14:paraId="65B6B790" w14:textId="77777777" w:rsidR="00F15344" w:rsidRPr="00F62376" w:rsidRDefault="00F15344" w:rsidP="001C3030">
            <w:pPr>
              <w:tabs>
                <w:tab w:val="left" w:pos="540"/>
                <w:tab w:val="left" w:pos="993"/>
              </w:tabs>
              <w:jc w:val="center"/>
              <w:rPr>
                <w:rFonts w:eastAsia="Aptos"/>
                <w:b/>
                <w:szCs w:val="24"/>
              </w:rPr>
            </w:pPr>
            <w:r w:rsidRPr="00F62376">
              <w:rPr>
                <w:rFonts w:eastAsia="Aptos"/>
                <w:b/>
                <w:szCs w:val="24"/>
              </w:rPr>
              <w:t>vnt.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DACFFB5" w14:textId="77777777" w:rsidR="00F15344" w:rsidRPr="00F62376" w:rsidRDefault="00F15344" w:rsidP="001C3030">
            <w:pPr>
              <w:tabs>
                <w:tab w:val="left" w:pos="540"/>
                <w:tab w:val="left" w:pos="993"/>
              </w:tabs>
              <w:jc w:val="center"/>
              <w:rPr>
                <w:rFonts w:eastAsia="Aptos"/>
                <w:b/>
                <w:bCs/>
                <w:szCs w:val="24"/>
              </w:rPr>
            </w:pPr>
            <w:r w:rsidRPr="00F62376">
              <w:rPr>
                <w:rFonts w:eastAsia="Aptos"/>
                <w:b/>
                <w:bCs/>
                <w:iCs/>
                <w:szCs w:val="24"/>
              </w:rPr>
              <w:t>Preliminarus kiekis</w:t>
            </w:r>
            <w:r w:rsidRPr="00F62376">
              <w:rPr>
                <w:rFonts w:eastAsia="Aptos"/>
                <w:b/>
                <w:bCs/>
                <w:szCs w:val="24"/>
              </w:rPr>
              <w:t xml:space="preserve"> Sutarties galiojimo laikotarpiu</w:t>
            </w:r>
          </w:p>
        </w:tc>
      </w:tr>
      <w:tr w:rsidR="00F15344" w:rsidRPr="00F62376" w14:paraId="0BCE6B8D" w14:textId="77777777" w:rsidTr="00860EEB">
        <w:trPr>
          <w:trHeight w:val="28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E896" w14:textId="77777777" w:rsidR="00F15344" w:rsidRPr="00F62376" w:rsidRDefault="00F15344" w:rsidP="001C3030">
            <w:pPr>
              <w:tabs>
                <w:tab w:val="left" w:pos="540"/>
                <w:tab w:val="left" w:pos="993"/>
              </w:tabs>
              <w:spacing w:line="256" w:lineRule="auto"/>
              <w:contextualSpacing/>
              <w:jc w:val="center"/>
              <w:rPr>
                <w:rFonts w:eastAsia="Aptos"/>
                <w:szCs w:val="24"/>
              </w:rPr>
            </w:pPr>
            <w:r>
              <w:rPr>
                <w:rFonts w:eastAsia="Aptos"/>
                <w:szCs w:val="24"/>
              </w:rPr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38E65" w14:textId="77777777" w:rsidR="00F15344" w:rsidRPr="00F62376" w:rsidRDefault="00F15344" w:rsidP="001C3030">
            <w:pPr>
              <w:tabs>
                <w:tab w:val="left" w:pos="540"/>
                <w:tab w:val="left" w:pos="993"/>
              </w:tabs>
              <w:ind w:firstLine="567"/>
              <w:jc w:val="both"/>
              <w:rPr>
                <w:rFonts w:eastAsia="Aptos"/>
                <w:szCs w:val="24"/>
              </w:rPr>
            </w:pPr>
            <w:r w:rsidRPr="00F62376">
              <w:rPr>
                <w:rFonts w:eastAsia="Aptos"/>
                <w:szCs w:val="24"/>
              </w:rPr>
              <w:t>Darbuotojų saugos ir sveikatos tarnybos ir gaisrinės saugos funkcijų vykdymo paslaugos (darbuotojų saugos ir sveikatos funkcijų vykdymas, ESAUGA programos nuoma)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A929B" w14:textId="77777777" w:rsidR="00F15344" w:rsidRPr="00F62376" w:rsidRDefault="00F15344" w:rsidP="001C3030">
            <w:pPr>
              <w:tabs>
                <w:tab w:val="left" w:pos="540"/>
                <w:tab w:val="left" w:pos="993"/>
              </w:tabs>
              <w:jc w:val="center"/>
              <w:rPr>
                <w:rFonts w:eastAsia="Aptos"/>
                <w:szCs w:val="24"/>
              </w:rPr>
            </w:pPr>
            <w:r w:rsidRPr="00F62376">
              <w:rPr>
                <w:rFonts w:eastAsia="Aptos"/>
                <w:szCs w:val="24"/>
              </w:rPr>
              <w:t>mėn.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71CF3" w14:textId="77777777" w:rsidR="00F15344" w:rsidRPr="00F62376" w:rsidRDefault="00F15344" w:rsidP="001C3030">
            <w:pPr>
              <w:tabs>
                <w:tab w:val="left" w:pos="540"/>
                <w:tab w:val="left" w:pos="993"/>
              </w:tabs>
              <w:jc w:val="center"/>
              <w:rPr>
                <w:rFonts w:eastAsia="Aptos"/>
                <w:szCs w:val="24"/>
                <w:lang w:val="en-US"/>
              </w:rPr>
            </w:pPr>
            <w:r w:rsidRPr="00F62376">
              <w:rPr>
                <w:rFonts w:eastAsia="Aptos"/>
                <w:szCs w:val="24"/>
                <w:lang w:val="en-US"/>
              </w:rPr>
              <w:t>24</w:t>
            </w:r>
          </w:p>
        </w:tc>
      </w:tr>
    </w:tbl>
    <w:p w14:paraId="0900A876" w14:textId="77777777" w:rsidR="00F15344" w:rsidRPr="00F62376" w:rsidRDefault="00F15344" w:rsidP="00F15344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/>
        <w:tabs>
          <w:tab w:val="left" w:pos="284"/>
          <w:tab w:val="left" w:pos="993"/>
        </w:tabs>
        <w:spacing w:before="60" w:after="60" w:line="256" w:lineRule="auto"/>
        <w:ind w:left="0" w:firstLine="567"/>
        <w:rPr>
          <w:rFonts w:eastAsia="Calibri"/>
          <w:b/>
          <w:szCs w:val="24"/>
        </w:rPr>
      </w:pPr>
      <w:r w:rsidRPr="00F62376">
        <w:rPr>
          <w:rFonts w:eastAsia="Arial"/>
          <w:b/>
          <w:bCs/>
          <w:szCs w:val="24"/>
        </w:rPr>
        <w:t>PASLAUGŲ TEIKIMO VIETA</w:t>
      </w:r>
    </w:p>
    <w:p w14:paraId="794B7F18" w14:textId="77777777" w:rsidR="00F15344" w:rsidRPr="00F62376" w:rsidRDefault="00F15344" w:rsidP="00F15344">
      <w:pPr>
        <w:numPr>
          <w:ilvl w:val="1"/>
          <w:numId w:val="1"/>
        </w:numPr>
        <w:tabs>
          <w:tab w:val="left" w:pos="540"/>
          <w:tab w:val="left" w:pos="993"/>
        </w:tabs>
        <w:spacing w:after="160" w:line="256" w:lineRule="auto"/>
        <w:ind w:left="0" w:firstLine="567"/>
        <w:contextualSpacing/>
        <w:jc w:val="both"/>
        <w:rPr>
          <w:rFonts w:eastAsia="Calibri"/>
          <w:i/>
          <w:iCs/>
          <w:szCs w:val="24"/>
        </w:rPr>
      </w:pPr>
      <w:r w:rsidRPr="00F62376">
        <w:rPr>
          <w:rFonts w:eastAsia="Calibri"/>
          <w:bCs/>
          <w:szCs w:val="24"/>
        </w:rPr>
        <w:t>P</w:t>
      </w:r>
      <w:r w:rsidRPr="00F62376">
        <w:rPr>
          <w:rFonts w:eastAsia="Calibri"/>
          <w:szCs w:val="24"/>
        </w:rPr>
        <w:t xml:space="preserve">aslaugos teikiamos: </w:t>
      </w:r>
      <w:r w:rsidRPr="00F62376">
        <w:rPr>
          <w:rFonts w:eastAsia="Calibri"/>
          <w:bCs/>
          <w:szCs w:val="24"/>
        </w:rPr>
        <w:t>nuotoliniu būdu ir adresu A. Goštauto 9, 0</w:t>
      </w:r>
      <w:r w:rsidRPr="00F62376">
        <w:rPr>
          <w:rFonts w:eastAsia="Calibri"/>
          <w:bCs/>
          <w:szCs w:val="24"/>
          <w:lang w:val="en-US"/>
        </w:rPr>
        <w:t xml:space="preserve">1108 </w:t>
      </w:r>
      <w:r w:rsidRPr="00F62376">
        <w:rPr>
          <w:rFonts w:eastAsia="Calibri"/>
          <w:bCs/>
          <w:szCs w:val="24"/>
        </w:rPr>
        <w:t>Vilnius.</w:t>
      </w:r>
      <w:r w:rsidRPr="00F62376">
        <w:rPr>
          <w:rFonts w:eastAsia="Calibri"/>
          <w:szCs w:val="24"/>
        </w:rPr>
        <w:t xml:space="preserve"> </w:t>
      </w:r>
      <w:bookmarkStart w:id="3" w:name="_Hlk34730542"/>
    </w:p>
    <w:p w14:paraId="6057BFD1" w14:textId="77777777" w:rsidR="00F15344" w:rsidRPr="00F62376" w:rsidRDefault="00F15344" w:rsidP="00F15344">
      <w:pPr>
        <w:tabs>
          <w:tab w:val="left" w:pos="540"/>
          <w:tab w:val="left" w:pos="993"/>
        </w:tabs>
        <w:spacing w:after="160"/>
        <w:ind w:firstLine="567"/>
        <w:contextualSpacing/>
        <w:jc w:val="both"/>
        <w:rPr>
          <w:rFonts w:eastAsia="Calibri"/>
          <w:i/>
          <w:iCs/>
          <w:szCs w:val="24"/>
        </w:rPr>
      </w:pPr>
    </w:p>
    <w:bookmarkEnd w:id="3"/>
    <w:p w14:paraId="216697C2" w14:textId="77777777" w:rsidR="00F15344" w:rsidRPr="00F62376" w:rsidRDefault="00F15344" w:rsidP="00F15344">
      <w:pPr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shd w:val="clear" w:color="auto" w:fill="D9D9D9"/>
        <w:tabs>
          <w:tab w:val="left" w:pos="284"/>
          <w:tab w:val="left" w:pos="993"/>
        </w:tabs>
        <w:spacing w:before="60" w:after="60" w:line="256" w:lineRule="auto"/>
        <w:ind w:left="0" w:firstLine="567"/>
        <w:rPr>
          <w:rFonts w:eastAsia="Calibri"/>
          <w:b/>
          <w:szCs w:val="24"/>
        </w:rPr>
      </w:pPr>
      <w:r w:rsidRPr="00F62376">
        <w:rPr>
          <w:rFonts w:eastAsia="Calibri"/>
          <w:b/>
          <w:szCs w:val="24"/>
        </w:rPr>
        <w:t>REIKALAVIMAI PIRKIMO OBJEKTUI</w:t>
      </w:r>
    </w:p>
    <w:p w14:paraId="77D8B75A" w14:textId="77777777" w:rsidR="00F15344" w:rsidRPr="00F62376" w:rsidRDefault="00F15344" w:rsidP="00F15344">
      <w:pPr>
        <w:pBdr>
          <w:bottom w:val="single" w:sz="8" w:space="1" w:color="auto"/>
          <w:between w:val="single" w:sz="12" w:space="1" w:color="auto"/>
        </w:pBdr>
        <w:tabs>
          <w:tab w:val="left" w:pos="540"/>
          <w:tab w:val="left" w:pos="993"/>
        </w:tabs>
        <w:spacing w:after="160"/>
        <w:ind w:firstLine="567"/>
        <w:contextualSpacing/>
        <w:rPr>
          <w:rFonts w:eastAsia="Calibri"/>
          <w:szCs w:val="24"/>
        </w:rPr>
      </w:pPr>
      <w:r w:rsidRPr="00F62376">
        <w:rPr>
          <w:rFonts w:eastAsia="Calibri"/>
          <w:b/>
          <w:szCs w:val="24"/>
        </w:rPr>
        <w:t>Pirkimo objekto aprašymas</w:t>
      </w:r>
    </w:p>
    <w:p w14:paraId="4FFEFBA5" w14:textId="77777777" w:rsidR="00F15344" w:rsidRPr="00F62376" w:rsidRDefault="00F15344" w:rsidP="00F15344">
      <w:pPr>
        <w:tabs>
          <w:tab w:val="left" w:pos="540"/>
          <w:tab w:val="left" w:pos="993"/>
        </w:tabs>
        <w:spacing w:after="160"/>
        <w:ind w:firstLine="567"/>
        <w:contextualSpacing/>
        <w:jc w:val="both"/>
        <w:rPr>
          <w:rFonts w:eastAsia="Calibri"/>
          <w:i/>
          <w:color w:val="7F7F7F"/>
          <w:szCs w:val="24"/>
        </w:rPr>
      </w:pPr>
    </w:p>
    <w:p w14:paraId="0408BDD7" w14:textId="77777777" w:rsidR="00F15344" w:rsidRPr="00F62376" w:rsidRDefault="00F15344" w:rsidP="00F15344">
      <w:pPr>
        <w:tabs>
          <w:tab w:val="left" w:pos="540"/>
          <w:tab w:val="left" w:pos="993"/>
        </w:tabs>
        <w:spacing w:before="60" w:after="60"/>
        <w:ind w:firstLine="567"/>
        <w:jc w:val="both"/>
        <w:rPr>
          <w:rFonts w:eastAsia="Aptos"/>
          <w:b/>
          <w:bCs/>
          <w:kern w:val="2"/>
          <w:szCs w:val="24"/>
          <w14:ligatures w14:val="standardContextual"/>
        </w:rPr>
      </w:pPr>
      <w:r w:rsidRPr="00F62376">
        <w:rPr>
          <w:rFonts w:eastAsia="Aptos"/>
          <w:b/>
          <w:bCs/>
          <w:kern w:val="2"/>
          <w:szCs w:val="24"/>
          <w14:ligatures w14:val="standardContextual"/>
        </w:rPr>
        <w:t xml:space="preserve">5.1. DARBUOTOJŲ SAUGOS IR SVEIKATOS FUNKCIJŲ VYKDYMAS APSILANKANT ĮSTAIGOJE KARTĄ Į KETVIRTĮ </w:t>
      </w:r>
    </w:p>
    <w:p w14:paraId="5E678CDD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  <w:tab w:val="left" w:pos="1560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Išanalizuoti esamos darbuotojų saugos ir sveikatos būklės atitikimą Lietuvos Respublikos teisės aktų reikalavimams (atlikti auditą);</w:t>
      </w:r>
    </w:p>
    <w:p w14:paraId="4593D71F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  <w:tab w:val="left" w:pos="1560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Pateikti raštu ataskaitą, kurioje nurodomi audito metu pastebėti pažeidimai ir neatitikimai Lietuvos Respublikos teisės aktų reikalavimams darbuotojų saugos ir sveikatos srityje;</w:t>
      </w:r>
    </w:p>
    <w:p w14:paraId="53B09C1F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  <w:tab w:val="left" w:pos="1560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lastRenderedPageBreak/>
        <w:t>Įstaigos direktoriaus pavedimu, sudaryti/atnaujinti metinį darbuotojų saugos ir sveikatos darbų planą;</w:t>
      </w:r>
    </w:p>
    <w:p w14:paraId="396245A0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  <w:tab w:val="left" w:pos="1560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Informuoti apie įstaigai aktualius priimtus naujus darbuotojų saugos ir sveikatos teisės aktus ir jų pakeitimus;</w:t>
      </w:r>
    </w:p>
    <w:p w14:paraId="0A15E857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  <w:tab w:val="left" w:pos="1560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Kartu su įstaigos atstovais dalyvauti Valstybinės darbo inspekcijos patikrinimuose, konsultuoti rengiant atsakymus į reikalavimus;</w:t>
      </w:r>
    </w:p>
    <w:p w14:paraId="057F0396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  <w:tab w:val="left" w:pos="1560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1 kartą per 6 mėnesius kontroliuoti ar darbuotojai laiku instruktuojami darbuotojų saugos ir sveikatos klausimais;</w:t>
      </w:r>
    </w:p>
    <w:p w14:paraId="74B94AE2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  <w:tab w:val="left" w:pos="1560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Per 6 mėnesius arba pasikeitus aplinkybėms, pagal pareigybes ir atliekamus darbus, sudaryti kenksmingų veiksnių sąrašų projektus (kurie įrašomi į asmens medicinines knygeles ir pagal kuriuos periodiškai tikrinama sveikata darbuotojams);</w:t>
      </w:r>
    </w:p>
    <w:p w14:paraId="037AC58E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  <w:tab w:val="left" w:pos="1560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Esant poreikiui, įstaigos direktoriaus pavedimu, konsultuoti parenkant ir įsigyjant asmenines apsaugos priemones, kolektyvines apsaugos priemones ir saugos ženklus;</w:t>
      </w:r>
    </w:p>
    <w:p w14:paraId="17F97908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  <w:tab w:val="left" w:pos="1560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Esant poreikiui konsultuoti profesinės rizikos identifikavimo ir vertinimo klausimais;</w:t>
      </w:r>
    </w:p>
    <w:p w14:paraId="58A4F455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1276"/>
          <w:tab w:val="left" w:pos="1560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Esant poreikiui vykdyti profesinės rizikos mažinimo ir šalinimo priemonių plano įgyvendinimo kontrolę;</w:t>
      </w:r>
    </w:p>
    <w:p w14:paraId="4B3E4535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1276"/>
          <w:tab w:val="left" w:pos="1560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Esant poreikiui rengti/atnaujinti darbuotojų saugos ir sveikatos dokumentų projektus:</w:t>
      </w:r>
    </w:p>
    <w:p w14:paraId="2EF1E469" w14:textId="77777777" w:rsidR="00F15344" w:rsidRPr="00F62376" w:rsidRDefault="00F15344" w:rsidP="00F15344">
      <w:pPr>
        <w:numPr>
          <w:ilvl w:val="0"/>
          <w:numId w:val="3"/>
        </w:numPr>
        <w:tabs>
          <w:tab w:val="left" w:pos="540"/>
          <w:tab w:val="left" w:pos="851"/>
          <w:tab w:val="left" w:pos="993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darbuotojų saugos ir sveikatos tarnybos steigimo dokumentus;</w:t>
      </w:r>
    </w:p>
    <w:p w14:paraId="10D4680A" w14:textId="77777777" w:rsidR="00F15344" w:rsidRPr="00F62376" w:rsidRDefault="00F15344" w:rsidP="00F15344">
      <w:pPr>
        <w:numPr>
          <w:ilvl w:val="0"/>
          <w:numId w:val="3"/>
        </w:numPr>
        <w:tabs>
          <w:tab w:val="left" w:pos="540"/>
          <w:tab w:val="left" w:pos="851"/>
          <w:tab w:val="left" w:pos="993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įstaigos darbuotojų saugos ir sveikatos tarnybos specialistų pareigybių aprašymus;</w:t>
      </w:r>
    </w:p>
    <w:p w14:paraId="3FA7FD95" w14:textId="77777777" w:rsidR="00F15344" w:rsidRPr="00F62376" w:rsidRDefault="00F15344" w:rsidP="00F15344">
      <w:pPr>
        <w:numPr>
          <w:ilvl w:val="0"/>
          <w:numId w:val="3"/>
        </w:numPr>
        <w:tabs>
          <w:tab w:val="left" w:pos="540"/>
          <w:tab w:val="left" w:pos="851"/>
          <w:tab w:val="left" w:pos="993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darbuotojų atstovų saugai ir sveikatai rinkimų dokumentus;</w:t>
      </w:r>
    </w:p>
    <w:p w14:paraId="2AB80E94" w14:textId="77777777" w:rsidR="00F15344" w:rsidRPr="00F62376" w:rsidRDefault="00F15344" w:rsidP="00F15344">
      <w:pPr>
        <w:numPr>
          <w:ilvl w:val="0"/>
          <w:numId w:val="3"/>
        </w:numPr>
        <w:tabs>
          <w:tab w:val="left" w:pos="540"/>
          <w:tab w:val="left" w:pos="851"/>
          <w:tab w:val="left" w:pos="993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darbuotojų saugos ir sveikatos komiteto rinkimų dokumentus (jei toks steigiamas);</w:t>
      </w:r>
    </w:p>
    <w:p w14:paraId="7214083F" w14:textId="77777777" w:rsidR="00F15344" w:rsidRPr="00F62376" w:rsidRDefault="00F15344" w:rsidP="00F15344">
      <w:pPr>
        <w:numPr>
          <w:ilvl w:val="0"/>
          <w:numId w:val="3"/>
        </w:numPr>
        <w:tabs>
          <w:tab w:val="left" w:pos="540"/>
          <w:tab w:val="left" w:pos="851"/>
          <w:tab w:val="left" w:pos="993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asmeninių apsaugos priemonių parinkimo ir apskaitos dokumentus;</w:t>
      </w:r>
    </w:p>
    <w:p w14:paraId="058D59D8" w14:textId="77777777" w:rsidR="00F15344" w:rsidRPr="00F62376" w:rsidRDefault="00F15344" w:rsidP="00F15344">
      <w:pPr>
        <w:numPr>
          <w:ilvl w:val="0"/>
          <w:numId w:val="3"/>
        </w:numPr>
        <w:tabs>
          <w:tab w:val="left" w:pos="540"/>
          <w:tab w:val="left" w:pos="851"/>
          <w:tab w:val="left" w:pos="993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darbuotojų instruktavimo darbuotojų saugos ir sveikatos klausimais tvarkos aprašą;</w:t>
      </w:r>
    </w:p>
    <w:p w14:paraId="1ABC57D0" w14:textId="77777777" w:rsidR="00F15344" w:rsidRPr="00F62376" w:rsidRDefault="00F15344" w:rsidP="00F15344">
      <w:pPr>
        <w:numPr>
          <w:ilvl w:val="0"/>
          <w:numId w:val="3"/>
        </w:numPr>
        <w:tabs>
          <w:tab w:val="left" w:pos="540"/>
          <w:tab w:val="left" w:pos="851"/>
          <w:tab w:val="left" w:pos="993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darbuotojų mokymo ir žinių iš darbuotojų saugos ir sveikatos srities tikrinimo tvarkos aprašą;</w:t>
      </w:r>
    </w:p>
    <w:p w14:paraId="46817DB6" w14:textId="77777777" w:rsidR="00F15344" w:rsidRPr="00F62376" w:rsidRDefault="00F15344" w:rsidP="00F15344">
      <w:pPr>
        <w:numPr>
          <w:ilvl w:val="0"/>
          <w:numId w:val="3"/>
        </w:numPr>
        <w:tabs>
          <w:tab w:val="left" w:pos="540"/>
          <w:tab w:val="left" w:pos="851"/>
          <w:tab w:val="left" w:pos="993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neblaivumo (girtumo) nustatymo ir darbuotojų nušalinimo nuo darbo tvarkos aprašą.</w:t>
      </w:r>
    </w:p>
    <w:p w14:paraId="70C07CF7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Pagal atskirą susitarimą konsultuoti tiriant nelaimingus atsitikimus darbe, pakeliui į/iš darbo, incidentus ar profesines ligas;</w:t>
      </w:r>
    </w:p>
    <w:p w14:paraId="2387055F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Analizuoti nelaimingų atsitikimų darbe, profesinių ligų, incidentų aplinkybes bei priežastis ir kontroliuoti ar sudaromi prevencinių priemonių planai;</w:t>
      </w:r>
    </w:p>
    <w:p w14:paraId="0DE5C7BC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Įstaigos direktoriaus pavedimu, pristatyti reikalingus dokumentus į Lietuvos Respublikos valstybinę darbo inspekciją prie Socialinės apsaugos ir darbo ministerijos (Valstybinę darbo inspekciją), jei įstaigos direktorius neturi galimybės pristatyti dokumentų elektroniniu būdu;</w:t>
      </w:r>
    </w:p>
    <w:p w14:paraId="432C2FF1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Registruoti įstaigoje įvykusius nelaimingus atsitikimus darbe, profesines ligas bei incidentus;</w:t>
      </w:r>
    </w:p>
    <w:p w14:paraId="113816AE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993"/>
          <w:tab w:val="left" w:pos="1276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Papildomai atlikti gaisrinės saugos paslaugas:</w:t>
      </w:r>
    </w:p>
    <w:p w14:paraId="2FCADACB" w14:textId="77777777" w:rsidR="00F15344" w:rsidRPr="00F62376" w:rsidRDefault="00F15344" w:rsidP="00F15344">
      <w:pPr>
        <w:numPr>
          <w:ilvl w:val="0"/>
          <w:numId w:val="4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išanalizuoti esamos gaisrinės saugos būklės atitikimą Lietuvos Respublikos teisės aktų reikalavimams (atlikti auditą);</w:t>
      </w:r>
    </w:p>
    <w:p w14:paraId="14385F76" w14:textId="77777777" w:rsidR="00F15344" w:rsidRPr="00F62376" w:rsidRDefault="00F15344" w:rsidP="00F15344">
      <w:pPr>
        <w:numPr>
          <w:ilvl w:val="0"/>
          <w:numId w:val="4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pateikti raštu ataskaitą, kurioje nurodomi audito metu pastebėti pažeidimai ir neatitikimai Lietuvos Respublikos teisės aktų reikalavimams gaisrinės saugos srityje;</w:t>
      </w:r>
    </w:p>
    <w:p w14:paraId="51B2F0CE" w14:textId="77777777" w:rsidR="00F15344" w:rsidRPr="00F62376" w:rsidRDefault="00F15344" w:rsidP="00F15344">
      <w:pPr>
        <w:numPr>
          <w:ilvl w:val="0"/>
          <w:numId w:val="4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kartu su įstaigos atstovais dalyvauti Valstybinės priešgaisrinės gelbėjimo tarnybos patikrinimuose;</w:t>
      </w:r>
    </w:p>
    <w:p w14:paraId="58CCFEDA" w14:textId="77777777" w:rsidR="00F15344" w:rsidRPr="00F62376" w:rsidRDefault="00F15344" w:rsidP="00F15344">
      <w:pPr>
        <w:numPr>
          <w:ilvl w:val="0"/>
          <w:numId w:val="4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konsultuoti rengiant atsakymus į surašytus įstaigai reikalavimus;</w:t>
      </w:r>
    </w:p>
    <w:p w14:paraId="4B59E03D" w14:textId="77777777" w:rsidR="00F15344" w:rsidRPr="00F62376" w:rsidRDefault="00F15344" w:rsidP="00F15344">
      <w:pPr>
        <w:numPr>
          <w:ilvl w:val="0"/>
          <w:numId w:val="4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lastRenderedPageBreak/>
        <w:t>esant poreikiui konsultuoti parenkant gaisrinės saugos ženklus;</w:t>
      </w:r>
    </w:p>
    <w:p w14:paraId="51FC6557" w14:textId="77777777" w:rsidR="00F15344" w:rsidRPr="00F62376" w:rsidRDefault="00F15344" w:rsidP="00F15344">
      <w:pPr>
        <w:numPr>
          <w:ilvl w:val="0"/>
          <w:numId w:val="4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informuoti apie įstaigai aktualius priimtus naujus gaisrinės saugos teisės aktus ir jų pakeitimus;</w:t>
      </w:r>
    </w:p>
    <w:p w14:paraId="5AC8AAFF" w14:textId="77777777" w:rsidR="00F15344" w:rsidRPr="00F62376" w:rsidRDefault="00F15344" w:rsidP="00F15344">
      <w:pPr>
        <w:numPr>
          <w:ilvl w:val="0"/>
          <w:numId w:val="4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1 kartą per 6 mėnesius kontroliuoti ar laiku atliekami instruktavimai gaisrinės saugos klausimais;</w:t>
      </w:r>
    </w:p>
    <w:p w14:paraId="5F54E428" w14:textId="77777777" w:rsidR="00F15344" w:rsidRPr="00F62376" w:rsidRDefault="00F15344" w:rsidP="00F15344">
      <w:pPr>
        <w:numPr>
          <w:ilvl w:val="0"/>
          <w:numId w:val="4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1 kartą per 6 mėnesius sudaryti/atnaujinti įstaigos darbuotojų, apmokytų gaisrinės saugos klausimais, sąrašą (registrą);</w:t>
      </w:r>
    </w:p>
    <w:p w14:paraId="56C1C578" w14:textId="77777777" w:rsidR="00F15344" w:rsidRPr="00F62376" w:rsidRDefault="00F15344" w:rsidP="00F15344">
      <w:pPr>
        <w:numPr>
          <w:ilvl w:val="0"/>
          <w:numId w:val="4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1 kartą per 6 mėnesius kontroliuoti ar darbuotojai laiku mokomi gaisrinės saugos klausimais.</w:t>
      </w:r>
    </w:p>
    <w:p w14:paraId="62C17EDC" w14:textId="77777777" w:rsidR="00F15344" w:rsidRPr="00F62376" w:rsidRDefault="00F15344" w:rsidP="00F15344">
      <w:pPr>
        <w:tabs>
          <w:tab w:val="left" w:pos="540"/>
          <w:tab w:val="left" w:pos="993"/>
        </w:tabs>
        <w:spacing w:before="60" w:after="60"/>
        <w:ind w:firstLine="567"/>
        <w:jc w:val="both"/>
        <w:rPr>
          <w:rFonts w:eastAsia="Aptos"/>
          <w:kern w:val="2"/>
          <w:szCs w:val="24"/>
          <w14:ligatures w14:val="standardContextual"/>
        </w:rPr>
      </w:pPr>
    </w:p>
    <w:p w14:paraId="342C97D6" w14:textId="77777777" w:rsidR="00F15344" w:rsidRPr="00F62376" w:rsidRDefault="00F15344" w:rsidP="00F15344">
      <w:pPr>
        <w:numPr>
          <w:ilvl w:val="1"/>
          <w:numId w:val="1"/>
        </w:numPr>
        <w:tabs>
          <w:tab w:val="left" w:pos="540"/>
          <w:tab w:val="left" w:pos="993"/>
        </w:tabs>
        <w:spacing w:before="60" w:after="60" w:line="256" w:lineRule="auto"/>
        <w:ind w:left="0" w:firstLine="567"/>
        <w:contextualSpacing/>
        <w:jc w:val="both"/>
        <w:rPr>
          <w:rFonts w:eastAsia="Aptos"/>
          <w:b/>
          <w:bCs/>
          <w:kern w:val="2"/>
          <w:szCs w:val="24"/>
          <w14:ligatures w14:val="standardContextual"/>
        </w:rPr>
      </w:pPr>
      <w:r w:rsidRPr="00F62376">
        <w:rPr>
          <w:rFonts w:eastAsia="Aptos"/>
          <w:b/>
          <w:bCs/>
          <w:kern w:val="2"/>
          <w:szCs w:val="24"/>
          <w14:ligatures w14:val="standardContextual"/>
        </w:rPr>
        <w:t>ELEKTRONINĖ SAUGOS IR SVEIKATOS VALDYMO PROGRAMOS NUOMA</w:t>
      </w:r>
    </w:p>
    <w:p w14:paraId="2DC9C562" w14:textId="77777777" w:rsidR="00F15344" w:rsidRPr="00F62376" w:rsidRDefault="00F15344" w:rsidP="00F15344">
      <w:pPr>
        <w:tabs>
          <w:tab w:val="left" w:pos="540"/>
          <w:tab w:val="left" w:pos="993"/>
        </w:tabs>
        <w:spacing w:before="60" w:after="60"/>
        <w:ind w:firstLine="567"/>
        <w:jc w:val="both"/>
        <w:rPr>
          <w:rFonts w:eastAsia="Aptos"/>
          <w:kern w:val="2"/>
          <w:szCs w:val="24"/>
          <w14:ligatures w14:val="standardContextual"/>
        </w:rPr>
      </w:pPr>
    </w:p>
    <w:p w14:paraId="30A615DF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1276"/>
          <w:tab w:val="left" w:pos="1418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Elektroninė saugos ir sveikatos valdymo programa – patogi, inovatyvi, efektyvi, bet kartu ir  pritaikoma daugelyje dokumentų valdymo sričių.</w:t>
      </w:r>
    </w:p>
    <w:p w14:paraId="6EA1DA9C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1276"/>
          <w:tab w:val="left" w:pos="1418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Elektroninė saugos ir sveikatos valdymo programa programos galimybės:</w:t>
      </w:r>
    </w:p>
    <w:p w14:paraId="524C8144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pažangusis el. parašas;</w:t>
      </w:r>
    </w:p>
    <w:p w14:paraId="5C07EB70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dokumentų išskirstymas darbuotojams pagal grupes;</w:t>
      </w:r>
    </w:p>
    <w:p w14:paraId="36E00A72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dokumentų paskyrimas pagal konkretų darbuotoją;</w:t>
      </w:r>
    </w:p>
    <w:p w14:paraId="4BFD7A53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dokumentų pasirašymo periodiškumo nustatymas;</w:t>
      </w:r>
    </w:p>
    <w:p w14:paraId="564AA3DC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darbuotojų instruktavimas ir testavimas;</w:t>
      </w:r>
    </w:p>
    <w:p w14:paraId="087D035F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darbuotojų mokymas ir testavimas;</w:t>
      </w:r>
    </w:p>
    <w:p w14:paraId="3EF6FBD3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vidinė kontrolė - ataskaitos ir jų prenumerata;</w:t>
      </w:r>
    </w:p>
    <w:p w14:paraId="24279CDB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darbuotojų pažymėjimų galiojimo laiko kontrolė;</w:t>
      </w:r>
    </w:p>
    <w:p w14:paraId="1EB930D0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periodinių sveikatos tikrinimų grafikai;</w:t>
      </w:r>
    </w:p>
    <w:p w14:paraId="41925854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integracija su kitomis programomis;</w:t>
      </w:r>
    </w:p>
    <w:p w14:paraId="26537445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priminimų apie nepasirašytus dokumentus siuntimas;</w:t>
      </w:r>
    </w:p>
    <w:p w14:paraId="6AA0482A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proofErr w:type="spellStart"/>
      <w:r w:rsidRPr="00F62376">
        <w:rPr>
          <w:rFonts w:eastAsia="Aptos"/>
          <w:kern w:val="2"/>
          <w:szCs w:val="24"/>
          <w14:ligatures w14:val="standardContextual"/>
        </w:rPr>
        <w:t>daugiakalbiškumas</w:t>
      </w:r>
      <w:proofErr w:type="spellEnd"/>
      <w:r w:rsidRPr="00F62376">
        <w:rPr>
          <w:rFonts w:eastAsia="Aptos"/>
          <w:kern w:val="2"/>
          <w:szCs w:val="24"/>
          <w14:ligatures w14:val="standardContextual"/>
        </w:rPr>
        <w:t xml:space="preserve"> (anglų, rusų, latvių k.);</w:t>
      </w:r>
    </w:p>
    <w:p w14:paraId="21FD6FF1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personalizuotų dokumentų talpinimas;</w:t>
      </w:r>
    </w:p>
    <w:p w14:paraId="12BC2D9F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visų įstaigos dokumentų valdymas;</w:t>
      </w:r>
    </w:p>
    <w:p w14:paraId="582EE1A9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darbuotojo prisijungimas per kompiuterį ir mobiliuosius įrenginius, turint interneto prieigą;</w:t>
      </w:r>
    </w:p>
    <w:p w14:paraId="1993F361" w14:textId="77777777" w:rsidR="00F15344" w:rsidRPr="00F62376" w:rsidRDefault="00F15344" w:rsidP="00F15344">
      <w:pPr>
        <w:numPr>
          <w:ilvl w:val="0"/>
          <w:numId w:val="5"/>
        </w:numPr>
        <w:tabs>
          <w:tab w:val="left" w:pos="540"/>
          <w:tab w:val="left" w:pos="851"/>
          <w:tab w:val="left" w:pos="1843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dokumentų archyvas.</w:t>
      </w:r>
    </w:p>
    <w:p w14:paraId="5BEC81B1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1276"/>
          <w:tab w:val="left" w:pos="1418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Suteikti teisę naudotis elektronine saugos ir sveikatos valdymo programa;</w:t>
      </w:r>
    </w:p>
    <w:p w14:paraId="1B3838A6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1276"/>
          <w:tab w:val="left" w:pos="1418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Šalių sutartu laiku nuotoliniu būdu apmokyti įstaigos paskirtus darbuotojus, kaip naudotis programa.</w:t>
      </w:r>
    </w:p>
    <w:p w14:paraId="56E1E782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1276"/>
          <w:tab w:val="left" w:pos="1418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Konsultuoti įstaigos paskirtą atsakingą asmenį dėl programos naudojimo;</w:t>
      </w:r>
    </w:p>
    <w:p w14:paraId="337B50B3" w14:textId="77777777" w:rsidR="00F15344" w:rsidRPr="00F62376" w:rsidRDefault="00F15344" w:rsidP="00F15344">
      <w:pPr>
        <w:numPr>
          <w:ilvl w:val="2"/>
          <w:numId w:val="1"/>
        </w:numPr>
        <w:tabs>
          <w:tab w:val="left" w:pos="540"/>
          <w:tab w:val="left" w:pos="1276"/>
          <w:tab w:val="left" w:pos="1418"/>
        </w:tabs>
        <w:spacing w:before="60" w:after="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>Šalinti programos klaidas ir gedimus.</w:t>
      </w:r>
    </w:p>
    <w:p w14:paraId="1CD3C124" w14:textId="77777777" w:rsidR="00F15344" w:rsidRPr="00F62376" w:rsidRDefault="00F15344" w:rsidP="00F15344">
      <w:pPr>
        <w:numPr>
          <w:ilvl w:val="0"/>
          <w:numId w:val="1"/>
        </w:numPr>
        <w:pBdr>
          <w:top w:val="single" w:sz="4" w:space="0" w:color="auto"/>
          <w:bottom w:val="single" w:sz="4" w:space="1" w:color="auto"/>
        </w:pBdr>
        <w:shd w:val="clear" w:color="auto" w:fill="D9D9D9"/>
        <w:tabs>
          <w:tab w:val="left" w:pos="284"/>
          <w:tab w:val="left" w:pos="360"/>
          <w:tab w:val="left" w:pos="540"/>
          <w:tab w:val="left" w:pos="993"/>
        </w:tabs>
        <w:spacing w:before="60" w:after="60" w:line="256" w:lineRule="auto"/>
        <w:ind w:left="0" w:firstLine="567"/>
        <w:contextualSpacing/>
        <w:jc w:val="both"/>
        <w:rPr>
          <w:rFonts w:eastAsia="Arial"/>
          <w:b/>
          <w:bCs/>
          <w:caps/>
          <w:szCs w:val="24"/>
        </w:rPr>
      </w:pPr>
      <w:r w:rsidRPr="00F62376">
        <w:rPr>
          <w:rFonts w:eastAsia="Arial"/>
          <w:b/>
          <w:bCs/>
          <w:caps/>
          <w:szCs w:val="24"/>
        </w:rPr>
        <w:t xml:space="preserve">Žaliojo viešojo pirkimo reikalavimai </w:t>
      </w:r>
    </w:p>
    <w:p w14:paraId="02A53AF4" w14:textId="77777777" w:rsidR="00F15344" w:rsidRPr="00F62376" w:rsidRDefault="00F15344" w:rsidP="00F15344">
      <w:pPr>
        <w:tabs>
          <w:tab w:val="left" w:pos="540"/>
          <w:tab w:val="left" w:pos="993"/>
        </w:tabs>
        <w:spacing w:before="60" w:after="60"/>
        <w:ind w:firstLine="567"/>
        <w:jc w:val="both"/>
        <w:rPr>
          <w:rFonts w:eastAsia="Calibri"/>
          <w:bCs/>
          <w:szCs w:val="24"/>
        </w:rPr>
      </w:pPr>
      <w:r w:rsidRPr="00F62376">
        <w:rPr>
          <w:rFonts w:eastAsia="Calibri"/>
          <w:bCs/>
          <w:szCs w:val="24"/>
        </w:rPr>
        <w:t>6.1. Perkama nematerialaus pobūdžio paslauga, nesusijusi su materialaus objekto sukūrimu, kurios teikimo metu nėra numatomas reikšmingas neigiamas poveikis aplinkai, nesukuriamas taršos šaltinis ir negeneruojamos atliekos.</w:t>
      </w:r>
    </w:p>
    <w:p w14:paraId="17D350F3" w14:textId="77777777" w:rsidR="00F15344" w:rsidRPr="00F62376" w:rsidRDefault="00F15344" w:rsidP="00F15344">
      <w:pPr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284"/>
          <w:tab w:val="left" w:pos="360"/>
          <w:tab w:val="left" w:pos="540"/>
          <w:tab w:val="left" w:pos="993"/>
        </w:tabs>
        <w:spacing w:before="60" w:after="60" w:line="256" w:lineRule="auto"/>
        <w:ind w:left="0" w:firstLine="567"/>
        <w:contextualSpacing/>
        <w:jc w:val="both"/>
        <w:rPr>
          <w:rFonts w:eastAsia="Calibri"/>
          <w:b/>
          <w:szCs w:val="24"/>
        </w:rPr>
      </w:pPr>
      <w:r w:rsidRPr="00F62376">
        <w:rPr>
          <w:rFonts w:eastAsia="Calibri"/>
          <w:b/>
          <w:szCs w:val="24"/>
        </w:rPr>
        <w:lastRenderedPageBreak/>
        <w:t xml:space="preserve">PASLAUGŲ VYKDYMO TVARKA IR TERMINAI </w:t>
      </w:r>
    </w:p>
    <w:p w14:paraId="20D53780" w14:textId="77777777" w:rsidR="00F15344" w:rsidRPr="003D618D" w:rsidRDefault="00F15344" w:rsidP="00F15344">
      <w:pPr>
        <w:tabs>
          <w:tab w:val="left" w:pos="540"/>
          <w:tab w:val="left" w:pos="567"/>
          <w:tab w:val="left" w:pos="993"/>
        </w:tabs>
        <w:spacing w:after="160"/>
        <w:ind w:firstLine="567"/>
        <w:jc w:val="both"/>
        <w:rPr>
          <w:rFonts w:eastAsia="Calibri"/>
          <w:bCs/>
          <w:szCs w:val="24"/>
        </w:rPr>
      </w:pPr>
      <w:r w:rsidRPr="003D618D">
        <w:rPr>
          <w:rFonts w:eastAsia="Calibri"/>
          <w:bCs/>
          <w:szCs w:val="24"/>
        </w:rPr>
        <w:t>7.</w:t>
      </w:r>
      <w:r>
        <w:rPr>
          <w:rFonts w:eastAsia="Calibri"/>
          <w:bCs/>
          <w:szCs w:val="24"/>
        </w:rPr>
        <w:t xml:space="preserve">1. </w:t>
      </w:r>
      <w:r w:rsidRPr="003D618D">
        <w:rPr>
          <w:rFonts w:eastAsia="Calibri"/>
          <w:bCs/>
          <w:szCs w:val="24"/>
        </w:rPr>
        <w:t>Paslaugos pradedamos teikti 2025 m. rugpjūčio 22 d. ir teikiamos 24 mėn. nepertraukiamai.</w:t>
      </w:r>
    </w:p>
    <w:p w14:paraId="2EBEDCFA" w14:textId="77777777" w:rsidR="00F15344" w:rsidRPr="00F62376" w:rsidRDefault="00F15344" w:rsidP="00F15344">
      <w:pPr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360"/>
          <w:tab w:val="left" w:pos="540"/>
          <w:tab w:val="left" w:pos="993"/>
        </w:tabs>
        <w:spacing w:before="60" w:after="60" w:line="256" w:lineRule="auto"/>
        <w:ind w:left="0" w:firstLine="567"/>
        <w:contextualSpacing/>
        <w:jc w:val="both"/>
        <w:rPr>
          <w:rFonts w:eastAsia="Calibri"/>
          <w:b/>
          <w:szCs w:val="24"/>
        </w:rPr>
      </w:pPr>
      <w:r w:rsidRPr="00F62376">
        <w:rPr>
          <w:rFonts w:eastAsia="Calibri"/>
          <w:b/>
          <w:szCs w:val="24"/>
        </w:rPr>
        <w:t>KOKYBĖ IR TRŪKUMŲ PAŠALINIMAS</w:t>
      </w:r>
    </w:p>
    <w:p w14:paraId="6B30347D" w14:textId="77777777" w:rsidR="00F15344" w:rsidRPr="00F62376" w:rsidRDefault="00F15344" w:rsidP="00F15344">
      <w:pPr>
        <w:numPr>
          <w:ilvl w:val="1"/>
          <w:numId w:val="1"/>
        </w:numPr>
        <w:tabs>
          <w:tab w:val="left" w:pos="406"/>
          <w:tab w:val="left" w:pos="540"/>
          <w:tab w:val="left" w:pos="993"/>
        </w:tabs>
        <w:spacing w:after="1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 xml:space="preserve"> </w:t>
      </w:r>
      <w:bookmarkEnd w:id="0"/>
      <w:bookmarkEnd w:id="1"/>
      <w:r w:rsidRPr="00F62376">
        <w:rPr>
          <w:rFonts w:eastAsia="Aptos"/>
          <w:kern w:val="2"/>
          <w:szCs w:val="24"/>
          <w14:ligatures w14:val="standardContextual"/>
        </w:rPr>
        <w:t>Visa Sutarties galiojimo laikotarpį Paslaugos teikiamos laikantis visų Lietuvos Respublikos teisės aktų reglamentuojančių darbuotojų saugą, sveikatą ir gaisrinę saugą.</w:t>
      </w:r>
    </w:p>
    <w:p w14:paraId="335A9F2A" w14:textId="77777777" w:rsidR="00F15344" w:rsidRPr="00F62376" w:rsidRDefault="00F15344" w:rsidP="00F15344">
      <w:pPr>
        <w:numPr>
          <w:ilvl w:val="1"/>
          <w:numId w:val="1"/>
        </w:numPr>
        <w:tabs>
          <w:tab w:val="left" w:pos="406"/>
          <w:tab w:val="left" w:pos="540"/>
          <w:tab w:val="left" w:pos="993"/>
        </w:tabs>
        <w:spacing w:after="160" w:line="256" w:lineRule="auto"/>
        <w:ind w:left="0" w:firstLine="567"/>
        <w:contextualSpacing/>
        <w:jc w:val="both"/>
        <w:rPr>
          <w:rFonts w:eastAsia="Aptos"/>
          <w:kern w:val="2"/>
          <w:szCs w:val="24"/>
          <w14:ligatures w14:val="standardContextual"/>
        </w:rPr>
      </w:pPr>
      <w:r w:rsidRPr="00F62376">
        <w:rPr>
          <w:rFonts w:eastAsia="Aptos"/>
          <w:kern w:val="2"/>
          <w:szCs w:val="24"/>
          <w14:ligatures w14:val="standardContextual"/>
        </w:rPr>
        <w:t xml:space="preserve"> Paslaugos neteikiamos ar teikiamos nekokybiškai, Klientas sustabdo mokėjimą už Paslaugas iki bus pašalinti visi trūkumai.</w:t>
      </w:r>
    </w:p>
    <w:p w14:paraId="3698DC8F" w14:textId="77777777" w:rsidR="00F15344" w:rsidRPr="00F62376" w:rsidRDefault="00F15344" w:rsidP="00F15344">
      <w:pPr>
        <w:numPr>
          <w:ilvl w:val="1"/>
          <w:numId w:val="1"/>
        </w:numPr>
        <w:tabs>
          <w:tab w:val="left" w:pos="406"/>
          <w:tab w:val="left" w:pos="540"/>
          <w:tab w:val="left" w:pos="993"/>
        </w:tabs>
        <w:spacing w:after="160" w:line="256" w:lineRule="auto"/>
        <w:ind w:left="0" w:firstLine="567"/>
        <w:contextualSpacing/>
        <w:jc w:val="both"/>
        <w:rPr>
          <w:rFonts w:eastAsia="Calibri"/>
          <w:bCs/>
          <w:szCs w:val="24"/>
        </w:rPr>
      </w:pPr>
      <w:r w:rsidRPr="00F62376">
        <w:rPr>
          <w:rFonts w:eastAsia="Aptos"/>
          <w:kern w:val="2"/>
          <w:szCs w:val="24"/>
          <w14:ligatures w14:val="standardContextual"/>
        </w:rPr>
        <w:t xml:space="preserve"> Klientas, atsižvelgdamas į trūkumų pobūdį, kiekį bei sudėtingumą nurodo Paslaugų teikėjui protingą terminą pašalinti Paslaugų trūkumus nuo informavimo raštu apie pastebėtus trūkumus dienos.</w:t>
      </w:r>
    </w:p>
    <w:p w14:paraId="5662CA17" w14:textId="77777777" w:rsidR="0063594B" w:rsidRDefault="0063594B"/>
    <w:sectPr w:rsidR="0063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DAA"/>
    <w:multiLevelType w:val="multilevel"/>
    <w:tmpl w:val="BE262DB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932E36"/>
    <w:multiLevelType w:val="multilevel"/>
    <w:tmpl w:val="AD38EDD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3AE7D5D"/>
    <w:multiLevelType w:val="hybridMultilevel"/>
    <w:tmpl w:val="550AF3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5785C"/>
    <w:multiLevelType w:val="hybridMultilevel"/>
    <w:tmpl w:val="51B866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92AAB"/>
    <w:multiLevelType w:val="hybridMultilevel"/>
    <w:tmpl w:val="397EE2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610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5145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3273565">
    <w:abstractNumId w:val="2"/>
  </w:num>
  <w:num w:numId="4" w16cid:durableId="166680402">
    <w:abstractNumId w:val="3"/>
  </w:num>
  <w:num w:numId="5" w16cid:durableId="954677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44"/>
    <w:rsid w:val="000D6C14"/>
    <w:rsid w:val="00497C04"/>
    <w:rsid w:val="0063594B"/>
    <w:rsid w:val="00860EEB"/>
    <w:rsid w:val="00907B89"/>
    <w:rsid w:val="00F1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C4FBE"/>
  <w15:chartTrackingRefBased/>
  <w15:docId w15:val="{48004945-F304-8841-84D8-2B57684C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34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3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3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3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3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3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53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A11CAF1C574C44A087333299485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9BC16-C9BA-5D4A-933B-D21AE540B86B}"/>
      </w:docPartPr>
      <w:docPartBody>
        <w:p w:rsidR="00000000" w:rsidRDefault="0032690B" w:rsidP="0032690B">
          <w:pPr>
            <w:pStyle w:val="DAA11CAF1C574C44A08733329948594C"/>
          </w:pPr>
          <w:r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0B"/>
    <w:rsid w:val="000D6C14"/>
    <w:rsid w:val="0032690B"/>
    <w:rsid w:val="00D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A11CAF1C574C44A08733329948594C">
    <w:name w:val="DAA11CAF1C574C44A08733329948594C"/>
    <w:rsid w:val="00326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Minkevičienė</dc:creator>
  <cp:keywords/>
  <dc:description/>
  <cp:lastModifiedBy>Alina Minkevičienė</cp:lastModifiedBy>
  <cp:revision>2</cp:revision>
  <dcterms:created xsi:type="dcterms:W3CDTF">2025-08-01T07:06:00Z</dcterms:created>
  <dcterms:modified xsi:type="dcterms:W3CDTF">2025-08-01T07:06:00Z</dcterms:modified>
</cp:coreProperties>
</file>