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20B02" w14:textId="77777777" w:rsidR="00317D2A" w:rsidRPr="00A10867" w:rsidRDefault="00317D2A" w:rsidP="00317D2A">
      <w:pPr>
        <w:ind w:left="6375"/>
        <w:textAlignment w:val="baseline"/>
        <w:rPr>
          <w:sz w:val="18"/>
          <w:szCs w:val="18"/>
        </w:rPr>
      </w:pPr>
      <w:r w:rsidRPr="00A10867">
        <w:rPr>
          <w:szCs w:val="24"/>
        </w:rPr>
        <w:t>PATVIRTINTA </w:t>
      </w:r>
    </w:p>
    <w:p w14:paraId="09DD1FA6" w14:textId="77777777" w:rsidR="00317D2A" w:rsidRPr="00A10867" w:rsidRDefault="00317D2A" w:rsidP="00317D2A">
      <w:pPr>
        <w:ind w:left="6375"/>
        <w:textAlignment w:val="baseline"/>
        <w:rPr>
          <w:sz w:val="18"/>
          <w:szCs w:val="18"/>
        </w:rPr>
      </w:pPr>
      <w:r w:rsidRPr="00A10867">
        <w:rPr>
          <w:szCs w:val="24"/>
        </w:rPr>
        <w:t>Viešųjų pirkimų tarnybos direktoriaus 2024 m. vasario 8 d. įsakymu Nr. 1S-19 </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1907CC6" w14:textId="3F53F91E" w:rsidR="00B77713" w:rsidRDefault="00141E82">
      <w:pPr>
        <w:widowControl w:val="0"/>
        <w:pBdr>
          <w:top w:val="nil"/>
          <w:left w:val="nil"/>
          <w:bottom w:val="nil"/>
          <w:right w:val="nil"/>
          <w:between w:val="nil"/>
        </w:pBdr>
        <w:tabs>
          <w:tab w:val="left" w:pos="567"/>
          <w:tab w:val="left" w:pos="851"/>
        </w:tabs>
        <w:jc w:val="center"/>
        <w:rPr>
          <w:b/>
          <w:caps/>
          <w:szCs w:val="24"/>
        </w:rPr>
      </w:pPr>
      <w:r>
        <w:rPr>
          <w:b/>
          <w:caps/>
          <w:szCs w:val="24"/>
        </w:rPr>
        <w:t>Darbų rangos</w:t>
      </w:r>
      <w:r w:rsidR="00A10867">
        <w:rPr>
          <w:b/>
          <w:caps/>
          <w:szCs w:val="24"/>
        </w:rPr>
        <w:t xml:space="preserve"> sutarties</w:t>
      </w:r>
      <w:r w:rsidR="00B77713">
        <w:rPr>
          <w:b/>
          <w:caps/>
          <w:szCs w:val="24"/>
        </w:rPr>
        <w:t xml:space="preserve"> NR. </w:t>
      </w:r>
      <w:r w:rsidR="00213D20">
        <w:rPr>
          <w:b/>
          <w:caps/>
          <w:szCs w:val="24"/>
        </w:rPr>
        <w:t>2025</w:t>
      </w:r>
      <w:r w:rsidR="003D7D0C">
        <w:rPr>
          <w:b/>
          <w:caps/>
          <w:szCs w:val="24"/>
        </w:rPr>
        <w:t>-06</w:t>
      </w:r>
      <w:r w:rsidR="00213D20">
        <w:rPr>
          <w:b/>
          <w:caps/>
          <w:szCs w:val="24"/>
        </w:rPr>
        <w:t>/</w:t>
      </w:r>
      <w:r w:rsidR="001538FF">
        <w:rPr>
          <w:b/>
          <w:caps/>
          <w:szCs w:val="24"/>
        </w:rPr>
        <w:t>7</w:t>
      </w:r>
    </w:p>
    <w:p w14:paraId="12555698" w14:textId="6D5A703B"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9B295B4" w:rsidR="005A5832" w:rsidRDefault="0036297E" w:rsidP="00FC6A4B">
            <w:pPr>
              <w:jc w:val="both"/>
              <w:rPr>
                <w:kern w:val="2"/>
                <w:szCs w:val="24"/>
              </w:rPr>
            </w:pPr>
            <w:r>
              <w:rPr>
                <w:kern w:val="2"/>
                <w:szCs w:val="24"/>
              </w:rPr>
              <w:t xml:space="preserve"> </w:t>
            </w:r>
            <w:r w:rsidR="00213D20" w:rsidRPr="00213D20">
              <w:rPr>
                <w:kern w:val="2"/>
                <w:szCs w:val="24"/>
              </w:rPr>
              <w:t xml:space="preserve">Vidaus patalpų paprastojo remonto ir atnaujinimo darbai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849E94E" w:rsidR="005A5832" w:rsidRDefault="00B82E86">
            <w:pPr>
              <w:jc w:val="both"/>
              <w:rPr>
                <w:kern w:val="2"/>
                <w:szCs w:val="24"/>
              </w:rPr>
            </w:pPr>
            <w:r>
              <w:rPr>
                <w:kern w:val="2"/>
                <w:szCs w:val="24"/>
              </w:rPr>
              <w:t>2025.07</w:t>
            </w:r>
            <w:r w:rsidR="00213D20">
              <w:rPr>
                <w:kern w:val="2"/>
                <w:szCs w:val="24"/>
              </w:rPr>
              <w:t>.</w:t>
            </w:r>
            <w:r>
              <w:rPr>
                <w:kern w:val="2"/>
                <w:szCs w:val="24"/>
              </w:rPr>
              <w:t>02</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0B168ED3" w:rsidR="005A5832" w:rsidRDefault="00213D20">
            <w:pPr>
              <w:jc w:val="both"/>
              <w:rPr>
                <w:kern w:val="2"/>
                <w:szCs w:val="24"/>
              </w:rPr>
            </w:pPr>
            <w:r>
              <w:rPr>
                <w:kern w:val="2"/>
                <w:szCs w:val="24"/>
              </w:rPr>
              <w:t>Nr. 2025</w:t>
            </w:r>
            <w:r w:rsidR="003D7D0C">
              <w:rPr>
                <w:kern w:val="2"/>
                <w:szCs w:val="24"/>
              </w:rPr>
              <w:t>-06</w:t>
            </w:r>
            <w:r w:rsidR="001538FF">
              <w:rPr>
                <w:kern w:val="2"/>
                <w:szCs w:val="24"/>
              </w:rPr>
              <w:t>/7</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333DA91" w:rsidR="005A5832" w:rsidRPr="008D46A1" w:rsidRDefault="00731B71">
            <w:pPr>
              <w:jc w:val="center"/>
              <w:rPr>
                <w:b/>
                <w:bCs/>
                <w:kern w:val="2"/>
                <w:szCs w:val="24"/>
              </w:rPr>
            </w:pPr>
            <w:r>
              <w:rPr>
                <w:b/>
                <w:bCs/>
                <w:kern w:val="2"/>
                <w:szCs w:val="24"/>
              </w:rPr>
              <w:t>Varėnos švietimo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811E93F" w:rsidR="005A5832" w:rsidRPr="00540CCB" w:rsidRDefault="00731B71" w:rsidP="007E1600">
            <w:pPr>
              <w:jc w:val="center"/>
              <w:rPr>
                <w:kern w:val="2"/>
                <w:szCs w:val="24"/>
              </w:rPr>
            </w:pPr>
            <w:r>
              <w:rPr>
                <w:kern w:val="2"/>
                <w:szCs w:val="24"/>
              </w:rPr>
              <w:t>195328546</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01870146" w14:textId="77777777" w:rsidR="005A5832" w:rsidRDefault="00731B71">
            <w:pPr>
              <w:jc w:val="center"/>
              <w:rPr>
                <w:kern w:val="2"/>
                <w:szCs w:val="24"/>
              </w:rPr>
            </w:pPr>
            <w:r>
              <w:rPr>
                <w:kern w:val="2"/>
                <w:szCs w:val="24"/>
              </w:rPr>
              <w:t>J. Basanavičiaus g. 9, Varėna</w:t>
            </w:r>
          </w:p>
          <w:p w14:paraId="4F5C7F7B" w14:textId="4A6EA559" w:rsidR="00731B71" w:rsidRPr="00540CCB" w:rsidRDefault="00731B71">
            <w:pPr>
              <w:jc w:val="center"/>
              <w:rPr>
                <w:kern w:val="2"/>
                <w:szCs w:val="24"/>
              </w:rPr>
            </w:pPr>
            <w:r>
              <w:rPr>
                <w:kern w:val="2"/>
                <w:szCs w:val="24"/>
              </w:rPr>
              <w:t>LT-65183</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22FEC04" w:rsidR="005A5832" w:rsidRPr="00DB0174" w:rsidRDefault="0022150B" w:rsidP="00731B71">
            <w:pPr>
              <w:jc w:val="center"/>
              <w:rPr>
                <w:kern w:val="2"/>
                <w:szCs w:val="24"/>
              </w:rPr>
            </w:pPr>
            <w:r w:rsidRPr="00DB0174">
              <w:rPr>
                <w:kern w:val="2"/>
                <w:szCs w:val="24"/>
              </w:rPr>
              <w:t>LT</w:t>
            </w:r>
            <w:r w:rsidR="00731B71">
              <w:rPr>
                <w:kern w:val="2"/>
                <w:szCs w:val="24"/>
              </w:rPr>
              <w:t>117181200002130050</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 xml:space="preserve">1.1.6. </w:t>
            </w:r>
            <w:r w:rsidRPr="006E41FD">
              <w:rPr>
                <w:kern w:val="2"/>
                <w:szCs w:val="24"/>
              </w:rPr>
              <w:t>Bankas,</w:t>
            </w:r>
            <w:r>
              <w:rPr>
                <w:kern w:val="2"/>
                <w:szCs w:val="24"/>
              </w:rPr>
              <w:t xml:space="preserve"> banko kodas</w:t>
            </w:r>
          </w:p>
        </w:tc>
        <w:tc>
          <w:tcPr>
            <w:tcW w:w="3510" w:type="dxa"/>
          </w:tcPr>
          <w:p w14:paraId="6A7A9019" w14:textId="77777777" w:rsidR="00DB0174" w:rsidRPr="00DB0174" w:rsidRDefault="00FC796E" w:rsidP="0080595E">
            <w:pPr>
              <w:jc w:val="center"/>
              <w:rPr>
                <w:kern w:val="2"/>
                <w:szCs w:val="24"/>
              </w:rPr>
            </w:pPr>
            <w:r w:rsidRPr="00DB0174">
              <w:rPr>
                <w:kern w:val="2"/>
                <w:szCs w:val="24"/>
              </w:rPr>
              <w:t>AB „Swedbank“</w:t>
            </w:r>
            <w:r w:rsidR="00DB0174" w:rsidRPr="00DB0174">
              <w:rPr>
                <w:kern w:val="2"/>
                <w:szCs w:val="24"/>
              </w:rPr>
              <w:t xml:space="preserve">, </w:t>
            </w:r>
          </w:p>
          <w:p w14:paraId="3DB14F3C" w14:textId="399028D0" w:rsidR="005A5832" w:rsidRPr="00DB0174" w:rsidRDefault="00DB0174" w:rsidP="0080595E">
            <w:pPr>
              <w:jc w:val="center"/>
              <w:rPr>
                <w:kern w:val="2"/>
                <w:szCs w:val="24"/>
              </w:rPr>
            </w:pPr>
            <w:r w:rsidRPr="00DB0174">
              <w:rPr>
                <w:kern w:val="2"/>
                <w:szCs w:val="24"/>
              </w:rPr>
              <w:t>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C459719" w:rsidR="005A5832" w:rsidRPr="00540CCB" w:rsidRDefault="00F2051A" w:rsidP="00731B71">
            <w:pPr>
              <w:jc w:val="center"/>
              <w:rPr>
                <w:kern w:val="2"/>
                <w:szCs w:val="24"/>
              </w:rPr>
            </w:pPr>
            <w:r>
              <w:rPr>
                <w:kern w:val="2"/>
                <w:szCs w:val="24"/>
              </w:rPr>
              <w:t>+370</w:t>
            </w:r>
            <w:r w:rsidR="002355E4">
              <w:rPr>
                <w:kern w:val="2"/>
                <w:szCs w:val="24"/>
              </w:rPr>
              <w:t> </w:t>
            </w:r>
            <w:r w:rsidR="00731B71">
              <w:rPr>
                <w:kern w:val="2"/>
                <w:szCs w:val="24"/>
              </w:rPr>
              <w:t>310</w:t>
            </w:r>
            <w:r w:rsidR="002355E4" w:rsidRPr="002355E4">
              <w:rPr>
                <w:kern w:val="2"/>
                <w:szCs w:val="24"/>
              </w:rPr>
              <w:t xml:space="preserve"> </w:t>
            </w:r>
            <w:r w:rsidR="00731B71">
              <w:rPr>
                <w:kern w:val="2"/>
                <w:szCs w:val="24"/>
              </w:rPr>
              <w:t>31534</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3DE9B5D2" w:rsidR="005626A0" w:rsidRPr="005626A0" w:rsidRDefault="00731B71" w:rsidP="00731B71">
            <w:pPr>
              <w:jc w:val="center"/>
              <w:rPr>
                <w:kern w:val="2"/>
                <w:szCs w:val="24"/>
                <w:u w:val="single"/>
              </w:rPr>
            </w:pPr>
            <w:r w:rsidRPr="00443A14">
              <w:rPr>
                <w:kern w:val="2"/>
                <w:szCs w:val="24"/>
                <w:u w:val="single"/>
              </w:rPr>
              <w:t>svietimo.centras</w:t>
            </w:r>
            <w:r w:rsidR="005626A0" w:rsidRPr="00443A14">
              <w:rPr>
                <w:kern w:val="2"/>
                <w:szCs w:val="24"/>
                <w:u w:val="single"/>
              </w:rPr>
              <w:t>@</w:t>
            </w:r>
            <w:r w:rsidRPr="00443A14">
              <w:rPr>
                <w:kern w:val="2"/>
                <w:szCs w:val="24"/>
                <w:u w:val="single"/>
              </w:rPr>
              <w:t>varena</w:t>
            </w:r>
            <w:r w:rsidR="005626A0" w:rsidRPr="00443A14">
              <w:rPr>
                <w:kern w:val="2"/>
                <w:szCs w:val="24"/>
                <w:u w:val="single"/>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82E6760" w:rsidR="005A5832" w:rsidRPr="00540CCB" w:rsidRDefault="00731B71" w:rsidP="00731B71">
            <w:pPr>
              <w:jc w:val="center"/>
              <w:rPr>
                <w:kern w:val="2"/>
                <w:szCs w:val="24"/>
              </w:rPr>
            </w:pPr>
            <w:r>
              <w:rPr>
                <w:color w:val="000000"/>
                <w:szCs w:val="24"/>
                <w:bdr w:val="none" w:sz="0" w:space="0" w:color="auto" w:frame="1"/>
                <w:lang w:eastAsia="lt-LT"/>
              </w:rPr>
              <w:t>Direktorius:</w:t>
            </w:r>
            <w:r w:rsidR="002C6666">
              <w:rPr>
                <w:color w:val="000000"/>
                <w:szCs w:val="24"/>
                <w:bdr w:val="none" w:sz="0" w:space="0" w:color="auto" w:frame="1"/>
                <w:lang w:eastAsia="lt-LT"/>
              </w:rPr>
              <w:t xml:space="preserve"> </w:t>
            </w:r>
            <w:r>
              <w:rPr>
                <w:color w:val="000000"/>
                <w:szCs w:val="24"/>
                <w:bdr w:val="none" w:sz="0" w:space="0" w:color="auto" w:frame="1"/>
                <w:lang w:eastAsia="lt-LT"/>
              </w:rPr>
              <w:t>Raimondas Žilinskas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276F330" w14:textId="77777777" w:rsidR="005A5832" w:rsidRDefault="00A10867">
            <w:pPr>
              <w:rPr>
                <w:kern w:val="2"/>
                <w:szCs w:val="24"/>
              </w:rPr>
            </w:pPr>
            <w:r>
              <w:rPr>
                <w:kern w:val="2"/>
                <w:szCs w:val="24"/>
              </w:rPr>
              <w:t>1.1.10. Atstovavimo pagrindas</w:t>
            </w:r>
          </w:p>
          <w:p w14:paraId="15C2388C" w14:textId="77777777" w:rsidR="00084C09" w:rsidRDefault="00084C09">
            <w:pPr>
              <w:rPr>
                <w:kern w:val="2"/>
                <w:szCs w:val="24"/>
              </w:rPr>
            </w:pPr>
          </w:p>
        </w:tc>
        <w:tc>
          <w:tcPr>
            <w:tcW w:w="3510" w:type="dxa"/>
          </w:tcPr>
          <w:p w14:paraId="570009EE" w14:textId="0AEC916D" w:rsidR="005A5832" w:rsidRPr="002C6666" w:rsidRDefault="00731B71" w:rsidP="002C6666">
            <w:pPr>
              <w:jc w:val="center"/>
              <w:rPr>
                <w:kern w:val="2"/>
                <w:szCs w:val="24"/>
              </w:rPr>
            </w:pPr>
            <w:r>
              <w:rPr>
                <w:kern w:val="2"/>
                <w:szCs w:val="24"/>
              </w:rPr>
              <w:t>Varėnos rajono savivaldybės potvarkis dėl Varėnos švietimo centro direktoriaus skyrimo 2021 m. birželio 16 d. Nr</w:t>
            </w:r>
            <w:r w:rsidR="00C7080D">
              <w:rPr>
                <w:kern w:val="2"/>
                <w:szCs w:val="24"/>
              </w:rPr>
              <w:t>. MP-50, Varėna</w:t>
            </w:r>
          </w:p>
        </w:tc>
      </w:tr>
      <w:tr w:rsidR="005A5832"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521CD75" w:rsidR="005A5832" w:rsidRPr="00A84B20" w:rsidRDefault="005A5832" w:rsidP="00A84B20">
            <w:pPr>
              <w:rPr>
                <w:color w:val="4472C4"/>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D76C4B7" w:rsidR="005A5832" w:rsidRPr="005C2E8B" w:rsidRDefault="005C2E8B" w:rsidP="005C2E8B">
            <w:pPr>
              <w:jc w:val="center"/>
              <w:rPr>
                <w:kern w:val="2"/>
                <w:szCs w:val="24"/>
              </w:rPr>
            </w:pPr>
            <w:r w:rsidRPr="005C2E8B">
              <w:rPr>
                <w:kern w:val="2"/>
                <w:szCs w:val="24"/>
              </w:rPr>
              <w:t>UAB „</w:t>
            </w:r>
            <w:proofErr w:type="spellStart"/>
            <w:r w:rsidRPr="005C2E8B">
              <w:rPr>
                <w:kern w:val="2"/>
                <w:szCs w:val="24"/>
              </w:rPr>
              <w:t>Varbitas</w:t>
            </w:r>
            <w:proofErr w:type="spellEnd"/>
            <w:r w:rsidRPr="005C2E8B">
              <w:rPr>
                <w:kern w:val="2"/>
                <w:szCs w:val="24"/>
              </w:rPr>
              <w: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6D47F15D" w:rsidR="005A5832" w:rsidRPr="005C2E8B" w:rsidRDefault="005C2E8B" w:rsidP="005C2E8B">
            <w:pPr>
              <w:jc w:val="center"/>
              <w:rPr>
                <w:kern w:val="2"/>
                <w:szCs w:val="24"/>
              </w:rPr>
            </w:pPr>
            <w:r w:rsidRPr="005C2E8B">
              <w:rPr>
                <w:kern w:val="2"/>
                <w:szCs w:val="24"/>
              </w:rPr>
              <w:t>210507420</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1BE7BD7F" w:rsidR="005A5832" w:rsidRPr="005C2E8B" w:rsidRDefault="005C2E8B" w:rsidP="005C2E8B">
            <w:pPr>
              <w:jc w:val="center"/>
              <w:rPr>
                <w:kern w:val="2"/>
                <w:szCs w:val="24"/>
              </w:rPr>
            </w:pPr>
            <w:r w:rsidRPr="005C2E8B">
              <w:rPr>
                <w:kern w:val="2"/>
                <w:szCs w:val="24"/>
              </w:rPr>
              <w:tab/>
              <w:t>Pramonės g. 6, LT-65206 Varėna</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5EBA3D7A" w:rsidR="005A5832" w:rsidRPr="005C2E8B" w:rsidRDefault="005C2E8B" w:rsidP="005C2E8B">
            <w:pPr>
              <w:jc w:val="center"/>
              <w:rPr>
                <w:kern w:val="2"/>
                <w:szCs w:val="24"/>
              </w:rPr>
            </w:pPr>
            <w:r w:rsidRPr="005C2E8B">
              <w:rPr>
                <w:kern w:val="2"/>
                <w:szCs w:val="24"/>
              </w:rPr>
              <w:tab/>
              <w:t>LT105074219</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657906B9" w:rsidR="005A5832" w:rsidRPr="005C2E8B" w:rsidRDefault="005C2E8B" w:rsidP="005C2E8B">
            <w:pPr>
              <w:jc w:val="center"/>
              <w:rPr>
                <w:kern w:val="2"/>
                <w:szCs w:val="24"/>
              </w:rPr>
            </w:pPr>
            <w:r>
              <w:rPr>
                <w:kern w:val="2"/>
                <w:szCs w:val="24"/>
              </w:rPr>
              <w:t>LT417181200014467425</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47A905E" w:rsidR="005A5832" w:rsidRPr="005C2E8B" w:rsidRDefault="00E9310B" w:rsidP="00E9310B">
            <w:pPr>
              <w:jc w:val="center"/>
              <w:rPr>
                <w:kern w:val="2"/>
                <w:szCs w:val="24"/>
              </w:rPr>
            </w:pPr>
            <w:proofErr w:type="spellStart"/>
            <w:r>
              <w:rPr>
                <w:kern w:val="2"/>
                <w:szCs w:val="24"/>
              </w:rPr>
              <w:t>Artea</w:t>
            </w:r>
            <w:proofErr w:type="spellEnd"/>
            <w:r>
              <w:rPr>
                <w:kern w:val="2"/>
                <w:szCs w:val="24"/>
              </w:rPr>
              <w:t xml:space="preserve"> bankas</w:t>
            </w:r>
            <w:r w:rsidR="005C2E8B" w:rsidRPr="005C2E8B">
              <w:rPr>
                <w:kern w:val="2"/>
                <w:szCs w:val="24"/>
              </w:rPr>
              <w:t>, AB</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6BF9D9C6" w:rsidR="005A5832" w:rsidRPr="005C2E8B" w:rsidRDefault="00F2051A" w:rsidP="005C2E8B">
            <w:pPr>
              <w:jc w:val="center"/>
              <w:rPr>
                <w:kern w:val="2"/>
                <w:szCs w:val="24"/>
              </w:rPr>
            </w:pPr>
            <w:r>
              <w:rPr>
                <w:kern w:val="2"/>
                <w:szCs w:val="24"/>
              </w:rPr>
              <w:t>+370 31616</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458F22DB" w:rsidR="005A5832" w:rsidRPr="005C2E8B" w:rsidRDefault="00F2051A" w:rsidP="005C2E8B">
            <w:pPr>
              <w:jc w:val="center"/>
              <w:rPr>
                <w:kern w:val="2"/>
                <w:szCs w:val="24"/>
              </w:rPr>
            </w:pPr>
            <w:r>
              <w:rPr>
                <w:kern w:val="2"/>
                <w:szCs w:val="24"/>
              </w:rPr>
              <w:t>varbitas@zaibas.lt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49064710" w:rsidR="005A5832" w:rsidRPr="005C2E8B" w:rsidRDefault="00F2051A" w:rsidP="005C2E8B">
            <w:pPr>
              <w:jc w:val="center"/>
              <w:rPr>
                <w:kern w:val="2"/>
                <w:szCs w:val="24"/>
              </w:rPr>
            </w:pPr>
            <w:r>
              <w:rPr>
                <w:kern w:val="2"/>
                <w:szCs w:val="24"/>
              </w:rPr>
              <w:t>direktorius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9D4B2BD" w:rsidR="005A5832" w:rsidRPr="005C2E8B" w:rsidRDefault="00F2051A" w:rsidP="005C2E8B">
            <w:pPr>
              <w:jc w:val="center"/>
              <w:rPr>
                <w:kern w:val="2"/>
                <w:szCs w:val="24"/>
              </w:rPr>
            </w:pPr>
            <w:r>
              <w:rPr>
                <w:kern w:val="2"/>
                <w:szCs w:val="24"/>
              </w:rPr>
              <w:t xml:space="preserve">Tomas </w:t>
            </w:r>
            <w:proofErr w:type="spellStart"/>
            <w:r>
              <w:rPr>
                <w:kern w:val="2"/>
                <w:szCs w:val="24"/>
              </w:rPr>
              <w:t>Biekša</w:t>
            </w:r>
            <w:proofErr w:type="spellEnd"/>
          </w:p>
        </w:tc>
      </w:tr>
    </w:tbl>
    <w:p w14:paraId="29EDFD0B" w14:textId="2219931B" w:rsidR="005A5832" w:rsidRDefault="005A5832">
      <w:pPr>
        <w:jc w:val="both"/>
        <w:rPr>
          <w:szCs w:val="24"/>
        </w:rPr>
      </w:pPr>
    </w:p>
    <w:p w14:paraId="4A2D2695" w14:textId="7BF0D99D" w:rsidR="00F2051A" w:rsidRDefault="00F2051A">
      <w:pPr>
        <w:jc w:val="both"/>
        <w:rPr>
          <w:szCs w:val="24"/>
        </w:rPr>
      </w:pPr>
    </w:p>
    <w:p w14:paraId="61D95890" w14:textId="77777777" w:rsidR="00F2051A" w:rsidRDefault="00F2051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lastRenderedPageBreak/>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6DDC1648" w:rsidR="003A6F3B" w:rsidRPr="00443A14" w:rsidRDefault="00C7080D" w:rsidP="003A6F3B">
            <w:pPr>
              <w:tabs>
                <w:tab w:val="left" w:pos="993"/>
              </w:tabs>
              <w:jc w:val="both"/>
              <w:rPr>
                <w:kern w:val="2"/>
                <w:szCs w:val="24"/>
              </w:rPr>
            </w:pPr>
            <w:r w:rsidRPr="00443A14">
              <w:rPr>
                <w:kern w:val="2"/>
                <w:szCs w:val="24"/>
              </w:rPr>
              <w:t>Varėnos švietimo ce</w:t>
            </w:r>
            <w:r w:rsidR="00443A14" w:rsidRPr="00443A14">
              <w:rPr>
                <w:kern w:val="2"/>
                <w:szCs w:val="24"/>
              </w:rPr>
              <w:t xml:space="preserve">ntras, ūkvedė Dovilė </w:t>
            </w:r>
            <w:proofErr w:type="spellStart"/>
            <w:r w:rsidR="00443A14" w:rsidRPr="00443A14">
              <w:rPr>
                <w:kern w:val="2"/>
                <w:szCs w:val="24"/>
              </w:rPr>
              <w:t>Dovydovaitė</w:t>
            </w:r>
            <w:proofErr w:type="spellEnd"/>
            <w:r w:rsidRPr="00443A14">
              <w:rPr>
                <w:kern w:val="2"/>
                <w:szCs w:val="24"/>
              </w:rPr>
              <w:t xml:space="preserve"> </w:t>
            </w:r>
            <w:r w:rsidR="00443A14" w:rsidRPr="00443A14">
              <w:rPr>
                <w:kern w:val="2"/>
                <w:szCs w:val="24"/>
              </w:rPr>
              <w:t>-</w:t>
            </w:r>
            <w:proofErr w:type="spellStart"/>
            <w:r w:rsidRPr="00443A14">
              <w:rPr>
                <w:kern w:val="2"/>
                <w:szCs w:val="24"/>
              </w:rPr>
              <w:t>Šimelionienė</w:t>
            </w:r>
            <w:proofErr w:type="spellEnd"/>
            <w:r w:rsidRPr="00443A14">
              <w:rPr>
                <w:kern w:val="2"/>
                <w:szCs w:val="24"/>
              </w:rPr>
              <w:t xml:space="preserve">, </w:t>
            </w:r>
            <w:proofErr w:type="spellStart"/>
            <w:r w:rsidRPr="00443A14">
              <w:rPr>
                <w:kern w:val="2"/>
                <w:szCs w:val="24"/>
              </w:rPr>
              <w:t>tel</w:t>
            </w:r>
            <w:proofErr w:type="spellEnd"/>
            <w:r w:rsidRPr="00443A14">
              <w:rPr>
                <w:kern w:val="2"/>
                <w:szCs w:val="24"/>
              </w:rPr>
              <w:t xml:space="preserve">: +370 310 31534, </w:t>
            </w:r>
            <w:proofErr w:type="spellStart"/>
            <w:r w:rsidRPr="00443A14">
              <w:rPr>
                <w:kern w:val="2"/>
                <w:szCs w:val="24"/>
              </w:rPr>
              <w:t>el.p</w:t>
            </w:r>
            <w:proofErr w:type="spellEnd"/>
            <w:r w:rsidRPr="00443A14">
              <w:rPr>
                <w:kern w:val="2"/>
                <w:szCs w:val="24"/>
              </w:rPr>
              <w:t>.: ukvede.dovile@varenossc.lt</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26CBA1C4" w:rsidR="003A6F3B" w:rsidRPr="00E919FA" w:rsidRDefault="00CA5793" w:rsidP="003A6F3B">
            <w:pPr>
              <w:rPr>
                <w:kern w:val="2"/>
                <w:szCs w:val="24"/>
              </w:rPr>
            </w:pPr>
            <w:r w:rsidRPr="00E919FA">
              <w:rPr>
                <w:kern w:val="2"/>
                <w:szCs w:val="24"/>
              </w:rPr>
              <w:t xml:space="preserve">Direktorius Tomas </w:t>
            </w:r>
            <w:proofErr w:type="spellStart"/>
            <w:r w:rsidRPr="00E919FA">
              <w:rPr>
                <w:kern w:val="2"/>
                <w:szCs w:val="24"/>
              </w:rPr>
              <w:t>Biekša</w:t>
            </w:r>
            <w:proofErr w:type="spellEnd"/>
            <w:r w:rsidRPr="00E919FA">
              <w:rPr>
                <w:kern w:val="2"/>
                <w:szCs w:val="24"/>
              </w:rPr>
              <w:t xml:space="preserve">, </w:t>
            </w:r>
            <w:proofErr w:type="spellStart"/>
            <w:r w:rsidRPr="00E919FA">
              <w:rPr>
                <w:kern w:val="2"/>
                <w:szCs w:val="24"/>
              </w:rPr>
              <w:t>el.p</w:t>
            </w:r>
            <w:proofErr w:type="spellEnd"/>
            <w:r w:rsidRPr="00E919FA">
              <w:rPr>
                <w:kern w:val="2"/>
                <w:szCs w:val="24"/>
              </w:rPr>
              <w:t>.:</w:t>
            </w:r>
            <w:r w:rsidR="005D1541">
              <w:rPr>
                <w:kern w:val="2"/>
                <w:szCs w:val="24"/>
              </w:rPr>
              <w:t xml:space="preserve"> </w:t>
            </w:r>
            <w:proofErr w:type="spellStart"/>
            <w:r w:rsidRPr="00E919FA">
              <w:rPr>
                <w:kern w:val="2"/>
                <w:szCs w:val="24"/>
              </w:rPr>
              <w:t>varbitas@zaibas.lt</w:t>
            </w:r>
            <w:proofErr w:type="spellEnd"/>
            <w:r w:rsidRPr="00E919FA">
              <w:rPr>
                <w:kern w:val="2"/>
                <w:szCs w:val="24"/>
              </w:rPr>
              <w:t xml:space="preserve">, </w:t>
            </w:r>
            <w:hyperlink r:id="rId11" w:history="1">
              <w:r w:rsidRPr="00E919FA">
                <w:rPr>
                  <w:rStyle w:val="Hipersaitas"/>
                  <w:kern w:val="2"/>
                  <w:szCs w:val="24"/>
                </w:rPr>
                <w:t>tel:+370</w:t>
              </w:r>
            </w:hyperlink>
            <w:r w:rsidRPr="00E919FA">
              <w:rPr>
                <w:kern w:val="2"/>
                <w:szCs w:val="24"/>
              </w:rPr>
              <w:t> 310 31616</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24700FA6" w14:textId="427E86C6" w:rsidR="00620040" w:rsidRPr="00F35A53" w:rsidRDefault="00141E82" w:rsidP="00FC6A4B">
            <w:pPr>
              <w:jc w:val="both"/>
            </w:pPr>
            <w:r>
              <w:t xml:space="preserve"> Varėnos švietimo centro</w:t>
            </w:r>
            <w:r w:rsidR="00F271F2">
              <w:t xml:space="preserve"> pastato, esančio adresu: J. Basanavičiaus g. 9, Varėna </w:t>
            </w:r>
            <w:r w:rsidR="00F271F2">
              <w:rPr>
                <w:kern w:val="2"/>
                <w:szCs w:val="24"/>
              </w:rPr>
              <w:t>v</w:t>
            </w:r>
            <w:r w:rsidRPr="00141E82">
              <w:rPr>
                <w:kern w:val="2"/>
                <w:szCs w:val="24"/>
              </w:rPr>
              <w:t>idaus patalpų paprastojo remonto ir atnaujinimo darbai</w:t>
            </w:r>
            <w:r w:rsidR="00F271F2">
              <w:rPr>
                <w:kern w:val="2"/>
                <w:szCs w:val="24"/>
              </w:rPr>
              <w:t>.</w:t>
            </w:r>
            <w:r w:rsidRPr="00141E82">
              <w:rPr>
                <w:kern w:val="2"/>
                <w:szCs w:val="24"/>
              </w:rPr>
              <w:t xml:space="preserve"> </w:t>
            </w:r>
            <w:r w:rsidR="003A6F3B">
              <w:rPr>
                <w:kern w:val="2"/>
                <w:szCs w:val="24"/>
              </w:rPr>
              <w:t xml:space="preserve">Tiekėjas įsipareigoja </w:t>
            </w:r>
            <w:r w:rsidR="00FC6A4B">
              <w:rPr>
                <w:kern w:val="2"/>
                <w:szCs w:val="24"/>
              </w:rPr>
              <w:t xml:space="preserve">Sutartyje numatytomis sąlygomis, savo jėgomis, rizika, priemonėmis bei medžiagomis laiku ir kokybiškai atlikti ir perduoti užsakovui </w:t>
            </w:r>
            <w:r w:rsidR="00FC6A4B">
              <w:rPr>
                <w:color w:val="000000"/>
                <w:kern w:val="2"/>
                <w:szCs w:val="24"/>
              </w:rPr>
              <w:t>Sutarties priede Nr. 1 „Techninė specifikacija“ nurodytus darbus, vadovaujantis LR statybos įstatymu ir kitais statybos procesą reglamentuojančiais teisės aktais bei normatyvais.</w:t>
            </w: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65EDB5ED" w:rsidR="003A6F3B" w:rsidRDefault="0012547C" w:rsidP="003A6F3B">
            <w:pPr>
              <w:rPr>
                <w:kern w:val="2"/>
                <w:szCs w:val="24"/>
              </w:rPr>
            </w:pPr>
            <w:r>
              <w:rPr>
                <w:kern w:val="2"/>
                <w:szCs w:val="24"/>
              </w:rPr>
              <w:t>Mažos vertės n</w:t>
            </w:r>
            <w:r w:rsidR="002B161B">
              <w:rPr>
                <w:kern w:val="2"/>
                <w:szCs w:val="24"/>
              </w:rPr>
              <w:t>eskelbiam</w:t>
            </w:r>
            <w:r w:rsidR="003B50EF">
              <w:rPr>
                <w:kern w:val="2"/>
                <w:szCs w:val="24"/>
              </w:rPr>
              <w:t>a</w:t>
            </w:r>
            <w:r w:rsidR="002B161B">
              <w:rPr>
                <w:kern w:val="2"/>
                <w:szCs w:val="24"/>
              </w:rPr>
              <w:t xml:space="preserve"> apklausa</w:t>
            </w: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07A90890" w:rsidR="003A6F3B" w:rsidRDefault="003A6F3B" w:rsidP="0001003D">
            <w:pPr>
              <w:jc w:val="center"/>
              <w:rPr>
                <w:b/>
                <w:bCs/>
                <w:kern w:val="2"/>
                <w:szCs w:val="24"/>
              </w:rPr>
            </w:pPr>
            <w:r>
              <w:rPr>
                <w:b/>
                <w:bCs/>
                <w:kern w:val="2"/>
                <w:szCs w:val="24"/>
              </w:rPr>
              <w:t xml:space="preserve">4. </w:t>
            </w:r>
            <w:r w:rsidR="0001003D">
              <w:rPr>
                <w:b/>
                <w:bCs/>
                <w:kern w:val="2"/>
                <w:szCs w:val="24"/>
              </w:rPr>
              <w:t>DARBŲ ATLIKIMO</w:t>
            </w:r>
            <w:r>
              <w:rPr>
                <w:b/>
                <w:bCs/>
                <w:kern w:val="2"/>
                <w:szCs w:val="24"/>
              </w:rPr>
              <w:t xml:space="preserve"> TERMINAI IR PERDAVIMO - PRIĖMIMO TVARKA</w:t>
            </w:r>
          </w:p>
        </w:tc>
      </w:tr>
      <w:tr w:rsidR="003A6F3B" w14:paraId="6DDEBE30" w14:textId="77777777">
        <w:trPr>
          <w:trHeight w:val="300"/>
        </w:trPr>
        <w:tc>
          <w:tcPr>
            <w:tcW w:w="2704" w:type="dxa"/>
            <w:gridSpan w:val="2"/>
          </w:tcPr>
          <w:p w14:paraId="0BC136FA" w14:textId="0324743C" w:rsidR="003A6F3B" w:rsidRDefault="003A6F3B" w:rsidP="003A6F3B">
            <w:pPr>
              <w:rPr>
                <w:b/>
                <w:bCs/>
                <w:kern w:val="2"/>
                <w:szCs w:val="24"/>
              </w:rPr>
            </w:pPr>
            <w:r>
              <w:rPr>
                <w:b/>
                <w:bCs/>
                <w:kern w:val="2"/>
                <w:szCs w:val="24"/>
              </w:rPr>
              <w:t>4.1. Prekių pristatymo terminas, kai</w:t>
            </w:r>
            <w:r w:rsidR="002B353C">
              <w:rPr>
                <w:b/>
                <w:bCs/>
                <w:kern w:val="2"/>
                <w:szCs w:val="24"/>
              </w:rPr>
              <w:t xml:space="preserve"> Prekės pristatomos vienu kartu</w:t>
            </w:r>
          </w:p>
        </w:tc>
        <w:tc>
          <w:tcPr>
            <w:tcW w:w="6831" w:type="dxa"/>
            <w:gridSpan w:val="2"/>
          </w:tcPr>
          <w:p w14:paraId="50AA4C0F" w14:textId="1A95EA41" w:rsidR="003A6F3B" w:rsidRDefault="000F6EB7" w:rsidP="0074483C">
            <w:pPr>
              <w:jc w:val="both"/>
              <w:textAlignment w:val="baseline"/>
              <w:rPr>
                <w:szCs w:val="24"/>
              </w:rPr>
            </w:pPr>
            <w:r>
              <w:rPr>
                <w:kern w:val="2"/>
                <w:szCs w:val="24"/>
              </w:rPr>
              <w:t>Darbų atlikimo terminas: nuo 2025 m. liepo</w:t>
            </w:r>
            <w:r w:rsidR="003B3A48">
              <w:rPr>
                <w:kern w:val="2"/>
                <w:szCs w:val="24"/>
              </w:rPr>
              <w:t>s 30 d. iki 2025 m. rugpjūčio 29</w:t>
            </w:r>
            <w:r>
              <w:rPr>
                <w:kern w:val="2"/>
                <w:szCs w:val="24"/>
              </w:rPr>
              <w:t xml:space="preserve"> d.</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17E36669" w14:textId="2A90374B" w:rsidR="003A6F3B" w:rsidRDefault="003A6F3B" w:rsidP="003A6F3B">
            <w:pPr>
              <w:rPr>
                <w:b/>
                <w:bCs/>
                <w:kern w:val="2"/>
                <w:szCs w:val="24"/>
              </w:rPr>
            </w:pPr>
            <w:r>
              <w:rPr>
                <w:b/>
                <w:bCs/>
                <w:kern w:val="2"/>
                <w:szCs w:val="24"/>
              </w:rPr>
              <w:t>4.2. Prekių (ar jų dalies</w:t>
            </w:r>
            <w:r w:rsidR="002B353C">
              <w:rPr>
                <w:b/>
                <w:bCs/>
                <w:kern w:val="2"/>
                <w:szCs w:val="24"/>
              </w:rPr>
              <w:t>) pristatymo termino pratęsimas</w:t>
            </w: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2B97308E" w14:textId="11BFD049" w:rsidR="003A6F3B" w:rsidRDefault="003A6F3B" w:rsidP="003A6F3B">
            <w:pPr>
              <w:rPr>
                <w:b/>
                <w:bCs/>
                <w:kern w:val="2"/>
                <w:szCs w:val="24"/>
              </w:rPr>
            </w:pPr>
            <w:r>
              <w:rPr>
                <w:b/>
                <w:bCs/>
                <w:kern w:val="2"/>
                <w:szCs w:val="24"/>
              </w:rPr>
              <w:t>4.3. Užsakymų teikimo tva</w:t>
            </w:r>
            <w:r w:rsidR="002B353C">
              <w:rPr>
                <w:b/>
                <w:bCs/>
                <w:kern w:val="2"/>
                <w:szCs w:val="24"/>
              </w:rPr>
              <w:t>rka</w:t>
            </w:r>
          </w:p>
        </w:tc>
        <w:tc>
          <w:tcPr>
            <w:tcW w:w="6831" w:type="dxa"/>
            <w:gridSpan w:val="2"/>
          </w:tcPr>
          <w:p w14:paraId="622E93E5" w14:textId="0C3C40B3" w:rsidR="003A6F3B" w:rsidRDefault="003A6F3B" w:rsidP="003A6F3B">
            <w:pPr>
              <w:rPr>
                <w:kern w:val="2"/>
                <w:szCs w:val="24"/>
              </w:rPr>
            </w:pPr>
            <w:r>
              <w:rPr>
                <w:kern w:val="2"/>
                <w:szCs w:val="24"/>
              </w:rPr>
              <w:t>Netaikoma</w:t>
            </w:r>
          </w:p>
        </w:tc>
      </w:tr>
      <w:tr w:rsidR="003A6F3B" w14:paraId="013CB572" w14:textId="77777777">
        <w:trPr>
          <w:trHeight w:val="300"/>
        </w:trPr>
        <w:tc>
          <w:tcPr>
            <w:tcW w:w="2704" w:type="dxa"/>
            <w:gridSpan w:val="2"/>
          </w:tcPr>
          <w:p w14:paraId="108821CE" w14:textId="77777777" w:rsidR="003A6F3B" w:rsidRDefault="003A6F3B" w:rsidP="003A6F3B">
            <w:pPr>
              <w:rPr>
                <w:b/>
                <w:bCs/>
                <w:kern w:val="2"/>
                <w:szCs w:val="24"/>
              </w:rPr>
            </w:pPr>
            <w:r>
              <w:rPr>
                <w:b/>
                <w:bCs/>
                <w:kern w:val="2"/>
                <w:szCs w:val="24"/>
              </w:rPr>
              <w:t>4.4. Dėl Prekių prist</w:t>
            </w:r>
            <w:r w:rsidR="002B353C">
              <w:rPr>
                <w:b/>
                <w:bCs/>
                <w:kern w:val="2"/>
                <w:szCs w:val="24"/>
              </w:rPr>
              <w:t>atymo dalimis vertės / apimties</w:t>
            </w:r>
          </w:p>
          <w:p w14:paraId="2628DADA" w14:textId="672BA5E5" w:rsidR="00D53BEC" w:rsidRDefault="00D53BEC"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lastRenderedPageBreak/>
              <w:t xml:space="preserve">4.5. Kartu su Prekėmis pateikiami dokumentai </w:t>
            </w:r>
          </w:p>
        </w:tc>
        <w:tc>
          <w:tcPr>
            <w:tcW w:w="6831" w:type="dxa"/>
            <w:gridSpan w:val="2"/>
          </w:tcPr>
          <w:p w14:paraId="55CCFF01" w14:textId="1842BE8A" w:rsidR="00240001" w:rsidRPr="000B0974" w:rsidRDefault="00893128" w:rsidP="000B0974">
            <w:pPr>
              <w:tabs>
                <w:tab w:val="left" w:pos="15"/>
                <w:tab w:val="left" w:pos="157"/>
              </w:tabs>
              <w:jc w:val="both"/>
              <w:rPr>
                <w:rFonts w:asciiTheme="majorBidi" w:hAnsiTheme="majorBidi" w:cstheme="majorBidi"/>
                <w:color w:val="000000"/>
                <w:szCs w:val="24"/>
                <w:lang w:eastAsia="lt-LT"/>
              </w:rPr>
            </w:pPr>
            <w:r>
              <w:rPr>
                <w:kern w:val="2"/>
              </w:rPr>
              <w:t>Atlikti darbai perduodami ir priimami</w:t>
            </w:r>
            <w:r w:rsidR="00240001" w:rsidRPr="00240001">
              <w:rPr>
                <w:kern w:val="2"/>
              </w:rPr>
              <w:t xml:space="preserve"> pagal „</w:t>
            </w:r>
            <w:r w:rsidR="00AC0BE6">
              <w:rPr>
                <w:kern w:val="2"/>
              </w:rPr>
              <w:t>Atliktų d</w:t>
            </w:r>
            <w:r>
              <w:rPr>
                <w:kern w:val="2"/>
              </w:rPr>
              <w:t>arbų</w:t>
            </w:r>
            <w:r w:rsidR="00240001" w:rsidRPr="00240001">
              <w:rPr>
                <w:kern w:val="2"/>
              </w:rPr>
              <w:t xml:space="preserve"> perdavi</w:t>
            </w:r>
            <w:r>
              <w:rPr>
                <w:kern w:val="2"/>
              </w:rPr>
              <w:t xml:space="preserve">mo - priėmimo aktas“ </w:t>
            </w:r>
            <w:r w:rsidR="007C4B2D">
              <w:rPr>
                <w:kern w:val="2"/>
              </w:rPr>
              <w:t xml:space="preserve">. </w:t>
            </w:r>
            <w:r>
              <w:rPr>
                <w:kern w:val="2"/>
              </w:rPr>
              <w:t>Sutarties Priedas</w:t>
            </w:r>
            <w:r w:rsidR="00240001" w:rsidRPr="00240001">
              <w:rPr>
                <w:kern w:val="2"/>
              </w:rPr>
              <w:t xml:space="preserve"> Nr. 2.</w:t>
            </w:r>
          </w:p>
          <w:p w14:paraId="5D24185D" w14:textId="77777777" w:rsidR="00620040" w:rsidRDefault="00456E33" w:rsidP="00AC0BE6">
            <w:pPr>
              <w:jc w:val="both"/>
              <w:rPr>
                <w:kern w:val="2"/>
                <w:szCs w:val="24"/>
              </w:rPr>
            </w:pPr>
            <w:r>
              <w:rPr>
                <w:kern w:val="2"/>
                <w:szCs w:val="24"/>
              </w:rPr>
              <w:t>Rangovui</w:t>
            </w:r>
            <w:r w:rsidR="003A6F3B" w:rsidRPr="00C6191C">
              <w:rPr>
                <w:kern w:val="2"/>
                <w:szCs w:val="24"/>
              </w:rPr>
              <w:t xml:space="preserve"> nepateikus nurodytų dokumentų, laikoma, kad </w:t>
            </w:r>
            <w:r w:rsidR="00AC0BE6">
              <w:rPr>
                <w:kern w:val="2"/>
                <w:szCs w:val="24"/>
              </w:rPr>
              <w:t>darbai</w:t>
            </w:r>
            <w:r w:rsidR="003A6F3B" w:rsidRPr="00C6191C">
              <w:rPr>
                <w:kern w:val="2"/>
                <w:szCs w:val="24"/>
              </w:rPr>
              <w:t xml:space="preserve"> neatitinka Sutartyje nustatytų reikalavimų.</w:t>
            </w:r>
          </w:p>
          <w:p w14:paraId="63043AC8" w14:textId="08591916" w:rsidR="00647E01" w:rsidRPr="00C6191C" w:rsidRDefault="00647E01" w:rsidP="00AC0BE6">
            <w:pPr>
              <w:jc w:val="both"/>
              <w:rPr>
                <w:kern w:val="2"/>
                <w:szCs w:val="24"/>
              </w:rPr>
            </w:pP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t>5. SUTARTIES KAINA IR ATSISKAITYMO TVARKA</w:t>
            </w:r>
          </w:p>
        </w:tc>
      </w:tr>
      <w:tr w:rsidR="003A6F3B" w14:paraId="1CC6D71A" w14:textId="77777777">
        <w:trPr>
          <w:trHeight w:val="300"/>
        </w:trPr>
        <w:tc>
          <w:tcPr>
            <w:tcW w:w="2704" w:type="dxa"/>
            <w:gridSpan w:val="2"/>
          </w:tcPr>
          <w:p w14:paraId="11992BFC" w14:textId="456E1683" w:rsidR="003A6F3B" w:rsidRDefault="00E67F89" w:rsidP="003A6F3B">
            <w:pPr>
              <w:rPr>
                <w:b/>
                <w:bCs/>
                <w:kern w:val="2"/>
                <w:szCs w:val="24"/>
              </w:rPr>
            </w:pPr>
            <w:r>
              <w:rPr>
                <w:b/>
                <w:bCs/>
                <w:kern w:val="2"/>
                <w:szCs w:val="24"/>
              </w:rPr>
              <w:t>5.</w:t>
            </w:r>
            <w:r w:rsidR="008E6D38">
              <w:rPr>
                <w:b/>
                <w:bCs/>
                <w:kern w:val="2"/>
                <w:szCs w:val="24"/>
              </w:rPr>
              <w:t>1.</w:t>
            </w:r>
            <w:r w:rsidR="003A6F3B">
              <w:rPr>
                <w:b/>
                <w:bCs/>
                <w:kern w:val="2"/>
                <w:szCs w:val="24"/>
              </w:rPr>
              <w:t xml:space="preserve"> Pradinės Sutarties vertė ir Sutarties kaina, kai taikoma </w:t>
            </w:r>
            <w:r w:rsidR="003A6F3B">
              <w:rPr>
                <w:b/>
                <w:bCs/>
                <w:kern w:val="2"/>
                <w:szCs w:val="24"/>
                <w:u w:val="single"/>
              </w:rPr>
              <w:t>fiksuotos kainos</w:t>
            </w:r>
            <w:r w:rsidR="003A6F3B">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C65F05E" w14:textId="3DBC8A14" w:rsidR="003A6F3B" w:rsidRPr="00AA313F" w:rsidRDefault="00E67F89" w:rsidP="003A6F3B">
            <w:pPr>
              <w:jc w:val="both"/>
              <w:rPr>
                <w:kern w:val="2"/>
                <w:szCs w:val="24"/>
              </w:rPr>
            </w:pPr>
            <w:r>
              <w:rPr>
                <w:kern w:val="2"/>
                <w:szCs w:val="24"/>
              </w:rPr>
              <w:t xml:space="preserve">Pradinės Sutarties vertė </w:t>
            </w:r>
            <w:r w:rsidR="003A6F3B" w:rsidRPr="00AB121F">
              <w:rPr>
                <w:b/>
                <w:kern w:val="2"/>
                <w:szCs w:val="24"/>
              </w:rPr>
              <w:t xml:space="preserve">yra </w:t>
            </w:r>
            <w:r w:rsidR="00AA313F" w:rsidRPr="003A4A5F">
              <w:rPr>
                <w:b/>
                <w:kern w:val="2"/>
                <w:szCs w:val="24"/>
                <w:highlight w:val="black"/>
              </w:rPr>
              <w:t xml:space="preserve">3676,84 </w:t>
            </w:r>
            <w:proofErr w:type="spellStart"/>
            <w:r w:rsidR="00AA313F" w:rsidRPr="003A4A5F">
              <w:rPr>
                <w:b/>
                <w:kern w:val="2"/>
                <w:szCs w:val="24"/>
                <w:highlight w:val="black"/>
              </w:rPr>
              <w:t>Eur</w:t>
            </w:r>
            <w:proofErr w:type="spellEnd"/>
            <w:r w:rsidR="00AA313F" w:rsidRPr="003A4A5F">
              <w:rPr>
                <w:b/>
                <w:kern w:val="2"/>
                <w:szCs w:val="24"/>
                <w:highlight w:val="black"/>
              </w:rPr>
              <w:t xml:space="preserve">, (trys </w:t>
            </w:r>
            <w:r w:rsidR="00BE400F" w:rsidRPr="003A4A5F">
              <w:rPr>
                <w:b/>
                <w:kern w:val="2"/>
                <w:szCs w:val="24"/>
                <w:highlight w:val="black"/>
              </w:rPr>
              <w:t xml:space="preserve">tūkstančiai </w:t>
            </w:r>
            <w:r w:rsidR="00AA313F" w:rsidRPr="003A4A5F">
              <w:rPr>
                <w:b/>
                <w:kern w:val="2"/>
                <w:szCs w:val="24"/>
                <w:highlight w:val="black"/>
              </w:rPr>
              <w:t>šeši</w:t>
            </w:r>
            <w:r w:rsidR="00BE400F" w:rsidRPr="003A4A5F">
              <w:rPr>
                <w:b/>
                <w:kern w:val="2"/>
                <w:szCs w:val="24"/>
                <w:highlight w:val="black"/>
              </w:rPr>
              <w:t xml:space="preserve"> šimtai </w:t>
            </w:r>
            <w:r w:rsidR="00AA313F" w:rsidRPr="003A4A5F">
              <w:rPr>
                <w:b/>
                <w:kern w:val="2"/>
                <w:szCs w:val="24"/>
                <w:highlight w:val="black"/>
              </w:rPr>
              <w:t>septyniasdešimt šeši</w:t>
            </w:r>
            <w:r w:rsidR="00BE400F" w:rsidRPr="003A4A5F">
              <w:rPr>
                <w:b/>
                <w:kern w:val="2"/>
                <w:szCs w:val="24"/>
                <w:highlight w:val="black"/>
              </w:rPr>
              <w:t xml:space="preserve"> </w:t>
            </w:r>
            <w:proofErr w:type="spellStart"/>
            <w:r w:rsidR="00BE400F" w:rsidRPr="003A4A5F">
              <w:rPr>
                <w:b/>
                <w:kern w:val="2"/>
                <w:szCs w:val="24"/>
                <w:highlight w:val="black"/>
              </w:rPr>
              <w:t>Eur</w:t>
            </w:r>
            <w:proofErr w:type="spellEnd"/>
            <w:r w:rsidR="00AA313F" w:rsidRPr="003A4A5F">
              <w:rPr>
                <w:b/>
                <w:kern w:val="2"/>
                <w:szCs w:val="24"/>
                <w:highlight w:val="black"/>
              </w:rPr>
              <w:t xml:space="preserve">  84</w:t>
            </w:r>
            <w:r w:rsidR="00BE400F" w:rsidRPr="003A4A5F">
              <w:rPr>
                <w:b/>
                <w:kern w:val="2"/>
                <w:szCs w:val="24"/>
                <w:highlight w:val="black"/>
              </w:rPr>
              <w:t xml:space="preserve"> ct)</w:t>
            </w:r>
            <w:r w:rsidR="00AA313F">
              <w:rPr>
                <w:b/>
                <w:kern w:val="2"/>
                <w:szCs w:val="24"/>
              </w:rPr>
              <w:t xml:space="preserve"> </w:t>
            </w:r>
            <w:r w:rsidR="00AA313F" w:rsidRPr="00AA313F">
              <w:rPr>
                <w:kern w:val="2"/>
                <w:szCs w:val="24"/>
              </w:rPr>
              <w:t>be pridėtinės vertės mokesčio (toliau PVM).</w:t>
            </w:r>
          </w:p>
          <w:p w14:paraId="415D5A9F" w14:textId="66AF7233" w:rsidR="00AA313F" w:rsidRPr="00AA313F" w:rsidRDefault="00AA313F" w:rsidP="00AA313F">
            <w:pPr>
              <w:jc w:val="both"/>
              <w:rPr>
                <w:kern w:val="2"/>
                <w:szCs w:val="24"/>
              </w:rPr>
            </w:pPr>
            <w:r w:rsidRPr="003A4A5F">
              <w:rPr>
                <w:kern w:val="2"/>
                <w:szCs w:val="24"/>
                <w:highlight w:val="black"/>
              </w:rPr>
              <w:t xml:space="preserve">PVM sudaro 772,14 </w:t>
            </w:r>
            <w:proofErr w:type="spellStart"/>
            <w:r w:rsidRPr="003A4A5F">
              <w:rPr>
                <w:kern w:val="2"/>
                <w:szCs w:val="24"/>
                <w:highlight w:val="black"/>
              </w:rPr>
              <w:t>Eur</w:t>
            </w:r>
            <w:proofErr w:type="spellEnd"/>
            <w:r w:rsidRPr="003A4A5F">
              <w:rPr>
                <w:kern w:val="2"/>
                <w:szCs w:val="24"/>
                <w:highlight w:val="black"/>
              </w:rPr>
              <w:t xml:space="preserve"> (septyni šimtai septyniasdešimt du </w:t>
            </w:r>
            <w:proofErr w:type="spellStart"/>
            <w:r w:rsidRPr="003A4A5F">
              <w:rPr>
                <w:kern w:val="2"/>
                <w:szCs w:val="24"/>
                <w:highlight w:val="black"/>
              </w:rPr>
              <w:t>Eur</w:t>
            </w:r>
            <w:proofErr w:type="spellEnd"/>
            <w:r w:rsidRPr="003A4A5F">
              <w:rPr>
                <w:kern w:val="2"/>
                <w:szCs w:val="24"/>
                <w:highlight w:val="black"/>
              </w:rPr>
              <w:t>, 14 ct).</w:t>
            </w:r>
          </w:p>
          <w:p w14:paraId="356A5FFA" w14:textId="0CEA9765" w:rsidR="00AA313F" w:rsidRPr="00AA313F" w:rsidRDefault="00AA313F" w:rsidP="00AA313F">
            <w:pPr>
              <w:jc w:val="both"/>
              <w:rPr>
                <w:kern w:val="2"/>
                <w:szCs w:val="24"/>
              </w:rPr>
            </w:pPr>
            <w:r>
              <w:rPr>
                <w:kern w:val="2"/>
                <w:szCs w:val="24"/>
              </w:rPr>
              <w:t xml:space="preserve">Sutarties kaina yra </w:t>
            </w:r>
            <w:r w:rsidRPr="003A4A5F">
              <w:rPr>
                <w:b/>
                <w:kern w:val="2"/>
                <w:szCs w:val="24"/>
                <w:highlight w:val="black"/>
              </w:rPr>
              <w:t>4448,98</w:t>
            </w:r>
            <w:r w:rsidRPr="003A4A5F">
              <w:rPr>
                <w:kern w:val="2"/>
                <w:szCs w:val="24"/>
                <w:highlight w:val="black"/>
              </w:rPr>
              <w:t xml:space="preserve"> </w:t>
            </w:r>
            <w:proofErr w:type="spellStart"/>
            <w:r w:rsidRPr="003A4A5F">
              <w:rPr>
                <w:b/>
                <w:kern w:val="2"/>
                <w:szCs w:val="24"/>
                <w:highlight w:val="black"/>
              </w:rPr>
              <w:t>Eur</w:t>
            </w:r>
            <w:proofErr w:type="spellEnd"/>
            <w:r w:rsidRPr="003A4A5F">
              <w:rPr>
                <w:kern w:val="2"/>
                <w:szCs w:val="24"/>
                <w:highlight w:val="black"/>
              </w:rPr>
              <w:t>, (</w:t>
            </w:r>
            <w:r w:rsidRPr="003A4A5F">
              <w:rPr>
                <w:b/>
                <w:kern w:val="2"/>
                <w:szCs w:val="24"/>
                <w:highlight w:val="black"/>
              </w:rPr>
              <w:t xml:space="preserve">keturi tūkstančiai keturi šimtai keturiasdešimt aštuoni </w:t>
            </w:r>
            <w:proofErr w:type="spellStart"/>
            <w:r w:rsidRPr="003A4A5F">
              <w:rPr>
                <w:b/>
                <w:kern w:val="2"/>
                <w:szCs w:val="24"/>
                <w:highlight w:val="black"/>
              </w:rPr>
              <w:t>Eur</w:t>
            </w:r>
            <w:proofErr w:type="spellEnd"/>
            <w:r w:rsidRPr="003A4A5F">
              <w:rPr>
                <w:b/>
                <w:kern w:val="2"/>
                <w:szCs w:val="24"/>
                <w:highlight w:val="black"/>
              </w:rPr>
              <w:t xml:space="preserve"> 98 ct)</w:t>
            </w:r>
            <w:r w:rsidRPr="00AA313F">
              <w:rPr>
                <w:kern w:val="2"/>
                <w:szCs w:val="24"/>
              </w:rPr>
              <w:t xml:space="preserve"> su PVM.</w:t>
            </w:r>
          </w:p>
          <w:p w14:paraId="5DC2FF3E" w14:textId="717F0EED" w:rsidR="00620040" w:rsidRPr="005636AE" w:rsidRDefault="00AA313F" w:rsidP="00456E33">
            <w:pPr>
              <w:jc w:val="both"/>
              <w:rPr>
                <w:kern w:val="2"/>
                <w:szCs w:val="24"/>
              </w:rPr>
            </w:pPr>
            <w:r w:rsidRPr="00AA313F">
              <w:rPr>
                <w:kern w:val="2"/>
                <w:szCs w:val="24"/>
              </w:rPr>
              <w:t xml:space="preserve">Šioje Sutartyje Pradinės Sutarties vertė yra lygi </w:t>
            </w:r>
            <w:r w:rsidR="00456E33">
              <w:rPr>
                <w:kern w:val="2"/>
                <w:szCs w:val="24"/>
              </w:rPr>
              <w:t>Rangovo</w:t>
            </w:r>
            <w:r w:rsidRPr="00AA313F">
              <w:rPr>
                <w:kern w:val="2"/>
                <w:szCs w:val="24"/>
              </w:rPr>
              <w:t xml:space="preserve"> pasiūlymo kainai be PVM, nurodytai už visą pirkimo dokumentuose ir Sutartyje nurodytą Prekių kiekį ir (ar) apimtį.</w:t>
            </w:r>
          </w:p>
        </w:tc>
      </w:tr>
      <w:tr w:rsidR="003A6F3B" w14:paraId="1DFF763B" w14:textId="77777777">
        <w:trPr>
          <w:trHeight w:val="300"/>
        </w:trPr>
        <w:tc>
          <w:tcPr>
            <w:tcW w:w="2704" w:type="dxa"/>
            <w:gridSpan w:val="2"/>
          </w:tcPr>
          <w:p w14:paraId="416E16C3" w14:textId="0F19B496" w:rsidR="003A6F3B" w:rsidRDefault="008E6D38" w:rsidP="003A6F3B">
            <w:pPr>
              <w:rPr>
                <w:b/>
                <w:bCs/>
                <w:kern w:val="2"/>
                <w:szCs w:val="24"/>
              </w:rPr>
            </w:pPr>
            <w:r>
              <w:rPr>
                <w:b/>
                <w:bCs/>
                <w:kern w:val="2"/>
                <w:szCs w:val="24"/>
              </w:rPr>
              <w:t>5.2</w:t>
            </w:r>
            <w:r w:rsidR="003A6F3B">
              <w:rPr>
                <w:b/>
                <w:bCs/>
                <w:kern w:val="2"/>
                <w:szCs w:val="24"/>
              </w:rPr>
              <w:t>. Atsiskaity</w:t>
            </w:r>
            <w:r w:rsidR="00016B07">
              <w:rPr>
                <w:b/>
                <w:bCs/>
                <w:kern w:val="2"/>
                <w:szCs w:val="24"/>
              </w:rPr>
              <w:t>mo su Tiekėju terminas ir tvarka</w:t>
            </w:r>
          </w:p>
        </w:tc>
        <w:tc>
          <w:tcPr>
            <w:tcW w:w="6831" w:type="dxa"/>
            <w:gridSpan w:val="2"/>
          </w:tcPr>
          <w:p w14:paraId="376C2164" w14:textId="5D2C4ECD" w:rsidR="003A6F3B" w:rsidRDefault="00456E33" w:rsidP="003A6F3B">
            <w:pPr>
              <w:jc w:val="both"/>
              <w:rPr>
                <w:kern w:val="2"/>
                <w:szCs w:val="24"/>
              </w:rPr>
            </w:pPr>
            <w:r>
              <w:rPr>
                <w:kern w:val="2"/>
                <w:szCs w:val="24"/>
              </w:rPr>
              <w:t>Užsakovas</w:t>
            </w:r>
            <w:r w:rsidR="003A6F3B">
              <w:rPr>
                <w:kern w:val="2"/>
                <w:szCs w:val="24"/>
              </w:rPr>
              <w:t xml:space="preserve"> atsiskaito su </w:t>
            </w:r>
            <w:r>
              <w:rPr>
                <w:kern w:val="2"/>
                <w:szCs w:val="24"/>
              </w:rPr>
              <w:t>Rangovu</w:t>
            </w:r>
            <w:r w:rsidR="003A6F3B">
              <w:rPr>
                <w:kern w:val="2"/>
                <w:szCs w:val="24"/>
              </w:rPr>
              <w:t xml:space="preserve"> </w:t>
            </w:r>
            <w:r w:rsidR="003A6F3B" w:rsidRPr="00137B79">
              <w:rPr>
                <w:b/>
                <w:bCs/>
                <w:kern w:val="2"/>
                <w:szCs w:val="24"/>
              </w:rPr>
              <w:t>ne vėliau kaip per</w:t>
            </w:r>
            <w:r w:rsidR="003A6F3B" w:rsidRPr="001C61B2">
              <w:rPr>
                <w:b/>
                <w:bCs/>
                <w:color w:val="FF0000"/>
                <w:kern w:val="2"/>
                <w:szCs w:val="24"/>
              </w:rPr>
              <w:t xml:space="preserve"> </w:t>
            </w:r>
            <w:r w:rsidR="001C61B2" w:rsidRPr="001C61B2">
              <w:rPr>
                <w:rFonts w:eastAsia="Calibri"/>
                <w:b/>
                <w:bCs/>
                <w:szCs w:val="24"/>
              </w:rPr>
              <w:t>14</w:t>
            </w:r>
            <w:r w:rsidR="003A6F3B" w:rsidRPr="001C61B2">
              <w:rPr>
                <w:rFonts w:eastAsia="Calibri"/>
                <w:b/>
                <w:bCs/>
                <w:szCs w:val="24"/>
              </w:rPr>
              <w:t xml:space="preserve"> (</w:t>
            </w:r>
            <w:r w:rsidR="001C61B2" w:rsidRPr="001C61B2">
              <w:rPr>
                <w:rFonts w:eastAsia="Calibri"/>
                <w:b/>
                <w:bCs/>
                <w:szCs w:val="24"/>
              </w:rPr>
              <w:t>keturiolika</w:t>
            </w:r>
            <w:r w:rsidR="003A6F3B" w:rsidRPr="001C61B2">
              <w:rPr>
                <w:rFonts w:eastAsia="Calibri"/>
                <w:b/>
                <w:bCs/>
                <w:szCs w:val="24"/>
              </w:rPr>
              <w:t>) kalendorinių dienų</w:t>
            </w:r>
            <w:r w:rsidR="003A6F3B" w:rsidRPr="001C61B2">
              <w:rPr>
                <w:rFonts w:eastAsia="Calibri"/>
                <w:i/>
                <w:iCs/>
                <w:color w:val="FF0000"/>
                <w:szCs w:val="24"/>
              </w:rPr>
              <w:t xml:space="preserve"> </w:t>
            </w:r>
            <w:r w:rsidR="003A6F3B">
              <w:rPr>
                <w:kern w:val="2"/>
                <w:szCs w:val="24"/>
              </w:rPr>
              <w:t>nuo Sąskaitos gavimo dienos.</w:t>
            </w:r>
          </w:p>
          <w:p w14:paraId="5D1F8A09" w14:textId="0F388158" w:rsidR="00620040"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w:t>
            </w:r>
            <w:r w:rsidR="00497A4C">
              <w:rPr>
                <w:color w:val="000000"/>
                <w:kern w:val="2"/>
                <w:szCs w:val="24"/>
                <w:shd w:val="clear" w:color="auto" w:fill="FFFFFF"/>
              </w:rPr>
              <w:t xml:space="preserve"> sumokama visa Sutarties kaina.</w:t>
            </w:r>
          </w:p>
        </w:tc>
      </w:tr>
      <w:tr w:rsidR="003A6F3B" w14:paraId="44D73415" w14:textId="77777777">
        <w:trPr>
          <w:trHeight w:val="300"/>
        </w:trPr>
        <w:tc>
          <w:tcPr>
            <w:tcW w:w="2704" w:type="dxa"/>
            <w:gridSpan w:val="2"/>
          </w:tcPr>
          <w:p w14:paraId="6C676BAE" w14:textId="1EC99592" w:rsidR="003A6F3B" w:rsidRDefault="008E6D38" w:rsidP="003A6F3B">
            <w:pPr>
              <w:rPr>
                <w:b/>
                <w:bCs/>
                <w:kern w:val="2"/>
                <w:szCs w:val="24"/>
              </w:rPr>
            </w:pPr>
            <w:r>
              <w:rPr>
                <w:b/>
                <w:bCs/>
                <w:kern w:val="2"/>
                <w:szCs w:val="24"/>
              </w:rPr>
              <w:t>5.3</w:t>
            </w:r>
            <w:r w:rsidR="001576D2">
              <w:rPr>
                <w:b/>
                <w:bCs/>
                <w:kern w:val="2"/>
                <w:szCs w:val="24"/>
              </w:rPr>
              <w:t>. Avansas</w:t>
            </w: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16A66D78" w14:textId="77777777">
        <w:trPr>
          <w:trHeight w:val="300"/>
        </w:trPr>
        <w:tc>
          <w:tcPr>
            <w:tcW w:w="9535" w:type="dxa"/>
            <w:gridSpan w:val="4"/>
          </w:tcPr>
          <w:p w14:paraId="12D52984" w14:textId="3C582E15" w:rsidR="003A6F3B" w:rsidRDefault="003A6F3B" w:rsidP="00BD7CE3">
            <w:pPr>
              <w:jc w:val="center"/>
              <w:rPr>
                <w:b/>
                <w:bCs/>
                <w:kern w:val="2"/>
                <w:szCs w:val="24"/>
              </w:rPr>
            </w:pPr>
            <w:r>
              <w:rPr>
                <w:b/>
                <w:bCs/>
                <w:kern w:val="2"/>
                <w:szCs w:val="24"/>
              </w:rPr>
              <w:t xml:space="preserve">6. </w:t>
            </w:r>
            <w:r w:rsidR="00BD7CE3">
              <w:rPr>
                <w:b/>
                <w:bCs/>
                <w:kern w:val="2"/>
                <w:szCs w:val="24"/>
              </w:rPr>
              <w:t xml:space="preserve">DARBŲ </w:t>
            </w:r>
            <w:r>
              <w:rPr>
                <w:b/>
                <w:bCs/>
                <w:kern w:val="2"/>
                <w:szCs w:val="24"/>
              </w:rPr>
              <w:t xml:space="preserve">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0C91A3F9" w14:textId="6FEFB7B6" w:rsidR="003D51BB" w:rsidRPr="00D07E0D" w:rsidRDefault="00A601C9" w:rsidP="003A6F3B">
            <w:pPr>
              <w:jc w:val="both"/>
              <w:rPr>
                <w:kern w:val="2"/>
                <w:szCs w:val="24"/>
              </w:rPr>
            </w:pPr>
            <w:r>
              <w:rPr>
                <w:kern w:val="2"/>
                <w:szCs w:val="24"/>
              </w:rPr>
              <w:t xml:space="preserve">6.1.1. </w:t>
            </w:r>
            <w:r w:rsidR="00554CEA" w:rsidRPr="00D07E0D">
              <w:rPr>
                <w:kern w:val="2"/>
                <w:szCs w:val="24"/>
              </w:rPr>
              <w:t>Darbams</w:t>
            </w:r>
            <w:r w:rsidR="003A6F3B" w:rsidRPr="00D07E0D">
              <w:rPr>
                <w:kern w:val="2"/>
                <w:szCs w:val="24"/>
              </w:rPr>
              <w:t xml:space="preserve"> nustatomas </w:t>
            </w:r>
            <w:r w:rsidR="00554CEA" w:rsidRPr="00D07E0D">
              <w:rPr>
                <w:kern w:val="2"/>
                <w:szCs w:val="24"/>
              </w:rPr>
              <w:t>suteikiamas</w:t>
            </w:r>
            <w:r w:rsidR="003A6F3B" w:rsidRPr="00D07E0D">
              <w:rPr>
                <w:kern w:val="2"/>
                <w:szCs w:val="24"/>
              </w:rPr>
              <w:t xml:space="preserve"> </w:t>
            </w:r>
            <w:r w:rsidR="00554CEA" w:rsidRPr="00D07E0D">
              <w:rPr>
                <w:kern w:val="2"/>
                <w:szCs w:val="24"/>
              </w:rPr>
              <w:t>5 metų g</w:t>
            </w:r>
            <w:r w:rsidR="003A6F3B" w:rsidRPr="00D07E0D">
              <w:rPr>
                <w:kern w:val="2"/>
                <w:szCs w:val="24"/>
              </w:rPr>
              <w:t xml:space="preserve">arantinis terminas, </w:t>
            </w:r>
            <w:r w:rsidR="00554CEA" w:rsidRPr="00D07E0D">
              <w:rPr>
                <w:kern w:val="2"/>
                <w:szCs w:val="24"/>
              </w:rPr>
              <w:t>kuris</w:t>
            </w:r>
            <w:r w:rsidR="003A6F3B" w:rsidRPr="00D07E0D">
              <w:rPr>
                <w:kern w:val="2"/>
                <w:szCs w:val="24"/>
              </w:rPr>
              <w:t xml:space="preserve"> skaičiuojamas nuo</w:t>
            </w:r>
            <w:r w:rsidR="00554CEA" w:rsidRPr="00D07E0D">
              <w:t xml:space="preserve"> „</w:t>
            </w:r>
            <w:r w:rsidR="00554CEA" w:rsidRPr="00D07E0D">
              <w:rPr>
                <w:kern w:val="2"/>
                <w:szCs w:val="24"/>
              </w:rPr>
              <w:t xml:space="preserve">Atliktų darbų perdavimo - priėmimo aktas“ </w:t>
            </w:r>
            <w:r w:rsidR="003A6F3B" w:rsidRPr="00D07E0D">
              <w:rPr>
                <w:kern w:val="2"/>
                <w:szCs w:val="24"/>
              </w:rPr>
              <w:t xml:space="preserve"> pasirašymo dienos.</w:t>
            </w:r>
          </w:p>
          <w:p w14:paraId="5C22B628" w14:textId="2095F695" w:rsidR="00D07E0D" w:rsidRDefault="00A601C9" w:rsidP="00D07E0D">
            <w:pPr>
              <w:jc w:val="both"/>
              <w:rPr>
                <w:kern w:val="2"/>
                <w:szCs w:val="24"/>
              </w:rPr>
            </w:pPr>
            <w:r>
              <w:rPr>
                <w:kern w:val="2"/>
                <w:szCs w:val="24"/>
              </w:rPr>
              <w:t xml:space="preserve">6.1.2. </w:t>
            </w:r>
            <w:r w:rsidR="00D07E0D" w:rsidRPr="00D07E0D">
              <w:rPr>
                <w:kern w:val="2"/>
                <w:szCs w:val="24"/>
              </w:rPr>
              <w:t>Garantiniu laikotarpiu dėl Rangovo kaltės atsiradusius defektus (Užsakovas apie tai praneša raštiškai) pašalinti per 14 (keturiolika) kalendorinių dienų nuo pranešimo gavimo dienos. 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w:t>
            </w:r>
            <w:r w:rsidR="00D07E0D">
              <w:rPr>
                <w:kern w:val="2"/>
                <w:szCs w:val="24"/>
              </w:rPr>
              <w:t>r pan.</w:t>
            </w:r>
          </w:p>
          <w:p w14:paraId="723AE365" w14:textId="7DB16BEA" w:rsidR="00D07E0D" w:rsidRDefault="00A601C9" w:rsidP="00D07E0D">
            <w:pPr>
              <w:jc w:val="both"/>
              <w:rPr>
                <w:kern w:val="2"/>
                <w:szCs w:val="24"/>
              </w:rPr>
            </w:pPr>
            <w:r>
              <w:rPr>
                <w:kern w:val="2"/>
                <w:szCs w:val="24"/>
              </w:rPr>
              <w:t xml:space="preserve">6.1.3. </w:t>
            </w:r>
            <w:r w:rsidR="00D07E0D" w:rsidRPr="00D07E0D">
              <w:rPr>
                <w:kern w:val="2"/>
                <w:szCs w:val="24"/>
              </w:rPr>
              <w:t>Rangovas įsipareigoja savarankiškai apsirūpinti materialiniais ištekliais, reikalingais Sutartyje numatytiems Darbams atlikti,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w:t>
            </w:r>
            <w:r w:rsidR="00D07E0D">
              <w:rPr>
                <w:kern w:val="2"/>
                <w:szCs w:val="24"/>
              </w:rPr>
              <w:t>gų poveikį) ir taupų naudojimą.</w:t>
            </w:r>
          </w:p>
          <w:p w14:paraId="4C09898C" w14:textId="0BF00920" w:rsidR="009878E6" w:rsidRDefault="008D10A1" w:rsidP="00D07E0D">
            <w:pPr>
              <w:jc w:val="both"/>
              <w:rPr>
                <w:kern w:val="2"/>
                <w:szCs w:val="24"/>
              </w:rPr>
            </w:pPr>
            <w:r>
              <w:rPr>
                <w:kern w:val="2"/>
                <w:szCs w:val="24"/>
              </w:rPr>
              <w:lastRenderedPageBreak/>
              <w:t>6.1.4.</w:t>
            </w:r>
            <w:r w:rsidR="0075424C" w:rsidRPr="0075424C">
              <w:rPr>
                <w:kern w:val="2"/>
                <w:szCs w:val="24"/>
              </w:rPr>
              <w:t xml:space="preserve"> Rangovas įsipareigoja atlikti Darbus tva</w:t>
            </w:r>
            <w:r>
              <w:rPr>
                <w:kern w:val="2"/>
                <w:szCs w:val="24"/>
              </w:rPr>
              <w:t>rkingai,</w:t>
            </w:r>
            <w:r w:rsidR="00BD7CE3">
              <w:rPr>
                <w:kern w:val="2"/>
                <w:szCs w:val="24"/>
              </w:rPr>
              <w:t xml:space="preserve"> vadovaujantis LR įstatymu, statybos normomis ir taisyklėmis, RSN, </w:t>
            </w:r>
            <w:r>
              <w:rPr>
                <w:kern w:val="2"/>
                <w:szCs w:val="24"/>
              </w:rPr>
              <w:t>neteršiant teritorijos ir patalpų</w:t>
            </w:r>
            <w:r w:rsidR="0075424C" w:rsidRPr="0075424C">
              <w:rPr>
                <w:kern w:val="2"/>
                <w:szCs w:val="24"/>
              </w:rPr>
              <w:t xml:space="preserve"> kompaktiškai laikyti statybos atliekas</w:t>
            </w:r>
            <w:r>
              <w:rPr>
                <w:kern w:val="2"/>
                <w:szCs w:val="24"/>
              </w:rPr>
              <w:t xml:space="preserve">, o baigus darbus </w:t>
            </w:r>
            <w:r w:rsidRPr="008D10A1">
              <w:rPr>
                <w:kern w:val="2"/>
                <w:szCs w:val="24"/>
              </w:rPr>
              <w:t xml:space="preserve">savo sąskaita pašalinti iš </w:t>
            </w:r>
            <w:r>
              <w:rPr>
                <w:kern w:val="2"/>
                <w:szCs w:val="24"/>
              </w:rPr>
              <w:t xml:space="preserve">darbo vietos </w:t>
            </w:r>
            <w:r w:rsidRPr="008D10A1">
              <w:rPr>
                <w:kern w:val="2"/>
                <w:szCs w:val="24"/>
              </w:rPr>
              <w:t>visas statybines atliekas ir šiukšles</w:t>
            </w:r>
            <w:r>
              <w:rPr>
                <w:kern w:val="2"/>
                <w:szCs w:val="24"/>
              </w:rPr>
              <w:t>.</w:t>
            </w:r>
            <w:r w:rsidR="0075424C" w:rsidRPr="0075424C">
              <w:rPr>
                <w:kern w:val="2"/>
                <w:szCs w:val="24"/>
              </w:rPr>
              <w:t xml:space="preserve"> </w:t>
            </w:r>
          </w:p>
          <w:p w14:paraId="74E979D7" w14:textId="2DF9B684" w:rsidR="00BD7CE3" w:rsidRDefault="00BD7CE3" w:rsidP="00D07E0D">
            <w:pPr>
              <w:jc w:val="both"/>
              <w:rPr>
                <w:kern w:val="2"/>
                <w:szCs w:val="24"/>
              </w:rPr>
            </w:pPr>
            <w:r>
              <w:rPr>
                <w:kern w:val="2"/>
                <w:szCs w:val="24"/>
              </w:rPr>
              <w:t xml:space="preserve">6.1.5. </w:t>
            </w:r>
            <w:r w:rsidRPr="00BD7CE3">
              <w:rPr>
                <w:kern w:val="2"/>
                <w:szCs w:val="24"/>
              </w:rPr>
              <w:t>Rangovas įsipareigoja</w:t>
            </w:r>
            <w:r>
              <w:rPr>
                <w:kern w:val="2"/>
                <w:szCs w:val="24"/>
              </w:rPr>
              <w:t xml:space="preserve"> užtikrinti savo darbuotojų saugą ir sveikatą darbo vietoje ir pasirūpinti, kad statybvietė nekeltų pavojaus aplinkai ir pašaliniams darbų vykdymo laikotarpiu.</w:t>
            </w:r>
          </w:p>
          <w:p w14:paraId="563941A5" w14:textId="53B79D7C" w:rsidR="00456E33" w:rsidRPr="00D07E0D" w:rsidRDefault="00456E33" w:rsidP="00D07E0D">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lastRenderedPageBreak/>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00A011A" w14:textId="77777777" w:rsidR="00620040" w:rsidRDefault="00620040" w:rsidP="00C85412">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Pr="00456E33" w:rsidRDefault="003A6F3B" w:rsidP="003A6F3B">
            <w:pPr>
              <w:ind w:firstLine="720"/>
              <w:jc w:val="center"/>
              <w:rPr>
                <w:b/>
                <w:bCs/>
                <w:kern w:val="2"/>
                <w:szCs w:val="24"/>
              </w:rPr>
            </w:pPr>
            <w:r w:rsidRPr="00456E33">
              <w:rPr>
                <w:b/>
                <w:bCs/>
                <w:kern w:val="2"/>
                <w:szCs w:val="24"/>
              </w:rPr>
              <w:t>9. ŠALIŲ ATSAKOMYBĖ</w:t>
            </w:r>
            <w:r w:rsidRPr="00456E33">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t>9.1. Pirkėjui taikomos netesybos už mokėjimų pagal Sutartį vėlavimą</w:t>
            </w:r>
          </w:p>
        </w:tc>
        <w:tc>
          <w:tcPr>
            <w:tcW w:w="6831" w:type="dxa"/>
            <w:gridSpan w:val="2"/>
          </w:tcPr>
          <w:p w14:paraId="46137B87" w14:textId="0251CDD2" w:rsidR="00620040" w:rsidRPr="007572A6" w:rsidRDefault="003A6F3B" w:rsidP="003A6F3B">
            <w:pPr>
              <w:spacing w:line="259" w:lineRule="auto"/>
              <w:jc w:val="both"/>
              <w:rPr>
                <w:kern w:val="2"/>
                <w:szCs w:val="24"/>
              </w:rPr>
            </w:pPr>
            <w:r w:rsidRPr="00456E33">
              <w:rPr>
                <w:color w:val="000000"/>
                <w:kern w:val="2"/>
                <w:szCs w:val="24"/>
              </w:rPr>
              <w:t xml:space="preserve">Jei </w:t>
            </w:r>
            <w:r w:rsidR="007572A6">
              <w:rPr>
                <w:color w:val="000000"/>
                <w:kern w:val="2"/>
                <w:szCs w:val="24"/>
              </w:rPr>
              <w:t>Užsakovas</w:t>
            </w:r>
            <w:r w:rsidRPr="00456E33">
              <w:rPr>
                <w:color w:val="000000"/>
                <w:kern w:val="2"/>
                <w:szCs w:val="24"/>
              </w:rPr>
              <w:t xml:space="preserve">, gavęs tinkamai pateiktą ir užpildytą Sąskaitą, uždelsia atsiskaityti už tinkamai </w:t>
            </w:r>
            <w:r w:rsidR="007572A6">
              <w:rPr>
                <w:color w:val="000000"/>
                <w:kern w:val="2"/>
                <w:szCs w:val="24"/>
              </w:rPr>
              <w:t>Rangovo</w:t>
            </w:r>
            <w:r w:rsidRPr="00456E33">
              <w:rPr>
                <w:color w:val="000000"/>
                <w:kern w:val="2"/>
                <w:szCs w:val="24"/>
              </w:rPr>
              <w:t xml:space="preserve"> </w:t>
            </w:r>
            <w:r w:rsidR="007572A6">
              <w:rPr>
                <w:color w:val="000000"/>
                <w:kern w:val="2"/>
                <w:szCs w:val="24"/>
              </w:rPr>
              <w:t>atliktus darbus</w:t>
            </w:r>
            <w:r w:rsidRPr="00456E33">
              <w:rPr>
                <w:color w:val="000000"/>
                <w:kern w:val="2"/>
                <w:szCs w:val="24"/>
              </w:rPr>
              <w:t xml:space="preserve"> per Sutartyje nurodytą terminą, </w:t>
            </w:r>
            <w:r w:rsidR="007572A6">
              <w:rPr>
                <w:color w:val="000000"/>
                <w:kern w:val="2"/>
                <w:szCs w:val="24"/>
              </w:rPr>
              <w:t>Rangovas</w:t>
            </w:r>
            <w:r w:rsidRPr="00456E33">
              <w:rPr>
                <w:color w:val="000000"/>
                <w:kern w:val="2"/>
                <w:szCs w:val="24"/>
              </w:rPr>
              <w:t xml:space="preserve"> nuo kitos nei nustatytas terminas dienos skaičiuoja </w:t>
            </w:r>
            <w:r w:rsidR="007572A6">
              <w:rPr>
                <w:color w:val="000000"/>
                <w:kern w:val="2"/>
                <w:szCs w:val="24"/>
              </w:rPr>
              <w:t xml:space="preserve">Užsakovui </w:t>
            </w:r>
            <w:r w:rsidRPr="00456E33">
              <w:rPr>
                <w:kern w:val="2"/>
                <w:szCs w:val="24"/>
              </w:rPr>
              <w:t>0,0</w:t>
            </w:r>
            <w:r w:rsidR="000D2A99" w:rsidRPr="00456E33">
              <w:rPr>
                <w:kern w:val="2"/>
                <w:szCs w:val="24"/>
              </w:rPr>
              <w:t>2</w:t>
            </w:r>
            <w:r w:rsidR="00615C77" w:rsidRPr="00456E33">
              <w:rPr>
                <w:kern w:val="2"/>
                <w:szCs w:val="24"/>
              </w:rPr>
              <w:t xml:space="preserve"> (penkios</w:t>
            </w:r>
            <w:r w:rsidRPr="00456E33">
              <w:rPr>
                <w:kern w:val="2"/>
                <w:szCs w:val="24"/>
              </w:rPr>
              <w:t xml:space="preserve"> šimtosios) procento </w:t>
            </w:r>
            <w:r w:rsidRPr="00456E33">
              <w:rPr>
                <w:color w:val="000000"/>
                <w:kern w:val="2"/>
                <w:szCs w:val="24"/>
              </w:rPr>
              <w:t>dydžio dels</w:t>
            </w:r>
            <w:r w:rsidR="008D615A" w:rsidRPr="00456E33">
              <w:rPr>
                <w:color w:val="000000"/>
                <w:kern w:val="2"/>
                <w:szCs w:val="24"/>
              </w:rPr>
              <w:t>pinigius nuo neapmokėtos sumos</w:t>
            </w:r>
            <w:r w:rsidRPr="00456E33">
              <w:rPr>
                <w:color w:val="000000"/>
                <w:kern w:val="2"/>
                <w:szCs w:val="24"/>
              </w:rPr>
              <w:t xml:space="preserve"> už kiekvieną vėlavimo </w:t>
            </w:r>
            <w:r w:rsidRPr="00456E33">
              <w:rPr>
                <w:kern w:val="2"/>
                <w:szCs w:val="24"/>
              </w:rPr>
              <w:t>dieną.</w:t>
            </w: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t>9.2. Tiekėjui taikomos netesybos:</w:t>
            </w:r>
          </w:p>
        </w:tc>
        <w:tc>
          <w:tcPr>
            <w:tcW w:w="6831" w:type="dxa"/>
            <w:gridSpan w:val="2"/>
          </w:tcPr>
          <w:p w14:paraId="253AEAA7" w14:textId="7A380B6B" w:rsidR="003A6F3B" w:rsidRPr="00615C77" w:rsidRDefault="00A601C9" w:rsidP="003A6F3B">
            <w:pPr>
              <w:jc w:val="both"/>
              <w:rPr>
                <w:color w:val="000000"/>
                <w:kern w:val="2"/>
                <w:szCs w:val="24"/>
              </w:rPr>
            </w:pPr>
            <w:r>
              <w:rPr>
                <w:color w:val="000000"/>
                <w:kern w:val="2"/>
                <w:szCs w:val="24"/>
              </w:rPr>
              <w:t xml:space="preserve">9.2.1. </w:t>
            </w:r>
            <w:r w:rsidR="003A6F3B" w:rsidRPr="00615C77">
              <w:rPr>
                <w:color w:val="000000"/>
                <w:kern w:val="2"/>
                <w:szCs w:val="24"/>
              </w:rPr>
              <w:t xml:space="preserve">Jeigu </w:t>
            </w:r>
            <w:r w:rsidR="00840599">
              <w:rPr>
                <w:color w:val="000000"/>
                <w:kern w:val="2"/>
                <w:szCs w:val="24"/>
              </w:rPr>
              <w:t xml:space="preserve">Rangovas </w:t>
            </w:r>
            <w:r w:rsidR="003A6F3B" w:rsidRPr="00615C77">
              <w:rPr>
                <w:color w:val="000000"/>
                <w:kern w:val="2"/>
                <w:szCs w:val="24"/>
              </w:rPr>
              <w:t xml:space="preserve">vėluoja </w:t>
            </w:r>
            <w:r w:rsidR="00840599">
              <w:rPr>
                <w:color w:val="000000"/>
                <w:kern w:val="2"/>
                <w:szCs w:val="24"/>
              </w:rPr>
              <w:t>atlikti darbus</w:t>
            </w:r>
            <w:r w:rsidR="003A6F3B" w:rsidRPr="00615C77">
              <w:rPr>
                <w:color w:val="000000"/>
                <w:kern w:val="2"/>
                <w:szCs w:val="24"/>
              </w:rPr>
              <w:t xml:space="preserve"> ar ištaisyti jų trūkumus arba nevykdo kitų sutartinių įsipareigojimų, </w:t>
            </w:r>
            <w:r w:rsidR="00840599">
              <w:rPr>
                <w:color w:val="000000"/>
                <w:kern w:val="2"/>
                <w:szCs w:val="24"/>
              </w:rPr>
              <w:t>Užsakovas</w:t>
            </w:r>
            <w:r w:rsidR="003A6F3B" w:rsidRPr="00615C77">
              <w:rPr>
                <w:color w:val="000000"/>
                <w:kern w:val="2"/>
                <w:szCs w:val="24"/>
              </w:rPr>
              <w:t xml:space="preserve"> nuo kitos nei nustatytas terminas dienos </w:t>
            </w:r>
            <w:r w:rsidR="00840599">
              <w:rPr>
                <w:color w:val="000000"/>
                <w:kern w:val="2"/>
                <w:szCs w:val="24"/>
              </w:rPr>
              <w:t>Rangovui</w:t>
            </w:r>
            <w:r w:rsidR="003A6F3B" w:rsidRPr="00615C77">
              <w:rPr>
                <w:color w:val="000000"/>
                <w:kern w:val="2"/>
                <w:szCs w:val="24"/>
              </w:rPr>
              <w:t xml:space="preserve"> skaičiuoja </w:t>
            </w:r>
            <w:r w:rsidR="003A6F3B" w:rsidRPr="00615C77">
              <w:rPr>
                <w:kern w:val="2"/>
                <w:szCs w:val="24"/>
              </w:rPr>
              <w:t>0,0</w:t>
            </w:r>
            <w:r w:rsidR="000D2A99">
              <w:rPr>
                <w:kern w:val="2"/>
                <w:szCs w:val="24"/>
              </w:rPr>
              <w:t>2</w:t>
            </w:r>
            <w:r w:rsidR="003A6F3B" w:rsidRPr="00615C77">
              <w:rPr>
                <w:kern w:val="2"/>
                <w:szCs w:val="24"/>
              </w:rPr>
              <w:t xml:space="preserve"> (</w:t>
            </w:r>
            <w:r w:rsidR="00615C77" w:rsidRPr="00615C77">
              <w:rPr>
                <w:kern w:val="2"/>
                <w:szCs w:val="24"/>
              </w:rPr>
              <w:t>penkios</w:t>
            </w:r>
            <w:r w:rsidR="003A6F3B" w:rsidRPr="00615C77">
              <w:rPr>
                <w:kern w:val="2"/>
                <w:szCs w:val="24"/>
              </w:rPr>
              <w:t xml:space="preserve"> šimtosios) procento  </w:t>
            </w:r>
            <w:r w:rsidR="003A6F3B" w:rsidRPr="00615C77">
              <w:rPr>
                <w:color w:val="000000"/>
                <w:kern w:val="2"/>
                <w:szCs w:val="24"/>
              </w:rPr>
              <w:t xml:space="preserve">dydžio delspinigius už kiekvieną uždelstą </w:t>
            </w:r>
            <w:r w:rsidR="003A6F3B" w:rsidRPr="00615C77">
              <w:rPr>
                <w:kern w:val="2"/>
                <w:szCs w:val="24"/>
              </w:rPr>
              <w:t xml:space="preserve">dieną </w:t>
            </w:r>
            <w:r w:rsidR="003A6F3B" w:rsidRPr="00615C77">
              <w:rPr>
                <w:color w:val="000000"/>
                <w:kern w:val="2"/>
                <w:szCs w:val="24"/>
              </w:rPr>
              <w:t xml:space="preserve">nuo laiku </w:t>
            </w:r>
            <w:r w:rsidR="00840599">
              <w:rPr>
                <w:color w:val="000000"/>
                <w:kern w:val="2"/>
                <w:szCs w:val="24"/>
              </w:rPr>
              <w:t>neatliktų darbų</w:t>
            </w:r>
            <w:r w:rsidR="008D615A">
              <w:rPr>
                <w:color w:val="000000"/>
                <w:kern w:val="2"/>
                <w:szCs w:val="24"/>
              </w:rPr>
              <w:t xml:space="preserve"> kainos.</w:t>
            </w:r>
          </w:p>
          <w:p w14:paraId="79D5C40C" w14:textId="117221A9" w:rsidR="003A6F3B" w:rsidRDefault="003A6F3B" w:rsidP="003A6F3B">
            <w:pPr>
              <w:rPr>
                <w:kern w:val="2"/>
                <w:szCs w:val="24"/>
              </w:rPr>
            </w:pPr>
            <w:r w:rsidRPr="00615C77">
              <w:rPr>
                <w:color w:val="000000"/>
                <w:kern w:val="2"/>
                <w:szCs w:val="24"/>
              </w:rPr>
              <w:t xml:space="preserve">9.2.2. </w:t>
            </w:r>
            <w:r w:rsidR="00840599">
              <w:rPr>
                <w:color w:val="000000"/>
                <w:kern w:val="2"/>
                <w:szCs w:val="24"/>
              </w:rPr>
              <w:t>Rangova</w:t>
            </w:r>
            <w:r w:rsidRPr="00615C77">
              <w:rPr>
                <w:color w:val="000000"/>
                <w:kern w:val="2"/>
                <w:szCs w:val="24"/>
              </w:rPr>
              <w:t xml:space="preserve">s privalo </w:t>
            </w:r>
            <w:r w:rsidR="008D615A">
              <w:rPr>
                <w:color w:val="000000"/>
                <w:kern w:val="2"/>
                <w:szCs w:val="24"/>
              </w:rPr>
              <w:t xml:space="preserve">sumokėti </w:t>
            </w:r>
            <w:r w:rsidR="00840599">
              <w:rPr>
                <w:color w:val="000000"/>
                <w:kern w:val="2"/>
                <w:szCs w:val="24"/>
              </w:rPr>
              <w:t>Užsakovui</w:t>
            </w:r>
            <w:r w:rsidR="008D615A">
              <w:rPr>
                <w:color w:val="000000"/>
                <w:kern w:val="2"/>
                <w:szCs w:val="24"/>
              </w:rPr>
              <w:t xml:space="preserve"> netesybas per </w:t>
            </w:r>
            <w:r w:rsidR="002B7F74">
              <w:rPr>
                <w:kern w:val="2"/>
                <w:szCs w:val="24"/>
              </w:rPr>
              <w:t>30</w:t>
            </w:r>
            <w:r w:rsidR="008D615A">
              <w:rPr>
                <w:kern w:val="2"/>
                <w:szCs w:val="24"/>
              </w:rPr>
              <w:t xml:space="preserve"> </w:t>
            </w:r>
            <w:r w:rsidRPr="00615C77">
              <w:rPr>
                <w:kern w:val="2"/>
                <w:szCs w:val="24"/>
              </w:rPr>
              <w:t xml:space="preserve">(trisdešimt) dienų nuo </w:t>
            </w:r>
            <w:r w:rsidR="00840599">
              <w:rPr>
                <w:kern w:val="2"/>
                <w:szCs w:val="24"/>
              </w:rPr>
              <w:t>Užsakovo</w:t>
            </w:r>
            <w:r w:rsidRPr="00615C77">
              <w:rPr>
                <w:kern w:val="2"/>
                <w:szCs w:val="24"/>
              </w:rPr>
              <w:t xml:space="preserve">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67875D65" w14:textId="155975DF" w:rsidR="003A6F3B" w:rsidRDefault="003A6F3B" w:rsidP="003A6F3B">
            <w:pPr>
              <w:rPr>
                <w:b/>
                <w:bCs/>
                <w:kern w:val="2"/>
                <w:szCs w:val="24"/>
              </w:rPr>
            </w:pPr>
            <w:r>
              <w:rPr>
                <w:b/>
                <w:bCs/>
                <w:kern w:val="2"/>
                <w:szCs w:val="24"/>
              </w:rPr>
              <w:t xml:space="preserve">9.3. Tiekėjui / Pirkėjui taikoma bauda nutraukus Sutartį </w:t>
            </w:r>
            <w:r w:rsidR="00A601C9">
              <w:rPr>
                <w:b/>
                <w:bCs/>
                <w:kern w:val="2"/>
                <w:szCs w:val="24"/>
              </w:rPr>
              <w:t>dėl esminio Sutarties pažeidimo</w:t>
            </w:r>
          </w:p>
        </w:tc>
        <w:tc>
          <w:tcPr>
            <w:tcW w:w="6831" w:type="dxa"/>
            <w:gridSpan w:val="2"/>
          </w:tcPr>
          <w:p w14:paraId="6176E2C2" w14:textId="6846C1A5" w:rsidR="003A6F3B" w:rsidRPr="00006854" w:rsidRDefault="00E14FAB" w:rsidP="003A6F3B">
            <w:pPr>
              <w:jc w:val="both"/>
              <w:rPr>
                <w:kern w:val="2"/>
                <w:szCs w:val="24"/>
              </w:rPr>
            </w:pPr>
            <w:r>
              <w:rPr>
                <w:kern w:val="2"/>
                <w:szCs w:val="24"/>
              </w:rPr>
              <w:t>Nutraukus Sutartį dėl E</w:t>
            </w:r>
            <w:r w:rsidR="003A6F3B" w:rsidRPr="00006854">
              <w:rPr>
                <w:kern w:val="2"/>
                <w:szCs w:val="24"/>
              </w:rPr>
              <w:t>sminio Sutarties pažeidimo, nustatyto Sutarties Sp</w:t>
            </w:r>
            <w:r w:rsidR="00840599">
              <w:rPr>
                <w:kern w:val="2"/>
                <w:szCs w:val="24"/>
              </w:rPr>
              <w:t>ecialiosiose sąlygose (11</w:t>
            </w:r>
            <w:r w:rsidR="00380372">
              <w:rPr>
                <w:kern w:val="2"/>
                <w:szCs w:val="24"/>
              </w:rPr>
              <w:t xml:space="preserve">.2. </w:t>
            </w:r>
            <w:r>
              <w:rPr>
                <w:kern w:val="2"/>
                <w:szCs w:val="24"/>
              </w:rPr>
              <w:t>punkte)</w:t>
            </w:r>
            <w:r w:rsidR="00994F0B">
              <w:rPr>
                <w:kern w:val="2"/>
                <w:szCs w:val="24"/>
              </w:rPr>
              <w:t xml:space="preserve"> mokama 5</w:t>
            </w:r>
            <w:r w:rsidR="003A6F3B" w:rsidRPr="00006854">
              <w:rPr>
                <w:kern w:val="2"/>
                <w:szCs w:val="24"/>
              </w:rPr>
              <w:t xml:space="preserve"> (</w:t>
            </w:r>
            <w:r w:rsidR="00994F0B">
              <w:rPr>
                <w:kern w:val="2"/>
                <w:szCs w:val="24"/>
              </w:rPr>
              <w:t>penkių</w:t>
            </w:r>
            <w:r w:rsidR="003A6F3B" w:rsidRPr="00006854">
              <w:rPr>
                <w:kern w:val="2"/>
                <w:szCs w:val="24"/>
              </w:rPr>
              <w:t xml:space="preserve">) procentų dydžio bauda nuo </w:t>
            </w:r>
            <w:r w:rsidR="008D615A">
              <w:rPr>
                <w:kern w:val="2"/>
                <w:szCs w:val="24"/>
              </w:rPr>
              <w:t>Pradinės Sutarties vertės</w:t>
            </w:r>
            <w:r w:rsidR="003A6F3B" w:rsidRPr="00006854">
              <w:rPr>
                <w:kern w:val="2"/>
                <w:szCs w:val="24"/>
              </w:rPr>
              <w:t xml:space="preserve">, nurodytos Specialiųjų sąlygų 5.2 punkte. </w:t>
            </w:r>
          </w:p>
          <w:p w14:paraId="187F7386" w14:textId="39EC5B08" w:rsidR="003A6F3B" w:rsidRPr="00006854" w:rsidRDefault="003A6F3B" w:rsidP="003A6F3B">
            <w:pPr>
              <w:jc w:val="both"/>
              <w:rPr>
                <w:kern w:val="2"/>
                <w:szCs w:val="24"/>
              </w:rPr>
            </w:pPr>
          </w:p>
        </w:tc>
      </w:tr>
      <w:tr w:rsidR="003A6F3B" w:rsidRPr="00CC1776" w14:paraId="135FBF19" w14:textId="77777777">
        <w:trPr>
          <w:trHeight w:val="300"/>
        </w:trPr>
        <w:tc>
          <w:tcPr>
            <w:tcW w:w="2704" w:type="dxa"/>
            <w:gridSpan w:val="2"/>
          </w:tcPr>
          <w:p w14:paraId="241B4067" w14:textId="7AB3F753" w:rsidR="003A6F3B" w:rsidRDefault="003A6F3B" w:rsidP="003A6F3B">
            <w:pPr>
              <w:rPr>
                <w:b/>
                <w:bCs/>
                <w:kern w:val="2"/>
                <w:szCs w:val="24"/>
              </w:rPr>
            </w:pPr>
            <w:r>
              <w:rPr>
                <w:b/>
                <w:bCs/>
                <w:kern w:val="2"/>
                <w:szCs w:val="24"/>
              </w:rPr>
              <w:t>9.</w:t>
            </w:r>
            <w:r w:rsidR="002436CE">
              <w:rPr>
                <w:b/>
                <w:bCs/>
                <w:kern w:val="2"/>
                <w:szCs w:val="24"/>
              </w:rPr>
              <w:t>4</w:t>
            </w:r>
            <w:r>
              <w:rPr>
                <w:b/>
                <w:bCs/>
                <w:kern w:val="2"/>
                <w:szCs w:val="24"/>
              </w:rPr>
              <w:t>. Tiekėjui taikomos baudos dėl aplinkosauginių ir (arba) s</w:t>
            </w:r>
            <w:r w:rsidR="00A601C9">
              <w:rPr>
                <w:b/>
                <w:bCs/>
                <w:kern w:val="2"/>
                <w:szCs w:val="24"/>
              </w:rPr>
              <w:t>ocialinių kriterijų nesilaikymo</w:t>
            </w:r>
          </w:p>
        </w:tc>
        <w:tc>
          <w:tcPr>
            <w:tcW w:w="6831" w:type="dxa"/>
            <w:gridSpan w:val="2"/>
          </w:tcPr>
          <w:p w14:paraId="4482690A" w14:textId="3BB348EB" w:rsidR="003A6F3B" w:rsidRPr="00CC1776" w:rsidRDefault="003A6F3B" w:rsidP="003A6F3B">
            <w:pPr>
              <w:rPr>
                <w:color w:val="000000"/>
                <w:kern w:val="2"/>
                <w:szCs w:val="24"/>
              </w:rPr>
            </w:pPr>
            <w:r w:rsidRPr="00CC1776">
              <w:rPr>
                <w:color w:val="000000"/>
                <w:kern w:val="2"/>
                <w:szCs w:val="24"/>
              </w:rPr>
              <w:t>Už sutarties specialiųjų sąlygų 12 skyriaus 12.1 punkte nurodyto aplinkosauginio k</w:t>
            </w:r>
            <w:r w:rsidR="00CC1776">
              <w:rPr>
                <w:color w:val="000000"/>
                <w:kern w:val="2"/>
                <w:szCs w:val="24"/>
              </w:rPr>
              <w:t>riterijaus nesilaikymą taikoma 1</w:t>
            </w:r>
            <w:r w:rsidRPr="00CC1776">
              <w:rPr>
                <w:color w:val="000000"/>
                <w:kern w:val="2"/>
                <w:szCs w:val="24"/>
              </w:rPr>
              <w:t xml:space="preserve">00,00 </w:t>
            </w:r>
            <w:r w:rsidR="00E27470" w:rsidRPr="00CC1776">
              <w:rPr>
                <w:color w:val="000000"/>
                <w:kern w:val="2"/>
                <w:szCs w:val="24"/>
              </w:rPr>
              <w:t xml:space="preserve"> Eur </w:t>
            </w:r>
            <w:r w:rsidR="00CC1776">
              <w:rPr>
                <w:color w:val="000000"/>
                <w:kern w:val="2"/>
                <w:szCs w:val="24"/>
              </w:rPr>
              <w:t>(vieno šimto</w:t>
            </w:r>
            <w:r w:rsidR="00FB1FDD" w:rsidRPr="00CC1776">
              <w:rPr>
                <w:color w:val="000000"/>
                <w:kern w:val="2"/>
                <w:szCs w:val="24"/>
              </w:rPr>
              <w:t xml:space="preserve"> eurų, 00 centų</w:t>
            </w:r>
            <w:r w:rsidRPr="00CC1776">
              <w:rPr>
                <w:color w:val="000000"/>
                <w:kern w:val="2"/>
                <w:szCs w:val="24"/>
              </w:rPr>
              <w:t>) bauda.</w:t>
            </w:r>
          </w:p>
          <w:p w14:paraId="08E9FB70" w14:textId="66BB750F" w:rsidR="003A6F3B" w:rsidRPr="00CC1776" w:rsidRDefault="003A6F3B" w:rsidP="003A6F3B">
            <w:pPr>
              <w:jc w:val="both"/>
              <w:rPr>
                <w:color w:val="4472C4"/>
                <w:kern w:val="2"/>
                <w:szCs w:val="24"/>
              </w:rPr>
            </w:pPr>
          </w:p>
        </w:tc>
      </w:tr>
      <w:tr w:rsidR="003A6F3B" w14:paraId="410DF044" w14:textId="77777777">
        <w:trPr>
          <w:trHeight w:val="300"/>
        </w:trPr>
        <w:tc>
          <w:tcPr>
            <w:tcW w:w="2704" w:type="dxa"/>
            <w:gridSpan w:val="2"/>
          </w:tcPr>
          <w:p w14:paraId="5B32D987" w14:textId="76CD0311" w:rsidR="003A6F3B" w:rsidRPr="002610AB" w:rsidRDefault="003A6F3B" w:rsidP="003A6F3B">
            <w:pPr>
              <w:rPr>
                <w:b/>
                <w:bCs/>
                <w:kern w:val="2"/>
                <w:szCs w:val="24"/>
              </w:rPr>
            </w:pPr>
            <w:r w:rsidRPr="002610AB">
              <w:rPr>
                <w:b/>
                <w:bCs/>
                <w:kern w:val="2"/>
                <w:szCs w:val="24"/>
              </w:rPr>
              <w:lastRenderedPageBreak/>
              <w:t>9.</w:t>
            </w:r>
            <w:r w:rsidR="002436CE" w:rsidRPr="002610AB">
              <w:rPr>
                <w:b/>
                <w:bCs/>
                <w:kern w:val="2"/>
                <w:szCs w:val="24"/>
              </w:rPr>
              <w:t>5</w:t>
            </w:r>
            <w:r w:rsidRPr="002610AB">
              <w:rPr>
                <w:b/>
                <w:bCs/>
                <w:kern w:val="2"/>
                <w:szCs w:val="24"/>
              </w:rPr>
              <w:t>. Tiekėjui / Pirkėjui taikoma bauda dėl konfiden</w:t>
            </w:r>
            <w:r w:rsidR="00A601C9" w:rsidRPr="002610AB">
              <w:rPr>
                <w:b/>
                <w:bCs/>
                <w:kern w:val="2"/>
                <w:szCs w:val="24"/>
              </w:rPr>
              <w:t>cialumo reikalavimų nesilaikymo</w:t>
            </w:r>
          </w:p>
        </w:tc>
        <w:tc>
          <w:tcPr>
            <w:tcW w:w="6831" w:type="dxa"/>
            <w:gridSpan w:val="2"/>
          </w:tcPr>
          <w:p w14:paraId="48CFF9C4" w14:textId="77777777" w:rsidR="003A6F3B" w:rsidRPr="002610AB" w:rsidRDefault="003A6F3B" w:rsidP="003A6F3B">
            <w:pPr>
              <w:rPr>
                <w:kern w:val="2"/>
                <w:szCs w:val="24"/>
              </w:rPr>
            </w:pPr>
            <w:r w:rsidRPr="002610AB">
              <w:rPr>
                <w:kern w:val="2"/>
                <w:szCs w:val="24"/>
              </w:rPr>
              <w:t>Netaikoma</w:t>
            </w:r>
          </w:p>
          <w:p w14:paraId="6DADB95B" w14:textId="77777777" w:rsidR="003A6F3B" w:rsidRPr="002610AB" w:rsidRDefault="003A6F3B" w:rsidP="003A6F3B">
            <w:pPr>
              <w:rPr>
                <w:color w:val="4472C4"/>
                <w:kern w:val="2"/>
                <w:szCs w:val="24"/>
              </w:rPr>
            </w:pPr>
          </w:p>
          <w:p w14:paraId="322B454A" w14:textId="75789483" w:rsidR="003A6F3B" w:rsidRPr="002610AB" w:rsidRDefault="003A6F3B" w:rsidP="003A6F3B">
            <w:pPr>
              <w:rPr>
                <w:color w:val="4472C4"/>
                <w:kern w:val="2"/>
                <w:szCs w:val="24"/>
              </w:rPr>
            </w:pP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t>10.1. Sutarties sudarymas ir įsigaliojimas</w:t>
            </w:r>
          </w:p>
        </w:tc>
        <w:tc>
          <w:tcPr>
            <w:tcW w:w="6831" w:type="dxa"/>
            <w:gridSpan w:val="2"/>
            <w:shd w:val="clear" w:color="auto" w:fill="auto"/>
          </w:tcPr>
          <w:p w14:paraId="02FD323B" w14:textId="4F7FCEED" w:rsidR="003A6F3B" w:rsidRDefault="00371956" w:rsidP="003A6F3B">
            <w:pPr>
              <w:jc w:val="both"/>
              <w:rPr>
                <w:kern w:val="2"/>
                <w:szCs w:val="24"/>
              </w:rPr>
            </w:pPr>
            <w:r>
              <w:rPr>
                <w:kern w:val="2"/>
                <w:szCs w:val="24"/>
              </w:rPr>
              <w:t>10.1.1.</w:t>
            </w:r>
            <w:r w:rsidR="003A6F3B" w:rsidRPr="005B7DF0">
              <w:rPr>
                <w:kern w:val="2"/>
                <w:szCs w:val="24"/>
              </w:rPr>
              <w:t>Ši Sutartis laikoma sudaryta ir įsigalioja nuo Sutarties pasirašymo dienos (antrosios Šalies pasirašymo dieną).</w:t>
            </w:r>
          </w:p>
          <w:p w14:paraId="6E53ECB2" w14:textId="0B2E2F88" w:rsidR="00C476E4" w:rsidRPr="005B7DF0" w:rsidRDefault="00371956" w:rsidP="003A6F3B">
            <w:pPr>
              <w:jc w:val="both"/>
              <w:rPr>
                <w:kern w:val="2"/>
                <w:szCs w:val="24"/>
              </w:rPr>
            </w:pPr>
            <w:r>
              <w:rPr>
                <w:kern w:val="2"/>
                <w:szCs w:val="24"/>
              </w:rPr>
              <w:t xml:space="preserve">10.1.2. </w:t>
            </w:r>
            <w:r w:rsidR="00C476E4" w:rsidRPr="00C476E4">
              <w:rPr>
                <w:kern w:val="2"/>
                <w:szCs w:val="24"/>
              </w:rPr>
              <w:t>Rangovas turi teisę keisti su Užsakovu suderintus sprendimus tik gavęs jo raštišką sutikimą.</w:t>
            </w:r>
          </w:p>
          <w:p w14:paraId="68BAF3E5" w14:textId="5DE3387D" w:rsidR="00620040" w:rsidRDefault="00371956" w:rsidP="001F3695">
            <w:pPr>
              <w:jc w:val="both"/>
              <w:rPr>
                <w:color w:val="000000"/>
                <w:kern w:val="2"/>
                <w:szCs w:val="24"/>
              </w:rPr>
            </w:pPr>
            <w:r>
              <w:rPr>
                <w:color w:val="000000"/>
                <w:kern w:val="2"/>
                <w:szCs w:val="24"/>
              </w:rPr>
              <w:t xml:space="preserve">10.1.3. </w:t>
            </w:r>
            <w:r w:rsidR="003A6F3B" w:rsidRPr="005B7DF0">
              <w:rPr>
                <w:color w:val="000000"/>
                <w:kern w:val="2"/>
                <w:szCs w:val="24"/>
              </w:rPr>
              <w:t xml:space="preserve">Sutartis galioja iki visiško prievolių įvykdymo </w:t>
            </w:r>
            <w:r w:rsidR="001F3695">
              <w:rPr>
                <w:color w:val="000000"/>
                <w:kern w:val="2"/>
                <w:szCs w:val="24"/>
              </w:rPr>
              <w:t>ir garantinio termino, numatyto šia Sutartimi, pa</w:t>
            </w:r>
            <w:r w:rsidR="00A025DF">
              <w:rPr>
                <w:color w:val="000000"/>
                <w:kern w:val="2"/>
                <w:szCs w:val="24"/>
              </w:rPr>
              <w:t>baigos.</w:t>
            </w:r>
          </w:p>
          <w:p w14:paraId="601EA0F9" w14:textId="3B3A992A" w:rsidR="00380E38" w:rsidRPr="00371956" w:rsidRDefault="005C0294" w:rsidP="001F3695">
            <w:pPr>
              <w:jc w:val="both"/>
              <w:rPr>
                <w:color w:val="000000"/>
                <w:kern w:val="2"/>
                <w:szCs w:val="24"/>
              </w:rPr>
            </w:pPr>
            <w:r>
              <w:rPr>
                <w:color w:val="000000"/>
                <w:kern w:val="2"/>
                <w:szCs w:val="24"/>
              </w:rPr>
              <w:t xml:space="preserve">10.1.4. </w:t>
            </w:r>
            <w:r w:rsidR="00371956">
              <w:rPr>
                <w:color w:val="000000"/>
                <w:kern w:val="2"/>
                <w:szCs w:val="24"/>
              </w:rPr>
              <w:t>Sutarties</w:t>
            </w:r>
            <w:r w:rsidR="00371956" w:rsidRPr="00371956">
              <w:rPr>
                <w:color w:val="000000"/>
                <w:kern w:val="2"/>
                <w:szCs w:val="24"/>
              </w:rPr>
              <w:t xml:space="preserve"> pakeitimai, būtini Darbams užbaigti, gali būti atliekami tik dėl iki Sutarties pasirašymo nenumatytų, nuo Sutarties Šalių nepriklausa</w:t>
            </w:r>
            <w:r w:rsidR="00371956">
              <w:rPr>
                <w:color w:val="000000"/>
                <w:kern w:val="2"/>
                <w:szCs w:val="24"/>
              </w:rPr>
              <w:t xml:space="preserve">nčių, aplinkybių ir gali apimti </w:t>
            </w:r>
            <w:r w:rsidR="00371956" w:rsidRPr="00371956">
              <w:rPr>
                <w:kern w:val="2"/>
                <w:szCs w:val="24"/>
              </w:rPr>
              <w:t>tokios aplinkybės, kurių atsiradimo rizikos Sutarties šalis nebuvo prisiėmusi ir negalėjo jų protingai numatyti bei šių aplinkybių nustatymas Sutarties vykdymo metu nepažeidžia Lietuvos Respublikos viešųjų pirkimų įstaty</w:t>
            </w:r>
            <w:r w:rsidR="00371956">
              <w:rPr>
                <w:kern w:val="2"/>
                <w:szCs w:val="24"/>
              </w:rPr>
              <w:t>me nustatytų principų ir tikslų;</w:t>
            </w:r>
          </w:p>
          <w:p w14:paraId="6A60EBA7" w14:textId="59306B80" w:rsidR="00371956" w:rsidRPr="00371956" w:rsidRDefault="00371956" w:rsidP="00371956">
            <w:pPr>
              <w:jc w:val="both"/>
              <w:rPr>
                <w:kern w:val="2"/>
                <w:szCs w:val="24"/>
              </w:rPr>
            </w:pPr>
            <w:r>
              <w:rPr>
                <w:kern w:val="2"/>
                <w:szCs w:val="24"/>
              </w:rPr>
              <w:t xml:space="preserve">10.1.5. </w:t>
            </w:r>
            <w:r w:rsidRPr="00371956">
              <w:rPr>
                <w:kern w:val="2"/>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33D4A99" w14:textId="09097288" w:rsidR="00371956" w:rsidRPr="00371956" w:rsidRDefault="00371956" w:rsidP="00371956">
            <w:pPr>
              <w:jc w:val="both"/>
              <w:rPr>
                <w:kern w:val="2"/>
                <w:szCs w:val="24"/>
              </w:rPr>
            </w:pPr>
            <w:r>
              <w:rPr>
                <w:kern w:val="2"/>
                <w:szCs w:val="24"/>
              </w:rPr>
              <w:t>10.1.6. U</w:t>
            </w:r>
            <w:r w:rsidRPr="00371956">
              <w:rPr>
                <w:kern w:val="2"/>
                <w:szCs w:val="24"/>
              </w:rPr>
              <w:t>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 Konfidencialumo įsipareigojimai Sutarties Šalims nustatomi vadovaujantis Viešųjų pirkimų įstatymo 20 straipsniu.</w:t>
            </w:r>
          </w:p>
          <w:p w14:paraId="01639CC3" w14:textId="190B7745" w:rsidR="00371956" w:rsidRPr="00371956" w:rsidRDefault="00371956" w:rsidP="00371956">
            <w:pPr>
              <w:jc w:val="both"/>
              <w:rPr>
                <w:kern w:val="2"/>
                <w:szCs w:val="24"/>
              </w:rPr>
            </w:pPr>
            <w:r>
              <w:rPr>
                <w:kern w:val="2"/>
                <w:szCs w:val="24"/>
              </w:rPr>
              <w:t>10.1.7</w:t>
            </w:r>
            <w:r w:rsidRPr="00371956">
              <w:rPr>
                <w:kern w:val="2"/>
                <w:szCs w:val="24"/>
              </w:rPr>
              <w:t xml:space="preserve">. 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w:t>
            </w:r>
          </w:p>
          <w:p w14:paraId="151DFF83" w14:textId="5656E4B4" w:rsidR="00371956" w:rsidRDefault="00371956" w:rsidP="00371956">
            <w:pPr>
              <w:jc w:val="both"/>
              <w:rPr>
                <w:kern w:val="2"/>
                <w:szCs w:val="24"/>
              </w:rPr>
            </w:pPr>
            <w:r>
              <w:rPr>
                <w:kern w:val="2"/>
                <w:szCs w:val="24"/>
              </w:rPr>
              <w:t>10.1.8</w:t>
            </w:r>
            <w:r w:rsidRPr="00371956">
              <w:rPr>
                <w:kern w:val="2"/>
                <w:szCs w:val="24"/>
              </w:rPr>
              <w:t>. Nė viena Šalis neturi teisės perleisti visų arba dalies teisių ir pareigų pagal šią Sutartį jokiai trečiajai šaliai be išankstinio raštiško kitos Šalies sutikimo</w:t>
            </w:r>
            <w:r>
              <w:rPr>
                <w:kern w:val="2"/>
                <w:szCs w:val="24"/>
              </w:rPr>
              <w:t>.</w:t>
            </w:r>
          </w:p>
          <w:p w14:paraId="672544A7" w14:textId="4C6C13A6" w:rsidR="00371956" w:rsidRPr="00371956" w:rsidRDefault="00371956" w:rsidP="00371956">
            <w:pPr>
              <w:jc w:val="both"/>
              <w:rPr>
                <w:kern w:val="2"/>
                <w:szCs w:val="24"/>
              </w:rPr>
            </w:pPr>
            <w:r>
              <w:rPr>
                <w:kern w:val="2"/>
                <w:szCs w:val="24"/>
              </w:rPr>
              <w:t>10.1.9</w:t>
            </w:r>
            <w:r w:rsidRPr="00371956">
              <w:rPr>
                <w:kern w:val="2"/>
                <w:szCs w:val="24"/>
              </w:rPr>
              <w:t>. Visus kitus klausimus, kurie neaptarti Sutartyje, reguliuoja Lietuvos Respublikos teisės aktai.</w:t>
            </w:r>
          </w:p>
          <w:p w14:paraId="562E1EA5" w14:textId="5AC4B95A" w:rsidR="00371956" w:rsidRPr="00371956" w:rsidRDefault="00371956" w:rsidP="00371956">
            <w:pPr>
              <w:jc w:val="both"/>
              <w:rPr>
                <w:kern w:val="2"/>
                <w:szCs w:val="24"/>
              </w:rPr>
            </w:pPr>
            <w:r>
              <w:rPr>
                <w:kern w:val="2"/>
                <w:szCs w:val="24"/>
              </w:rPr>
              <w:lastRenderedPageBreak/>
              <w:t>10.1.10</w:t>
            </w:r>
            <w:r w:rsidRPr="00371956">
              <w:rPr>
                <w:kern w:val="2"/>
                <w:szCs w:val="24"/>
              </w:rPr>
              <w:t>. Sutartis yra Sutarties Šalių perskaityta, jų suprasta ir jos autentiškumas patvirtintas Šalių tinkamus įgaliojimus turinčių asmenų parašais.</w:t>
            </w:r>
          </w:p>
          <w:p w14:paraId="55D8B852" w14:textId="62B227B6" w:rsidR="00371956" w:rsidRDefault="00371956" w:rsidP="00371956">
            <w:pPr>
              <w:jc w:val="both"/>
              <w:rPr>
                <w:kern w:val="2"/>
                <w:szCs w:val="24"/>
              </w:rPr>
            </w:pPr>
            <w:r>
              <w:rPr>
                <w:kern w:val="2"/>
                <w:szCs w:val="24"/>
              </w:rPr>
              <w:t>10.1</w:t>
            </w:r>
            <w:r w:rsidRPr="00371956">
              <w:rPr>
                <w:kern w:val="2"/>
                <w:szCs w:val="24"/>
              </w:rPr>
              <w:t>.</w:t>
            </w:r>
            <w:r>
              <w:rPr>
                <w:kern w:val="2"/>
                <w:szCs w:val="24"/>
              </w:rPr>
              <w:t>11.</w:t>
            </w:r>
            <w:r w:rsidRPr="00371956">
              <w:rPr>
                <w:kern w:val="2"/>
                <w:szCs w:val="24"/>
              </w:rPr>
              <w:t xml:space="preserve"> Ši Sutartis sudaryta lietuvių kalba, 2 (dviem) egzemplioriais, turinčiais vienodą teisinę galią – po vieną kiekvienai Šaliai.</w:t>
            </w:r>
          </w:p>
          <w:p w14:paraId="792D06D7" w14:textId="69DE6D8F" w:rsidR="00371956" w:rsidRPr="00B50BB0" w:rsidRDefault="00371956" w:rsidP="001F3695">
            <w:pPr>
              <w:jc w:val="both"/>
              <w:rPr>
                <w:kern w:val="2"/>
                <w:szCs w:val="24"/>
              </w:rPr>
            </w:pPr>
          </w:p>
        </w:tc>
      </w:tr>
      <w:tr w:rsidR="003A6F3B" w14:paraId="3AC5F97E" w14:textId="77777777">
        <w:trPr>
          <w:trHeight w:val="300"/>
        </w:trPr>
        <w:tc>
          <w:tcPr>
            <w:tcW w:w="2704" w:type="dxa"/>
            <w:gridSpan w:val="2"/>
          </w:tcPr>
          <w:p w14:paraId="0C477A54" w14:textId="6742C6C5" w:rsidR="003A6F3B" w:rsidRDefault="003A6F3B" w:rsidP="003A6F3B">
            <w:pPr>
              <w:rPr>
                <w:b/>
                <w:bCs/>
                <w:kern w:val="2"/>
                <w:szCs w:val="24"/>
              </w:rPr>
            </w:pPr>
            <w:r>
              <w:rPr>
                <w:b/>
                <w:bCs/>
                <w:kern w:val="2"/>
                <w:szCs w:val="24"/>
              </w:rPr>
              <w:lastRenderedPageBreak/>
              <w:t>10.2. Sutarti</w:t>
            </w:r>
            <w:r w:rsidR="004E4130">
              <w:rPr>
                <w:b/>
                <w:bCs/>
                <w:kern w:val="2"/>
                <w:szCs w:val="24"/>
              </w:rPr>
              <w:t>es galiojimo termino pratęsimas</w:t>
            </w: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t>11.1. Sutarties nutraukimo pagrindai:</w:t>
            </w:r>
          </w:p>
        </w:tc>
        <w:tc>
          <w:tcPr>
            <w:tcW w:w="6846" w:type="dxa"/>
            <w:gridSpan w:val="3"/>
          </w:tcPr>
          <w:p w14:paraId="636027B9" w14:textId="77777777" w:rsidR="00CF7B28" w:rsidRDefault="003A6F3B" w:rsidP="00620040">
            <w:pPr>
              <w:jc w:val="both"/>
              <w:rPr>
                <w:kern w:val="2"/>
                <w:szCs w:val="24"/>
              </w:rPr>
            </w:pPr>
            <w:r w:rsidRPr="003D51BB">
              <w:rPr>
                <w:kern w:val="2"/>
                <w:szCs w:val="24"/>
              </w:rPr>
              <w:t>11.1.1. Sutartis gali būti nutraukiama rašytiniu Šalių susitarimu arba vienašališkai</w:t>
            </w:r>
            <w:r w:rsidR="00C05AED" w:rsidRPr="003D51BB">
              <w:rPr>
                <w:kern w:val="2"/>
                <w:szCs w:val="24"/>
              </w:rPr>
              <w:t>.</w:t>
            </w:r>
          </w:p>
          <w:p w14:paraId="7F53D64C" w14:textId="323E5EAC" w:rsidR="003A6F3B" w:rsidRPr="00620040" w:rsidRDefault="00CF7B28" w:rsidP="00620040">
            <w:pPr>
              <w:jc w:val="both"/>
              <w:rPr>
                <w:kern w:val="2"/>
                <w:szCs w:val="24"/>
              </w:rPr>
            </w:pPr>
            <w:r>
              <w:rPr>
                <w:kern w:val="2"/>
                <w:szCs w:val="24"/>
              </w:rPr>
              <w:t xml:space="preserve">11.1.2. </w:t>
            </w:r>
            <w:r w:rsidR="001F3695">
              <w:rPr>
                <w:kern w:val="2"/>
                <w:szCs w:val="24"/>
              </w:rPr>
              <w:t>Rangovas</w:t>
            </w:r>
            <w:r w:rsidR="003D51BB">
              <w:rPr>
                <w:kern w:val="2"/>
                <w:szCs w:val="24"/>
              </w:rPr>
              <w:t>/</w:t>
            </w:r>
            <w:r w:rsidR="001F3695">
              <w:rPr>
                <w:kern w:val="2"/>
                <w:szCs w:val="24"/>
              </w:rPr>
              <w:t>Užsakovas</w:t>
            </w:r>
            <w:r>
              <w:rPr>
                <w:kern w:val="2"/>
                <w:szCs w:val="24"/>
              </w:rPr>
              <w:t xml:space="preserve"> gali raštišku pranešimu nutraukti Pirkimo sutartį įspėjęs </w:t>
            </w:r>
            <w:r w:rsidR="001F3695">
              <w:rPr>
                <w:kern w:val="2"/>
                <w:szCs w:val="24"/>
              </w:rPr>
              <w:t>Rangovą/Užsakovą</w:t>
            </w:r>
            <w:r w:rsidR="001F3695" w:rsidRPr="001F3695">
              <w:rPr>
                <w:kern w:val="2"/>
                <w:szCs w:val="24"/>
              </w:rPr>
              <w:t xml:space="preserve"> </w:t>
            </w:r>
            <w:r>
              <w:rPr>
                <w:kern w:val="2"/>
                <w:szCs w:val="24"/>
              </w:rPr>
              <w:t xml:space="preserve">prieš 10 kalendorinių dienų, kai </w:t>
            </w:r>
            <w:r w:rsidR="001F3695" w:rsidRPr="001F3695">
              <w:rPr>
                <w:kern w:val="2"/>
                <w:szCs w:val="24"/>
              </w:rPr>
              <w:t>Užsakovas</w:t>
            </w:r>
            <w:r w:rsidR="001F3695">
              <w:rPr>
                <w:kern w:val="2"/>
                <w:szCs w:val="24"/>
              </w:rPr>
              <w:t>/Rangovas</w:t>
            </w:r>
            <w:r w:rsidR="001F3695" w:rsidRPr="001F3695">
              <w:rPr>
                <w:kern w:val="2"/>
                <w:szCs w:val="24"/>
              </w:rPr>
              <w:t xml:space="preserve"> </w:t>
            </w:r>
            <w:r>
              <w:rPr>
                <w:kern w:val="2"/>
                <w:szCs w:val="24"/>
              </w:rPr>
              <w:t xml:space="preserve">nevykdo savo įsipareigojimų pagal </w:t>
            </w:r>
            <w:r w:rsidR="007A11C5">
              <w:rPr>
                <w:kern w:val="2"/>
                <w:szCs w:val="24"/>
              </w:rPr>
              <w:t>Sutartį ilgiau kaip 30 kalendorinių dienų</w:t>
            </w:r>
            <w:r w:rsidR="003D51BB">
              <w:rPr>
                <w:kern w:val="2"/>
                <w:szCs w:val="24"/>
              </w:rPr>
              <w:t>.</w:t>
            </w:r>
          </w:p>
          <w:p w14:paraId="1AF24A12" w14:textId="7A351F92" w:rsidR="003A6F3B" w:rsidRPr="00620040" w:rsidRDefault="007A11C5" w:rsidP="00620040">
            <w:pPr>
              <w:jc w:val="both"/>
            </w:pPr>
            <w:r>
              <w:t>11.1.3</w:t>
            </w:r>
            <w:r w:rsidR="003A6F3B">
              <w:t xml:space="preserve">. </w:t>
            </w:r>
            <w:r w:rsidR="00371956">
              <w:t>Rangovui ar Užsakovui</w:t>
            </w:r>
            <w:r w:rsidR="003A6F3B">
              <w:t xml:space="preserve"> nutraukus Sutartį, </w:t>
            </w:r>
            <w:r w:rsidR="00371956">
              <w:t>Rangovas</w:t>
            </w:r>
            <w:r w:rsidR="003A6F3B">
              <w:t xml:space="preserve"> ne vėliau kaip per 5 (penkias) darbo dienas nuo šios Sutarties nutraukimo dienos, parengia Sutarties nutraukimo ataskaitą apie Sutarties nutraukimo dieną esančią </w:t>
            </w:r>
            <w:r w:rsidR="002D31BD" w:rsidRPr="00866F7C">
              <w:t>Rangovo</w:t>
            </w:r>
            <w:r w:rsidR="003A6F3B" w:rsidRPr="00866F7C">
              <w:t xml:space="preserve"> skolą </w:t>
            </w:r>
            <w:r w:rsidR="002D31BD" w:rsidRPr="00866F7C">
              <w:t>Užsakovui</w:t>
            </w:r>
            <w:r w:rsidR="003A6F3B" w:rsidRPr="00866F7C">
              <w:t xml:space="preserve"> ir </w:t>
            </w:r>
            <w:r w:rsidR="002D31BD">
              <w:t>Užsakovo</w:t>
            </w:r>
            <w:r w:rsidR="003A6F3B">
              <w:t xml:space="preserve"> skolą </w:t>
            </w:r>
            <w:r w:rsidR="002D31BD">
              <w:t>Rangovui</w:t>
            </w:r>
            <w:r w:rsidR="003A6F3B">
              <w:t xml:space="preserve">. </w:t>
            </w:r>
            <w:r w:rsidR="002D31BD">
              <w:t>Užsakovas</w:t>
            </w:r>
            <w:r w:rsidR="003A6F3B">
              <w:t xml:space="preserve"> gavęs Sutarties nutraukimo ataskaitą, turi ją per 5 (penkias) darbo dienas nuo jos gavimo dienos, patvirtinti arba raštu pateikti </w:t>
            </w:r>
            <w:r w:rsidR="002D31BD">
              <w:t>Rangovui</w:t>
            </w:r>
            <w:r w:rsidR="003A6F3B">
              <w:t xml:space="preserve"> pastabas dėl Sutarties nutraukimo ataskaitos. Jei Sutarties nutr</w:t>
            </w:r>
            <w:r w:rsidR="002D31BD">
              <w:t>aukimo ataskaita nepatvirtinama arba nepateikiami pakeitimai per 5 darbo dienas,</w:t>
            </w:r>
            <w:r w:rsidR="003A6F3B">
              <w:t xml:space="preserve"> taikomos ginčo sprendimo procedūros.</w:t>
            </w:r>
          </w:p>
          <w:p w14:paraId="2C051D43" w14:textId="318DFF18" w:rsidR="003A6F3B" w:rsidRDefault="001F5116" w:rsidP="003A6F3B">
            <w:pPr>
              <w:jc w:val="both"/>
              <w:rPr>
                <w:szCs w:val="24"/>
              </w:rPr>
            </w:pPr>
            <w:r>
              <w:rPr>
                <w:szCs w:val="24"/>
              </w:rPr>
              <w:t>11.1.4</w:t>
            </w:r>
            <w:r w:rsidR="003A6F3B">
              <w:rPr>
                <w:szCs w:val="24"/>
              </w:rPr>
              <w:t>.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1EE28338" w:rsidR="003A6F3B" w:rsidRDefault="003A6F3B" w:rsidP="003A6F3B">
            <w:pPr>
              <w:jc w:val="both"/>
              <w:rPr>
                <w:kern w:val="2"/>
                <w:szCs w:val="24"/>
              </w:rPr>
            </w:pPr>
            <w:r>
              <w:rPr>
                <w:kern w:val="2"/>
                <w:szCs w:val="24"/>
              </w:rPr>
              <w:t xml:space="preserve">11.2.1. jeigu </w:t>
            </w:r>
            <w:r w:rsidR="002D31BD">
              <w:rPr>
                <w:kern w:val="2"/>
                <w:szCs w:val="24"/>
              </w:rPr>
              <w:t>Rangovas</w:t>
            </w:r>
            <w:r>
              <w:rPr>
                <w:kern w:val="2"/>
                <w:szCs w:val="24"/>
              </w:rPr>
              <w:t xml:space="preserve"> nevykdo prisiimtų įsipareigojimų už Sutartyje nustatytą Sutarties kainą / įkainius;</w:t>
            </w:r>
          </w:p>
          <w:p w14:paraId="51D0DC6A" w14:textId="18EFE523" w:rsidR="003A6F3B" w:rsidRDefault="003A6F3B" w:rsidP="003A6F3B">
            <w:pPr>
              <w:spacing w:line="256" w:lineRule="auto"/>
              <w:jc w:val="both"/>
              <w:rPr>
                <w:rFonts w:eastAsia="Arial"/>
                <w:kern w:val="2"/>
                <w:szCs w:val="24"/>
              </w:rPr>
            </w:pPr>
            <w:r>
              <w:rPr>
                <w:rFonts w:eastAsia="Arial"/>
                <w:kern w:val="2"/>
                <w:szCs w:val="24"/>
              </w:rPr>
              <w:t xml:space="preserve">11.2.2. jeigu </w:t>
            </w:r>
            <w:r w:rsidR="002D31BD">
              <w:rPr>
                <w:rFonts w:eastAsia="Arial"/>
                <w:kern w:val="2"/>
                <w:szCs w:val="24"/>
              </w:rPr>
              <w:t>Rangovas</w:t>
            </w:r>
            <w:r>
              <w:rPr>
                <w:rFonts w:eastAsia="Arial"/>
                <w:kern w:val="2"/>
                <w:szCs w:val="24"/>
              </w:rPr>
              <w:t xml:space="preserve"> vėluoja</w:t>
            </w:r>
            <w:r w:rsidR="00E14FAB">
              <w:rPr>
                <w:rFonts w:eastAsia="Arial"/>
                <w:kern w:val="2"/>
                <w:szCs w:val="24"/>
              </w:rPr>
              <w:t xml:space="preserve"> </w:t>
            </w:r>
            <w:r w:rsidR="002D31BD">
              <w:rPr>
                <w:rFonts w:eastAsia="Arial"/>
                <w:kern w:val="2"/>
                <w:szCs w:val="24"/>
              </w:rPr>
              <w:t>atlikti darbus</w:t>
            </w:r>
            <w:r w:rsidR="00E14FAB">
              <w:rPr>
                <w:rFonts w:eastAsia="Arial"/>
                <w:kern w:val="2"/>
                <w:szCs w:val="24"/>
              </w:rPr>
              <w:t xml:space="preserve"> daugiau nei </w:t>
            </w:r>
            <w:r w:rsidR="00C05AED">
              <w:rPr>
                <w:rFonts w:eastAsia="Arial"/>
                <w:kern w:val="2"/>
                <w:szCs w:val="24"/>
              </w:rPr>
              <w:t>3</w:t>
            </w:r>
            <w:r>
              <w:rPr>
                <w:rFonts w:eastAsia="Arial"/>
                <w:kern w:val="2"/>
                <w:szCs w:val="24"/>
              </w:rPr>
              <w:t xml:space="preserve">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w:t>
            </w:r>
            <w:r w:rsidR="002D31BD">
              <w:rPr>
                <w:rFonts w:eastAsia="Arial"/>
                <w:kern w:val="2"/>
                <w:szCs w:val="24"/>
              </w:rPr>
              <w:t>i</w:t>
            </w:r>
            <w:r>
              <w:rPr>
                <w:rFonts w:eastAsia="Arial"/>
                <w:kern w:val="2"/>
                <w:szCs w:val="24"/>
              </w:rPr>
              <w:t xml:space="preserve">s </w:t>
            </w:r>
            <w:r w:rsidR="002D31BD">
              <w:rPr>
                <w:rFonts w:eastAsia="Arial"/>
                <w:kern w:val="2"/>
                <w:szCs w:val="24"/>
              </w:rPr>
              <w:t>Darbų pradžios</w:t>
            </w:r>
            <w:r>
              <w:rPr>
                <w:rFonts w:eastAsia="Arial"/>
                <w:kern w:val="2"/>
                <w:szCs w:val="24"/>
              </w:rPr>
              <w:t xml:space="preserve"> termina</w:t>
            </w:r>
            <w:r w:rsidR="002D31BD">
              <w:rPr>
                <w:rFonts w:eastAsia="Arial"/>
                <w:kern w:val="2"/>
                <w:szCs w:val="24"/>
              </w:rPr>
              <w:t>i</w:t>
            </w:r>
            <w:r>
              <w:rPr>
                <w:rFonts w:eastAsia="Arial"/>
                <w:kern w:val="2"/>
                <w:szCs w:val="24"/>
              </w:rPr>
              <w:t>s;</w:t>
            </w:r>
          </w:p>
          <w:p w14:paraId="4198364C" w14:textId="620E8494" w:rsidR="00620040" w:rsidRPr="00E81801" w:rsidRDefault="00620040" w:rsidP="00C05AED">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72BE42E5" w14:textId="77777777" w:rsidR="00056914" w:rsidRDefault="003A6F3B" w:rsidP="003A6F3B">
            <w:pPr>
              <w:jc w:val="both"/>
              <w:rPr>
                <w:rStyle w:val="Hipersaitas"/>
                <w:kern w:val="2"/>
                <w:szCs w:val="24"/>
                <w:shd w:val="clear" w:color="auto" w:fill="FFFFFF"/>
              </w:rPr>
            </w:pPr>
            <w:r w:rsidRPr="00CE57D4">
              <w:rPr>
                <w:color w:val="000000"/>
                <w:kern w:val="2"/>
                <w:szCs w:val="24"/>
                <w:shd w:val="clear" w:color="auto" w:fill="FFFFFF"/>
              </w:rPr>
              <w:t>Aplinkosauginiai kriterijai nustatomi vadovaujantis Lietuvos Respublikos aplinkos ministro 2011 m. birželio 28 d. įsakymo Nr. D1-508 „</w:t>
            </w:r>
            <w:hyperlink r:id="rId12" w:history="1">
              <w:r w:rsidRPr="00CE57D4">
                <w:rPr>
                  <w:rStyle w:val="Hipersaitas"/>
                  <w:kern w:val="2"/>
                  <w:szCs w:val="24"/>
                  <w:shd w:val="clear" w:color="auto" w:fill="FFFFFF"/>
                </w:rPr>
                <w:t>Dėl Aplinkos apsaugos kriterijų taikymo, vykdant žaliuosius pirkimus, tvarkos aprašo patvirtinimo</w:t>
              </w:r>
            </w:hyperlink>
            <w:r w:rsidR="00CE57D4">
              <w:rPr>
                <w:rStyle w:val="Hipersaitas"/>
                <w:kern w:val="2"/>
                <w:szCs w:val="24"/>
                <w:shd w:val="clear" w:color="auto" w:fill="FFFFFF"/>
              </w:rPr>
              <w:t xml:space="preserve"> pakeitimo, 2024 m. sausio 16 d. Nr. D1-17</w:t>
            </w:r>
            <w:r w:rsidR="00C80664">
              <w:rPr>
                <w:rStyle w:val="Hipersaitas"/>
                <w:kern w:val="2"/>
                <w:szCs w:val="24"/>
                <w:shd w:val="clear" w:color="auto" w:fill="FFFFFF"/>
              </w:rPr>
              <w:t>, 5 punktu, kuriame sakoma, kad „</w:t>
            </w:r>
            <w:r w:rsidR="00C80664" w:rsidRPr="00C80664">
              <w:rPr>
                <w:rStyle w:val="Hipersaitas"/>
                <w:kern w:val="2"/>
                <w:szCs w:val="24"/>
                <w:shd w:val="clear" w:color="auto" w:fill="FFFFFF"/>
              </w:rPr>
              <w:t xml:space="preserve">Vykdant neskelbiamas derybas ar neskelbiamą mažos vertės pirkimą, minimalūs aplinkos apsaugos kriterijai taikomi pasirinktinai – pirkimo vykdytojas vykdo </w:t>
            </w:r>
            <w:r w:rsidR="00C80664" w:rsidRPr="00C80664">
              <w:rPr>
                <w:rStyle w:val="Hipersaitas"/>
                <w:kern w:val="2"/>
                <w:szCs w:val="24"/>
                <w:shd w:val="clear" w:color="auto" w:fill="FFFFFF"/>
              </w:rPr>
              <w:lastRenderedPageBreak/>
              <w:t>žaliąjį pirkimą vadovaudamasis bet kuriuo (-</w:t>
            </w:r>
            <w:proofErr w:type="spellStart"/>
            <w:r w:rsidR="00C80664" w:rsidRPr="00C80664">
              <w:rPr>
                <w:rStyle w:val="Hipersaitas"/>
                <w:kern w:val="2"/>
                <w:szCs w:val="24"/>
                <w:shd w:val="clear" w:color="auto" w:fill="FFFFFF"/>
              </w:rPr>
              <w:t>ais</w:t>
            </w:r>
            <w:proofErr w:type="spellEnd"/>
            <w:r w:rsidR="00C80664" w:rsidRPr="00C80664">
              <w:rPr>
                <w:rStyle w:val="Hipersaitas"/>
                <w:kern w:val="2"/>
                <w:szCs w:val="24"/>
                <w:shd w:val="clear" w:color="auto" w:fill="FFFFFF"/>
              </w:rPr>
              <w:t>) tvarkos aprašo 4 punkto papunkčiu (-</w:t>
            </w:r>
            <w:proofErr w:type="spellStart"/>
            <w:r w:rsidR="00C80664" w:rsidRPr="00C80664">
              <w:rPr>
                <w:rStyle w:val="Hipersaitas"/>
                <w:kern w:val="2"/>
                <w:szCs w:val="24"/>
                <w:shd w:val="clear" w:color="auto" w:fill="FFFFFF"/>
              </w:rPr>
              <w:t>ais</w:t>
            </w:r>
            <w:proofErr w:type="spellEnd"/>
            <w:r w:rsidR="00C80664" w:rsidRPr="00C80664">
              <w:rPr>
                <w:rStyle w:val="Hipersaitas"/>
                <w:kern w:val="2"/>
                <w:szCs w:val="24"/>
                <w:shd w:val="clear" w:color="auto" w:fill="FFFFFF"/>
              </w:rPr>
              <w:t>), neatsižvelgdamas, ar produkt</w:t>
            </w:r>
            <w:r w:rsidR="00C80664">
              <w:rPr>
                <w:rStyle w:val="Hipersaitas"/>
                <w:kern w:val="2"/>
                <w:szCs w:val="24"/>
                <w:shd w:val="clear" w:color="auto" w:fill="FFFFFF"/>
              </w:rPr>
              <w:t>as įtrauktas į produktų sąrašą.“</w:t>
            </w:r>
          </w:p>
          <w:p w14:paraId="6B863D93" w14:textId="5720980B" w:rsidR="00056914" w:rsidRPr="00056914" w:rsidRDefault="00056914" w:rsidP="00056914">
            <w:pPr>
              <w:jc w:val="both"/>
              <w:rPr>
                <w:rStyle w:val="Hipersaitas"/>
                <w:kern w:val="2"/>
                <w:szCs w:val="24"/>
                <w:shd w:val="clear" w:color="auto" w:fill="FFFFFF"/>
              </w:rPr>
            </w:pPr>
            <w:r w:rsidRPr="00194F0B">
              <w:rPr>
                <w:rStyle w:val="Hipersaitas"/>
                <w:kern w:val="2"/>
                <w:szCs w:val="24"/>
                <w:shd w:val="clear" w:color="auto" w:fill="FFFFFF"/>
              </w:rPr>
              <w:t xml:space="preserve">12.1.1. siekti, kad </w:t>
            </w:r>
            <w:r w:rsidR="00194F0B" w:rsidRPr="00194F0B">
              <w:rPr>
                <w:rStyle w:val="Hipersaitas"/>
                <w:kern w:val="2"/>
                <w:szCs w:val="24"/>
                <w:shd w:val="clear" w:color="auto" w:fill="FFFFFF"/>
              </w:rPr>
              <w:t>vykdant darbus</w:t>
            </w:r>
            <w:r w:rsidRPr="00194F0B">
              <w:rPr>
                <w:rStyle w:val="Hipersaitas"/>
                <w:kern w:val="2"/>
                <w:szCs w:val="24"/>
                <w:shd w:val="clear" w:color="auto" w:fill="FFFFFF"/>
              </w:rPr>
              <w:t xml:space="preserve"> būtų sunaudojama mažiau gamtos išteklių ir taip būtų laikomasi Lietuvos Respublikos aplinkos ministro Įsakymo 4.4.4.1. punkte nustatyto aplinkos apsaugos principo,</w:t>
            </w:r>
            <w:r w:rsidRPr="00056914">
              <w:rPr>
                <w:rStyle w:val="Hipersaitas"/>
                <w:kern w:val="2"/>
                <w:szCs w:val="24"/>
                <w:shd w:val="clear" w:color="auto" w:fill="FFFFFF"/>
              </w:rPr>
              <w:t xml:space="preserve"> t. y.: siekti, kad būtų pasirenkamas optimalus maršrutas</w:t>
            </w:r>
            <w:r w:rsidR="00F30B58">
              <w:rPr>
                <w:rStyle w:val="Hipersaitas"/>
                <w:kern w:val="2"/>
                <w:szCs w:val="24"/>
                <w:shd w:val="clear" w:color="auto" w:fill="FFFFFF"/>
              </w:rPr>
              <w:t xml:space="preserve"> Rangovo darbuotojams</w:t>
            </w:r>
            <w:r w:rsidRPr="00056914">
              <w:rPr>
                <w:rStyle w:val="Hipersaitas"/>
                <w:kern w:val="2"/>
                <w:szCs w:val="24"/>
                <w:shd w:val="clear" w:color="auto" w:fill="FFFFFF"/>
              </w:rPr>
              <w:t xml:space="preserve"> </w:t>
            </w:r>
            <w:r w:rsidR="00F30B58">
              <w:rPr>
                <w:rStyle w:val="Hipersaitas"/>
                <w:kern w:val="2"/>
                <w:szCs w:val="24"/>
                <w:shd w:val="clear" w:color="auto" w:fill="FFFFFF"/>
              </w:rPr>
              <w:t>atvykstant į darbo vietą.</w:t>
            </w:r>
          </w:p>
          <w:p w14:paraId="3E969703" w14:textId="3905CDFE" w:rsidR="00056914" w:rsidRDefault="00056914" w:rsidP="00056914">
            <w:pPr>
              <w:jc w:val="both"/>
              <w:rPr>
                <w:rStyle w:val="Hipersaitas"/>
                <w:kern w:val="2"/>
                <w:szCs w:val="24"/>
                <w:shd w:val="clear" w:color="auto" w:fill="FFFFFF"/>
              </w:rPr>
            </w:pPr>
            <w:r>
              <w:rPr>
                <w:rStyle w:val="Hipersaitas"/>
                <w:kern w:val="2"/>
                <w:szCs w:val="24"/>
                <w:shd w:val="clear" w:color="auto" w:fill="FFFFFF"/>
              </w:rPr>
              <w:t>12</w:t>
            </w:r>
            <w:r w:rsidRPr="00056914">
              <w:rPr>
                <w:rStyle w:val="Hipersaitas"/>
                <w:kern w:val="2"/>
                <w:szCs w:val="24"/>
                <w:shd w:val="clear" w:color="auto" w:fill="FFFFFF"/>
              </w:rPr>
              <w:t>.</w:t>
            </w:r>
            <w:r>
              <w:rPr>
                <w:rStyle w:val="Hipersaitas"/>
                <w:kern w:val="2"/>
                <w:szCs w:val="24"/>
                <w:shd w:val="clear" w:color="auto" w:fill="FFFFFF"/>
              </w:rPr>
              <w:t>1.</w:t>
            </w:r>
            <w:r w:rsidRPr="00056914">
              <w:rPr>
                <w:rStyle w:val="Hipersaitas"/>
                <w:kern w:val="2"/>
                <w:szCs w:val="24"/>
                <w:shd w:val="clear" w:color="auto" w:fill="FFFFFF"/>
              </w:rPr>
              <w:t xml:space="preserve">2. siekti mažinti popieriaus sunaudojimą, atsisakyti nebūtino dokumentų kopijavimo ir spausdinimo, rengiama dokumentacija, kiek tai įmanoma, Užsakovui turi būti pateikta elektroniniu formatu, o dokumentacija turi būti pasirašoma elektroniniu parašu, o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  </w:t>
            </w:r>
          </w:p>
          <w:p w14:paraId="5E3819D0" w14:textId="513CD9A2" w:rsidR="003A6F3B" w:rsidRPr="001F0CD8" w:rsidRDefault="001F0CD8" w:rsidP="00056914">
            <w:pPr>
              <w:jc w:val="both"/>
              <w:rPr>
                <w:rFonts w:asciiTheme="majorBidi" w:hAnsiTheme="majorBidi" w:cstheme="majorBidi"/>
                <w:iCs/>
                <w:szCs w:val="24"/>
              </w:rPr>
            </w:pPr>
            <w:r>
              <w:rPr>
                <w:color w:val="000000"/>
                <w:kern w:val="2"/>
                <w:szCs w:val="24"/>
                <w:shd w:val="clear" w:color="auto" w:fill="FFFFFF"/>
              </w:rPr>
              <w:t xml:space="preserve"> </w:t>
            </w:r>
          </w:p>
        </w:tc>
      </w:tr>
      <w:tr w:rsidR="003A6F3B" w14:paraId="3A212E51" w14:textId="77777777" w:rsidTr="00620040">
        <w:trPr>
          <w:trHeight w:val="300"/>
        </w:trPr>
        <w:tc>
          <w:tcPr>
            <w:tcW w:w="2689" w:type="dxa"/>
          </w:tcPr>
          <w:p w14:paraId="103B9D5E" w14:textId="44B46091" w:rsidR="003A6F3B" w:rsidRDefault="003A6F3B" w:rsidP="003A6F3B">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sidR="006D3780">
              <w:rPr>
                <w:b/>
                <w:bCs/>
                <w:kern w:val="2"/>
                <w:szCs w:val="24"/>
              </w:rPr>
              <w:t xml:space="preserve"> </w:t>
            </w: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25FABDFB" w14:textId="5D628840" w:rsidR="003A6F3B" w:rsidRPr="00F30B58"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248F77FB" w14:textId="77777777" w:rsidTr="00620040">
        <w:trPr>
          <w:trHeight w:val="300"/>
        </w:trPr>
        <w:tc>
          <w:tcPr>
            <w:tcW w:w="2689" w:type="dxa"/>
          </w:tcPr>
          <w:p w14:paraId="6386D98F" w14:textId="3E2DE277" w:rsidR="003A6F3B" w:rsidRDefault="00F30B58" w:rsidP="003A6F3B">
            <w:pPr>
              <w:rPr>
                <w:b/>
                <w:bCs/>
                <w:kern w:val="2"/>
                <w:szCs w:val="24"/>
              </w:rPr>
            </w:pPr>
            <w:r>
              <w:rPr>
                <w:b/>
                <w:bCs/>
                <w:kern w:val="2"/>
                <w:szCs w:val="24"/>
              </w:rPr>
              <w:t>12.4</w:t>
            </w:r>
            <w:r w:rsidR="003A6F3B">
              <w:rPr>
                <w:b/>
                <w:bCs/>
                <w:kern w:val="2"/>
                <w:szCs w:val="24"/>
              </w:rPr>
              <w:t>. Su perkamomis Prekėmi</w:t>
            </w:r>
            <w:r w:rsidR="006D3780">
              <w:rPr>
                <w:b/>
                <w:bCs/>
                <w:kern w:val="2"/>
                <w:szCs w:val="24"/>
              </w:rPr>
              <w:t>s susiję socialiniai kriterijai</w:t>
            </w: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2D51BD24" w14:textId="77777777">
        <w:trPr>
          <w:trHeight w:val="300"/>
        </w:trPr>
        <w:tc>
          <w:tcPr>
            <w:tcW w:w="9535" w:type="dxa"/>
            <w:gridSpan w:val="4"/>
          </w:tcPr>
          <w:p w14:paraId="0785A684" w14:textId="0C536DD3" w:rsidR="003A6F3B" w:rsidRDefault="003A6F3B" w:rsidP="003A6F3B">
            <w:pPr>
              <w:jc w:val="center"/>
              <w:rPr>
                <w:b/>
                <w:bCs/>
                <w:kern w:val="2"/>
                <w:szCs w:val="24"/>
              </w:rPr>
            </w:pPr>
            <w:r>
              <w:rPr>
                <w:b/>
                <w:bCs/>
                <w:kern w:val="2"/>
                <w:szCs w:val="24"/>
              </w:rPr>
              <w:t>1</w:t>
            </w:r>
            <w:r w:rsidR="003D74BC">
              <w:rPr>
                <w:b/>
                <w:bCs/>
                <w:kern w:val="2"/>
                <w:szCs w:val="24"/>
              </w:rPr>
              <w:t>3</w:t>
            </w:r>
            <w:r>
              <w:rPr>
                <w:b/>
                <w:bCs/>
                <w:kern w:val="2"/>
                <w:szCs w:val="24"/>
              </w:rPr>
              <w:t>.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60A1EE69" w:rsidR="003A6F3B" w:rsidRDefault="00F50C2B" w:rsidP="003A6F3B">
            <w:pPr>
              <w:rPr>
                <w:b/>
                <w:bCs/>
                <w:kern w:val="2"/>
                <w:szCs w:val="24"/>
              </w:rPr>
            </w:pPr>
            <w:r>
              <w:rPr>
                <w:b/>
                <w:bCs/>
                <w:kern w:val="2"/>
                <w:szCs w:val="24"/>
              </w:rPr>
              <w:t xml:space="preserve">Atliktų darbų perdavimo </w:t>
            </w:r>
            <w:r w:rsidR="00554CEA">
              <w:rPr>
                <w:b/>
                <w:bCs/>
                <w:kern w:val="2"/>
                <w:szCs w:val="24"/>
              </w:rPr>
              <w:t xml:space="preserve">- </w:t>
            </w:r>
            <w:r>
              <w:rPr>
                <w:b/>
                <w:bCs/>
                <w:kern w:val="2"/>
                <w:szCs w:val="24"/>
              </w:rPr>
              <w:t>pr</w:t>
            </w:r>
            <w:r w:rsidR="00554CEA">
              <w:rPr>
                <w:b/>
                <w:bCs/>
                <w:kern w:val="2"/>
                <w:szCs w:val="24"/>
              </w:rPr>
              <w:t>i</w:t>
            </w:r>
            <w:r>
              <w:rPr>
                <w:b/>
                <w:bCs/>
                <w:kern w:val="2"/>
                <w:szCs w:val="24"/>
              </w:rPr>
              <w:t>ėmimo</w:t>
            </w:r>
            <w:r w:rsidR="000814CC">
              <w:rPr>
                <w:b/>
                <w:bCs/>
                <w:kern w:val="2"/>
                <w:szCs w:val="24"/>
              </w:rPr>
              <w:t xml:space="preserve"> aktas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637D04BD" w:rsidR="003A6F3B" w:rsidRPr="000814CC" w:rsidRDefault="000814CC" w:rsidP="003A6F3B">
            <w:pPr>
              <w:jc w:val="center"/>
              <w:rPr>
                <w:color w:val="000000" w:themeColor="text1"/>
                <w:kern w:val="2"/>
                <w:szCs w:val="24"/>
              </w:rPr>
            </w:pPr>
            <w:r w:rsidRPr="000814CC">
              <w:rPr>
                <w:color w:val="000000" w:themeColor="text1"/>
                <w:kern w:val="2"/>
                <w:szCs w:val="24"/>
              </w:rPr>
              <w:t>Varėnos švietimo centro direktorius Raimondas Žilinskas</w:t>
            </w:r>
          </w:p>
        </w:tc>
        <w:tc>
          <w:tcPr>
            <w:tcW w:w="4747" w:type="dxa"/>
          </w:tcPr>
          <w:p w14:paraId="64B4EEAC" w14:textId="6966CCEC" w:rsidR="003A6F3B" w:rsidRDefault="001538FF" w:rsidP="001538FF">
            <w:pPr>
              <w:jc w:val="center"/>
              <w:rPr>
                <w:b/>
                <w:bCs/>
                <w:kern w:val="2"/>
                <w:szCs w:val="24"/>
              </w:rPr>
            </w:pPr>
            <w:r>
              <w:rPr>
                <w:kern w:val="2"/>
                <w:szCs w:val="24"/>
              </w:rPr>
              <w:t>UAB „</w:t>
            </w:r>
            <w:proofErr w:type="spellStart"/>
            <w:r>
              <w:rPr>
                <w:kern w:val="2"/>
                <w:szCs w:val="24"/>
              </w:rPr>
              <w:t>Varbitas</w:t>
            </w:r>
            <w:proofErr w:type="spellEnd"/>
            <w:r w:rsidR="002D31BD">
              <w:rPr>
                <w:kern w:val="2"/>
                <w:szCs w:val="24"/>
              </w:rPr>
              <w:t>“</w:t>
            </w:r>
            <w:r w:rsidR="00D93BB8" w:rsidRPr="00D93BB8">
              <w:rPr>
                <w:kern w:val="2"/>
                <w:szCs w:val="24"/>
              </w:rPr>
              <w:t xml:space="preserve"> </w:t>
            </w:r>
            <w:r>
              <w:rPr>
                <w:kern w:val="2"/>
                <w:szCs w:val="24"/>
              </w:rPr>
              <w:t xml:space="preserve">direktorius Tomas </w:t>
            </w:r>
            <w:proofErr w:type="spellStart"/>
            <w:r>
              <w:rPr>
                <w:kern w:val="2"/>
                <w:szCs w:val="24"/>
              </w:rPr>
              <w:t>Biekša</w:t>
            </w:r>
            <w:proofErr w:type="spellEnd"/>
          </w:p>
        </w:tc>
      </w:tr>
      <w:tr w:rsidR="003A6F3B" w14:paraId="0B2E258F" w14:textId="77777777">
        <w:tc>
          <w:tcPr>
            <w:tcW w:w="4788" w:type="dxa"/>
            <w:gridSpan w:val="3"/>
          </w:tcPr>
          <w:p w14:paraId="6C1EFA64" w14:textId="77777777" w:rsidR="003A6F3B" w:rsidRPr="000814CC" w:rsidRDefault="003A6F3B" w:rsidP="003A6F3B">
            <w:pPr>
              <w:jc w:val="center"/>
              <w:rPr>
                <w:b/>
                <w:bCs/>
                <w:color w:val="000000" w:themeColor="text1"/>
                <w:kern w:val="2"/>
                <w:szCs w:val="24"/>
              </w:rPr>
            </w:pPr>
          </w:p>
          <w:p w14:paraId="6195ABD0" w14:textId="33F958E5" w:rsidR="003A6F3B" w:rsidRPr="00D93BB8" w:rsidRDefault="00D93BB8" w:rsidP="003A6F3B">
            <w:pPr>
              <w:jc w:val="center"/>
              <w:rPr>
                <w:b/>
                <w:bCs/>
                <w:kern w:val="2"/>
                <w:szCs w:val="24"/>
              </w:rPr>
            </w:pPr>
            <w:r w:rsidRPr="00D93BB8">
              <w:rPr>
                <w:b/>
                <w:bCs/>
                <w:kern w:val="2"/>
                <w:szCs w:val="24"/>
              </w:rPr>
              <w:t>(parašas</w:t>
            </w:r>
            <w:r w:rsidR="00087632">
              <w:rPr>
                <w:b/>
                <w:bCs/>
                <w:kern w:val="2"/>
                <w:szCs w:val="24"/>
              </w:rPr>
              <w:t>, A.V.</w:t>
            </w:r>
            <w:r w:rsidRPr="00D93BB8">
              <w:rPr>
                <w:b/>
                <w:bCs/>
                <w:kern w:val="2"/>
                <w:szCs w:val="24"/>
              </w:rPr>
              <w:t>)</w:t>
            </w:r>
          </w:p>
          <w:p w14:paraId="45ED22E7" w14:textId="77777777" w:rsidR="003A6F3B" w:rsidRPr="000814CC" w:rsidRDefault="003A6F3B" w:rsidP="003A6F3B">
            <w:pPr>
              <w:jc w:val="center"/>
              <w:rPr>
                <w:b/>
                <w:bCs/>
                <w:color w:val="000000" w:themeColor="text1"/>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521D727B" w:rsidR="003A6F3B" w:rsidRDefault="003A6F3B" w:rsidP="003A6F3B">
            <w:pPr>
              <w:jc w:val="center"/>
              <w:rPr>
                <w:b/>
                <w:bCs/>
                <w:color w:val="4472C4"/>
                <w:kern w:val="2"/>
                <w:szCs w:val="24"/>
              </w:rPr>
            </w:pPr>
            <w:r w:rsidRPr="00D93BB8">
              <w:rPr>
                <w:b/>
                <w:bCs/>
                <w:kern w:val="2"/>
                <w:szCs w:val="24"/>
              </w:rPr>
              <w:t>(parašas</w:t>
            </w:r>
            <w:r w:rsidR="00087632">
              <w:rPr>
                <w:b/>
                <w:bCs/>
                <w:kern w:val="2"/>
                <w:szCs w:val="24"/>
              </w:rPr>
              <w:t>,</w:t>
            </w:r>
            <w:r w:rsidR="00087632">
              <w:t xml:space="preserve"> </w:t>
            </w:r>
            <w:r w:rsidR="00087632" w:rsidRPr="00087632">
              <w:rPr>
                <w:b/>
                <w:bCs/>
                <w:kern w:val="2"/>
                <w:szCs w:val="24"/>
              </w:rPr>
              <w:t>, A.V.)</w:t>
            </w:r>
            <w:r w:rsidR="00087632">
              <w:rPr>
                <w:b/>
                <w:bCs/>
                <w:kern w:val="2"/>
                <w:szCs w:val="24"/>
              </w:rPr>
              <w:t xml:space="preserve"> </w:t>
            </w:r>
          </w:p>
        </w:tc>
      </w:tr>
    </w:tbl>
    <w:p w14:paraId="210E6BB1" w14:textId="77777777" w:rsidR="00F37169" w:rsidRDefault="00F37169">
      <w:pPr>
        <w:jc w:val="center"/>
        <w:rPr>
          <w:color w:val="000000"/>
          <w:szCs w:val="24"/>
        </w:rPr>
      </w:pPr>
    </w:p>
    <w:p w14:paraId="60F0EC4C" w14:textId="77777777" w:rsidR="00F802A0" w:rsidRDefault="00F802A0">
      <w:pPr>
        <w:jc w:val="center"/>
        <w:rPr>
          <w:color w:val="000000"/>
          <w:szCs w:val="24"/>
        </w:rPr>
      </w:pPr>
    </w:p>
    <w:p w14:paraId="153E57F8" w14:textId="7B2D1BF1" w:rsidR="00F802A0" w:rsidRDefault="00F802A0" w:rsidP="00F802A0">
      <w:pPr>
        <w:pBdr>
          <w:bottom w:val="single" w:sz="12" w:space="1" w:color="auto"/>
        </w:pBdr>
        <w:rPr>
          <w:color w:val="000000"/>
          <w:szCs w:val="24"/>
        </w:rPr>
      </w:pPr>
    </w:p>
    <w:p w14:paraId="48A45489" w14:textId="537DD278" w:rsidR="002D31BD" w:rsidRDefault="002D31BD" w:rsidP="002D31BD">
      <w:pPr>
        <w:jc w:val="center"/>
        <w:rPr>
          <w:color w:val="000000"/>
          <w:szCs w:val="24"/>
        </w:rPr>
      </w:pPr>
    </w:p>
    <w:p w14:paraId="1D001C97" w14:textId="77777777" w:rsidR="002D31BD" w:rsidRPr="002D31BD" w:rsidRDefault="002D31BD" w:rsidP="002D31BD">
      <w:pPr>
        <w:jc w:val="center"/>
        <w:rPr>
          <w:color w:val="000000"/>
          <w:szCs w:val="24"/>
        </w:rPr>
      </w:pPr>
    </w:p>
    <w:p w14:paraId="0A532E95" w14:textId="77777777" w:rsidR="00B103E3" w:rsidRDefault="00B103E3" w:rsidP="006609CC">
      <w:pPr>
        <w:widowControl w:val="0"/>
        <w:pBdr>
          <w:top w:val="nil"/>
          <w:left w:val="nil"/>
          <w:bottom w:val="nil"/>
          <w:right w:val="nil"/>
          <w:between w:val="nil"/>
        </w:pBdr>
        <w:tabs>
          <w:tab w:val="left" w:pos="567"/>
          <w:tab w:val="left" w:pos="851"/>
        </w:tabs>
        <w:jc w:val="right"/>
        <w:rPr>
          <w:caps/>
          <w:szCs w:val="24"/>
        </w:rPr>
      </w:pPr>
    </w:p>
    <w:p w14:paraId="513B95AA" w14:textId="77777777" w:rsidR="00B103E3" w:rsidRDefault="00B103E3" w:rsidP="006609CC">
      <w:pPr>
        <w:widowControl w:val="0"/>
        <w:pBdr>
          <w:top w:val="nil"/>
          <w:left w:val="nil"/>
          <w:bottom w:val="nil"/>
          <w:right w:val="nil"/>
          <w:between w:val="nil"/>
        </w:pBdr>
        <w:tabs>
          <w:tab w:val="left" w:pos="567"/>
          <w:tab w:val="left" w:pos="851"/>
        </w:tabs>
        <w:jc w:val="right"/>
        <w:rPr>
          <w:caps/>
          <w:szCs w:val="24"/>
        </w:rPr>
      </w:pPr>
    </w:p>
    <w:p w14:paraId="41E9EC72" w14:textId="77777777" w:rsidR="00B103E3" w:rsidRDefault="00B103E3" w:rsidP="006609CC">
      <w:pPr>
        <w:widowControl w:val="0"/>
        <w:pBdr>
          <w:top w:val="nil"/>
          <w:left w:val="nil"/>
          <w:bottom w:val="nil"/>
          <w:right w:val="nil"/>
          <w:between w:val="nil"/>
        </w:pBdr>
        <w:tabs>
          <w:tab w:val="left" w:pos="567"/>
          <w:tab w:val="left" w:pos="851"/>
        </w:tabs>
        <w:jc w:val="right"/>
        <w:rPr>
          <w:caps/>
          <w:szCs w:val="24"/>
        </w:rPr>
      </w:pPr>
    </w:p>
    <w:p w14:paraId="3285F1B6" w14:textId="29BFE611" w:rsidR="009C3AA1" w:rsidRPr="006E2125" w:rsidRDefault="009C3AA1" w:rsidP="006609CC">
      <w:pPr>
        <w:widowControl w:val="0"/>
        <w:pBdr>
          <w:top w:val="nil"/>
          <w:left w:val="nil"/>
          <w:bottom w:val="nil"/>
          <w:right w:val="nil"/>
          <w:between w:val="nil"/>
        </w:pBdr>
        <w:tabs>
          <w:tab w:val="left" w:pos="567"/>
          <w:tab w:val="left" w:pos="851"/>
        </w:tabs>
        <w:jc w:val="right"/>
        <w:rPr>
          <w:caps/>
          <w:szCs w:val="24"/>
        </w:rPr>
      </w:pPr>
      <w:r w:rsidRPr="006E2125">
        <w:rPr>
          <w:caps/>
          <w:szCs w:val="24"/>
        </w:rPr>
        <w:t>DARB</w:t>
      </w:r>
      <w:r w:rsidR="001538FF">
        <w:rPr>
          <w:caps/>
          <w:szCs w:val="24"/>
        </w:rPr>
        <w:t>Ų RANGOS SUTARTIES NR. 2025-06/7</w:t>
      </w:r>
    </w:p>
    <w:p w14:paraId="6B97BCCC" w14:textId="7231FFDD" w:rsidR="008E401E" w:rsidRDefault="001F5116" w:rsidP="006609CC">
      <w:pPr>
        <w:widowControl w:val="0"/>
        <w:pBdr>
          <w:top w:val="nil"/>
          <w:left w:val="nil"/>
          <w:bottom w:val="nil"/>
          <w:right w:val="nil"/>
          <w:between w:val="nil"/>
        </w:pBdr>
        <w:tabs>
          <w:tab w:val="left" w:pos="567"/>
          <w:tab w:val="left" w:pos="851"/>
        </w:tabs>
        <w:jc w:val="right"/>
        <w:rPr>
          <w:b/>
          <w:caps/>
          <w:szCs w:val="24"/>
        </w:rPr>
      </w:pPr>
      <w:r>
        <w:rPr>
          <w:caps/>
          <w:szCs w:val="24"/>
        </w:rPr>
        <w:t>Priedas Nr. 1</w:t>
      </w:r>
    </w:p>
    <w:p w14:paraId="790714BC"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075D37D4"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6DD8BB1" w14:textId="77777777" w:rsidR="008E401E" w:rsidRPr="008E401E" w:rsidRDefault="008E401E" w:rsidP="008E401E">
      <w:pPr>
        <w:widowControl w:val="0"/>
        <w:autoSpaceDE w:val="0"/>
        <w:autoSpaceDN w:val="0"/>
        <w:jc w:val="center"/>
        <w:rPr>
          <w:b/>
          <w:szCs w:val="24"/>
          <w:lang w:eastAsia="da-DK"/>
        </w:rPr>
      </w:pPr>
      <w:r w:rsidRPr="008E401E">
        <w:rPr>
          <w:b/>
          <w:szCs w:val="24"/>
          <w:lang w:eastAsia="da-DK"/>
        </w:rPr>
        <w:t>VIDAUS PATALPŲ PAPRASTOJO REMONTO</w:t>
      </w:r>
    </w:p>
    <w:p w14:paraId="1C44DEC5" w14:textId="77777777" w:rsidR="008E401E" w:rsidRPr="008E401E" w:rsidRDefault="008E401E" w:rsidP="008E401E">
      <w:pPr>
        <w:widowControl w:val="0"/>
        <w:autoSpaceDE w:val="0"/>
        <w:autoSpaceDN w:val="0"/>
        <w:jc w:val="center"/>
        <w:rPr>
          <w:b/>
          <w:szCs w:val="24"/>
          <w:lang w:eastAsia="da-DK"/>
        </w:rPr>
      </w:pPr>
      <w:r w:rsidRPr="008E401E">
        <w:rPr>
          <w:b/>
          <w:szCs w:val="24"/>
          <w:lang w:eastAsia="da-DK"/>
        </w:rPr>
        <w:t>IR ATNAUJINIMO DARBŲ TECHNINĖS SPECIFIKACIJOS LENTELĖ</w:t>
      </w:r>
    </w:p>
    <w:p w14:paraId="1922DA66" w14:textId="77777777" w:rsidR="008E401E" w:rsidRPr="008E401E" w:rsidRDefault="008E401E" w:rsidP="008E401E">
      <w:pPr>
        <w:widowControl w:val="0"/>
        <w:autoSpaceDE w:val="0"/>
        <w:autoSpaceDN w:val="0"/>
        <w:rPr>
          <w:b/>
          <w:szCs w:val="24"/>
          <w:lang w:eastAsia="da-DK"/>
        </w:rPr>
      </w:pPr>
    </w:p>
    <w:tbl>
      <w:tblPr>
        <w:tblW w:w="9962" w:type="dxa"/>
        <w:tblLook w:val="04A0" w:firstRow="1" w:lastRow="0" w:firstColumn="1" w:lastColumn="0" w:noHBand="0" w:noVBand="1"/>
      </w:tblPr>
      <w:tblGrid>
        <w:gridCol w:w="1114"/>
        <w:gridCol w:w="3778"/>
        <w:gridCol w:w="572"/>
        <w:gridCol w:w="1052"/>
        <w:gridCol w:w="1984"/>
        <w:gridCol w:w="1462"/>
      </w:tblGrid>
      <w:tr w:rsidR="008E401E" w:rsidRPr="008E401E" w14:paraId="4B2436BF" w14:textId="77777777" w:rsidTr="001F3695">
        <w:trPr>
          <w:trHeight w:val="300"/>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142AF"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Darbo</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14:paraId="3C08264A"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Darbų ir išlaidų</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1FB1C23F"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Mato</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5AACE"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Kiekis</w:t>
            </w:r>
          </w:p>
        </w:tc>
        <w:tc>
          <w:tcPr>
            <w:tcW w:w="34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2651FE"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 xml:space="preserve">Kaina EUR       </w:t>
            </w:r>
          </w:p>
        </w:tc>
      </w:tr>
      <w:tr w:rsidR="008E401E" w:rsidRPr="008E401E" w14:paraId="6C978D42" w14:textId="77777777" w:rsidTr="001F3695">
        <w:trPr>
          <w:trHeight w:val="30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7550894"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kodas</w:t>
            </w:r>
          </w:p>
        </w:tc>
        <w:tc>
          <w:tcPr>
            <w:tcW w:w="3778" w:type="dxa"/>
            <w:tcBorders>
              <w:top w:val="nil"/>
              <w:left w:val="nil"/>
              <w:bottom w:val="single" w:sz="4" w:space="0" w:color="auto"/>
              <w:right w:val="single" w:sz="4" w:space="0" w:color="auto"/>
            </w:tcBorders>
            <w:shd w:val="clear" w:color="auto" w:fill="auto"/>
            <w:noWrap/>
            <w:vAlign w:val="center"/>
            <w:hideMark/>
          </w:tcPr>
          <w:p w14:paraId="2436E6FD"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aprašymai</w:t>
            </w:r>
          </w:p>
        </w:tc>
        <w:tc>
          <w:tcPr>
            <w:tcW w:w="572" w:type="dxa"/>
            <w:tcBorders>
              <w:top w:val="nil"/>
              <w:left w:val="nil"/>
              <w:bottom w:val="single" w:sz="4" w:space="0" w:color="auto"/>
              <w:right w:val="single" w:sz="4" w:space="0" w:color="auto"/>
            </w:tcBorders>
            <w:shd w:val="clear" w:color="auto" w:fill="auto"/>
            <w:noWrap/>
            <w:vAlign w:val="center"/>
            <w:hideMark/>
          </w:tcPr>
          <w:p w14:paraId="69484DDA" w14:textId="77777777" w:rsidR="008E401E" w:rsidRPr="008E401E" w:rsidRDefault="008E401E" w:rsidP="008E401E">
            <w:pPr>
              <w:jc w:val="center"/>
              <w:rPr>
                <w:rFonts w:ascii="Arial" w:hAnsi="Arial" w:cs="Arial"/>
                <w:color w:val="000000"/>
                <w:sz w:val="16"/>
                <w:szCs w:val="16"/>
                <w:lang w:eastAsia="lt-LT"/>
              </w:rPr>
            </w:pPr>
            <w:proofErr w:type="spellStart"/>
            <w:r w:rsidRPr="008E401E">
              <w:rPr>
                <w:rFonts w:ascii="Arial" w:hAnsi="Arial" w:cs="Arial"/>
                <w:color w:val="000000"/>
                <w:sz w:val="16"/>
                <w:szCs w:val="16"/>
                <w:lang w:eastAsia="lt-LT"/>
              </w:rPr>
              <w:t>vnt</w:t>
            </w:r>
            <w:proofErr w:type="spellEnd"/>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15DF8B26" w14:textId="77777777" w:rsidR="008E401E" w:rsidRPr="008E401E" w:rsidRDefault="008E401E" w:rsidP="008E401E">
            <w:pPr>
              <w:rPr>
                <w:rFonts w:ascii="Arial" w:hAnsi="Arial" w:cs="Arial"/>
                <w:color w:val="000000"/>
                <w:sz w:val="16"/>
                <w:szCs w:val="16"/>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3BE9FA4F"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Vieneto kaina</w:t>
            </w:r>
          </w:p>
        </w:tc>
        <w:tc>
          <w:tcPr>
            <w:tcW w:w="1462" w:type="dxa"/>
            <w:tcBorders>
              <w:top w:val="nil"/>
              <w:left w:val="nil"/>
              <w:bottom w:val="single" w:sz="4" w:space="0" w:color="auto"/>
              <w:right w:val="single" w:sz="4" w:space="0" w:color="auto"/>
            </w:tcBorders>
            <w:shd w:val="clear" w:color="auto" w:fill="auto"/>
            <w:noWrap/>
            <w:vAlign w:val="center"/>
            <w:hideMark/>
          </w:tcPr>
          <w:p w14:paraId="1A3489CF" w14:textId="77777777" w:rsidR="008E401E" w:rsidRPr="008E401E" w:rsidRDefault="008E401E" w:rsidP="008E401E">
            <w:pPr>
              <w:jc w:val="center"/>
              <w:rPr>
                <w:rFonts w:ascii="Arial" w:hAnsi="Arial" w:cs="Arial"/>
                <w:color w:val="000000"/>
                <w:sz w:val="16"/>
                <w:szCs w:val="16"/>
                <w:lang w:eastAsia="lt-LT"/>
              </w:rPr>
            </w:pPr>
            <w:r w:rsidRPr="008E401E">
              <w:rPr>
                <w:rFonts w:ascii="Arial" w:hAnsi="Arial" w:cs="Arial"/>
                <w:color w:val="000000"/>
                <w:sz w:val="16"/>
                <w:szCs w:val="16"/>
                <w:lang w:eastAsia="lt-LT"/>
              </w:rPr>
              <w:t>Iš viso</w:t>
            </w:r>
          </w:p>
        </w:tc>
      </w:tr>
      <w:tr w:rsidR="008E401E" w:rsidRPr="008E401E" w14:paraId="2EEFC1E6" w14:textId="77777777" w:rsidTr="001F3695">
        <w:trPr>
          <w:trHeight w:val="300"/>
        </w:trPr>
        <w:tc>
          <w:tcPr>
            <w:tcW w:w="1114" w:type="dxa"/>
            <w:tcBorders>
              <w:top w:val="nil"/>
              <w:left w:val="single" w:sz="4" w:space="0" w:color="auto"/>
              <w:bottom w:val="single" w:sz="4" w:space="0" w:color="auto"/>
              <w:right w:val="single" w:sz="4" w:space="0" w:color="auto"/>
            </w:tcBorders>
            <w:shd w:val="clear" w:color="auto" w:fill="auto"/>
            <w:noWrap/>
            <w:hideMark/>
          </w:tcPr>
          <w:p w14:paraId="0D130CA0" w14:textId="77777777" w:rsidR="008E401E" w:rsidRPr="008E401E" w:rsidRDefault="008E401E" w:rsidP="008E401E">
            <w:pPr>
              <w:jc w:val="right"/>
              <w:rPr>
                <w:rFonts w:ascii="Arial Baltic" w:hAnsi="Arial Baltic" w:cs="Calibri"/>
                <w:b/>
                <w:bCs/>
                <w:color w:val="000000"/>
                <w:sz w:val="16"/>
                <w:szCs w:val="16"/>
                <w:lang w:eastAsia="lt-LT"/>
              </w:rPr>
            </w:pPr>
          </w:p>
        </w:tc>
        <w:tc>
          <w:tcPr>
            <w:tcW w:w="8848"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2ED7FC1D" w14:textId="77777777" w:rsidR="008E401E" w:rsidRPr="008E401E" w:rsidRDefault="008E401E" w:rsidP="008E401E">
            <w:pPr>
              <w:rPr>
                <w:rFonts w:ascii="Arial Baltic" w:hAnsi="Arial Baltic" w:cs="Calibri"/>
                <w:b/>
                <w:bCs/>
                <w:color w:val="000000"/>
                <w:sz w:val="20"/>
                <w:lang w:eastAsia="lt-LT"/>
              </w:rPr>
            </w:pPr>
            <w:r w:rsidRPr="008E401E">
              <w:rPr>
                <w:rFonts w:ascii="Arial Baltic" w:hAnsi="Arial Baltic" w:cs="Calibri"/>
                <w:b/>
                <w:bCs/>
                <w:color w:val="000000"/>
                <w:sz w:val="20"/>
                <w:lang w:eastAsia="lt-LT"/>
              </w:rPr>
              <w:t>Remonto darbai</w:t>
            </w:r>
          </w:p>
        </w:tc>
      </w:tr>
      <w:tr w:rsidR="008E401E" w:rsidRPr="008E401E" w14:paraId="11B9AD02" w14:textId="77777777" w:rsidTr="001F3695">
        <w:trPr>
          <w:trHeight w:val="300"/>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14:paraId="3EEE5478" w14:textId="77777777" w:rsidR="008E401E" w:rsidRPr="008E401E" w:rsidRDefault="008E401E" w:rsidP="008E401E">
            <w:pPr>
              <w:rPr>
                <w:rFonts w:ascii="Calibri" w:hAnsi="Calibri" w:cs="Calibri"/>
                <w:color w:val="000000"/>
                <w:sz w:val="22"/>
                <w:szCs w:val="22"/>
                <w:lang w:eastAsia="lt-LT"/>
              </w:rPr>
            </w:pPr>
            <w:r w:rsidRPr="008E401E">
              <w:rPr>
                <w:rFonts w:ascii="Calibri" w:hAnsi="Calibri" w:cs="Calibri"/>
                <w:color w:val="000000"/>
                <w:sz w:val="22"/>
                <w:szCs w:val="22"/>
                <w:lang w:eastAsia="lt-LT"/>
              </w:rPr>
              <w:t> </w:t>
            </w:r>
          </w:p>
        </w:tc>
        <w:tc>
          <w:tcPr>
            <w:tcW w:w="8848" w:type="dxa"/>
            <w:gridSpan w:val="5"/>
            <w:vMerge/>
            <w:tcBorders>
              <w:top w:val="nil"/>
              <w:left w:val="single" w:sz="4" w:space="0" w:color="auto"/>
              <w:bottom w:val="single" w:sz="4" w:space="0" w:color="auto"/>
              <w:right w:val="single" w:sz="4" w:space="0" w:color="auto"/>
            </w:tcBorders>
            <w:vAlign w:val="center"/>
            <w:hideMark/>
          </w:tcPr>
          <w:p w14:paraId="582B571C" w14:textId="77777777" w:rsidR="008E401E" w:rsidRPr="008E401E" w:rsidRDefault="008E401E" w:rsidP="008E401E">
            <w:pPr>
              <w:rPr>
                <w:rFonts w:ascii="Arial Baltic" w:hAnsi="Arial Baltic" w:cs="Calibri"/>
                <w:b/>
                <w:bCs/>
                <w:color w:val="000000"/>
                <w:sz w:val="20"/>
                <w:lang w:eastAsia="lt-LT"/>
              </w:rPr>
            </w:pPr>
          </w:p>
        </w:tc>
      </w:tr>
      <w:tr w:rsidR="008E401E" w:rsidRPr="008E401E" w14:paraId="0A1AD781"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1B2EE56B"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R21-31</w:t>
            </w:r>
          </w:p>
        </w:tc>
        <w:tc>
          <w:tcPr>
            <w:tcW w:w="3778" w:type="dxa"/>
            <w:tcBorders>
              <w:top w:val="nil"/>
              <w:left w:val="nil"/>
              <w:bottom w:val="single" w:sz="4" w:space="0" w:color="auto"/>
              <w:right w:val="single" w:sz="4" w:space="0" w:color="auto"/>
            </w:tcBorders>
            <w:shd w:val="clear" w:color="auto" w:fill="auto"/>
            <w:hideMark/>
          </w:tcPr>
          <w:p w14:paraId="7123FC7B" w14:textId="77777777" w:rsidR="008E401E" w:rsidRPr="008E401E" w:rsidRDefault="008E401E" w:rsidP="008E401E">
            <w:pPr>
              <w:rPr>
                <w:rFonts w:ascii="Arial Baltic" w:hAnsi="Arial Baltic" w:cs="Calibri"/>
                <w:color w:val="000000"/>
                <w:sz w:val="20"/>
                <w:lang w:eastAsia="lt-LT"/>
              </w:rPr>
            </w:pPr>
            <w:proofErr w:type="spellStart"/>
            <w:r w:rsidRPr="008E401E">
              <w:rPr>
                <w:rFonts w:ascii="Arial Baltic" w:hAnsi="Arial Baltic" w:cs="Calibri"/>
                <w:color w:val="000000"/>
                <w:sz w:val="20"/>
                <w:lang w:eastAsia="lt-LT"/>
              </w:rPr>
              <w:t>Luminescencinių</w:t>
            </w:r>
            <w:proofErr w:type="spellEnd"/>
            <w:r w:rsidRPr="008E401E">
              <w:rPr>
                <w:rFonts w:ascii="Arial Baltic" w:hAnsi="Arial Baltic" w:cs="Calibri"/>
                <w:color w:val="000000"/>
                <w:sz w:val="20"/>
                <w:lang w:eastAsia="lt-LT"/>
              </w:rPr>
              <w:t xml:space="preserve"> iki dviejų lempų šviestuvų demontavimas</w:t>
            </w:r>
          </w:p>
        </w:tc>
        <w:tc>
          <w:tcPr>
            <w:tcW w:w="572" w:type="dxa"/>
            <w:tcBorders>
              <w:top w:val="nil"/>
              <w:left w:val="nil"/>
              <w:bottom w:val="single" w:sz="4" w:space="0" w:color="auto"/>
              <w:right w:val="single" w:sz="4" w:space="0" w:color="auto"/>
            </w:tcBorders>
            <w:shd w:val="clear" w:color="auto" w:fill="auto"/>
            <w:hideMark/>
          </w:tcPr>
          <w:p w14:paraId="0C99E6E2"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 xml:space="preserve">100 </w:t>
            </w:r>
            <w:proofErr w:type="spellStart"/>
            <w:r w:rsidRPr="008E401E">
              <w:rPr>
                <w:rFonts w:ascii="Arial Baltic" w:hAnsi="Arial Baltic" w:cs="Calibri"/>
                <w:color w:val="000000"/>
                <w:sz w:val="20"/>
                <w:lang w:eastAsia="lt-LT"/>
              </w:rPr>
              <w:t>vnt</w:t>
            </w:r>
            <w:proofErr w:type="spellEnd"/>
          </w:p>
        </w:tc>
        <w:tc>
          <w:tcPr>
            <w:tcW w:w="1052" w:type="dxa"/>
            <w:tcBorders>
              <w:top w:val="nil"/>
              <w:left w:val="nil"/>
              <w:bottom w:val="single" w:sz="4" w:space="0" w:color="auto"/>
              <w:right w:val="single" w:sz="4" w:space="0" w:color="auto"/>
            </w:tcBorders>
            <w:shd w:val="clear" w:color="auto" w:fill="auto"/>
            <w:noWrap/>
            <w:hideMark/>
          </w:tcPr>
          <w:p w14:paraId="073B2AAC"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0,12    </w:t>
            </w:r>
          </w:p>
        </w:tc>
        <w:tc>
          <w:tcPr>
            <w:tcW w:w="1984" w:type="dxa"/>
            <w:tcBorders>
              <w:top w:val="nil"/>
              <w:left w:val="nil"/>
              <w:bottom w:val="single" w:sz="4" w:space="0" w:color="auto"/>
              <w:right w:val="single" w:sz="4" w:space="0" w:color="auto"/>
            </w:tcBorders>
            <w:shd w:val="clear" w:color="auto" w:fill="auto"/>
            <w:noWrap/>
          </w:tcPr>
          <w:p w14:paraId="03E0AF4D"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248,6219</w:t>
            </w:r>
          </w:p>
        </w:tc>
        <w:tc>
          <w:tcPr>
            <w:tcW w:w="1462" w:type="dxa"/>
            <w:tcBorders>
              <w:top w:val="nil"/>
              <w:left w:val="nil"/>
              <w:bottom w:val="single" w:sz="4" w:space="0" w:color="auto"/>
              <w:right w:val="single" w:sz="4" w:space="0" w:color="auto"/>
            </w:tcBorders>
            <w:shd w:val="clear" w:color="auto" w:fill="auto"/>
            <w:noWrap/>
          </w:tcPr>
          <w:p w14:paraId="5DB1D3E5"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29,83</w:t>
            </w:r>
          </w:p>
        </w:tc>
      </w:tr>
      <w:tr w:rsidR="008E401E" w:rsidRPr="008E401E" w14:paraId="286C2F73"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42CA2523"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R14-219</w:t>
            </w:r>
          </w:p>
        </w:tc>
        <w:tc>
          <w:tcPr>
            <w:tcW w:w="3778" w:type="dxa"/>
            <w:tcBorders>
              <w:top w:val="nil"/>
              <w:left w:val="nil"/>
              <w:bottom w:val="single" w:sz="4" w:space="0" w:color="auto"/>
              <w:right w:val="single" w:sz="4" w:space="0" w:color="auto"/>
            </w:tcBorders>
            <w:shd w:val="clear" w:color="auto" w:fill="auto"/>
            <w:hideMark/>
          </w:tcPr>
          <w:p w14:paraId="5FFF8F2C"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Senų dažų pašalinimas nuo sienų paviršių  (100 m2 nuvalyto paviršiaus)  k8=1.17</w:t>
            </w:r>
          </w:p>
        </w:tc>
        <w:tc>
          <w:tcPr>
            <w:tcW w:w="572" w:type="dxa"/>
            <w:tcBorders>
              <w:top w:val="nil"/>
              <w:left w:val="nil"/>
              <w:bottom w:val="single" w:sz="4" w:space="0" w:color="auto"/>
              <w:right w:val="single" w:sz="4" w:space="0" w:color="auto"/>
            </w:tcBorders>
            <w:shd w:val="clear" w:color="auto" w:fill="auto"/>
            <w:hideMark/>
          </w:tcPr>
          <w:p w14:paraId="6A24748E"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1398692B"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59075A94"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483,9405</w:t>
            </w:r>
          </w:p>
        </w:tc>
        <w:tc>
          <w:tcPr>
            <w:tcW w:w="1462" w:type="dxa"/>
            <w:tcBorders>
              <w:top w:val="nil"/>
              <w:left w:val="nil"/>
              <w:bottom w:val="single" w:sz="4" w:space="0" w:color="auto"/>
              <w:right w:val="single" w:sz="4" w:space="0" w:color="auto"/>
            </w:tcBorders>
            <w:shd w:val="clear" w:color="auto" w:fill="auto"/>
            <w:noWrap/>
          </w:tcPr>
          <w:p w14:paraId="0A2AD64E"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297,14</w:t>
            </w:r>
          </w:p>
        </w:tc>
      </w:tr>
      <w:tr w:rsidR="008E401E" w:rsidRPr="008E401E" w14:paraId="1E63138D"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596522B2"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N15P-0202</w:t>
            </w:r>
          </w:p>
        </w:tc>
        <w:tc>
          <w:tcPr>
            <w:tcW w:w="3778" w:type="dxa"/>
            <w:tcBorders>
              <w:top w:val="nil"/>
              <w:left w:val="nil"/>
              <w:bottom w:val="single" w:sz="4" w:space="0" w:color="auto"/>
              <w:right w:val="single" w:sz="4" w:space="0" w:color="auto"/>
            </w:tcBorders>
            <w:shd w:val="clear" w:color="auto" w:fill="auto"/>
            <w:hideMark/>
          </w:tcPr>
          <w:p w14:paraId="17F0F14A"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Sienų vidinių paviršių pagrindo gruntavimas giliai įsigeriančiais gruntais voleliu</w:t>
            </w:r>
          </w:p>
        </w:tc>
        <w:tc>
          <w:tcPr>
            <w:tcW w:w="572" w:type="dxa"/>
            <w:tcBorders>
              <w:top w:val="nil"/>
              <w:left w:val="nil"/>
              <w:bottom w:val="single" w:sz="4" w:space="0" w:color="auto"/>
              <w:right w:val="single" w:sz="4" w:space="0" w:color="auto"/>
            </w:tcBorders>
            <w:shd w:val="clear" w:color="auto" w:fill="auto"/>
            <w:hideMark/>
          </w:tcPr>
          <w:p w14:paraId="11656992"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7A8FB6AA"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765F9389"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124,4189</w:t>
            </w:r>
          </w:p>
        </w:tc>
        <w:tc>
          <w:tcPr>
            <w:tcW w:w="1462" w:type="dxa"/>
            <w:tcBorders>
              <w:top w:val="nil"/>
              <w:left w:val="nil"/>
              <w:bottom w:val="single" w:sz="4" w:space="0" w:color="auto"/>
              <w:right w:val="single" w:sz="4" w:space="0" w:color="auto"/>
            </w:tcBorders>
            <w:shd w:val="clear" w:color="auto" w:fill="auto"/>
            <w:noWrap/>
          </w:tcPr>
          <w:p w14:paraId="4BABF1AB"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76,39</w:t>
            </w:r>
          </w:p>
        </w:tc>
      </w:tr>
      <w:tr w:rsidR="008E401E" w:rsidRPr="008E401E" w14:paraId="0A7F24BF"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59F1C750"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N15-169-2</w:t>
            </w:r>
          </w:p>
        </w:tc>
        <w:tc>
          <w:tcPr>
            <w:tcW w:w="3778" w:type="dxa"/>
            <w:tcBorders>
              <w:top w:val="nil"/>
              <w:left w:val="nil"/>
              <w:bottom w:val="single" w:sz="4" w:space="0" w:color="auto"/>
              <w:right w:val="single" w:sz="4" w:space="0" w:color="auto"/>
            </w:tcBorders>
            <w:shd w:val="clear" w:color="auto" w:fill="auto"/>
            <w:hideMark/>
          </w:tcPr>
          <w:p w14:paraId="2B781FA8"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Tinkuotų arba betono sienų labai geras glaistymas ir šlifavimas 2 kartus</w:t>
            </w:r>
          </w:p>
        </w:tc>
        <w:tc>
          <w:tcPr>
            <w:tcW w:w="572" w:type="dxa"/>
            <w:tcBorders>
              <w:top w:val="nil"/>
              <w:left w:val="nil"/>
              <w:bottom w:val="single" w:sz="4" w:space="0" w:color="auto"/>
              <w:right w:val="single" w:sz="4" w:space="0" w:color="auto"/>
            </w:tcBorders>
            <w:shd w:val="clear" w:color="auto" w:fill="auto"/>
            <w:hideMark/>
          </w:tcPr>
          <w:p w14:paraId="3A633078"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0A474D87"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6C75F707"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625,3457</w:t>
            </w:r>
          </w:p>
        </w:tc>
        <w:tc>
          <w:tcPr>
            <w:tcW w:w="1462" w:type="dxa"/>
            <w:tcBorders>
              <w:top w:val="nil"/>
              <w:left w:val="nil"/>
              <w:bottom w:val="single" w:sz="4" w:space="0" w:color="auto"/>
              <w:right w:val="single" w:sz="4" w:space="0" w:color="auto"/>
            </w:tcBorders>
            <w:shd w:val="clear" w:color="auto" w:fill="auto"/>
            <w:noWrap/>
          </w:tcPr>
          <w:p w14:paraId="0492B039"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383,96</w:t>
            </w:r>
          </w:p>
        </w:tc>
      </w:tr>
      <w:tr w:rsidR="008E401E" w:rsidRPr="008E401E" w14:paraId="22685BF4"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4AB1630A"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N15P-0701</w:t>
            </w:r>
          </w:p>
        </w:tc>
        <w:tc>
          <w:tcPr>
            <w:tcW w:w="3778" w:type="dxa"/>
            <w:tcBorders>
              <w:top w:val="nil"/>
              <w:left w:val="nil"/>
              <w:bottom w:val="single" w:sz="4" w:space="0" w:color="auto"/>
              <w:right w:val="single" w:sz="4" w:space="0" w:color="auto"/>
            </w:tcBorders>
            <w:shd w:val="clear" w:color="auto" w:fill="auto"/>
            <w:hideMark/>
          </w:tcPr>
          <w:p w14:paraId="1231648E"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Sienų vidinių paviršių dažymas emulsiniais dažais vienu sluoksniu teptuku</w:t>
            </w:r>
          </w:p>
        </w:tc>
        <w:tc>
          <w:tcPr>
            <w:tcW w:w="572" w:type="dxa"/>
            <w:tcBorders>
              <w:top w:val="nil"/>
              <w:left w:val="nil"/>
              <w:bottom w:val="single" w:sz="4" w:space="0" w:color="auto"/>
              <w:right w:val="single" w:sz="4" w:space="0" w:color="auto"/>
            </w:tcBorders>
            <w:shd w:val="clear" w:color="auto" w:fill="auto"/>
            <w:hideMark/>
          </w:tcPr>
          <w:p w14:paraId="0BEB60F9"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5FF3EB93"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2BA14C4E"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594,7033</w:t>
            </w:r>
          </w:p>
        </w:tc>
        <w:tc>
          <w:tcPr>
            <w:tcW w:w="1462" w:type="dxa"/>
            <w:tcBorders>
              <w:top w:val="nil"/>
              <w:left w:val="nil"/>
              <w:bottom w:val="single" w:sz="4" w:space="0" w:color="auto"/>
              <w:right w:val="single" w:sz="4" w:space="0" w:color="auto"/>
            </w:tcBorders>
            <w:shd w:val="clear" w:color="auto" w:fill="auto"/>
            <w:noWrap/>
          </w:tcPr>
          <w:p w14:paraId="65F9275F"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365,15</w:t>
            </w:r>
          </w:p>
        </w:tc>
      </w:tr>
      <w:tr w:rsidR="008E401E" w:rsidRPr="008E401E" w14:paraId="06651B7F" w14:textId="77777777" w:rsidTr="001F3695">
        <w:trPr>
          <w:trHeight w:val="720"/>
        </w:trPr>
        <w:tc>
          <w:tcPr>
            <w:tcW w:w="1114" w:type="dxa"/>
            <w:tcBorders>
              <w:top w:val="nil"/>
              <w:left w:val="single" w:sz="4" w:space="0" w:color="auto"/>
              <w:bottom w:val="single" w:sz="4" w:space="0" w:color="auto"/>
              <w:right w:val="single" w:sz="4" w:space="0" w:color="auto"/>
            </w:tcBorders>
            <w:shd w:val="clear" w:color="auto" w:fill="auto"/>
            <w:hideMark/>
          </w:tcPr>
          <w:p w14:paraId="189C5D76"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N15P-0701</w:t>
            </w:r>
          </w:p>
        </w:tc>
        <w:tc>
          <w:tcPr>
            <w:tcW w:w="3778" w:type="dxa"/>
            <w:tcBorders>
              <w:top w:val="nil"/>
              <w:left w:val="nil"/>
              <w:bottom w:val="single" w:sz="4" w:space="0" w:color="auto"/>
              <w:right w:val="single" w:sz="4" w:space="0" w:color="auto"/>
            </w:tcBorders>
            <w:shd w:val="clear" w:color="auto" w:fill="auto"/>
            <w:hideMark/>
          </w:tcPr>
          <w:p w14:paraId="41BA25B9"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Sienų vidinių paviršių dažymas emulsiniais dažais antru arba kartotiniu sluoksniu voleliu</w:t>
            </w:r>
          </w:p>
        </w:tc>
        <w:tc>
          <w:tcPr>
            <w:tcW w:w="572" w:type="dxa"/>
            <w:tcBorders>
              <w:top w:val="nil"/>
              <w:left w:val="nil"/>
              <w:bottom w:val="single" w:sz="4" w:space="0" w:color="auto"/>
              <w:right w:val="single" w:sz="4" w:space="0" w:color="auto"/>
            </w:tcBorders>
            <w:shd w:val="clear" w:color="auto" w:fill="auto"/>
            <w:hideMark/>
          </w:tcPr>
          <w:p w14:paraId="1D460A58"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2307872C"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72D9551C"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578,4263</w:t>
            </w:r>
          </w:p>
        </w:tc>
        <w:tc>
          <w:tcPr>
            <w:tcW w:w="1462" w:type="dxa"/>
            <w:tcBorders>
              <w:top w:val="nil"/>
              <w:left w:val="nil"/>
              <w:bottom w:val="single" w:sz="4" w:space="0" w:color="auto"/>
              <w:right w:val="single" w:sz="4" w:space="0" w:color="auto"/>
            </w:tcBorders>
            <w:shd w:val="clear" w:color="auto" w:fill="auto"/>
            <w:noWrap/>
          </w:tcPr>
          <w:p w14:paraId="16A300DF"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355,15</w:t>
            </w:r>
          </w:p>
        </w:tc>
      </w:tr>
      <w:tr w:rsidR="008E401E" w:rsidRPr="008E401E" w14:paraId="15E4CD33" w14:textId="77777777" w:rsidTr="001F3695">
        <w:trPr>
          <w:trHeight w:val="720"/>
        </w:trPr>
        <w:tc>
          <w:tcPr>
            <w:tcW w:w="1114" w:type="dxa"/>
            <w:tcBorders>
              <w:top w:val="nil"/>
              <w:left w:val="single" w:sz="4" w:space="0" w:color="auto"/>
              <w:bottom w:val="nil"/>
              <w:right w:val="single" w:sz="4" w:space="0" w:color="auto"/>
            </w:tcBorders>
            <w:shd w:val="clear" w:color="auto" w:fill="auto"/>
            <w:hideMark/>
          </w:tcPr>
          <w:p w14:paraId="6FDC7841"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F15-1-10</w:t>
            </w:r>
          </w:p>
        </w:tc>
        <w:tc>
          <w:tcPr>
            <w:tcW w:w="3778" w:type="dxa"/>
            <w:tcBorders>
              <w:top w:val="nil"/>
              <w:left w:val="nil"/>
              <w:bottom w:val="nil"/>
              <w:right w:val="single" w:sz="4" w:space="0" w:color="auto"/>
            </w:tcBorders>
            <w:shd w:val="clear" w:color="auto" w:fill="auto"/>
            <w:hideMark/>
          </w:tcPr>
          <w:p w14:paraId="77FE3A64"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w:t>
            </w:r>
            <w:proofErr w:type="spellStart"/>
            <w:r w:rsidRPr="008E401E">
              <w:rPr>
                <w:rFonts w:ascii="Arial Baltic" w:hAnsi="Arial Baltic" w:cs="Calibri"/>
                <w:color w:val="000000"/>
                <w:sz w:val="20"/>
                <w:lang w:eastAsia="lt-LT"/>
              </w:rPr>
              <w:t>Amstrong</w:t>
            </w:r>
            <w:proofErr w:type="spellEnd"/>
            <w:r w:rsidRPr="008E401E">
              <w:rPr>
                <w:rFonts w:ascii="Arial Baltic" w:hAnsi="Arial Baltic" w:cs="Calibri"/>
                <w:color w:val="000000"/>
                <w:sz w:val="20"/>
                <w:lang w:eastAsia="lt-LT"/>
              </w:rPr>
              <w:t>" akustinių pakabinamų lubų su metalo konstrukcija ir plokštėmis 600x600 mm įrengimas, įrengiant LED šviestuvų montavimo angas su elektros laidų prievadais</w:t>
            </w:r>
          </w:p>
        </w:tc>
        <w:tc>
          <w:tcPr>
            <w:tcW w:w="572" w:type="dxa"/>
            <w:tcBorders>
              <w:top w:val="nil"/>
              <w:left w:val="nil"/>
              <w:bottom w:val="nil"/>
              <w:right w:val="single" w:sz="4" w:space="0" w:color="auto"/>
            </w:tcBorders>
            <w:shd w:val="clear" w:color="auto" w:fill="auto"/>
            <w:hideMark/>
          </w:tcPr>
          <w:p w14:paraId="6F12F401" w14:textId="77777777" w:rsidR="008E401E" w:rsidRPr="008E401E" w:rsidRDefault="008E401E" w:rsidP="008E401E">
            <w:pPr>
              <w:rPr>
                <w:rFonts w:ascii="Arial Baltic" w:hAnsi="Arial Baltic" w:cs="Calibri"/>
                <w:color w:val="000000"/>
                <w:sz w:val="20"/>
                <w:lang w:eastAsia="lt-LT"/>
              </w:rPr>
            </w:pPr>
            <w:r w:rsidRPr="008E401E">
              <w:rPr>
                <w:rFonts w:ascii="Arial Baltic" w:hAnsi="Arial Baltic" w:cs="Calibri"/>
                <w:color w:val="000000"/>
                <w:sz w:val="20"/>
                <w:lang w:eastAsia="lt-LT"/>
              </w:rPr>
              <w:t>m</w:t>
            </w:r>
            <w:r w:rsidRPr="008E401E">
              <w:rPr>
                <w:rFonts w:ascii="Arial Baltic" w:hAnsi="Arial Baltic" w:cs="Calibri"/>
                <w:color w:val="000000"/>
                <w:sz w:val="20"/>
                <w:vertAlign w:val="superscript"/>
                <w:lang w:eastAsia="lt-LT"/>
              </w:rPr>
              <w:t>2</w:t>
            </w:r>
          </w:p>
        </w:tc>
        <w:tc>
          <w:tcPr>
            <w:tcW w:w="1052" w:type="dxa"/>
            <w:tcBorders>
              <w:top w:val="nil"/>
              <w:left w:val="nil"/>
              <w:bottom w:val="nil"/>
              <w:right w:val="single" w:sz="4" w:space="0" w:color="auto"/>
            </w:tcBorders>
            <w:shd w:val="clear" w:color="auto" w:fill="auto"/>
            <w:noWrap/>
            <w:hideMark/>
          </w:tcPr>
          <w:p w14:paraId="4527B6EF" w14:textId="77777777" w:rsidR="008E401E" w:rsidRPr="008E401E" w:rsidRDefault="008E401E" w:rsidP="008E401E">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45,9     </w:t>
            </w:r>
          </w:p>
        </w:tc>
        <w:tc>
          <w:tcPr>
            <w:tcW w:w="1984" w:type="dxa"/>
            <w:tcBorders>
              <w:top w:val="nil"/>
              <w:left w:val="nil"/>
              <w:bottom w:val="nil"/>
              <w:right w:val="single" w:sz="4" w:space="0" w:color="auto"/>
            </w:tcBorders>
            <w:shd w:val="clear" w:color="auto" w:fill="auto"/>
            <w:noWrap/>
          </w:tcPr>
          <w:p w14:paraId="1FA1D04F"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47,2598</w:t>
            </w:r>
          </w:p>
        </w:tc>
        <w:tc>
          <w:tcPr>
            <w:tcW w:w="1462" w:type="dxa"/>
            <w:tcBorders>
              <w:top w:val="nil"/>
              <w:left w:val="nil"/>
              <w:bottom w:val="nil"/>
              <w:right w:val="single" w:sz="4" w:space="0" w:color="auto"/>
            </w:tcBorders>
            <w:shd w:val="clear" w:color="auto" w:fill="auto"/>
            <w:noWrap/>
          </w:tcPr>
          <w:p w14:paraId="1DC1263E"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2169,22</w:t>
            </w:r>
          </w:p>
        </w:tc>
      </w:tr>
      <w:tr w:rsidR="008E401E" w:rsidRPr="008E401E" w14:paraId="71A977EA" w14:textId="77777777" w:rsidTr="001F3695">
        <w:trPr>
          <w:trHeight w:val="61"/>
        </w:trPr>
        <w:tc>
          <w:tcPr>
            <w:tcW w:w="1114" w:type="dxa"/>
            <w:tcBorders>
              <w:top w:val="nil"/>
              <w:left w:val="single" w:sz="4" w:space="0" w:color="auto"/>
              <w:bottom w:val="single" w:sz="4" w:space="0" w:color="auto"/>
              <w:right w:val="single" w:sz="4" w:space="0" w:color="auto"/>
            </w:tcBorders>
            <w:shd w:val="clear" w:color="auto" w:fill="auto"/>
          </w:tcPr>
          <w:p w14:paraId="05A0EB9B" w14:textId="77777777" w:rsidR="008E401E" w:rsidRPr="008E401E" w:rsidRDefault="008E401E" w:rsidP="008E401E">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097B5721" w14:textId="77777777" w:rsidR="008E401E" w:rsidRPr="008E401E" w:rsidRDefault="008E401E" w:rsidP="008E401E">
            <w:pPr>
              <w:rPr>
                <w:rFonts w:ascii="Arial Baltic" w:hAnsi="Arial Baltic" w:cs="Calibri"/>
                <w:color w:val="000000"/>
                <w:sz w:val="20"/>
                <w:lang w:eastAsia="lt-LT"/>
              </w:rPr>
            </w:pPr>
          </w:p>
        </w:tc>
        <w:tc>
          <w:tcPr>
            <w:tcW w:w="572" w:type="dxa"/>
            <w:tcBorders>
              <w:top w:val="nil"/>
              <w:left w:val="nil"/>
              <w:bottom w:val="single" w:sz="4" w:space="0" w:color="auto"/>
              <w:right w:val="single" w:sz="4" w:space="0" w:color="auto"/>
            </w:tcBorders>
            <w:shd w:val="clear" w:color="auto" w:fill="auto"/>
          </w:tcPr>
          <w:p w14:paraId="5BCA3AD8" w14:textId="77777777" w:rsidR="008E401E" w:rsidRPr="008E401E" w:rsidRDefault="008E401E" w:rsidP="008E401E">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78405099" w14:textId="77777777" w:rsidR="008E401E" w:rsidRPr="008E401E" w:rsidRDefault="008E401E" w:rsidP="008E401E">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5660FF82" w14:textId="77777777" w:rsidR="008E401E" w:rsidRPr="003A4A5F" w:rsidRDefault="008E401E" w:rsidP="008E401E">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6236F6DD" w14:textId="77777777" w:rsidR="008E401E" w:rsidRPr="003A4A5F" w:rsidRDefault="008E401E" w:rsidP="008E401E">
            <w:pPr>
              <w:jc w:val="center"/>
              <w:rPr>
                <w:rFonts w:ascii="MonospaceLT" w:hAnsi="MonospaceLT" w:cs="Calibri"/>
                <w:sz w:val="20"/>
                <w:highlight w:val="black"/>
                <w:lang w:eastAsia="lt-LT"/>
              </w:rPr>
            </w:pPr>
          </w:p>
        </w:tc>
      </w:tr>
      <w:tr w:rsidR="008E401E" w:rsidRPr="008E401E" w14:paraId="2371C500" w14:textId="77777777" w:rsidTr="001F3695">
        <w:trPr>
          <w:trHeight w:val="531"/>
        </w:trPr>
        <w:tc>
          <w:tcPr>
            <w:tcW w:w="1114" w:type="dxa"/>
            <w:tcBorders>
              <w:top w:val="nil"/>
              <w:left w:val="single" w:sz="4" w:space="0" w:color="auto"/>
              <w:bottom w:val="single" w:sz="4" w:space="0" w:color="auto"/>
              <w:right w:val="single" w:sz="4" w:space="0" w:color="auto"/>
            </w:tcBorders>
            <w:shd w:val="clear" w:color="auto" w:fill="auto"/>
          </w:tcPr>
          <w:p w14:paraId="0D6A40F9" w14:textId="77777777" w:rsidR="008E401E" w:rsidRPr="008E401E" w:rsidRDefault="008E401E" w:rsidP="008E401E">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404B58C3" w14:textId="77777777" w:rsidR="008E401E" w:rsidRPr="008E401E" w:rsidRDefault="008E401E" w:rsidP="008E401E">
            <w:pPr>
              <w:jc w:val="center"/>
              <w:rPr>
                <w:rFonts w:ascii="Arial Baltic" w:hAnsi="Arial Baltic" w:cs="Calibri"/>
                <w:color w:val="000000"/>
                <w:sz w:val="20"/>
                <w:lang w:eastAsia="lt-LT"/>
              </w:rPr>
            </w:pPr>
            <w:r w:rsidRPr="008E401E">
              <w:rPr>
                <w:rFonts w:ascii="Arial Baltic" w:hAnsi="Arial Baltic" w:cs="Calibri"/>
                <w:b/>
                <w:bCs/>
                <w:color w:val="000000"/>
                <w:sz w:val="20"/>
                <w:lang w:eastAsia="lt-LT"/>
              </w:rPr>
              <w:t>Iš viso (be PVM)</w:t>
            </w:r>
          </w:p>
        </w:tc>
        <w:tc>
          <w:tcPr>
            <w:tcW w:w="572" w:type="dxa"/>
            <w:tcBorders>
              <w:top w:val="nil"/>
              <w:left w:val="nil"/>
              <w:bottom w:val="single" w:sz="4" w:space="0" w:color="auto"/>
              <w:right w:val="single" w:sz="4" w:space="0" w:color="auto"/>
            </w:tcBorders>
            <w:shd w:val="clear" w:color="auto" w:fill="auto"/>
          </w:tcPr>
          <w:p w14:paraId="2599158C" w14:textId="77777777" w:rsidR="008E401E" w:rsidRPr="008E401E" w:rsidRDefault="008E401E" w:rsidP="008E401E">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7CDC5421" w14:textId="77777777" w:rsidR="008E401E" w:rsidRPr="008E401E" w:rsidRDefault="008E401E" w:rsidP="008E401E">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2B945FA4" w14:textId="77777777" w:rsidR="008E401E" w:rsidRPr="003A4A5F" w:rsidRDefault="008E401E" w:rsidP="008E401E">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7625CE8C"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3676,84</w:t>
            </w:r>
          </w:p>
        </w:tc>
      </w:tr>
      <w:tr w:rsidR="008E401E" w:rsidRPr="008E401E" w14:paraId="234D53A0" w14:textId="77777777" w:rsidTr="001F3695">
        <w:trPr>
          <w:trHeight w:val="514"/>
        </w:trPr>
        <w:tc>
          <w:tcPr>
            <w:tcW w:w="1114" w:type="dxa"/>
            <w:tcBorders>
              <w:top w:val="nil"/>
              <w:left w:val="single" w:sz="4" w:space="0" w:color="auto"/>
              <w:bottom w:val="single" w:sz="4" w:space="0" w:color="auto"/>
              <w:right w:val="single" w:sz="4" w:space="0" w:color="auto"/>
            </w:tcBorders>
            <w:shd w:val="clear" w:color="auto" w:fill="auto"/>
          </w:tcPr>
          <w:p w14:paraId="5E9F5974" w14:textId="77777777" w:rsidR="008E401E" w:rsidRPr="008E401E" w:rsidRDefault="008E401E" w:rsidP="008E401E">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2237A9C8" w14:textId="77777777" w:rsidR="008E401E" w:rsidRPr="008E401E" w:rsidRDefault="008E401E" w:rsidP="008E401E">
            <w:pPr>
              <w:jc w:val="center"/>
              <w:rPr>
                <w:rFonts w:ascii="Arial Baltic" w:hAnsi="Arial Baltic" w:cs="Calibri"/>
                <w:color w:val="000000"/>
                <w:sz w:val="20"/>
                <w:lang w:eastAsia="lt-LT"/>
              </w:rPr>
            </w:pPr>
            <w:r w:rsidRPr="008E401E">
              <w:rPr>
                <w:rFonts w:ascii="Arial Baltic" w:hAnsi="Arial Baltic" w:cs="Calibri"/>
                <w:color w:val="000000"/>
                <w:sz w:val="20"/>
                <w:lang w:eastAsia="lt-LT"/>
              </w:rPr>
              <w:t>Pridėtinės vertės mokestis  21.00%</w:t>
            </w:r>
          </w:p>
          <w:p w14:paraId="4C79340C" w14:textId="77777777" w:rsidR="008E401E" w:rsidRPr="008E401E" w:rsidRDefault="008E401E" w:rsidP="008E401E">
            <w:pPr>
              <w:rPr>
                <w:rFonts w:ascii="Arial Baltic" w:hAnsi="Arial Baltic" w:cs="Calibri"/>
                <w:color w:val="000000"/>
                <w:sz w:val="20"/>
                <w:lang w:eastAsia="lt-LT"/>
              </w:rPr>
            </w:pPr>
          </w:p>
        </w:tc>
        <w:tc>
          <w:tcPr>
            <w:tcW w:w="572" w:type="dxa"/>
            <w:tcBorders>
              <w:top w:val="nil"/>
              <w:left w:val="nil"/>
              <w:bottom w:val="single" w:sz="4" w:space="0" w:color="auto"/>
              <w:right w:val="single" w:sz="4" w:space="0" w:color="auto"/>
            </w:tcBorders>
            <w:shd w:val="clear" w:color="auto" w:fill="auto"/>
          </w:tcPr>
          <w:p w14:paraId="60CE9AC2" w14:textId="77777777" w:rsidR="008E401E" w:rsidRPr="008E401E" w:rsidRDefault="008E401E" w:rsidP="008E401E">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7113DB9E" w14:textId="77777777" w:rsidR="008E401E" w:rsidRPr="008E401E" w:rsidRDefault="008E401E" w:rsidP="008E401E">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21DD1FC1" w14:textId="77777777" w:rsidR="008E401E" w:rsidRPr="003A4A5F" w:rsidRDefault="008E401E" w:rsidP="008E401E">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3B18038F"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772,14</w:t>
            </w:r>
          </w:p>
        </w:tc>
      </w:tr>
      <w:tr w:rsidR="008E401E" w:rsidRPr="008E401E" w14:paraId="2E69A46F" w14:textId="77777777" w:rsidTr="001F3695">
        <w:trPr>
          <w:trHeight w:val="495"/>
        </w:trPr>
        <w:tc>
          <w:tcPr>
            <w:tcW w:w="1114" w:type="dxa"/>
            <w:tcBorders>
              <w:top w:val="nil"/>
              <w:left w:val="single" w:sz="4" w:space="0" w:color="auto"/>
              <w:bottom w:val="single" w:sz="4" w:space="0" w:color="auto"/>
              <w:right w:val="single" w:sz="4" w:space="0" w:color="auto"/>
            </w:tcBorders>
            <w:shd w:val="clear" w:color="auto" w:fill="auto"/>
          </w:tcPr>
          <w:p w14:paraId="688DF052" w14:textId="77777777" w:rsidR="008E401E" w:rsidRPr="008E401E" w:rsidRDefault="008E401E" w:rsidP="008E401E">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284979C5" w14:textId="77777777" w:rsidR="008E401E" w:rsidRPr="008E401E" w:rsidRDefault="008E401E" w:rsidP="008E401E">
            <w:pPr>
              <w:jc w:val="center"/>
              <w:rPr>
                <w:rFonts w:ascii="Arial Baltic" w:hAnsi="Arial Baltic" w:cs="Calibri"/>
                <w:b/>
                <w:color w:val="000000"/>
                <w:sz w:val="20"/>
                <w:lang w:eastAsia="lt-LT"/>
              </w:rPr>
            </w:pPr>
            <w:r w:rsidRPr="008E401E">
              <w:rPr>
                <w:rFonts w:ascii="Arial Baltic" w:hAnsi="Arial Baltic" w:cs="Calibri"/>
                <w:b/>
                <w:color w:val="000000"/>
                <w:sz w:val="20"/>
                <w:lang w:eastAsia="lt-LT"/>
              </w:rPr>
              <w:t>Iš VISO (su PVM)</w:t>
            </w:r>
          </w:p>
        </w:tc>
        <w:tc>
          <w:tcPr>
            <w:tcW w:w="572" w:type="dxa"/>
            <w:tcBorders>
              <w:top w:val="nil"/>
              <w:left w:val="nil"/>
              <w:bottom w:val="single" w:sz="4" w:space="0" w:color="auto"/>
              <w:right w:val="single" w:sz="4" w:space="0" w:color="auto"/>
            </w:tcBorders>
            <w:shd w:val="clear" w:color="auto" w:fill="auto"/>
          </w:tcPr>
          <w:p w14:paraId="25D13756" w14:textId="77777777" w:rsidR="008E401E" w:rsidRPr="008E401E" w:rsidRDefault="008E401E" w:rsidP="008E401E">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66449DA1" w14:textId="77777777" w:rsidR="008E401E" w:rsidRPr="008E401E" w:rsidRDefault="008E401E" w:rsidP="008E401E">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71601CF3" w14:textId="77777777" w:rsidR="008E401E" w:rsidRPr="003A4A5F" w:rsidRDefault="008E401E" w:rsidP="008E401E">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0F4392F6" w14:textId="77777777" w:rsidR="008E401E" w:rsidRPr="003A4A5F" w:rsidRDefault="008E401E" w:rsidP="008E401E">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4448,98</w:t>
            </w:r>
          </w:p>
        </w:tc>
      </w:tr>
    </w:tbl>
    <w:p w14:paraId="21BAD1BF"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75DB2CBF" w14:textId="77777777" w:rsidR="00D02D7C" w:rsidRDefault="00D02D7C" w:rsidP="00D02D7C">
      <w:pPr>
        <w:widowControl w:val="0"/>
        <w:pBdr>
          <w:top w:val="nil"/>
          <w:left w:val="nil"/>
          <w:bottom w:val="nil"/>
          <w:right w:val="nil"/>
          <w:between w:val="nil"/>
        </w:pBdr>
        <w:tabs>
          <w:tab w:val="left" w:pos="567"/>
          <w:tab w:val="left" w:pos="851"/>
        </w:tabs>
        <w:rPr>
          <w:b/>
          <w:caps/>
          <w:szCs w:val="24"/>
        </w:rPr>
      </w:pPr>
    </w:p>
    <w:p w14:paraId="7536C9A3" w14:textId="60A0048B" w:rsidR="00BD0960" w:rsidRPr="00975CA0" w:rsidRDefault="00BD0960" w:rsidP="00D02D7C">
      <w:pPr>
        <w:widowControl w:val="0"/>
        <w:pBdr>
          <w:top w:val="nil"/>
          <w:left w:val="nil"/>
          <w:bottom w:val="nil"/>
          <w:right w:val="nil"/>
          <w:between w:val="nil"/>
        </w:pBdr>
        <w:tabs>
          <w:tab w:val="left" w:pos="567"/>
          <w:tab w:val="left" w:pos="851"/>
        </w:tabs>
        <w:jc w:val="right"/>
        <w:rPr>
          <w:caps/>
          <w:szCs w:val="24"/>
        </w:rPr>
      </w:pPr>
      <w:r w:rsidRPr="00975CA0">
        <w:rPr>
          <w:caps/>
          <w:szCs w:val="24"/>
        </w:rPr>
        <w:lastRenderedPageBreak/>
        <w:t>DARB</w:t>
      </w:r>
      <w:r w:rsidR="003B3D1C">
        <w:rPr>
          <w:caps/>
          <w:szCs w:val="24"/>
        </w:rPr>
        <w:t>Ų RANGOS SUTARTIES NR. 2025-06/7</w:t>
      </w:r>
    </w:p>
    <w:p w14:paraId="51E25CD6" w14:textId="0BFC20C7" w:rsidR="00BD0960" w:rsidRPr="00975CA0" w:rsidRDefault="00BD0960" w:rsidP="00BD0960">
      <w:pPr>
        <w:widowControl w:val="0"/>
        <w:pBdr>
          <w:top w:val="nil"/>
          <w:left w:val="nil"/>
          <w:bottom w:val="nil"/>
          <w:right w:val="nil"/>
          <w:between w:val="nil"/>
        </w:pBdr>
        <w:tabs>
          <w:tab w:val="left" w:pos="567"/>
          <w:tab w:val="left" w:pos="851"/>
        </w:tabs>
        <w:jc w:val="right"/>
        <w:rPr>
          <w:caps/>
          <w:szCs w:val="24"/>
        </w:rPr>
      </w:pPr>
      <w:r w:rsidRPr="00975CA0">
        <w:rPr>
          <w:caps/>
          <w:szCs w:val="24"/>
        </w:rPr>
        <w:t>Priedas Nr. 2</w:t>
      </w:r>
    </w:p>
    <w:p w14:paraId="5B97B8EB" w14:textId="77777777" w:rsidR="00D01D93" w:rsidRDefault="00D01D93" w:rsidP="00D01D93">
      <w:pPr>
        <w:widowControl w:val="0"/>
        <w:autoSpaceDE w:val="0"/>
        <w:autoSpaceDN w:val="0"/>
        <w:jc w:val="center"/>
        <w:rPr>
          <w:b/>
          <w:szCs w:val="24"/>
          <w:lang w:eastAsia="da-DK"/>
        </w:rPr>
      </w:pPr>
    </w:p>
    <w:p w14:paraId="3603ABD6" w14:textId="0C315508" w:rsidR="00D01D93" w:rsidRDefault="00D01D93" w:rsidP="00D01D93">
      <w:pPr>
        <w:widowControl w:val="0"/>
        <w:autoSpaceDE w:val="0"/>
        <w:autoSpaceDN w:val="0"/>
        <w:jc w:val="center"/>
        <w:rPr>
          <w:b/>
          <w:szCs w:val="24"/>
          <w:lang w:eastAsia="da-DK"/>
        </w:rPr>
      </w:pPr>
      <w:r>
        <w:rPr>
          <w:b/>
          <w:szCs w:val="24"/>
          <w:lang w:eastAsia="da-DK"/>
        </w:rPr>
        <w:t xml:space="preserve">ATLIKTŲ </w:t>
      </w:r>
      <w:r w:rsidRPr="008E401E">
        <w:rPr>
          <w:b/>
          <w:szCs w:val="24"/>
          <w:lang w:eastAsia="da-DK"/>
        </w:rPr>
        <w:t xml:space="preserve"> DARBŲ </w:t>
      </w:r>
      <w:r>
        <w:rPr>
          <w:b/>
          <w:szCs w:val="24"/>
          <w:lang w:eastAsia="da-DK"/>
        </w:rPr>
        <w:t>PERDAVIMO - PRIĖMIMO AKTAS</w:t>
      </w:r>
    </w:p>
    <w:p w14:paraId="741069DC" w14:textId="7924A568" w:rsidR="00BD0960" w:rsidRDefault="00BD0960" w:rsidP="00BD0960">
      <w:pPr>
        <w:widowControl w:val="0"/>
        <w:pBdr>
          <w:top w:val="nil"/>
          <w:left w:val="nil"/>
          <w:bottom w:val="nil"/>
          <w:right w:val="nil"/>
          <w:between w:val="nil"/>
        </w:pBdr>
        <w:tabs>
          <w:tab w:val="left" w:pos="567"/>
          <w:tab w:val="left" w:pos="851"/>
        </w:tabs>
        <w:jc w:val="right"/>
        <w:rPr>
          <w:b/>
          <w:caps/>
          <w:szCs w:val="24"/>
        </w:rPr>
      </w:pPr>
    </w:p>
    <w:p w14:paraId="7812B2BB" w14:textId="09AD2711" w:rsidR="00D01D93" w:rsidRPr="00D01D93" w:rsidRDefault="00D01D93" w:rsidP="00D01D93">
      <w:pPr>
        <w:spacing w:line="276" w:lineRule="auto"/>
        <w:jc w:val="center"/>
        <w:rPr>
          <w:rFonts w:eastAsia="ヒラギノ角ゴ Pro W3"/>
          <w:b/>
          <w:color w:val="000000"/>
          <w:kern w:val="2"/>
          <w:sz w:val="22"/>
          <w:szCs w:val="22"/>
        </w:rPr>
      </w:pPr>
      <w:r w:rsidRPr="00D01D93">
        <w:rPr>
          <w:rFonts w:eastAsia="ヒラギノ角ゴ Pro W3"/>
          <w:color w:val="000000"/>
          <w:kern w:val="2"/>
          <w:sz w:val="22"/>
          <w:szCs w:val="22"/>
        </w:rPr>
        <w:t xml:space="preserve">Varėna 2025 m. </w:t>
      </w:r>
      <w:r>
        <w:rPr>
          <w:rFonts w:eastAsia="ヒラギノ角ゴ Pro W3"/>
          <w:color w:val="000000"/>
          <w:kern w:val="2"/>
          <w:sz w:val="22"/>
          <w:szCs w:val="22"/>
        </w:rPr>
        <w:t>...........</w:t>
      </w:r>
    </w:p>
    <w:p w14:paraId="005FAF8A" w14:textId="77777777" w:rsidR="00D01D93" w:rsidRPr="00D01D93" w:rsidRDefault="00D01D93" w:rsidP="00D01D93">
      <w:pPr>
        <w:spacing w:line="276" w:lineRule="auto"/>
        <w:jc w:val="center"/>
        <w:rPr>
          <w:rFonts w:eastAsia="ヒラギノ角ゴ Pro W3"/>
          <w:color w:val="000000"/>
          <w:kern w:val="2"/>
          <w:sz w:val="22"/>
          <w:szCs w:val="22"/>
        </w:rPr>
      </w:pPr>
    </w:p>
    <w:p w14:paraId="57E2DC28" w14:textId="01755B26" w:rsidR="00BD0960" w:rsidRPr="008E401E" w:rsidRDefault="00D01D93" w:rsidP="000C7383">
      <w:pPr>
        <w:spacing w:before="240" w:after="200" w:line="276" w:lineRule="auto"/>
        <w:jc w:val="both"/>
        <w:rPr>
          <w:rFonts w:eastAsia="ヒラギノ角ゴ Pro W3"/>
          <w:color w:val="000000"/>
          <w:kern w:val="2"/>
          <w:szCs w:val="24"/>
        </w:rPr>
      </w:pPr>
      <w:r w:rsidRPr="00D01D93">
        <w:rPr>
          <w:rFonts w:eastAsia="ヒラギノ角ゴ Pro W3"/>
          <w:b/>
          <w:color w:val="000000"/>
          <w:kern w:val="2"/>
          <w:szCs w:val="24"/>
        </w:rPr>
        <w:t>Varėnos švietimo centras</w:t>
      </w:r>
      <w:r w:rsidRPr="00D01D93">
        <w:rPr>
          <w:rFonts w:eastAsia="ヒラギノ角ゴ Pro W3"/>
          <w:color w:val="000000"/>
          <w:kern w:val="2"/>
          <w:szCs w:val="24"/>
        </w:rPr>
        <w:t xml:space="preserve"> toliau vadinama</w:t>
      </w:r>
      <w:r w:rsidR="000C7383" w:rsidRPr="00C83577">
        <w:rPr>
          <w:rFonts w:eastAsia="ヒラギノ角ゴ Pro W3"/>
          <w:color w:val="000000"/>
          <w:kern w:val="2"/>
          <w:szCs w:val="24"/>
        </w:rPr>
        <w:t>s</w:t>
      </w:r>
      <w:r w:rsidRPr="00D01D93">
        <w:rPr>
          <w:rFonts w:eastAsia="ヒラギノ角ゴ Pro W3"/>
          <w:color w:val="000000"/>
          <w:kern w:val="2"/>
          <w:szCs w:val="24"/>
        </w:rPr>
        <w:t xml:space="preserve"> </w:t>
      </w:r>
      <w:r w:rsidR="000C7383" w:rsidRPr="00C83577">
        <w:rPr>
          <w:rFonts w:eastAsia="ヒラギノ角ゴ Pro W3"/>
          <w:b/>
          <w:bCs/>
          <w:color w:val="000000"/>
          <w:kern w:val="2"/>
          <w:szCs w:val="24"/>
        </w:rPr>
        <w:t>Užsakovu</w:t>
      </w:r>
      <w:r w:rsidRPr="00D01D93">
        <w:rPr>
          <w:rFonts w:eastAsia="ヒラギノ角ゴ Pro W3"/>
          <w:color w:val="000000"/>
          <w:kern w:val="2"/>
          <w:szCs w:val="24"/>
        </w:rPr>
        <w:t xml:space="preserve"> atstovaujama </w:t>
      </w:r>
      <w:r w:rsidRPr="00D01D93">
        <w:rPr>
          <w:rFonts w:eastAsia="ヒラギノ角ゴ Pro W3"/>
          <w:b/>
          <w:color w:val="000000"/>
          <w:kern w:val="2"/>
          <w:szCs w:val="24"/>
        </w:rPr>
        <w:t>direktoriaus Raimondo Žilinsko</w:t>
      </w:r>
      <w:r w:rsidRPr="00D01D93">
        <w:rPr>
          <w:rFonts w:eastAsia="ヒラギノ角ゴ Pro W3"/>
          <w:color w:val="000000"/>
          <w:kern w:val="2"/>
          <w:szCs w:val="24"/>
        </w:rPr>
        <w:t xml:space="preserve"> ir  </w:t>
      </w:r>
      <w:r w:rsidR="000C7383" w:rsidRPr="00C83577">
        <w:rPr>
          <w:rFonts w:eastAsia="ヒラギノ角ゴ Pro W3"/>
          <w:b/>
          <w:color w:val="000000"/>
          <w:kern w:val="2"/>
          <w:szCs w:val="24"/>
        </w:rPr>
        <w:t xml:space="preserve">UAB </w:t>
      </w:r>
      <w:r w:rsidRPr="00D01D93">
        <w:rPr>
          <w:rFonts w:eastAsia="ヒラギノ角ゴ Pro W3"/>
          <w:b/>
          <w:color w:val="000000"/>
          <w:kern w:val="2"/>
          <w:szCs w:val="24"/>
        </w:rPr>
        <w:t>„</w:t>
      </w:r>
      <w:proofErr w:type="spellStart"/>
      <w:r w:rsidR="000C7383" w:rsidRPr="00C83577">
        <w:rPr>
          <w:rFonts w:eastAsia="ヒラギノ角ゴ Pro W3"/>
          <w:b/>
          <w:color w:val="000000"/>
          <w:kern w:val="2"/>
          <w:szCs w:val="24"/>
        </w:rPr>
        <w:t>Varbitas</w:t>
      </w:r>
      <w:proofErr w:type="spellEnd"/>
      <w:r w:rsidRPr="00D01D93">
        <w:rPr>
          <w:rFonts w:eastAsia="ヒラギノ角ゴ Pro W3"/>
          <w:b/>
          <w:color w:val="000000"/>
          <w:kern w:val="2"/>
          <w:szCs w:val="24"/>
        </w:rPr>
        <w:t xml:space="preserve">“ </w:t>
      </w:r>
      <w:r w:rsidRPr="00D01D93">
        <w:rPr>
          <w:rFonts w:eastAsia="ヒラギノ角ゴ Pro W3"/>
          <w:color w:val="000000"/>
          <w:kern w:val="2"/>
          <w:szCs w:val="24"/>
        </w:rPr>
        <w:t>toliau vadinam</w:t>
      </w:r>
      <w:r w:rsidR="00C83577">
        <w:rPr>
          <w:rFonts w:eastAsia="ヒラギノ角ゴ Pro W3"/>
          <w:color w:val="000000"/>
          <w:kern w:val="2"/>
          <w:szCs w:val="24"/>
        </w:rPr>
        <w:t>as</w:t>
      </w:r>
      <w:r w:rsidRPr="00D01D93">
        <w:rPr>
          <w:rFonts w:eastAsia="ヒラギノ角ゴ Pro W3"/>
          <w:color w:val="000000"/>
          <w:kern w:val="2"/>
          <w:szCs w:val="24"/>
        </w:rPr>
        <w:t xml:space="preserve"> </w:t>
      </w:r>
      <w:r w:rsidR="000C7383" w:rsidRPr="00C83577">
        <w:rPr>
          <w:rFonts w:eastAsia="ヒラギノ角ゴ Pro W3"/>
          <w:b/>
          <w:bCs/>
          <w:color w:val="000000"/>
          <w:kern w:val="2"/>
          <w:szCs w:val="24"/>
        </w:rPr>
        <w:t>Rangovu</w:t>
      </w:r>
      <w:r w:rsidRPr="00D01D93">
        <w:rPr>
          <w:rFonts w:eastAsia="ヒラギノ角ゴ Pro W3"/>
          <w:b/>
          <w:color w:val="000000"/>
          <w:kern w:val="2"/>
          <w:szCs w:val="24"/>
        </w:rPr>
        <w:t>,</w:t>
      </w:r>
      <w:r w:rsidRPr="00D01D93">
        <w:rPr>
          <w:rFonts w:eastAsia="ヒラギノ角ゴ Pro W3"/>
          <w:color w:val="000000"/>
          <w:kern w:val="2"/>
          <w:szCs w:val="24"/>
        </w:rPr>
        <w:t xml:space="preserve"> atstovaujama</w:t>
      </w:r>
      <w:r w:rsidR="000C7383" w:rsidRPr="00C83577">
        <w:rPr>
          <w:rFonts w:eastAsia="ヒラギノ角ゴ Pro W3"/>
          <w:color w:val="000000"/>
          <w:kern w:val="2"/>
          <w:szCs w:val="24"/>
        </w:rPr>
        <w:t>s</w:t>
      </w:r>
      <w:r w:rsidRPr="00D01D93">
        <w:rPr>
          <w:rFonts w:eastAsia="ヒラギノ角ゴ Pro W3"/>
          <w:color w:val="000000"/>
          <w:kern w:val="2"/>
          <w:szCs w:val="24"/>
        </w:rPr>
        <w:t xml:space="preserve"> </w:t>
      </w:r>
      <w:r w:rsidR="000C7383" w:rsidRPr="00C83577">
        <w:rPr>
          <w:rFonts w:eastAsia="ヒラギノ角ゴ Pro W3"/>
          <w:b/>
          <w:color w:val="000000"/>
          <w:kern w:val="2"/>
          <w:szCs w:val="24"/>
        </w:rPr>
        <w:t xml:space="preserve">direktoriaus Tomo </w:t>
      </w:r>
      <w:proofErr w:type="spellStart"/>
      <w:r w:rsidR="000C7383" w:rsidRPr="00C83577">
        <w:rPr>
          <w:rFonts w:eastAsia="ヒラギノ角ゴ Pro W3"/>
          <w:b/>
          <w:color w:val="000000"/>
          <w:kern w:val="2"/>
          <w:szCs w:val="24"/>
        </w:rPr>
        <w:t>Biekšos</w:t>
      </w:r>
      <w:proofErr w:type="spellEnd"/>
      <w:r w:rsidRPr="00D01D93">
        <w:rPr>
          <w:rFonts w:eastAsia="ヒラギノ角ゴ Pro W3"/>
          <w:color w:val="000000"/>
          <w:kern w:val="2"/>
          <w:szCs w:val="24"/>
        </w:rPr>
        <w:t>, (toliau kartu vadinamos Šalimis, o kiekviena atskirai – Šalimi), remiantis Šalių sudaryta</w:t>
      </w:r>
      <w:r w:rsidR="000C7383" w:rsidRPr="00C83577">
        <w:rPr>
          <w:szCs w:val="24"/>
        </w:rPr>
        <w:t xml:space="preserve"> </w:t>
      </w:r>
      <w:r w:rsidR="000C7383" w:rsidRPr="00C83577">
        <w:rPr>
          <w:rFonts w:eastAsia="ヒラギノ角ゴ Pro W3"/>
          <w:color w:val="000000"/>
          <w:kern w:val="2"/>
          <w:szCs w:val="24"/>
        </w:rPr>
        <w:t xml:space="preserve">DARBŲ RANGOS </w:t>
      </w:r>
      <w:r w:rsidR="000C7383" w:rsidRPr="00D01D93">
        <w:rPr>
          <w:rFonts w:eastAsia="ヒラギノ角ゴ Pro W3"/>
          <w:color w:val="000000"/>
          <w:kern w:val="2"/>
          <w:szCs w:val="24"/>
        </w:rPr>
        <w:t xml:space="preserve">SUTARTIMI </w:t>
      </w:r>
      <w:r w:rsidR="003B3D1C">
        <w:rPr>
          <w:rFonts w:eastAsia="ヒラギノ角ゴ Pro W3"/>
          <w:color w:val="000000"/>
          <w:kern w:val="2"/>
          <w:szCs w:val="24"/>
        </w:rPr>
        <w:t>NR. 2025-06/7</w:t>
      </w:r>
      <w:r w:rsidRPr="00D01D93">
        <w:rPr>
          <w:rFonts w:eastAsia="ヒラギノ角ゴ Pro W3"/>
          <w:color w:val="000000"/>
          <w:kern w:val="2"/>
          <w:szCs w:val="24"/>
        </w:rPr>
        <w:t xml:space="preserve"> sudarė šį</w:t>
      </w:r>
      <w:r w:rsidR="000C7383" w:rsidRPr="00C83577">
        <w:rPr>
          <w:rFonts w:eastAsia="ヒラギノ角ゴ Pro W3"/>
          <w:color w:val="000000"/>
          <w:kern w:val="2"/>
          <w:szCs w:val="24"/>
        </w:rPr>
        <w:t xml:space="preserve"> atliktų darbų </w:t>
      </w:r>
      <w:r w:rsidRPr="00D01D93">
        <w:rPr>
          <w:rFonts w:eastAsia="ヒラギノ角ゴ Pro W3"/>
          <w:color w:val="000000"/>
          <w:kern w:val="2"/>
          <w:szCs w:val="24"/>
        </w:rPr>
        <w:t xml:space="preserve"> </w:t>
      </w:r>
      <w:r w:rsidR="000C7383" w:rsidRPr="00C83577">
        <w:rPr>
          <w:rFonts w:eastAsia="ヒラギノ角ゴ Pro W3"/>
          <w:color w:val="000000"/>
          <w:kern w:val="2"/>
          <w:szCs w:val="24"/>
        </w:rPr>
        <w:t>aktą:</w:t>
      </w:r>
    </w:p>
    <w:tbl>
      <w:tblPr>
        <w:tblW w:w="9962" w:type="dxa"/>
        <w:tblLook w:val="04A0" w:firstRow="1" w:lastRow="0" w:firstColumn="1" w:lastColumn="0" w:noHBand="0" w:noVBand="1"/>
      </w:tblPr>
      <w:tblGrid>
        <w:gridCol w:w="1114"/>
        <w:gridCol w:w="3778"/>
        <w:gridCol w:w="572"/>
        <w:gridCol w:w="1052"/>
        <w:gridCol w:w="1984"/>
        <w:gridCol w:w="1462"/>
      </w:tblGrid>
      <w:tr w:rsidR="00BD0960" w:rsidRPr="008E401E" w14:paraId="0B9C470C" w14:textId="77777777" w:rsidTr="001F3695">
        <w:trPr>
          <w:trHeight w:val="300"/>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4DB86"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Darbo</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14:paraId="62067A38"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Darbų ir išlaidų</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2D8BAEAE"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Mato</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9181C"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Kiekis</w:t>
            </w:r>
          </w:p>
        </w:tc>
        <w:tc>
          <w:tcPr>
            <w:tcW w:w="34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DECE46"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 xml:space="preserve">Kaina EUR       </w:t>
            </w:r>
          </w:p>
        </w:tc>
      </w:tr>
      <w:tr w:rsidR="00BD0960" w:rsidRPr="008E401E" w14:paraId="075D4CC6" w14:textId="77777777" w:rsidTr="001F3695">
        <w:trPr>
          <w:trHeight w:val="300"/>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55E5554"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kodas</w:t>
            </w:r>
          </w:p>
        </w:tc>
        <w:tc>
          <w:tcPr>
            <w:tcW w:w="3778" w:type="dxa"/>
            <w:tcBorders>
              <w:top w:val="nil"/>
              <w:left w:val="nil"/>
              <w:bottom w:val="single" w:sz="4" w:space="0" w:color="auto"/>
              <w:right w:val="single" w:sz="4" w:space="0" w:color="auto"/>
            </w:tcBorders>
            <w:shd w:val="clear" w:color="auto" w:fill="auto"/>
            <w:noWrap/>
            <w:vAlign w:val="center"/>
            <w:hideMark/>
          </w:tcPr>
          <w:p w14:paraId="0EFC3350"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aprašymai</w:t>
            </w:r>
          </w:p>
        </w:tc>
        <w:tc>
          <w:tcPr>
            <w:tcW w:w="572" w:type="dxa"/>
            <w:tcBorders>
              <w:top w:val="nil"/>
              <w:left w:val="nil"/>
              <w:bottom w:val="single" w:sz="4" w:space="0" w:color="auto"/>
              <w:right w:val="single" w:sz="4" w:space="0" w:color="auto"/>
            </w:tcBorders>
            <w:shd w:val="clear" w:color="auto" w:fill="auto"/>
            <w:noWrap/>
            <w:vAlign w:val="center"/>
            <w:hideMark/>
          </w:tcPr>
          <w:p w14:paraId="7C493596" w14:textId="77777777" w:rsidR="00BD0960" w:rsidRPr="008E401E" w:rsidRDefault="00BD0960" w:rsidP="001F3695">
            <w:pPr>
              <w:jc w:val="center"/>
              <w:rPr>
                <w:rFonts w:ascii="Arial" w:hAnsi="Arial" w:cs="Arial"/>
                <w:color w:val="000000"/>
                <w:sz w:val="16"/>
                <w:szCs w:val="16"/>
                <w:lang w:eastAsia="lt-LT"/>
              </w:rPr>
            </w:pPr>
            <w:proofErr w:type="spellStart"/>
            <w:r w:rsidRPr="008E401E">
              <w:rPr>
                <w:rFonts w:ascii="Arial" w:hAnsi="Arial" w:cs="Arial"/>
                <w:color w:val="000000"/>
                <w:sz w:val="16"/>
                <w:szCs w:val="16"/>
                <w:lang w:eastAsia="lt-LT"/>
              </w:rPr>
              <w:t>vnt</w:t>
            </w:r>
            <w:proofErr w:type="spellEnd"/>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1F99BE2B" w14:textId="77777777" w:rsidR="00BD0960" w:rsidRPr="008E401E" w:rsidRDefault="00BD0960" w:rsidP="001F3695">
            <w:pPr>
              <w:rPr>
                <w:rFonts w:ascii="Arial" w:hAnsi="Arial" w:cs="Arial"/>
                <w:color w:val="000000"/>
                <w:sz w:val="16"/>
                <w:szCs w:val="16"/>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68214911"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Vieneto kaina</w:t>
            </w:r>
          </w:p>
        </w:tc>
        <w:tc>
          <w:tcPr>
            <w:tcW w:w="1462" w:type="dxa"/>
            <w:tcBorders>
              <w:top w:val="nil"/>
              <w:left w:val="nil"/>
              <w:bottom w:val="single" w:sz="4" w:space="0" w:color="auto"/>
              <w:right w:val="single" w:sz="4" w:space="0" w:color="auto"/>
            </w:tcBorders>
            <w:shd w:val="clear" w:color="auto" w:fill="auto"/>
            <w:noWrap/>
            <w:vAlign w:val="center"/>
            <w:hideMark/>
          </w:tcPr>
          <w:p w14:paraId="5FFCFC06" w14:textId="77777777" w:rsidR="00BD0960" w:rsidRPr="008E401E" w:rsidRDefault="00BD0960" w:rsidP="001F3695">
            <w:pPr>
              <w:jc w:val="center"/>
              <w:rPr>
                <w:rFonts w:ascii="Arial" w:hAnsi="Arial" w:cs="Arial"/>
                <w:color w:val="000000"/>
                <w:sz w:val="16"/>
                <w:szCs w:val="16"/>
                <w:lang w:eastAsia="lt-LT"/>
              </w:rPr>
            </w:pPr>
            <w:r w:rsidRPr="008E401E">
              <w:rPr>
                <w:rFonts w:ascii="Arial" w:hAnsi="Arial" w:cs="Arial"/>
                <w:color w:val="000000"/>
                <w:sz w:val="16"/>
                <w:szCs w:val="16"/>
                <w:lang w:eastAsia="lt-LT"/>
              </w:rPr>
              <w:t>Iš viso</w:t>
            </w:r>
          </w:p>
        </w:tc>
      </w:tr>
      <w:tr w:rsidR="00BD0960" w:rsidRPr="008E401E" w14:paraId="637DC1B9" w14:textId="77777777" w:rsidTr="001F3695">
        <w:trPr>
          <w:trHeight w:val="300"/>
        </w:trPr>
        <w:tc>
          <w:tcPr>
            <w:tcW w:w="1114" w:type="dxa"/>
            <w:tcBorders>
              <w:top w:val="nil"/>
              <w:left w:val="single" w:sz="4" w:space="0" w:color="auto"/>
              <w:bottom w:val="single" w:sz="4" w:space="0" w:color="auto"/>
              <w:right w:val="single" w:sz="4" w:space="0" w:color="auto"/>
            </w:tcBorders>
            <w:shd w:val="clear" w:color="auto" w:fill="auto"/>
            <w:noWrap/>
            <w:hideMark/>
          </w:tcPr>
          <w:p w14:paraId="2156EC32" w14:textId="77777777" w:rsidR="00BD0960" w:rsidRPr="008E401E" w:rsidRDefault="00BD0960" w:rsidP="001F3695">
            <w:pPr>
              <w:jc w:val="right"/>
              <w:rPr>
                <w:rFonts w:ascii="Arial Baltic" w:hAnsi="Arial Baltic" w:cs="Calibri"/>
                <w:b/>
                <w:bCs/>
                <w:color w:val="000000"/>
                <w:sz w:val="16"/>
                <w:szCs w:val="16"/>
                <w:lang w:eastAsia="lt-LT"/>
              </w:rPr>
            </w:pPr>
          </w:p>
        </w:tc>
        <w:tc>
          <w:tcPr>
            <w:tcW w:w="8848"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1EB010B5" w14:textId="77777777" w:rsidR="00BD0960" w:rsidRPr="008E401E" w:rsidRDefault="00BD0960" w:rsidP="001F3695">
            <w:pPr>
              <w:rPr>
                <w:rFonts w:ascii="Arial Baltic" w:hAnsi="Arial Baltic" w:cs="Calibri"/>
                <w:b/>
                <w:bCs/>
                <w:color w:val="000000"/>
                <w:sz w:val="20"/>
                <w:lang w:eastAsia="lt-LT"/>
              </w:rPr>
            </w:pPr>
            <w:r w:rsidRPr="008E401E">
              <w:rPr>
                <w:rFonts w:ascii="Arial Baltic" w:hAnsi="Arial Baltic" w:cs="Calibri"/>
                <w:b/>
                <w:bCs/>
                <w:color w:val="000000"/>
                <w:sz w:val="20"/>
                <w:lang w:eastAsia="lt-LT"/>
              </w:rPr>
              <w:t>Remonto darbai</w:t>
            </w:r>
          </w:p>
        </w:tc>
      </w:tr>
      <w:tr w:rsidR="00BD0960" w:rsidRPr="008E401E" w14:paraId="7B1C0646" w14:textId="77777777" w:rsidTr="001F3695">
        <w:trPr>
          <w:trHeight w:val="300"/>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14:paraId="6A7DCB78" w14:textId="77777777" w:rsidR="00BD0960" w:rsidRPr="008E401E" w:rsidRDefault="00BD0960" w:rsidP="001F3695">
            <w:pPr>
              <w:rPr>
                <w:rFonts w:ascii="Calibri" w:hAnsi="Calibri" w:cs="Calibri"/>
                <w:color w:val="000000"/>
                <w:sz w:val="22"/>
                <w:szCs w:val="22"/>
                <w:lang w:eastAsia="lt-LT"/>
              </w:rPr>
            </w:pPr>
            <w:r w:rsidRPr="008E401E">
              <w:rPr>
                <w:rFonts w:ascii="Calibri" w:hAnsi="Calibri" w:cs="Calibri"/>
                <w:color w:val="000000"/>
                <w:sz w:val="22"/>
                <w:szCs w:val="22"/>
                <w:lang w:eastAsia="lt-LT"/>
              </w:rPr>
              <w:t> </w:t>
            </w:r>
          </w:p>
        </w:tc>
        <w:tc>
          <w:tcPr>
            <w:tcW w:w="8848" w:type="dxa"/>
            <w:gridSpan w:val="5"/>
            <w:vMerge/>
            <w:tcBorders>
              <w:top w:val="nil"/>
              <w:left w:val="single" w:sz="4" w:space="0" w:color="auto"/>
              <w:bottom w:val="single" w:sz="4" w:space="0" w:color="auto"/>
              <w:right w:val="single" w:sz="4" w:space="0" w:color="auto"/>
            </w:tcBorders>
            <w:vAlign w:val="center"/>
            <w:hideMark/>
          </w:tcPr>
          <w:p w14:paraId="76F39EB2" w14:textId="77777777" w:rsidR="00BD0960" w:rsidRPr="008E401E" w:rsidRDefault="00BD0960" w:rsidP="001F3695">
            <w:pPr>
              <w:rPr>
                <w:rFonts w:ascii="Arial Baltic" w:hAnsi="Arial Baltic" w:cs="Calibri"/>
                <w:b/>
                <w:bCs/>
                <w:color w:val="000000"/>
                <w:sz w:val="20"/>
                <w:lang w:eastAsia="lt-LT"/>
              </w:rPr>
            </w:pPr>
          </w:p>
        </w:tc>
      </w:tr>
      <w:tr w:rsidR="00BD0960" w:rsidRPr="008E401E" w14:paraId="21E29AF8"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7D29B61E"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R21-31</w:t>
            </w:r>
          </w:p>
        </w:tc>
        <w:tc>
          <w:tcPr>
            <w:tcW w:w="3778" w:type="dxa"/>
            <w:tcBorders>
              <w:top w:val="nil"/>
              <w:left w:val="nil"/>
              <w:bottom w:val="single" w:sz="4" w:space="0" w:color="auto"/>
              <w:right w:val="single" w:sz="4" w:space="0" w:color="auto"/>
            </w:tcBorders>
            <w:shd w:val="clear" w:color="auto" w:fill="auto"/>
            <w:hideMark/>
          </w:tcPr>
          <w:p w14:paraId="443CA57E" w14:textId="77777777" w:rsidR="00BD0960" w:rsidRPr="008E401E" w:rsidRDefault="00BD0960" w:rsidP="001F3695">
            <w:pPr>
              <w:rPr>
                <w:rFonts w:ascii="Arial Baltic" w:hAnsi="Arial Baltic" w:cs="Calibri"/>
                <w:color w:val="000000"/>
                <w:sz w:val="20"/>
                <w:lang w:eastAsia="lt-LT"/>
              </w:rPr>
            </w:pPr>
            <w:proofErr w:type="spellStart"/>
            <w:r w:rsidRPr="008E401E">
              <w:rPr>
                <w:rFonts w:ascii="Arial Baltic" w:hAnsi="Arial Baltic" w:cs="Calibri"/>
                <w:color w:val="000000"/>
                <w:sz w:val="20"/>
                <w:lang w:eastAsia="lt-LT"/>
              </w:rPr>
              <w:t>Luminescencinių</w:t>
            </w:r>
            <w:proofErr w:type="spellEnd"/>
            <w:r w:rsidRPr="008E401E">
              <w:rPr>
                <w:rFonts w:ascii="Arial Baltic" w:hAnsi="Arial Baltic" w:cs="Calibri"/>
                <w:color w:val="000000"/>
                <w:sz w:val="20"/>
                <w:lang w:eastAsia="lt-LT"/>
              </w:rPr>
              <w:t xml:space="preserve"> iki dviejų lempų šviestuvų demontavimas</w:t>
            </w:r>
          </w:p>
        </w:tc>
        <w:tc>
          <w:tcPr>
            <w:tcW w:w="572" w:type="dxa"/>
            <w:tcBorders>
              <w:top w:val="nil"/>
              <w:left w:val="nil"/>
              <w:bottom w:val="single" w:sz="4" w:space="0" w:color="auto"/>
              <w:right w:val="single" w:sz="4" w:space="0" w:color="auto"/>
            </w:tcBorders>
            <w:shd w:val="clear" w:color="auto" w:fill="auto"/>
            <w:hideMark/>
          </w:tcPr>
          <w:p w14:paraId="65A5B1B5"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 xml:space="preserve">100 </w:t>
            </w:r>
            <w:proofErr w:type="spellStart"/>
            <w:r w:rsidRPr="008E401E">
              <w:rPr>
                <w:rFonts w:ascii="Arial Baltic" w:hAnsi="Arial Baltic" w:cs="Calibri"/>
                <w:color w:val="000000"/>
                <w:sz w:val="20"/>
                <w:lang w:eastAsia="lt-LT"/>
              </w:rPr>
              <w:t>vnt</w:t>
            </w:r>
            <w:proofErr w:type="spellEnd"/>
          </w:p>
        </w:tc>
        <w:tc>
          <w:tcPr>
            <w:tcW w:w="1052" w:type="dxa"/>
            <w:tcBorders>
              <w:top w:val="nil"/>
              <w:left w:val="nil"/>
              <w:bottom w:val="single" w:sz="4" w:space="0" w:color="auto"/>
              <w:right w:val="single" w:sz="4" w:space="0" w:color="auto"/>
            </w:tcBorders>
            <w:shd w:val="clear" w:color="auto" w:fill="auto"/>
            <w:noWrap/>
            <w:hideMark/>
          </w:tcPr>
          <w:p w14:paraId="209F4BEA"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0,12    </w:t>
            </w:r>
          </w:p>
        </w:tc>
        <w:tc>
          <w:tcPr>
            <w:tcW w:w="1984" w:type="dxa"/>
            <w:tcBorders>
              <w:top w:val="nil"/>
              <w:left w:val="nil"/>
              <w:bottom w:val="single" w:sz="4" w:space="0" w:color="auto"/>
              <w:right w:val="single" w:sz="4" w:space="0" w:color="auto"/>
            </w:tcBorders>
            <w:shd w:val="clear" w:color="auto" w:fill="auto"/>
            <w:noWrap/>
          </w:tcPr>
          <w:p w14:paraId="1A301DB6"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248,6219</w:t>
            </w:r>
          </w:p>
        </w:tc>
        <w:tc>
          <w:tcPr>
            <w:tcW w:w="1462" w:type="dxa"/>
            <w:tcBorders>
              <w:top w:val="nil"/>
              <w:left w:val="nil"/>
              <w:bottom w:val="single" w:sz="4" w:space="0" w:color="auto"/>
              <w:right w:val="single" w:sz="4" w:space="0" w:color="auto"/>
            </w:tcBorders>
            <w:shd w:val="clear" w:color="auto" w:fill="auto"/>
            <w:noWrap/>
          </w:tcPr>
          <w:p w14:paraId="42F09074"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29,83</w:t>
            </w:r>
          </w:p>
        </w:tc>
      </w:tr>
      <w:tr w:rsidR="00BD0960" w:rsidRPr="008E401E" w14:paraId="5F77369D"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0D5FD3FE"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R14-219</w:t>
            </w:r>
          </w:p>
        </w:tc>
        <w:tc>
          <w:tcPr>
            <w:tcW w:w="3778" w:type="dxa"/>
            <w:tcBorders>
              <w:top w:val="nil"/>
              <w:left w:val="nil"/>
              <w:bottom w:val="single" w:sz="4" w:space="0" w:color="auto"/>
              <w:right w:val="single" w:sz="4" w:space="0" w:color="auto"/>
            </w:tcBorders>
            <w:shd w:val="clear" w:color="auto" w:fill="auto"/>
            <w:hideMark/>
          </w:tcPr>
          <w:p w14:paraId="30547E15"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Senų dažų pašalinimas nuo sienų paviršių  (100 m2 nuvalyto paviršiaus)  k8=1.17</w:t>
            </w:r>
          </w:p>
        </w:tc>
        <w:tc>
          <w:tcPr>
            <w:tcW w:w="572" w:type="dxa"/>
            <w:tcBorders>
              <w:top w:val="nil"/>
              <w:left w:val="nil"/>
              <w:bottom w:val="single" w:sz="4" w:space="0" w:color="auto"/>
              <w:right w:val="single" w:sz="4" w:space="0" w:color="auto"/>
            </w:tcBorders>
            <w:shd w:val="clear" w:color="auto" w:fill="auto"/>
            <w:hideMark/>
          </w:tcPr>
          <w:p w14:paraId="3475B80F"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2322D56B"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0A6225AB"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483,9405</w:t>
            </w:r>
          </w:p>
        </w:tc>
        <w:tc>
          <w:tcPr>
            <w:tcW w:w="1462" w:type="dxa"/>
            <w:tcBorders>
              <w:top w:val="nil"/>
              <w:left w:val="nil"/>
              <w:bottom w:val="single" w:sz="4" w:space="0" w:color="auto"/>
              <w:right w:val="single" w:sz="4" w:space="0" w:color="auto"/>
            </w:tcBorders>
            <w:shd w:val="clear" w:color="auto" w:fill="auto"/>
            <w:noWrap/>
          </w:tcPr>
          <w:p w14:paraId="724BC2A5"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297,14</w:t>
            </w:r>
          </w:p>
        </w:tc>
      </w:tr>
      <w:tr w:rsidR="00BD0960" w:rsidRPr="008E401E" w14:paraId="0E258C4C"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7B771CD8"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N15P-0202</w:t>
            </w:r>
          </w:p>
        </w:tc>
        <w:tc>
          <w:tcPr>
            <w:tcW w:w="3778" w:type="dxa"/>
            <w:tcBorders>
              <w:top w:val="nil"/>
              <w:left w:val="nil"/>
              <w:bottom w:val="single" w:sz="4" w:space="0" w:color="auto"/>
              <w:right w:val="single" w:sz="4" w:space="0" w:color="auto"/>
            </w:tcBorders>
            <w:shd w:val="clear" w:color="auto" w:fill="auto"/>
            <w:hideMark/>
          </w:tcPr>
          <w:p w14:paraId="239A7552"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Sienų vidinių paviršių pagrindo gruntavimas giliai įsigeriančiais gruntais voleliu</w:t>
            </w:r>
          </w:p>
        </w:tc>
        <w:tc>
          <w:tcPr>
            <w:tcW w:w="572" w:type="dxa"/>
            <w:tcBorders>
              <w:top w:val="nil"/>
              <w:left w:val="nil"/>
              <w:bottom w:val="single" w:sz="4" w:space="0" w:color="auto"/>
              <w:right w:val="single" w:sz="4" w:space="0" w:color="auto"/>
            </w:tcBorders>
            <w:shd w:val="clear" w:color="auto" w:fill="auto"/>
            <w:hideMark/>
          </w:tcPr>
          <w:p w14:paraId="77937F29"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708246D2"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50E3DB1A"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124,4189</w:t>
            </w:r>
          </w:p>
        </w:tc>
        <w:tc>
          <w:tcPr>
            <w:tcW w:w="1462" w:type="dxa"/>
            <w:tcBorders>
              <w:top w:val="nil"/>
              <w:left w:val="nil"/>
              <w:bottom w:val="single" w:sz="4" w:space="0" w:color="auto"/>
              <w:right w:val="single" w:sz="4" w:space="0" w:color="auto"/>
            </w:tcBorders>
            <w:shd w:val="clear" w:color="auto" w:fill="auto"/>
            <w:noWrap/>
          </w:tcPr>
          <w:p w14:paraId="5059552D"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76,39</w:t>
            </w:r>
          </w:p>
        </w:tc>
      </w:tr>
      <w:tr w:rsidR="00BD0960" w:rsidRPr="008E401E" w14:paraId="20062DBD"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5183F721"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N15-169-2</w:t>
            </w:r>
          </w:p>
        </w:tc>
        <w:tc>
          <w:tcPr>
            <w:tcW w:w="3778" w:type="dxa"/>
            <w:tcBorders>
              <w:top w:val="nil"/>
              <w:left w:val="nil"/>
              <w:bottom w:val="single" w:sz="4" w:space="0" w:color="auto"/>
              <w:right w:val="single" w:sz="4" w:space="0" w:color="auto"/>
            </w:tcBorders>
            <w:shd w:val="clear" w:color="auto" w:fill="auto"/>
            <w:hideMark/>
          </w:tcPr>
          <w:p w14:paraId="4EAC9DAE"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Tinkuotų arba betono sienų labai geras glaistymas ir šlifavimas 2 kartus</w:t>
            </w:r>
          </w:p>
        </w:tc>
        <w:tc>
          <w:tcPr>
            <w:tcW w:w="572" w:type="dxa"/>
            <w:tcBorders>
              <w:top w:val="nil"/>
              <w:left w:val="nil"/>
              <w:bottom w:val="single" w:sz="4" w:space="0" w:color="auto"/>
              <w:right w:val="single" w:sz="4" w:space="0" w:color="auto"/>
            </w:tcBorders>
            <w:shd w:val="clear" w:color="auto" w:fill="auto"/>
            <w:hideMark/>
          </w:tcPr>
          <w:p w14:paraId="4F29FD3E"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18E515FB"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27890B96"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625,3457</w:t>
            </w:r>
          </w:p>
        </w:tc>
        <w:tc>
          <w:tcPr>
            <w:tcW w:w="1462" w:type="dxa"/>
            <w:tcBorders>
              <w:top w:val="nil"/>
              <w:left w:val="nil"/>
              <w:bottom w:val="single" w:sz="4" w:space="0" w:color="auto"/>
              <w:right w:val="single" w:sz="4" w:space="0" w:color="auto"/>
            </w:tcBorders>
            <w:shd w:val="clear" w:color="auto" w:fill="auto"/>
            <w:noWrap/>
          </w:tcPr>
          <w:p w14:paraId="4F8E4552"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383,96</w:t>
            </w:r>
          </w:p>
        </w:tc>
      </w:tr>
      <w:tr w:rsidR="00BD0960" w:rsidRPr="008E401E" w14:paraId="048E08B1" w14:textId="77777777" w:rsidTr="001F3695">
        <w:trPr>
          <w:trHeight w:val="480"/>
        </w:trPr>
        <w:tc>
          <w:tcPr>
            <w:tcW w:w="1114" w:type="dxa"/>
            <w:tcBorders>
              <w:top w:val="nil"/>
              <w:left w:val="single" w:sz="4" w:space="0" w:color="auto"/>
              <w:bottom w:val="single" w:sz="4" w:space="0" w:color="auto"/>
              <w:right w:val="single" w:sz="4" w:space="0" w:color="auto"/>
            </w:tcBorders>
            <w:shd w:val="clear" w:color="auto" w:fill="auto"/>
            <w:hideMark/>
          </w:tcPr>
          <w:p w14:paraId="2815620F"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N15P-0701</w:t>
            </w:r>
          </w:p>
        </w:tc>
        <w:tc>
          <w:tcPr>
            <w:tcW w:w="3778" w:type="dxa"/>
            <w:tcBorders>
              <w:top w:val="nil"/>
              <w:left w:val="nil"/>
              <w:bottom w:val="single" w:sz="4" w:space="0" w:color="auto"/>
              <w:right w:val="single" w:sz="4" w:space="0" w:color="auto"/>
            </w:tcBorders>
            <w:shd w:val="clear" w:color="auto" w:fill="auto"/>
            <w:hideMark/>
          </w:tcPr>
          <w:p w14:paraId="575FAE58"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Sienų vidinių paviršių dažymas emulsiniais dažais vienu sluoksniu teptuku</w:t>
            </w:r>
          </w:p>
        </w:tc>
        <w:tc>
          <w:tcPr>
            <w:tcW w:w="572" w:type="dxa"/>
            <w:tcBorders>
              <w:top w:val="nil"/>
              <w:left w:val="nil"/>
              <w:bottom w:val="single" w:sz="4" w:space="0" w:color="auto"/>
              <w:right w:val="single" w:sz="4" w:space="0" w:color="auto"/>
            </w:tcBorders>
            <w:shd w:val="clear" w:color="auto" w:fill="auto"/>
            <w:hideMark/>
          </w:tcPr>
          <w:p w14:paraId="0CB03818"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5F64A731"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336EDEAA"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594,7033</w:t>
            </w:r>
          </w:p>
        </w:tc>
        <w:tc>
          <w:tcPr>
            <w:tcW w:w="1462" w:type="dxa"/>
            <w:tcBorders>
              <w:top w:val="nil"/>
              <w:left w:val="nil"/>
              <w:bottom w:val="single" w:sz="4" w:space="0" w:color="auto"/>
              <w:right w:val="single" w:sz="4" w:space="0" w:color="auto"/>
            </w:tcBorders>
            <w:shd w:val="clear" w:color="auto" w:fill="auto"/>
            <w:noWrap/>
          </w:tcPr>
          <w:p w14:paraId="3F60EDC2"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365,15</w:t>
            </w:r>
          </w:p>
        </w:tc>
      </w:tr>
      <w:tr w:rsidR="00BD0960" w:rsidRPr="008E401E" w14:paraId="607C0197" w14:textId="77777777" w:rsidTr="001F3695">
        <w:trPr>
          <w:trHeight w:val="720"/>
        </w:trPr>
        <w:tc>
          <w:tcPr>
            <w:tcW w:w="1114" w:type="dxa"/>
            <w:tcBorders>
              <w:top w:val="nil"/>
              <w:left w:val="single" w:sz="4" w:space="0" w:color="auto"/>
              <w:bottom w:val="single" w:sz="4" w:space="0" w:color="auto"/>
              <w:right w:val="single" w:sz="4" w:space="0" w:color="auto"/>
            </w:tcBorders>
            <w:shd w:val="clear" w:color="auto" w:fill="auto"/>
            <w:hideMark/>
          </w:tcPr>
          <w:p w14:paraId="57F02047"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N15P-0701</w:t>
            </w:r>
          </w:p>
        </w:tc>
        <w:tc>
          <w:tcPr>
            <w:tcW w:w="3778" w:type="dxa"/>
            <w:tcBorders>
              <w:top w:val="nil"/>
              <w:left w:val="nil"/>
              <w:bottom w:val="single" w:sz="4" w:space="0" w:color="auto"/>
              <w:right w:val="single" w:sz="4" w:space="0" w:color="auto"/>
            </w:tcBorders>
            <w:shd w:val="clear" w:color="auto" w:fill="auto"/>
            <w:hideMark/>
          </w:tcPr>
          <w:p w14:paraId="3213238D"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Sienų vidinių paviršių dažymas emulsiniais dažais antru arba kartotiniu sluoksniu voleliu</w:t>
            </w:r>
          </w:p>
        </w:tc>
        <w:tc>
          <w:tcPr>
            <w:tcW w:w="572" w:type="dxa"/>
            <w:tcBorders>
              <w:top w:val="nil"/>
              <w:left w:val="nil"/>
              <w:bottom w:val="single" w:sz="4" w:space="0" w:color="auto"/>
              <w:right w:val="single" w:sz="4" w:space="0" w:color="auto"/>
            </w:tcBorders>
            <w:shd w:val="clear" w:color="auto" w:fill="auto"/>
            <w:hideMark/>
          </w:tcPr>
          <w:p w14:paraId="2347B74F"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100 m</w:t>
            </w:r>
            <w:r w:rsidRPr="008E401E">
              <w:rPr>
                <w:rFonts w:ascii="Arial Baltic" w:hAnsi="Arial Baltic" w:cs="Calibri"/>
                <w:color w:val="000000"/>
                <w:sz w:val="20"/>
                <w:vertAlign w:val="superscript"/>
                <w:lang w:eastAsia="lt-LT"/>
              </w:rPr>
              <w:t>2</w:t>
            </w:r>
          </w:p>
        </w:tc>
        <w:tc>
          <w:tcPr>
            <w:tcW w:w="1052" w:type="dxa"/>
            <w:tcBorders>
              <w:top w:val="nil"/>
              <w:left w:val="nil"/>
              <w:bottom w:val="single" w:sz="4" w:space="0" w:color="auto"/>
              <w:right w:val="single" w:sz="4" w:space="0" w:color="auto"/>
            </w:tcBorders>
            <w:shd w:val="clear" w:color="auto" w:fill="auto"/>
            <w:noWrap/>
            <w:hideMark/>
          </w:tcPr>
          <w:p w14:paraId="1150186F"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0,614   </w:t>
            </w:r>
          </w:p>
        </w:tc>
        <w:tc>
          <w:tcPr>
            <w:tcW w:w="1984" w:type="dxa"/>
            <w:tcBorders>
              <w:top w:val="nil"/>
              <w:left w:val="nil"/>
              <w:bottom w:val="single" w:sz="4" w:space="0" w:color="auto"/>
              <w:right w:val="single" w:sz="4" w:space="0" w:color="auto"/>
            </w:tcBorders>
            <w:shd w:val="clear" w:color="auto" w:fill="auto"/>
            <w:noWrap/>
          </w:tcPr>
          <w:p w14:paraId="48C61FC8"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578,4263</w:t>
            </w:r>
          </w:p>
        </w:tc>
        <w:tc>
          <w:tcPr>
            <w:tcW w:w="1462" w:type="dxa"/>
            <w:tcBorders>
              <w:top w:val="nil"/>
              <w:left w:val="nil"/>
              <w:bottom w:val="single" w:sz="4" w:space="0" w:color="auto"/>
              <w:right w:val="single" w:sz="4" w:space="0" w:color="auto"/>
            </w:tcBorders>
            <w:shd w:val="clear" w:color="auto" w:fill="auto"/>
            <w:noWrap/>
          </w:tcPr>
          <w:p w14:paraId="73BE241A"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355,15</w:t>
            </w:r>
          </w:p>
        </w:tc>
      </w:tr>
      <w:tr w:rsidR="00BD0960" w:rsidRPr="008E401E" w14:paraId="5B450FCE" w14:textId="77777777" w:rsidTr="001F3695">
        <w:trPr>
          <w:trHeight w:val="720"/>
        </w:trPr>
        <w:tc>
          <w:tcPr>
            <w:tcW w:w="1114" w:type="dxa"/>
            <w:tcBorders>
              <w:top w:val="nil"/>
              <w:left w:val="single" w:sz="4" w:space="0" w:color="auto"/>
              <w:bottom w:val="nil"/>
              <w:right w:val="single" w:sz="4" w:space="0" w:color="auto"/>
            </w:tcBorders>
            <w:shd w:val="clear" w:color="auto" w:fill="auto"/>
            <w:hideMark/>
          </w:tcPr>
          <w:p w14:paraId="1055D959"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F15-1-10</w:t>
            </w:r>
          </w:p>
        </w:tc>
        <w:tc>
          <w:tcPr>
            <w:tcW w:w="3778" w:type="dxa"/>
            <w:tcBorders>
              <w:top w:val="nil"/>
              <w:left w:val="nil"/>
              <w:bottom w:val="nil"/>
              <w:right w:val="single" w:sz="4" w:space="0" w:color="auto"/>
            </w:tcBorders>
            <w:shd w:val="clear" w:color="auto" w:fill="auto"/>
            <w:hideMark/>
          </w:tcPr>
          <w:p w14:paraId="487FD67E"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w:t>
            </w:r>
            <w:proofErr w:type="spellStart"/>
            <w:r w:rsidRPr="008E401E">
              <w:rPr>
                <w:rFonts w:ascii="Arial Baltic" w:hAnsi="Arial Baltic" w:cs="Calibri"/>
                <w:color w:val="000000"/>
                <w:sz w:val="20"/>
                <w:lang w:eastAsia="lt-LT"/>
              </w:rPr>
              <w:t>Amstrong</w:t>
            </w:r>
            <w:proofErr w:type="spellEnd"/>
            <w:r w:rsidRPr="008E401E">
              <w:rPr>
                <w:rFonts w:ascii="Arial Baltic" w:hAnsi="Arial Baltic" w:cs="Calibri"/>
                <w:color w:val="000000"/>
                <w:sz w:val="20"/>
                <w:lang w:eastAsia="lt-LT"/>
              </w:rPr>
              <w:t>" akustinių pakabinamų lubų su metalo konstrukcija ir plokštėmis 600x600 mm įrengimas, įrengiant LED šviestuvų montavimo angas su elektros laidų prievadais</w:t>
            </w:r>
          </w:p>
        </w:tc>
        <w:tc>
          <w:tcPr>
            <w:tcW w:w="572" w:type="dxa"/>
            <w:tcBorders>
              <w:top w:val="nil"/>
              <w:left w:val="nil"/>
              <w:bottom w:val="nil"/>
              <w:right w:val="single" w:sz="4" w:space="0" w:color="auto"/>
            </w:tcBorders>
            <w:shd w:val="clear" w:color="auto" w:fill="auto"/>
            <w:hideMark/>
          </w:tcPr>
          <w:p w14:paraId="6B546B39" w14:textId="77777777" w:rsidR="00BD0960" w:rsidRPr="008E401E" w:rsidRDefault="00BD0960" w:rsidP="001F3695">
            <w:pPr>
              <w:rPr>
                <w:rFonts w:ascii="Arial Baltic" w:hAnsi="Arial Baltic" w:cs="Calibri"/>
                <w:color w:val="000000"/>
                <w:sz w:val="20"/>
                <w:lang w:eastAsia="lt-LT"/>
              </w:rPr>
            </w:pPr>
            <w:r w:rsidRPr="008E401E">
              <w:rPr>
                <w:rFonts w:ascii="Arial Baltic" w:hAnsi="Arial Baltic" w:cs="Calibri"/>
                <w:color w:val="000000"/>
                <w:sz w:val="20"/>
                <w:lang w:eastAsia="lt-LT"/>
              </w:rPr>
              <w:t>m</w:t>
            </w:r>
            <w:r w:rsidRPr="008E401E">
              <w:rPr>
                <w:rFonts w:ascii="Arial Baltic" w:hAnsi="Arial Baltic" w:cs="Calibri"/>
                <w:color w:val="000000"/>
                <w:sz w:val="20"/>
                <w:vertAlign w:val="superscript"/>
                <w:lang w:eastAsia="lt-LT"/>
              </w:rPr>
              <w:t>2</w:t>
            </w:r>
          </w:p>
        </w:tc>
        <w:tc>
          <w:tcPr>
            <w:tcW w:w="1052" w:type="dxa"/>
            <w:tcBorders>
              <w:top w:val="nil"/>
              <w:left w:val="nil"/>
              <w:bottom w:val="nil"/>
              <w:right w:val="single" w:sz="4" w:space="0" w:color="auto"/>
            </w:tcBorders>
            <w:shd w:val="clear" w:color="auto" w:fill="auto"/>
            <w:noWrap/>
            <w:hideMark/>
          </w:tcPr>
          <w:p w14:paraId="20A2668A" w14:textId="77777777" w:rsidR="00BD0960" w:rsidRPr="008E401E" w:rsidRDefault="00BD0960" w:rsidP="001F3695">
            <w:pPr>
              <w:jc w:val="right"/>
              <w:rPr>
                <w:rFonts w:ascii="MonospaceLT" w:hAnsi="MonospaceLT" w:cs="Calibri"/>
                <w:color w:val="000000"/>
                <w:sz w:val="20"/>
                <w:lang w:eastAsia="lt-LT"/>
              </w:rPr>
            </w:pPr>
            <w:r w:rsidRPr="008E401E">
              <w:rPr>
                <w:rFonts w:ascii="MonospaceLT" w:hAnsi="MonospaceLT" w:cs="Calibri"/>
                <w:color w:val="000000"/>
                <w:sz w:val="20"/>
                <w:lang w:eastAsia="lt-LT"/>
              </w:rPr>
              <w:t xml:space="preserve"> 45,9     </w:t>
            </w:r>
          </w:p>
        </w:tc>
        <w:tc>
          <w:tcPr>
            <w:tcW w:w="1984" w:type="dxa"/>
            <w:tcBorders>
              <w:top w:val="nil"/>
              <w:left w:val="nil"/>
              <w:bottom w:val="nil"/>
              <w:right w:val="single" w:sz="4" w:space="0" w:color="auto"/>
            </w:tcBorders>
            <w:shd w:val="clear" w:color="auto" w:fill="auto"/>
            <w:noWrap/>
          </w:tcPr>
          <w:p w14:paraId="1144874A"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47,2598</w:t>
            </w:r>
          </w:p>
        </w:tc>
        <w:tc>
          <w:tcPr>
            <w:tcW w:w="1462" w:type="dxa"/>
            <w:tcBorders>
              <w:top w:val="nil"/>
              <w:left w:val="nil"/>
              <w:bottom w:val="nil"/>
              <w:right w:val="single" w:sz="4" w:space="0" w:color="auto"/>
            </w:tcBorders>
            <w:shd w:val="clear" w:color="auto" w:fill="auto"/>
            <w:noWrap/>
          </w:tcPr>
          <w:p w14:paraId="0D06DC7B"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2169,22</w:t>
            </w:r>
          </w:p>
        </w:tc>
      </w:tr>
      <w:tr w:rsidR="00BD0960" w:rsidRPr="008E401E" w14:paraId="2D1843F8" w14:textId="77777777" w:rsidTr="00D02D7C">
        <w:trPr>
          <w:trHeight w:val="61"/>
        </w:trPr>
        <w:tc>
          <w:tcPr>
            <w:tcW w:w="1114" w:type="dxa"/>
            <w:tcBorders>
              <w:top w:val="nil"/>
              <w:left w:val="single" w:sz="4" w:space="0" w:color="auto"/>
              <w:bottom w:val="single" w:sz="4" w:space="0" w:color="auto"/>
              <w:right w:val="single" w:sz="4" w:space="0" w:color="auto"/>
            </w:tcBorders>
            <w:shd w:val="clear" w:color="auto" w:fill="auto"/>
          </w:tcPr>
          <w:p w14:paraId="037C49BA" w14:textId="77777777" w:rsidR="00BD0960" w:rsidRPr="008E401E" w:rsidRDefault="00BD0960" w:rsidP="001F3695">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522509A9" w14:textId="77777777" w:rsidR="00BD0960" w:rsidRPr="008E401E" w:rsidRDefault="00BD0960" w:rsidP="001F3695">
            <w:pPr>
              <w:rPr>
                <w:rFonts w:ascii="Arial Baltic" w:hAnsi="Arial Baltic" w:cs="Calibri"/>
                <w:color w:val="000000"/>
                <w:sz w:val="20"/>
                <w:lang w:eastAsia="lt-LT"/>
              </w:rPr>
            </w:pPr>
          </w:p>
        </w:tc>
        <w:tc>
          <w:tcPr>
            <w:tcW w:w="572" w:type="dxa"/>
            <w:tcBorders>
              <w:top w:val="nil"/>
              <w:left w:val="nil"/>
              <w:bottom w:val="single" w:sz="4" w:space="0" w:color="auto"/>
              <w:right w:val="single" w:sz="4" w:space="0" w:color="auto"/>
            </w:tcBorders>
            <w:shd w:val="clear" w:color="auto" w:fill="auto"/>
          </w:tcPr>
          <w:p w14:paraId="71F06EDC" w14:textId="77777777" w:rsidR="00BD0960" w:rsidRPr="008E401E" w:rsidRDefault="00BD0960" w:rsidP="001F3695">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2FD9DF4A" w14:textId="77777777" w:rsidR="00BD0960" w:rsidRPr="008E401E" w:rsidRDefault="00BD0960" w:rsidP="001F3695">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5457ECFA" w14:textId="77777777" w:rsidR="00BD0960" w:rsidRPr="003A4A5F" w:rsidRDefault="00BD0960" w:rsidP="001F3695">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4C2B1D85" w14:textId="77777777" w:rsidR="00BD0960" w:rsidRPr="003A4A5F" w:rsidRDefault="00BD0960" w:rsidP="001F3695">
            <w:pPr>
              <w:jc w:val="center"/>
              <w:rPr>
                <w:rFonts w:ascii="MonospaceLT" w:hAnsi="MonospaceLT" w:cs="Calibri"/>
                <w:sz w:val="20"/>
                <w:highlight w:val="black"/>
                <w:lang w:eastAsia="lt-LT"/>
              </w:rPr>
            </w:pPr>
          </w:p>
        </w:tc>
      </w:tr>
      <w:tr w:rsidR="00BD0960" w:rsidRPr="008E401E" w14:paraId="6F334B38" w14:textId="77777777" w:rsidTr="00D02D7C">
        <w:trPr>
          <w:trHeight w:val="531"/>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16F453F8" w14:textId="77777777" w:rsidR="00BD0960" w:rsidRPr="008E401E" w:rsidRDefault="00BD0960" w:rsidP="001F3695">
            <w:pPr>
              <w:rPr>
                <w:rFonts w:ascii="Arial Baltic" w:hAnsi="Arial Baltic" w:cs="Calibri"/>
                <w:color w:val="000000"/>
                <w:sz w:val="16"/>
                <w:szCs w:val="16"/>
                <w:lang w:eastAsia="lt-LT"/>
              </w:rPr>
            </w:pPr>
          </w:p>
        </w:tc>
        <w:tc>
          <w:tcPr>
            <w:tcW w:w="3778" w:type="dxa"/>
            <w:tcBorders>
              <w:top w:val="single" w:sz="4" w:space="0" w:color="auto"/>
              <w:left w:val="nil"/>
              <w:bottom w:val="single" w:sz="4" w:space="0" w:color="auto"/>
              <w:right w:val="single" w:sz="4" w:space="0" w:color="auto"/>
            </w:tcBorders>
            <w:shd w:val="clear" w:color="auto" w:fill="auto"/>
          </w:tcPr>
          <w:p w14:paraId="36460086" w14:textId="77777777" w:rsidR="00BD0960" w:rsidRPr="008E401E" w:rsidRDefault="00BD0960" w:rsidP="001F3695">
            <w:pPr>
              <w:jc w:val="center"/>
              <w:rPr>
                <w:rFonts w:ascii="Arial Baltic" w:hAnsi="Arial Baltic" w:cs="Calibri"/>
                <w:color w:val="000000"/>
                <w:sz w:val="20"/>
                <w:lang w:eastAsia="lt-LT"/>
              </w:rPr>
            </w:pPr>
            <w:r w:rsidRPr="008E401E">
              <w:rPr>
                <w:rFonts w:ascii="Arial Baltic" w:hAnsi="Arial Baltic" w:cs="Calibri"/>
                <w:b/>
                <w:bCs/>
                <w:color w:val="000000"/>
                <w:sz w:val="20"/>
                <w:lang w:eastAsia="lt-LT"/>
              </w:rPr>
              <w:t>Iš viso (be PVM)</w:t>
            </w:r>
          </w:p>
        </w:tc>
        <w:tc>
          <w:tcPr>
            <w:tcW w:w="572" w:type="dxa"/>
            <w:tcBorders>
              <w:top w:val="single" w:sz="4" w:space="0" w:color="auto"/>
              <w:left w:val="nil"/>
              <w:bottom w:val="single" w:sz="4" w:space="0" w:color="auto"/>
              <w:right w:val="single" w:sz="4" w:space="0" w:color="auto"/>
            </w:tcBorders>
            <w:shd w:val="clear" w:color="auto" w:fill="auto"/>
          </w:tcPr>
          <w:p w14:paraId="368EEDB2" w14:textId="77777777" w:rsidR="00BD0960" w:rsidRPr="008E401E" w:rsidRDefault="00BD0960" w:rsidP="001F3695">
            <w:pPr>
              <w:rPr>
                <w:rFonts w:ascii="Arial Baltic" w:hAnsi="Arial Baltic" w:cs="Calibri"/>
                <w:color w:val="000000"/>
                <w:sz w:val="20"/>
                <w:lang w:eastAsia="lt-LT"/>
              </w:rPr>
            </w:pPr>
          </w:p>
        </w:tc>
        <w:tc>
          <w:tcPr>
            <w:tcW w:w="1052" w:type="dxa"/>
            <w:tcBorders>
              <w:top w:val="single" w:sz="4" w:space="0" w:color="auto"/>
              <w:left w:val="nil"/>
              <w:bottom w:val="single" w:sz="4" w:space="0" w:color="auto"/>
              <w:right w:val="single" w:sz="4" w:space="0" w:color="auto"/>
            </w:tcBorders>
            <w:shd w:val="clear" w:color="auto" w:fill="auto"/>
            <w:noWrap/>
          </w:tcPr>
          <w:p w14:paraId="2441976A" w14:textId="77777777" w:rsidR="00BD0960" w:rsidRPr="008E401E" w:rsidRDefault="00BD0960" w:rsidP="001F3695">
            <w:pPr>
              <w:jc w:val="right"/>
              <w:rPr>
                <w:rFonts w:ascii="MonospaceLT" w:hAnsi="MonospaceLT" w:cs="Calibri"/>
                <w:color w:val="000000"/>
                <w:sz w:val="20"/>
                <w:lang w:eastAsia="lt-LT"/>
              </w:rPr>
            </w:pPr>
          </w:p>
        </w:tc>
        <w:tc>
          <w:tcPr>
            <w:tcW w:w="1984" w:type="dxa"/>
            <w:tcBorders>
              <w:top w:val="single" w:sz="4" w:space="0" w:color="auto"/>
              <w:left w:val="nil"/>
              <w:bottom w:val="single" w:sz="4" w:space="0" w:color="auto"/>
              <w:right w:val="single" w:sz="4" w:space="0" w:color="auto"/>
            </w:tcBorders>
            <w:shd w:val="clear" w:color="auto" w:fill="auto"/>
            <w:noWrap/>
          </w:tcPr>
          <w:p w14:paraId="035A7782" w14:textId="77777777" w:rsidR="00BD0960" w:rsidRPr="003A4A5F" w:rsidRDefault="00BD0960" w:rsidP="001F3695">
            <w:pPr>
              <w:jc w:val="center"/>
              <w:rPr>
                <w:rFonts w:ascii="MonospaceLT" w:hAnsi="MonospaceLT" w:cs="Calibri"/>
                <w:sz w:val="20"/>
                <w:highlight w:val="black"/>
                <w:lang w:eastAsia="lt-LT"/>
              </w:rPr>
            </w:pPr>
          </w:p>
        </w:tc>
        <w:tc>
          <w:tcPr>
            <w:tcW w:w="1462" w:type="dxa"/>
            <w:tcBorders>
              <w:top w:val="single" w:sz="4" w:space="0" w:color="auto"/>
              <w:left w:val="nil"/>
              <w:bottom w:val="single" w:sz="4" w:space="0" w:color="auto"/>
              <w:right w:val="single" w:sz="4" w:space="0" w:color="auto"/>
            </w:tcBorders>
            <w:shd w:val="clear" w:color="auto" w:fill="auto"/>
            <w:noWrap/>
          </w:tcPr>
          <w:p w14:paraId="40A759F8"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3676,84</w:t>
            </w:r>
          </w:p>
        </w:tc>
      </w:tr>
      <w:tr w:rsidR="00BD0960" w:rsidRPr="008E401E" w14:paraId="1D22D609" w14:textId="77777777" w:rsidTr="00D02D7C">
        <w:trPr>
          <w:trHeight w:val="514"/>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1DD9922A" w14:textId="77777777" w:rsidR="00BD0960" w:rsidRPr="008E401E" w:rsidRDefault="00BD0960" w:rsidP="001F3695">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3EC9219C" w14:textId="77777777" w:rsidR="00BD0960" w:rsidRPr="008E401E" w:rsidRDefault="00BD0960" w:rsidP="001F3695">
            <w:pPr>
              <w:jc w:val="center"/>
              <w:rPr>
                <w:rFonts w:ascii="Arial Baltic" w:hAnsi="Arial Baltic" w:cs="Calibri"/>
                <w:color w:val="000000"/>
                <w:sz w:val="20"/>
                <w:lang w:eastAsia="lt-LT"/>
              </w:rPr>
            </w:pPr>
            <w:r w:rsidRPr="008E401E">
              <w:rPr>
                <w:rFonts w:ascii="Arial Baltic" w:hAnsi="Arial Baltic" w:cs="Calibri"/>
                <w:color w:val="000000"/>
                <w:sz w:val="20"/>
                <w:lang w:eastAsia="lt-LT"/>
              </w:rPr>
              <w:t>Pridėtinės vertės mokestis  21.00%</w:t>
            </w:r>
          </w:p>
          <w:p w14:paraId="451B3B08" w14:textId="77777777" w:rsidR="00BD0960" w:rsidRPr="008E401E" w:rsidRDefault="00BD0960" w:rsidP="001F3695">
            <w:pPr>
              <w:rPr>
                <w:rFonts w:ascii="Arial Baltic" w:hAnsi="Arial Baltic" w:cs="Calibri"/>
                <w:color w:val="000000"/>
                <w:sz w:val="20"/>
                <w:lang w:eastAsia="lt-LT"/>
              </w:rPr>
            </w:pPr>
          </w:p>
        </w:tc>
        <w:tc>
          <w:tcPr>
            <w:tcW w:w="572" w:type="dxa"/>
            <w:tcBorders>
              <w:top w:val="nil"/>
              <w:left w:val="nil"/>
              <w:bottom w:val="single" w:sz="4" w:space="0" w:color="auto"/>
              <w:right w:val="single" w:sz="4" w:space="0" w:color="auto"/>
            </w:tcBorders>
            <w:shd w:val="clear" w:color="auto" w:fill="auto"/>
          </w:tcPr>
          <w:p w14:paraId="40B4882F" w14:textId="77777777" w:rsidR="00BD0960" w:rsidRPr="008E401E" w:rsidRDefault="00BD0960" w:rsidP="001F3695">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68D94A97" w14:textId="77777777" w:rsidR="00BD0960" w:rsidRPr="008E401E" w:rsidRDefault="00BD0960" w:rsidP="001F3695">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730F62B0" w14:textId="77777777" w:rsidR="00BD0960" w:rsidRPr="003A4A5F" w:rsidRDefault="00BD0960" w:rsidP="001F3695">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3049DFFE"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772,14</w:t>
            </w:r>
          </w:p>
        </w:tc>
      </w:tr>
      <w:tr w:rsidR="00BD0960" w:rsidRPr="008E401E" w14:paraId="699D8777" w14:textId="77777777" w:rsidTr="001F3695">
        <w:trPr>
          <w:trHeight w:val="495"/>
        </w:trPr>
        <w:tc>
          <w:tcPr>
            <w:tcW w:w="1114" w:type="dxa"/>
            <w:tcBorders>
              <w:top w:val="nil"/>
              <w:left w:val="single" w:sz="4" w:space="0" w:color="auto"/>
              <w:bottom w:val="single" w:sz="4" w:space="0" w:color="auto"/>
              <w:right w:val="single" w:sz="4" w:space="0" w:color="auto"/>
            </w:tcBorders>
            <w:shd w:val="clear" w:color="auto" w:fill="auto"/>
          </w:tcPr>
          <w:p w14:paraId="5C79EB0A" w14:textId="77777777" w:rsidR="00BD0960" w:rsidRPr="008E401E" w:rsidRDefault="00BD0960" w:rsidP="001F3695">
            <w:pPr>
              <w:rPr>
                <w:rFonts w:ascii="Arial Baltic" w:hAnsi="Arial Baltic" w:cs="Calibri"/>
                <w:color w:val="000000"/>
                <w:sz w:val="16"/>
                <w:szCs w:val="16"/>
                <w:lang w:eastAsia="lt-LT"/>
              </w:rPr>
            </w:pPr>
          </w:p>
        </w:tc>
        <w:tc>
          <w:tcPr>
            <w:tcW w:w="3778" w:type="dxa"/>
            <w:tcBorders>
              <w:top w:val="nil"/>
              <w:left w:val="nil"/>
              <w:bottom w:val="single" w:sz="4" w:space="0" w:color="auto"/>
              <w:right w:val="single" w:sz="4" w:space="0" w:color="auto"/>
            </w:tcBorders>
            <w:shd w:val="clear" w:color="auto" w:fill="auto"/>
          </w:tcPr>
          <w:p w14:paraId="4C3ABB52" w14:textId="611A84EE" w:rsidR="00BD0960" w:rsidRPr="008E401E" w:rsidRDefault="00BD0960" w:rsidP="001F3695">
            <w:pPr>
              <w:jc w:val="center"/>
              <w:rPr>
                <w:rFonts w:ascii="Arial Baltic" w:hAnsi="Arial Baltic" w:cs="Calibri"/>
                <w:color w:val="000000"/>
                <w:sz w:val="20"/>
                <w:lang w:eastAsia="lt-LT"/>
              </w:rPr>
            </w:pPr>
            <w:r w:rsidRPr="008E401E">
              <w:rPr>
                <w:rFonts w:ascii="Arial Baltic" w:hAnsi="Arial Baltic" w:cs="Calibri"/>
                <w:b/>
                <w:color w:val="000000"/>
                <w:sz w:val="20"/>
                <w:lang w:eastAsia="lt-LT"/>
              </w:rPr>
              <w:t>Iš VISO (su PVM)</w:t>
            </w:r>
            <w:r>
              <w:rPr>
                <w:rFonts w:ascii="Arial Baltic" w:hAnsi="Arial Baltic" w:cs="Calibri"/>
                <w:b/>
                <w:color w:val="000000"/>
                <w:sz w:val="20"/>
                <w:lang w:eastAsia="lt-LT"/>
              </w:rPr>
              <w:t xml:space="preserve"> </w:t>
            </w:r>
          </w:p>
        </w:tc>
        <w:tc>
          <w:tcPr>
            <w:tcW w:w="572" w:type="dxa"/>
            <w:tcBorders>
              <w:top w:val="nil"/>
              <w:left w:val="nil"/>
              <w:bottom w:val="single" w:sz="4" w:space="0" w:color="auto"/>
              <w:right w:val="single" w:sz="4" w:space="0" w:color="auto"/>
            </w:tcBorders>
            <w:shd w:val="clear" w:color="auto" w:fill="auto"/>
          </w:tcPr>
          <w:p w14:paraId="043106B8" w14:textId="77777777" w:rsidR="00BD0960" w:rsidRPr="008E401E" w:rsidRDefault="00BD0960" w:rsidP="001F3695">
            <w:pPr>
              <w:rPr>
                <w:rFonts w:ascii="Arial Baltic" w:hAnsi="Arial Baltic" w:cs="Calibri"/>
                <w:color w:val="000000"/>
                <w:sz w:val="20"/>
                <w:lang w:eastAsia="lt-LT"/>
              </w:rPr>
            </w:pPr>
          </w:p>
        </w:tc>
        <w:tc>
          <w:tcPr>
            <w:tcW w:w="1052" w:type="dxa"/>
            <w:tcBorders>
              <w:top w:val="nil"/>
              <w:left w:val="nil"/>
              <w:bottom w:val="single" w:sz="4" w:space="0" w:color="auto"/>
              <w:right w:val="single" w:sz="4" w:space="0" w:color="auto"/>
            </w:tcBorders>
            <w:shd w:val="clear" w:color="auto" w:fill="auto"/>
            <w:noWrap/>
          </w:tcPr>
          <w:p w14:paraId="67DB70B9" w14:textId="77777777" w:rsidR="00BD0960" w:rsidRPr="008E401E" w:rsidRDefault="00BD0960" w:rsidP="001F3695">
            <w:pPr>
              <w:jc w:val="right"/>
              <w:rPr>
                <w:rFonts w:ascii="MonospaceLT" w:hAnsi="MonospaceLT" w:cs="Calibri"/>
                <w:color w:val="000000"/>
                <w:sz w:val="20"/>
                <w:lang w:eastAsia="lt-LT"/>
              </w:rPr>
            </w:pPr>
          </w:p>
        </w:tc>
        <w:tc>
          <w:tcPr>
            <w:tcW w:w="1984" w:type="dxa"/>
            <w:tcBorders>
              <w:top w:val="nil"/>
              <w:left w:val="nil"/>
              <w:bottom w:val="single" w:sz="4" w:space="0" w:color="auto"/>
              <w:right w:val="single" w:sz="4" w:space="0" w:color="auto"/>
            </w:tcBorders>
            <w:shd w:val="clear" w:color="auto" w:fill="auto"/>
            <w:noWrap/>
          </w:tcPr>
          <w:p w14:paraId="688045AB" w14:textId="77777777" w:rsidR="00BD0960" w:rsidRPr="003A4A5F" w:rsidRDefault="00BD0960" w:rsidP="001F3695">
            <w:pPr>
              <w:jc w:val="center"/>
              <w:rPr>
                <w:rFonts w:ascii="MonospaceLT" w:hAnsi="MonospaceLT" w:cs="Calibri"/>
                <w:sz w:val="20"/>
                <w:highlight w:val="black"/>
                <w:lang w:eastAsia="lt-LT"/>
              </w:rPr>
            </w:pPr>
          </w:p>
        </w:tc>
        <w:tc>
          <w:tcPr>
            <w:tcW w:w="1462" w:type="dxa"/>
            <w:tcBorders>
              <w:top w:val="nil"/>
              <w:left w:val="nil"/>
              <w:bottom w:val="single" w:sz="4" w:space="0" w:color="auto"/>
              <w:right w:val="single" w:sz="4" w:space="0" w:color="auto"/>
            </w:tcBorders>
            <w:shd w:val="clear" w:color="auto" w:fill="auto"/>
            <w:noWrap/>
          </w:tcPr>
          <w:p w14:paraId="1BFD9082" w14:textId="77777777" w:rsidR="00BD0960" w:rsidRPr="003A4A5F" w:rsidRDefault="00BD0960" w:rsidP="001F3695">
            <w:pPr>
              <w:jc w:val="center"/>
              <w:rPr>
                <w:rFonts w:ascii="MonospaceLT" w:hAnsi="MonospaceLT" w:cs="Calibri"/>
                <w:sz w:val="20"/>
                <w:highlight w:val="black"/>
                <w:lang w:eastAsia="lt-LT"/>
              </w:rPr>
            </w:pPr>
            <w:r w:rsidRPr="003A4A5F">
              <w:rPr>
                <w:rFonts w:ascii="MonospaceLT" w:hAnsi="MonospaceLT" w:cs="Calibri"/>
                <w:sz w:val="20"/>
                <w:highlight w:val="black"/>
                <w:lang w:eastAsia="lt-LT"/>
              </w:rPr>
              <w:t>4448,98</w:t>
            </w:r>
          </w:p>
        </w:tc>
      </w:tr>
    </w:tbl>
    <w:p w14:paraId="50A52138"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13BC4E71"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86881D1" w14:textId="244C75C8" w:rsidR="00C83577" w:rsidRPr="00E24143" w:rsidRDefault="00C83577" w:rsidP="00C83577">
      <w:pPr>
        <w:pStyle w:val="Pagrindiniotekstotrauka"/>
        <w:ind w:firstLine="709"/>
        <w:rPr>
          <w:rFonts w:ascii="Times New Roman" w:eastAsia="ヒラギノ角ゴ Pro W3" w:hAnsi="Times New Roman"/>
          <w:color w:val="000000"/>
          <w:kern w:val="2"/>
          <w:sz w:val="22"/>
          <w:szCs w:val="22"/>
        </w:rPr>
      </w:pPr>
      <w:r w:rsidRPr="00E24143">
        <w:rPr>
          <w:rFonts w:ascii="Times New Roman" w:eastAsia="ヒラギノ角ゴ Pro W3" w:hAnsi="Times New Roman"/>
          <w:color w:val="000000"/>
          <w:kern w:val="2"/>
          <w:sz w:val="22"/>
          <w:szCs w:val="22"/>
        </w:rPr>
        <w:lastRenderedPageBreak/>
        <w:t xml:space="preserve">2. Už </w:t>
      </w:r>
      <w:r>
        <w:rPr>
          <w:rFonts w:ascii="Times New Roman" w:eastAsia="ヒラギノ角ゴ Pro W3" w:hAnsi="Times New Roman"/>
          <w:color w:val="000000"/>
          <w:kern w:val="2"/>
          <w:sz w:val="22"/>
          <w:szCs w:val="22"/>
        </w:rPr>
        <w:t>atliktus darbus Užsakovas</w:t>
      </w:r>
      <w:r w:rsidRPr="00C83577">
        <w:rPr>
          <w:rFonts w:ascii="Times New Roman" w:eastAsia="ヒラギノ角ゴ Pro W3" w:hAnsi="Times New Roman"/>
          <w:color w:val="000000"/>
          <w:kern w:val="2"/>
          <w:sz w:val="22"/>
          <w:szCs w:val="22"/>
        </w:rPr>
        <w:t xml:space="preserve"> </w:t>
      </w:r>
      <w:r w:rsidRPr="00E24143">
        <w:rPr>
          <w:rFonts w:ascii="Times New Roman" w:eastAsia="ヒラギノ角ゴ Pro W3" w:hAnsi="Times New Roman"/>
          <w:color w:val="000000"/>
          <w:kern w:val="2"/>
          <w:sz w:val="22"/>
          <w:szCs w:val="22"/>
        </w:rPr>
        <w:t xml:space="preserve">įsipareigoja sumokėti </w:t>
      </w:r>
      <w:r w:rsidRPr="00C83577">
        <w:rPr>
          <w:rFonts w:ascii="Times New Roman" w:eastAsia="ヒラギノ角ゴ Pro W3" w:hAnsi="Times New Roman"/>
          <w:color w:val="000000"/>
          <w:kern w:val="2"/>
          <w:sz w:val="22"/>
          <w:szCs w:val="22"/>
        </w:rPr>
        <w:t>Rangovu</w:t>
      </w:r>
      <w:r>
        <w:rPr>
          <w:rFonts w:ascii="Times New Roman" w:eastAsia="ヒラギノ角ゴ Pro W3" w:hAnsi="Times New Roman"/>
          <w:color w:val="000000"/>
          <w:kern w:val="2"/>
          <w:sz w:val="22"/>
          <w:szCs w:val="22"/>
        </w:rPr>
        <w:t>i</w:t>
      </w:r>
      <w:r w:rsidRPr="00C83577">
        <w:rPr>
          <w:rFonts w:ascii="Times New Roman" w:eastAsia="ヒラギノ角ゴ Pro W3" w:hAnsi="Times New Roman"/>
          <w:color w:val="000000"/>
          <w:kern w:val="2"/>
          <w:sz w:val="22"/>
          <w:szCs w:val="22"/>
        </w:rPr>
        <w:t>,</w:t>
      </w:r>
      <w:r>
        <w:rPr>
          <w:rFonts w:ascii="Times New Roman" w:eastAsia="ヒラギノ角ゴ Pro W3" w:hAnsi="Times New Roman"/>
          <w:color w:val="000000"/>
          <w:kern w:val="2"/>
          <w:sz w:val="22"/>
          <w:szCs w:val="22"/>
        </w:rPr>
        <w:t xml:space="preserve"> </w:t>
      </w:r>
      <w:r w:rsidRPr="003A4A5F">
        <w:rPr>
          <w:rFonts w:ascii="Times New Roman" w:eastAsia="ヒラギノ角ゴ Pro W3" w:hAnsi="Times New Roman"/>
          <w:b/>
          <w:color w:val="000000"/>
          <w:kern w:val="2"/>
          <w:sz w:val="22"/>
          <w:szCs w:val="22"/>
          <w:highlight w:val="black"/>
        </w:rPr>
        <w:t xml:space="preserve">4448,98 </w:t>
      </w:r>
      <w:proofErr w:type="spellStart"/>
      <w:r w:rsidRPr="003A4A5F">
        <w:rPr>
          <w:rFonts w:ascii="Times New Roman" w:eastAsia="ヒラギノ角ゴ Pro W3" w:hAnsi="Times New Roman"/>
          <w:b/>
          <w:color w:val="000000"/>
          <w:kern w:val="2"/>
          <w:sz w:val="22"/>
          <w:szCs w:val="22"/>
          <w:highlight w:val="black"/>
        </w:rPr>
        <w:t>Eur</w:t>
      </w:r>
      <w:proofErr w:type="spellEnd"/>
      <w:r w:rsidRPr="003A4A5F">
        <w:rPr>
          <w:rFonts w:ascii="Times New Roman" w:eastAsia="ヒラギノ角ゴ Pro W3" w:hAnsi="Times New Roman"/>
          <w:color w:val="000000"/>
          <w:kern w:val="2"/>
          <w:sz w:val="22"/>
          <w:szCs w:val="22"/>
          <w:highlight w:val="black"/>
        </w:rPr>
        <w:t xml:space="preserve"> ( keturis tūkstančius ketur</w:t>
      </w:r>
      <w:r w:rsidR="00535DAD" w:rsidRPr="003A4A5F">
        <w:rPr>
          <w:rFonts w:ascii="Times New Roman" w:eastAsia="ヒラギノ角ゴ Pro W3" w:hAnsi="Times New Roman"/>
          <w:color w:val="000000"/>
          <w:kern w:val="2"/>
          <w:sz w:val="22"/>
          <w:szCs w:val="22"/>
          <w:highlight w:val="black"/>
        </w:rPr>
        <w:t xml:space="preserve">is šimtus keturiasdešimt </w:t>
      </w:r>
      <w:proofErr w:type="spellStart"/>
      <w:r w:rsidR="00535DAD" w:rsidRPr="003A4A5F">
        <w:rPr>
          <w:rFonts w:ascii="Times New Roman" w:eastAsia="ヒラギノ角ゴ Pro W3" w:hAnsi="Times New Roman"/>
          <w:color w:val="000000"/>
          <w:kern w:val="2"/>
          <w:sz w:val="22"/>
          <w:szCs w:val="22"/>
          <w:highlight w:val="black"/>
        </w:rPr>
        <w:t>aštunis</w:t>
      </w:r>
      <w:proofErr w:type="spellEnd"/>
      <w:r w:rsidRPr="003A4A5F">
        <w:rPr>
          <w:rFonts w:ascii="Times New Roman" w:eastAsia="ヒラギノ角ゴ Pro W3" w:hAnsi="Times New Roman"/>
          <w:color w:val="000000"/>
          <w:kern w:val="2"/>
          <w:sz w:val="22"/>
          <w:szCs w:val="22"/>
          <w:highlight w:val="black"/>
        </w:rPr>
        <w:t xml:space="preserve"> </w:t>
      </w:r>
      <w:proofErr w:type="spellStart"/>
      <w:r w:rsidRPr="003A4A5F">
        <w:rPr>
          <w:rFonts w:ascii="Times New Roman" w:eastAsia="ヒラギノ角ゴ Pro W3" w:hAnsi="Times New Roman"/>
          <w:color w:val="000000"/>
          <w:kern w:val="2"/>
          <w:sz w:val="22"/>
          <w:szCs w:val="22"/>
          <w:highlight w:val="black"/>
        </w:rPr>
        <w:t>Eur</w:t>
      </w:r>
      <w:proofErr w:type="spellEnd"/>
      <w:r w:rsidRPr="003A4A5F">
        <w:rPr>
          <w:rFonts w:ascii="Times New Roman" w:eastAsia="ヒラギノ角ゴ Pro W3" w:hAnsi="Times New Roman"/>
          <w:color w:val="000000"/>
          <w:kern w:val="2"/>
          <w:sz w:val="22"/>
          <w:szCs w:val="22"/>
          <w:highlight w:val="black"/>
        </w:rPr>
        <w:t xml:space="preserve"> 98 ct)</w:t>
      </w:r>
      <w:r w:rsidRPr="00E24143">
        <w:rPr>
          <w:rFonts w:ascii="Times New Roman" w:eastAsia="ヒラギノ角ゴ Pro W3" w:hAnsi="Times New Roman"/>
          <w:color w:val="000000"/>
          <w:kern w:val="2"/>
          <w:sz w:val="22"/>
          <w:szCs w:val="22"/>
        </w:rPr>
        <w:t xml:space="preserve"> sumą Šalių sudarytoje </w:t>
      </w:r>
      <w:r>
        <w:rPr>
          <w:rFonts w:ascii="Times New Roman" w:eastAsia="ヒラギノ角ゴ Pro W3" w:hAnsi="Times New Roman"/>
          <w:color w:val="000000"/>
          <w:kern w:val="2"/>
          <w:sz w:val="22"/>
          <w:szCs w:val="22"/>
        </w:rPr>
        <w:t>DARBŲ RANGOS SUTARTYJE</w:t>
      </w:r>
      <w:r w:rsidR="003B3D1C">
        <w:rPr>
          <w:rFonts w:ascii="Times New Roman" w:eastAsia="ヒラギノ角ゴ Pro W3" w:hAnsi="Times New Roman"/>
          <w:color w:val="000000"/>
          <w:kern w:val="2"/>
          <w:sz w:val="22"/>
          <w:szCs w:val="22"/>
        </w:rPr>
        <w:t xml:space="preserve"> NR. 2025-06/7</w:t>
      </w:r>
      <w:r>
        <w:rPr>
          <w:rFonts w:ascii="Times New Roman" w:eastAsia="ヒラギノ角ゴ Pro W3" w:hAnsi="Times New Roman"/>
          <w:color w:val="000000"/>
          <w:kern w:val="2"/>
          <w:sz w:val="22"/>
          <w:szCs w:val="22"/>
        </w:rPr>
        <w:t xml:space="preserve"> </w:t>
      </w:r>
      <w:r w:rsidRPr="00E24143">
        <w:rPr>
          <w:rFonts w:ascii="Times New Roman" w:eastAsia="ヒラギノ角ゴ Pro W3" w:hAnsi="Times New Roman"/>
          <w:color w:val="000000"/>
          <w:kern w:val="2"/>
          <w:sz w:val="22"/>
          <w:szCs w:val="22"/>
        </w:rPr>
        <w:t>nustatyta tvarka.</w:t>
      </w:r>
    </w:p>
    <w:p w14:paraId="4C48EEB0" w14:textId="0E87F061" w:rsidR="00C83577" w:rsidRPr="00E24143" w:rsidRDefault="00C83577" w:rsidP="00C83577">
      <w:pPr>
        <w:pStyle w:val="Pagrindiniotekstotrauka"/>
        <w:rPr>
          <w:rFonts w:ascii="Times New Roman" w:eastAsia="ヒラギノ角ゴ Pro W3" w:hAnsi="Times New Roman"/>
          <w:color w:val="000000"/>
          <w:kern w:val="2"/>
          <w:sz w:val="22"/>
          <w:szCs w:val="22"/>
        </w:rPr>
      </w:pPr>
      <w:r w:rsidRPr="00E24143">
        <w:rPr>
          <w:rFonts w:ascii="Times New Roman" w:eastAsia="ヒラギノ角ゴ Pro W3" w:hAnsi="Times New Roman"/>
          <w:color w:val="000000"/>
          <w:kern w:val="2"/>
          <w:sz w:val="22"/>
          <w:szCs w:val="22"/>
        </w:rPr>
        <w:t xml:space="preserve">3. </w:t>
      </w:r>
      <w:r w:rsidRPr="00C83577">
        <w:rPr>
          <w:rFonts w:ascii="Times New Roman" w:eastAsia="ヒラギノ角ゴ Pro W3" w:hAnsi="Times New Roman"/>
          <w:color w:val="000000"/>
          <w:kern w:val="2"/>
          <w:sz w:val="22"/>
          <w:szCs w:val="22"/>
        </w:rPr>
        <w:t xml:space="preserve">Užsakovas </w:t>
      </w:r>
      <w:r w:rsidRPr="00E24143">
        <w:rPr>
          <w:rFonts w:ascii="Times New Roman" w:eastAsia="ヒラギノ角ゴ Pro W3" w:hAnsi="Times New Roman"/>
          <w:color w:val="000000"/>
          <w:kern w:val="2"/>
          <w:sz w:val="22"/>
          <w:szCs w:val="22"/>
        </w:rPr>
        <w:t xml:space="preserve">neturi </w:t>
      </w:r>
      <w:r w:rsidRPr="00C83577">
        <w:rPr>
          <w:rFonts w:ascii="Times New Roman" w:eastAsia="ヒラギノ角ゴ Pro W3" w:hAnsi="Times New Roman"/>
          <w:color w:val="000000"/>
          <w:kern w:val="2"/>
          <w:sz w:val="22"/>
          <w:szCs w:val="22"/>
        </w:rPr>
        <w:t>Rangovu</w:t>
      </w:r>
      <w:r>
        <w:rPr>
          <w:rFonts w:ascii="Times New Roman" w:eastAsia="ヒラギノ角ゴ Pro W3" w:hAnsi="Times New Roman"/>
          <w:color w:val="000000"/>
          <w:kern w:val="2"/>
          <w:sz w:val="22"/>
          <w:szCs w:val="22"/>
        </w:rPr>
        <w:t>i</w:t>
      </w:r>
      <w:r w:rsidRPr="00C83577">
        <w:rPr>
          <w:rFonts w:ascii="Times New Roman" w:eastAsia="ヒラギノ角ゴ Pro W3" w:hAnsi="Times New Roman"/>
          <w:color w:val="000000"/>
          <w:kern w:val="2"/>
          <w:sz w:val="22"/>
          <w:szCs w:val="22"/>
        </w:rPr>
        <w:t xml:space="preserve"> </w:t>
      </w:r>
      <w:r w:rsidRPr="00E24143">
        <w:rPr>
          <w:rFonts w:ascii="Times New Roman" w:eastAsia="ヒラギノ角ゴ Pro W3" w:hAnsi="Times New Roman"/>
          <w:color w:val="000000"/>
          <w:kern w:val="2"/>
          <w:sz w:val="22"/>
          <w:szCs w:val="22"/>
        </w:rPr>
        <w:t>pretenzijų dėl perduotų prekių kokybės.</w:t>
      </w:r>
    </w:p>
    <w:p w14:paraId="24F9C5E2" w14:textId="77777777" w:rsidR="00C83577" w:rsidRPr="00E24143" w:rsidRDefault="00C83577" w:rsidP="00C83577">
      <w:pPr>
        <w:ind w:firstLine="720"/>
        <w:jc w:val="both"/>
        <w:rPr>
          <w:kern w:val="2"/>
          <w:szCs w:val="22"/>
        </w:rPr>
      </w:pPr>
      <w:r w:rsidRPr="00E24143">
        <w:rPr>
          <w:kern w:val="2"/>
          <w:szCs w:val="22"/>
        </w:rPr>
        <w:t>4. Šis aktas sudarytas lietuvių kalba, dviem egzemplioriais, kurių kiekvienas, pasirašytas abiejų Šalių, laikomas originalu ir turi vienodą teisinę galią. Po vieną šio akto egzempliorių įteikiama kiekvienai Šaliai.</w:t>
      </w:r>
    </w:p>
    <w:p w14:paraId="1D2930D1" w14:textId="77777777" w:rsidR="00C83577" w:rsidRPr="00E24143" w:rsidRDefault="00C83577" w:rsidP="00C83577">
      <w:pPr>
        <w:ind w:firstLine="720"/>
        <w:jc w:val="both"/>
        <w:rPr>
          <w:b/>
          <w:kern w:val="2"/>
          <w:szCs w:val="22"/>
        </w:rPr>
      </w:pPr>
      <w:r w:rsidRPr="00E24143">
        <w:rPr>
          <w:b/>
          <w:kern w:val="2"/>
          <w:szCs w:val="22"/>
        </w:rPr>
        <w:t>6. Šalių adresai ir parašai:</w:t>
      </w:r>
    </w:p>
    <w:tbl>
      <w:tblPr>
        <w:tblW w:w="0" w:type="auto"/>
        <w:tblInd w:w="674" w:type="dxa"/>
        <w:tblLayout w:type="fixed"/>
        <w:tblLook w:val="0000" w:firstRow="0" w:lastRow="0" w:firstColumn="0" w:lastColumn="0" w:noHBand="0" w:noVBand="0"/>
      </w:tblPr>
      <w:tblGrid>
        <w:gridCol w:w="4116"/>
        <w:gridCol w:w="4116"/>
      </w:tblGrid>
      <w:tr w:rsidR="00C83577" w:rsidRPr="00E24143" w14:paraId="6D9E0F04" w14:textId="77777777" w:rsidTr="001F3695">
        <w:trPr>
          <w:trHeight w:val="417"/>
        </w:trPr>
        <w:tc>
          <w:tcPr>
            <w:tcW w:w="4116" w:type="dxa"/>
          </w:tcPr>
          <w:p w14:paraId="504280DD" w14:textId="653E2217" w:rsidR="00C83577" w:rsidRPr="00E24143" w:rsidRDefault="00C83577" w:rsidP="001F3695">
            <w:pPr>
              <w:rPr>
                <w:b/>
                <w:bCs/>
                <w:kern w:val="2"/>
                <w:szCs w:val="22"/>
              </w:rPr>
            </w:pPr>
            <w:r w:rsidRPr="00C83577">
              <w:rPr>
                <w:b/>
                <w:bCs/>
                <w:kern w:val="2"/>
                <w:szCs w:val="22"/>
              </w:rPr>
              <w:t>Užsakovas</w:t>
            </w:r>
          </w:p>
        </w:tc>
        <w:tc>
          <w:tcPr>
            <w:tcW w:w="4116" w:type="dxa"/>
          </w:tcPr>
          <w:p w14:paraId="22568E4E" w14:textId="3A7E9683" w:rsidR="00C83577" w:rsidRPr="00E24143" w:rsidRDefault="00975CA0" w:rsidP="001F3695">
            <w:pPr>
              <w:rPr>
                <w:b/>
                <w:bCs/>
                <w:kern w:val="2"/>
                <w:szCs w:val="22"/>
              </w:rPr>
            </w:pPr>
            <w:r>
              <w:rPr>
                <w:b/>
                <w:bCs/>
                <w:kern w:val="2"/>
                <w:szCs w:val="22"/>
              </w:rPr>
              <w:t>Rangovas</w:t>
            </w:r>
          </w:p>
        </w:tc>
      </w:tr>
      <w:tr w:rsidR="00C83577" w:rsidRPr="00E24143" w14:paraId="313D25EB" w14:textId="77777777" w:rsidTr="001F3695">
        <w:trPr>
          <w:trHeight w:val="417"/>
        </w:trPr>
        <w:tc>
          <w:tcPr>
            <w:tcW w:w="4116" w:type="dxa"/>
          </w:tcPr>
          <w:p w14:paraId="63B2EDA2" w14:textId="77777777" w:rsidR="00C83577" w:rsidRPr="000D0C48" w:rsidRDefault="00C83577" w:rsidP="001F3695">
            <w:pPr>
              <w:rPr>
                <w:kern w:val="2"/>
                <w:szCs w:val="22"/>
              </w:rPr>
            </w:pPr>
            <w:r w:rsidRPr="000D0C48">
              <w:rPr>
                <w:kern w:val="2"/>
                <w:szCs w:val="22"/>
              </w:rPr>
              <w:t>Varėnos švietimo centras</w:t>
            </w:r>
          </w:p>
        </w:tc>
        <w:tc>
          <w:tcPr>
            <w:tcW w:w="4116" w:type="dxa"/>
          </w:tcPr>
          <w:p w14:paraId="62535051" w14:textId="79645C35" w:rsidR="00C83577" w:rsidRPr="000D0C48" w:rsidRDefault="00975CA0" w:rsidP="001F3695">
            <w:pPr>
              <w:rPr>
                <w:kern w:val="2"/>
                <w:szCs w:val="22"/>
              </w:rPr>
            </w:pPr>
            <w:r>
              <w:rPr>
                <w:kern w:val="2"/>
                <w:szCs w:val="22"/>
              </w:rPr>
              <w:t>UA</w:t>
            </w:r>
            <w:r w:rsidR="00916E82">
              <w:rPr>
                <w:kern w:val="2"/>
                <w:szCs w:val="22"/>
              </w:rPr>
              <w:t>B</w:t>
            </w:r>
            <w:r>
              <w:rPr>
                <w:kern w:val="2"/>
                <w:szCs w:val="22"/>
              </w:rPr>
              <w:t xml:space="preserve"> „</w:t>
            </w:r>
            <w:proofErr w:type="spellStart"/>
            <w:r>
              <w:rPr>
                <w:kern w:val="2"/>
                <w:szCs w:val="22"/>
              </w:rPr>
              <w:t>Varbitas</w:t>
            </w:r>
            <w:proofErr w:type="spellEnd"/>
            <w:r>
              <w:rPr>
                <w:kern w:val="2"/>
                <w:szCs w:val="22"/>
              </w:rPr>
              <w:t>“</w:t>
            </w:r>
          </w:p>
        </w:tc>
      </w:tr>
      <w:tr w:rsidR="00C83577" w:rsidRPr="00E24143" w14:paraId="5ADAB0A3" w14:textId="77777777" w:rsidTr="001F3695">
        <w:trPr>
          <w:trHeight w:val="417"/>
        </w:trPr>
        <w:tc>
          <w:tcPr>
            <w:tcW w:w="4116" w:type="dxa"/>
          </w:tcPr>
          <w:p w14:paraId="11E470D4" w14:textId="77777777" w:rsidR="00C83577" w:rsidRPr="000D0C48" w:rsidRDefault="00C83577" w:rsidP="001F3695">
            <w:pPr>
              <w:rPr>
                <w:kern w:val="2"/>
                <w:szCs w:val="22"/>
              </w:rPr>
            </w:pPr>
            <w:r w:rsidRPr="000D0C48">
              <w:rPr>
                <w:kern w:val="2"/>
                <w:szCs w:val="22"/>
              </w:rPr>
              <w:t>J. Basanavičiaus g. 9, Varėna</w:t>
            </w:r>
          </w:p>
        </w:tc>
        <w:tc>
          <w:tcPr>
            <w:tcW w:w="4116" w:type="dxa"/>
          </w:tcPr>
          <w:p w14:paraId="03C9414C" w14:textId="448AACBF" w:rsidR="00C83577" w:rsidRPr="000D0C48" w:rsidRDefault="00975CA0" w:rsidP="001F3695">
            <w:pPr>
              <w:rPr>
                <w:kern w:val="2"/>
                <w:szCs w:val="22"/>
              </w:rPr>
            </w:pPr>
            <w:r>
              <w:rPr>
                <w:kern w:val="2"/>
                <w:szCs w:val="22"/>
              </w:rPr>
              <w:t>Pramonės g. 6, Varėna</w:t>
            </w:r>
          </w:p>
        </w:tc>
      </w:tr>
      <w:tr w:rsidR="00C83577" w:rsidRPr="00E24143" w14:paraId="578F86B4" w14:textId="77777777" w:rsidTr="001F3695">
        <w:trPr>
          <w:trHeight w:val="405"/>
        </w:trPr>
        <w:tc>
          <w:tcPr>
            <w:tcW w:w="4116" w:type="dxa"/>
          </w:tcPr>
          <w:p w14:paraId="12B7479E" w14:textId="0EC7499D" w:rsidR="00C83577" w:rsidRPr="000D0C48" w:rsidRDefault="003A4A5F" w:rsidP="001F3695">
            <w:pPr>
              <w:rPr>
                <w:kern w:val="2"/>
                <w:szCs w:val="22"/>
              </w:rPr>
            </w:pPr>
            <w:r>
              <w:rPr>
                <w:kern w:val="2"/>
                <w:szCs w:val="22"/>
              </w:rPr>
              <w:t>T</w:t>
            </w:r>
            <w:bookmarkStart w:id="0" w:name="_GoBack"/>
            <w:bookmarkEnd w:id="0"/>
            <w:r w:rsidR="00C83577" w:rsidRPr="000D0C48">
              <w:rPr>
                <w:kern w:val="2"/>
                <w:szCs w:val="22"/>
              </w:rPr>
              <w:t>el: +370 310 31534</w:t>
            </w:r>
          </w:p>
        </w:tc>
        <w:tc>
          <w:tcPr>
            <w:tcW w:w="4116" w:type="dxa"/>
          </w:tcPr>
          <w:p w14:paraId="1C43292E" w14:textId="6B1B642F" w:rsidR="00C83577" w:rsidRPr="000D0C48" w:rsidRDefault="00975CA0" w:rsidP="00975CA0">
            <w:pPr>
              <w:rPr>
                <w:kern w:val="2"/>
                <w:szCs w:val="22"/>
              </w:rPr>
            </w:pPr>
            <w:r>
              <w:rPr>
                <w:kern w:val="2"/>
                <w:szCs w:val="22"/>
              </w:rPr>
              <w:t>Tel:</w:t>
            </w:r>
            <w:r w:rsidR="00C83577" w:rsidRPr="000D0C48">
              <w:rPr>
                <w:kern w:val="2"/>
                <w:szCs w:val="22"/>
              </w:rPr>
              <w:t>. +370</w:t>
            </w:r>
            <w:r>
              <w:rPr>
                <w:kern w:val="2"/>
                <w:szCs w:val="22"/>
              </w:rPr>
              <w:t xml:space="preserve"> 310</w:t>
            </w:r>
            <w:r w:rsidR="00C83577" w:rsidRPr="000D0C48">
              <w:rPr>
                <w:kern w:val="2"/>
                <w:szCs w:val="22"/>
              </w:rPr>
              <w:t> </w:t>
            </w:r>
            <w:r>
              <w:rPr>
                <w:kern w:val="2"/>
                <w:szCs w:val="22"/>
              </w:rPr>
              <w:t>316</w:t>
            </w:r>
            <w:r w:rsidR="00C83577" w:rsidRPr="000D0C48">
              <w:rPr>
                <w:kern w:val="2"/>
                <w:szCs w:val="22"/>
              </w:rPr>
              <w:t xml:space="preserve">16 </w:t>
            </w:r>
          </w:p>
        </w:tc>
      </w:tr>
      <w:tr w:rsidR="00C83577" w:rsidRPr="00E24143" w14:paraId="3733F74A" w14:textId="77777777" w:rsidTr="001F3695">
        <w:trPr>
          <w:trHeight w:val="405"/>
        </w:trPr>
        <w:tc>
          <w:tcPr>
            <w:tcW w:w="4116" w:type="dxa"/>
          </w:tcPr>
          <w:p w14:paraId="382F7BB0" w14:textId="77777777" w:rsidR="00C83577" w:rsidRPr="000D0C48" w:rsidRDefault="00C83577" w:rsidP="001F3695">
            <w:pPr>
              <w:rPr>
                <w:kern w:val="2"/>
                <w:szCs w:val="22"/>
              </w:rPr>
            </w:pPr>
            <w:proofErr w:type="spellStart"/>
            <w:r w:rsidRPr="000D0C48">
              <w:rPr>
                <w:kern w:val="2"/>
                <w:szCs w:val="22"/>
              </w:rPr>
              <w:t>El.p</w:t>
            </w:r>
            <w:proofErr w:type="spellEnd"/>
            <w:r w:rsidRPr="000D0C48">
              <w:rPr>
                <w:kern w:val="2"/>
                <w:szCs w:val="22"/>
              </w:rPr>
              <w:t>.: svietimo.centras@varena.lt</w:t>
            </w:r>
          </w:p>
        </w:tc>
        <w:tc>
          <w:tcPr>
            <w:tcW w:w="4116" w:type="dxa"/>
          </w:tcPr>
          <w:p w14:paraId="10A8CFAE" w14:textId="32A07385" w:rsidR="00C83577" w:rsidRPr="000D0C48" w:rsidRDefault="00C83577" w:rsidP="00975CA0">
            <w:pPr>
              <w:rPr>
                <w:kern w:val="2"/>
                <w:szCs w:val="22"/>
              </w:rPr>
            </w:pPr>
            <w:proofErr w:type="spellStart"/>
            <w:r w:rsidRPr="000D0C48">
              <w:rPr>
                <w:kern w:val="2"/>
                <w:szCs w:val="22"/>
              </w:rPr>
              <w:t>El.p</w:t>
            </w:r>
            <w:proofErr w:type="spellEnd"/>
            <w:r w:rsidRPr="000D0C48">
              <w:rPr>
                <w:kern w:val="2"/>
                <w:szCs w:val="22"/>
              </w:rPr>
              <w:t xml:space="preserve">.: </w:t>
            </w:r>
            <w:r w:rsidR="00975CA0">
              <w:rPr>
                <w:kern w:val="2"/>
                <w:szCs w:val="22"/>
              </w:rPr>
              <w:t>varbit</w:t>
            </w:r>
            <w:r w:rsidR="000A3AD3">
              <w:rPr>
                <w:kern w:val="2"/>
                <w:szCs w:val="22"/>
              </w:rPr>
              <w:t>a</w:t>
            </w:r>
            <w:r w:rsidR="00975CA0">
              <w:rPr>
                <w:kern w:val="2"/>
                <w:szCs w:val="22"/>
              </w:rPr>
              <w:t>s@zaibas.lt</w:t>
            </w:r>
          </w:p>
        </w:tc>
      </w:tr>
      <w:tr w:rsidR="00C83577" w:rsidRPr="00E24143" w14:paraId="27C8958D" w14:textId="77777777" w:rsidTr="001F3695">
        <w:trPr>
          <w:trHeight w:val="417"/>
        </w:trPr>
        <w:tc>
          <w:tcPr>
            <w:tcW w:w="4116" w:type="dxa"/>
          </w:tcPr>
          <w:p w14:paraId="5FA2AABF" w14:textId="77777777" w:rsidR="00C83577" w:rsidRPr="000D0C48" w:rsidRDefault="00C83577" w:rsidP="001F3695">
            <w:pPr>
              <w:rPr>
                <w:kern w:val="2"/>
                <w:szCs w:val="22"/>
              </w:rPr>
            </w:pPr>
            <w:r w:rsidRPr="000D0C48">
              <w:rPr>
                <w:kern w:val="2"/>
                <w:szCs w:val="22"/>
              </w:rPr>
              <w:t>Įmonės kodas: 195328546</w:t>
            </w:r>
          </w:p>
        </w:tc>
        <w:tc>
          <w:tcPr>
            <w:tcW w:w="4116" w:type="dxa"/>
          </w:tcPr>
          <w:p w14:paraId="7E7D4B8E" w14:textId="4AFA117C" w:rsidR="00C83577" w:rsidRPr="000D0C48" w:rsidRDefault="00C83577" w:rsidP="00975CA0">
            <w:pPr>
              <w:rPr>
                <w:kern w:val="2"/>
                <w:szCs w:val="22"/>
              </w:rPr>
            </w:pPr>
            <w:r w:rsidRPr="000D0C48">
              <w:rPr>
                <w:kern w:val="2"/>
                <w:szCs w:val="22"/>
              </w:rPr>
              <w:t xml:space="preserve">Įmonės kodas: </w:t>
            </w:r>
            <w:r w:rsidR="00975CA0">
              <w:rPr>
                <w:kern w:val="2"/>
                <w:szCs w:val="22"/>
              </w:rPr>
              <w:t>210507420</w:t>
            </w:r>
          </w:p>
        </w:tc>
      </w:tr>
      <w:tr w:rsidR="00C83577" w:rsidRPr="00E24143" w14:paraId="609D657D" w14:textId="77777777" w:rsidTr="001F3695">
        <w:trPr>
          <w:trHeight w:val="417"/>
        </w:trPr>
        <w:tc>
          <w:tcPr>
            <w:tcW w:w="4116" w:type="dxa"/>
          </w:tcPr>
          <w:p w14:paraId="551E0B94" w14:textId="77777777" w:rsidR="00C83577" w:rsidRPr="000D0C48" w:rsidRDefault="00C83577" w:rsidP="001F3695">
            <w:pPr>
              <w:rPr>
                <w:kern w:val="2"/>
                <w:szCs w:val="22"/>
              </w:rPr>
            </w:pPr>
          </w:p>
        </w:tc>
        <w:tc>
          <w:tcPr>
            <w:tcW w:w="4116" w:type="dxa"/>
          </w:tcPr>
          <w:p w14:paraId="7CAEFFEF" w14:textId="653FD38D" w:rsidR="00C83577" w:rsidRPr="000D0C48" w:rsidRDefault="00C83577" w:rsidP="00975CA0">
            <w:pPr>
              <w:rPr>
                <w:kern w:val="2"/>
                <w:szCs w:val="22"/>
              </w:rPr>
            </w:pPr>
            <w:r w:rsidRPr="000D0C48">
              <w:rPr>
                <w:kern w:val="2"/>
                <w:szCs w:val="22"/>
              </w:rPr>
              <w:t>PVM mokėtojo kodas: LT</w:t>
            </w:r>
            <w:r w:rsidR="00975CA0">
              <w:rPr>
                <w:kern w:val="2"/>
                <w:szCs w:val="22"/>
              </w:rPr>
              <w:t>105074219</w:t>
            </w:r>
            <w:r w:rsidRPr="000D0C48">
              <w:rPr>
                <w:kern w:val="2"/>
                <w:szCs w:val="22"/>
              </w:rPr>
              <w:t xml:space="preserve"> </w:t>
            </w:r>
          </w:p>
        </w:tc>
      </w:tr>
      <w:tr w:rsidR="00C83577" w:rsidRPr="009F5F1E" w14:paraId="201C9A4B" w14:textId="77777777" w:rsidTr="001F3695">
        <w:trPr>
          <w:trHeight w:val="60"/>
        </w:trPr>
        <w:tc>
          <w:tcPr>
            <w:tcW w:w="4116" w:type="dxa"/>
          </w:tcPr>
          <w:p w14:paraId="114B5B62" w14:textId="77777777" w:rsidR="00C83577" w:rsidRPr="009F5F1E" w:rsidRDefault="00C83577" w:rsidP="001F3695">
            <w:pPr>
              <w:rPr>
                <w:kern w:val="2"/>
                <w:szCs w:val="22"/>
              </w:rPr>
            </w:pPr>
          </w:p>
        </w:tc>
        <w:tc>
          <w:tcPr>
            <w:tcW w:w="4116" w:type="dxa"/>
          </w:tcPr>
          <w:p w14:paraId="12FD7274" w14:textId="77777777" w:rsidR="00C83577" w:rsidRPr="009F5F1E" w:rsidRDefault="00C83577" w:rsidP="001F3695">
            <w:pPr>
              <w:rPr>
                <w:kern w:val="2"/>
                <w:szCs w:val="22"/>
              </w:rPr>
            </w:pPr>
          </w:p>
        </w:tc>
      </w:tr>
      <w:tr w:rsidR="00C83577" w:rsidRPr="009F5F1E" w14:paraId="67C8B1DE" w14:textId="77777777" w:rsidTr="001F3695">
        <w:trPr>
          <w:trHeight w:val="257"/>
        </w:trPr>
        <w:tc>
          <w:tcPr>
            <w:tcW w:w="4116" w:type="dxa"/>
          </w:tcPr>
          <w:p w14:paraId="0457F409" w14:textId="77777777" w:rsidR="00C83577" w:rsidRPr="009F5F1E" w:rsidRDefault="00C83577" w:rsidP="001F3695">
            <w:pPr>
              <w:rPr>
                <w:kern w:val="2"/>
                <w:szCs w:val="22"/>
              </w:rPr>
            </w:pPr>
            <w:r w:rsidRPr="009F5F1E">
              <w:rPr>
                <w:kern w:val="2"/>
                <w:szCs w:val="22"/>
              </w:rPr>
              <w:t>Bankas; AB „Šiaulių bankas“</w:t>
            </w:r>
          </w:p>
        </w:tc>
        <w:tc>
          <w:tcPr>
            <w:tcW w:w="4116" w:type="dxa"/>
          </w:tcPr>
          <w:p w14:paraId="445C495E" w14:textId="77777777" w:rsidR="00975CA0" w:rsidRPr="00975CA0" w:rsidRDefault="00975CA0" w:rsidP="00975CA0">
            <w:pPr>
              <w:rPr>
                <w:kern w:val="2"/>
                <w:szCs w:val="22"/>
              </w:rPr>
            </w:pPr>
            <w:r w:rsidRPr="00975CA0">
              <w:rPr>
                <w:kern w:val="2"/>
                <w:szCs w:val="22"/>
              </w:rPr>
              <w:t>Bankas; AB „Šiaulių bankas“</w:t>
            </w:r>
          </w:p>
          <w:p w14:paraId="3D39A701" w14:textId="01231DD6" w:rsidR="00C83577" w:rsidRPr="009F5F1E" w:rsidRDefault="00975CA0" w:rsidP="00975CA0">
            <w:pPr>
              <w:rPr>
                <w:kern w:val="2"/>
                <w:szCs w:val="22"/>
              </w:rPr>
            </w:pPr>
            <w:r w:rsidRPr="00975CA0">
              <w:rPr>
                <w:kern w:val="2"/>
                <w:szCs w:val="22"/>
              </w:rPr>
              <w:t xml:space="preserve">A.S. Nr.: LT </w:t>
            </w:r>
            <w:r>
              <w:rPr>
                <w:kern w:val="2"/>
                <w:szCs w:val="22"/>
              </w:rPr>
              <w:t>417181200014467425</w:t>
            </w:r>
          </w:p>
        </w:tc>
      </w:tr>
      <w:tr w:rsidR="00C83577" w:rsidRPr="009F5F1E" w14:paraId="543D15A9" w14:textId="77777777" w:rsidTr="001F3695">
        <w:trPr>
          <w:trHeight w:val="257"/>
        </w:trPr>
        <w:tc>
          <w:tcPr>
            <w:tcW w:w="4116" w:type="dxa"/>
          </w:tcPr>
          <w:p w14:paraId="195C900E" w14:textId="77777777" w:rsidR="00C83577" w:rsidRPr="009F5F1E" w:rsidRDefault="00C83577" w:rsidP="001F3695">
            <w:pPr>
              <w:rPr>
                <w:kern w:val="2"/>
                <w:szCs w:val="22"/>
              </w:rPr>
            </w:pPr>
            <w:r w:rsidRPr="009F5F1E">
              <w:rPr>
                <w:kern w:val="2"/>
                <w:szCs w:val="22"/>
              </w:rPr>
              <w:t>A.S. Nr.: LT 1171881200002130050</w:t>
            </w:r>
          </w:p>
        </w:tc>
        <w:tc>
          <w:tcPr>
            <w:tcW w:w="4116" w:type="dxa"/>
          </w:tcPr>
          <w:p w14:paraId="0F0F2CF9" w14:textId="735EAEA6" w:rsidR="00C83577" w:rsidRPr="009F5F1E" w:rsidRDefault="00C83577" w:rsidP="001F3695">
            <w:pPr>
              <w:rPr>
                <w:kern w:val="2"/>
                <w:szCs w:val="22"/>
              </w:rPr>
            </w:pPr>
          </w:p>
        </w:tc>
      </w:tr>
      <w:tr w:rsidR="00C83577" w:rsidRPr="009F5F1E" w14:paraId="505FD63E" w14:textId="77777777" w:rsidTr="001F3695">
        <w:trPr>
          <w:trHeight w:val="1242"/>
        </w:trPr>
        <w:tc>
          <w:tcPr>
            <w:tcW w:w="4116" w:type="dxa"/>
          </w:tcPr>
          <w:p w14:paraId="4674DFFE" w14:textId="77777777" w:rsidR="00C83577" w:rsidRPr="009F5F1E" w:rsidRDefault="00C83577" w:rsidP="001F3695">
            <w:pPr>
              <w:rPr>
                <w:kern w:val="2"/>
                <w:szCs w:val="22"/>
              </w:rPr>
            </w:pPr>
          </w:p>
          <w:p w14:paraId="0CC1E6D2" w14:textId="77777777" w:rsidR="00C83577" w:rsidRPr="009F5F1E" w:rsidRDefault="00C83577" w:rsidP="001F3695">
            <w:pPr>
              <w:rPr>
                <w:kern w:val="2"/>
                <w:szCs w:val="22"/>
              </w:rPr>
            </w:pPr>
            <w:r w:rsidRPr="009F5F1E">
              <w:rPr>
                <w:kern w:val="2"/>
                <w:szCs w:val="22"/>
              </w:rPr>
              <w:t>_____________________________</w:t>
            </w:r>
          </w:p>
          <w:p w14:paraId="05C0CE13" w14:textId="77777777" w:rsidR="00C83577" w:rsidRPr="009F5F1E" w:rsidRDefault="00C83577" w:rsidP="001F3695">
            <w:pPr>
              <w:rPr>
                <w:kern w:val="2"/>
                <w:szCs w:val="22"/>
              </w:rPr>
            </w:pPr>
            <w:r w:rsidRPr="009F5F1E">
              <w:rPr>
                <w:kern w:val="2"/>
                <w:szCs w:val="22"/>
              </w:rPr>
              <w:t>Parašas</w:t>
            </w:r>
          </w:p>
          <w:p w14:paraId="50AE62D4" w14:textId="77777777" w:rsidR="00C83577" w:rsidRPr="009F5F1E" w:rsidRDefault="00C83577" w:rsidP="001F3695">
            <w:pPr>
              <w:rPr>
                <w:kern w:val="2"/>
                <w:szCs w:val="22"/>
              </w:rPr>
            </w:pPr>
            <w:r w:rsidRPr="009F5F1E">
              <w:rPr>
                <w:kern w:val="2"/>
                <w:szCs w:val="22"/>
              </w:rPr>
              <w:t>[Pareigos, vardas ir pavardė]</w:t>
            </w:r>
          </w:p>
        </w:tc>
        <w:tc>
          <w:tcPr>
            <w:tcW w:w="4116" w:type="dxa"/>
          </w:tcPr>
          <w:p w14:paraId="4D123422" w14:textId="77777777" w:rsidR="00C83577" w:rsidRPr="009F5F1E" w:rsidRDefault="00C83577" w:rsidP="001F3695">
            <w:pPr>
              <w:rPr>
                <w:kern w:val="2"/>
                <w:szCs w:val="22"/>
              </w:rPr>
            </w:pPr>
          </w:p>
          <w:p w14:paraId="4E66E361" w14:textId="77777777" w:rsidR="00C83577" w:rsidRPr="009F5F1E" w:rsidRDefault="00C83577" w:rsidP="001F3695">
            <w:pPr>
              <w:rPr>
                <w:kern w:val="2"/>
                <w:szCs w:val="22"/>
              </w:rPr>
            </w:pPr>
            <w:r w:rsidRPr="009F5F1E">
              <w:rPr>
                <w:kern w:val="2"/>
                <w:szCs w:val="22"/>
              </w:rPr>
              <w:t>______________________________</w:t>
            </w:r>
          </w:p>
          <w:p w14:paraId="5C2DD0B6" w14:textId="77777777" w:rsidR="00C83577" w:rsidRPr="009F5F1E" w:rsidRDefault="00C83577" w:rsidP="001F3695">
            <w:pPr>
              <w:rPr>
                <w:kern w:val="2"/>
                <w:szCs w:val="22"/>
              </w:rPr>
            </w:pPr>
            <w:r w:rsidRPr="009F5F1E">
              <w:rPr>
                <w:kern w:val="2"/>
                <w:szCs w:val="22"/>
              </w:rPr>
              <w:t>Parašas</w:t>
            </w:r>
          </w:p>
          <w:p w14:paraId="64ACB31A" w14:textId="77777777" w:rsidR="00C83577" w:rsidRPr="009F5F1E" w:rsidRDefault="00C83577" w:rsidP="001F3695">
            <w:pPr>
              <w:rPr>
                <w:kern w:val="2"/>
                <w:szCs w:val="22"/>
              </w:rPr>
            </w:pPr>
            <w:r w:rsidRPr="009F5F1E">
              <w:rPr>
                <w:kern w:val="2"/>
                <w:szCs w:val="22"/>
              </w:rPr>
              <w:t>[Pareigos, vardas ir pavardė]</w:t>
            </w:r>
          </w:p>
        </w:tc>
      </w:tr>
    </w:tbl>
    <w:p w14:paraId="07AAF4A6" w14:textId="77777777" w:rsidR="00C83577" w:rsidRPr="009F5F1E" w:rsidRDefault="00C83577" w:rsidP="00C83577">
      <w:pPr>
        <w:ind w:firstLine="720"/>
        <w:jc w:val="both"/>
        <w:rPr>
          <w:kern w:val="2"/>
          <w:szCs w:val="22"/>
        </w:rPr>
      </w:pPr>
      <w:r w:rsidRPr="009F5F1E">
        <w:rPr>
          <w:kern w:val="2"/>
          <w:szCs w:val="22"/>
        </w:rPr>
        <w:t xml:space="preserve">A.V. </w:t>
      </w:r>
      <w:r w:rsidRPr="009F5F1E">
        <w:rPr>
          <w:kern w:val="2"/>
          <w:szCs w:val="22"/>
        </w:rPr>
        <w:tab/>
      </w:r>
      <w:r w:rsidRPr="009F5F1E">
        <w:rPr>
          <w:kern w:val="2"/>
          <w:szCs w:val="22"/>
        </w:rPr>
        <w:tab/>
      </w:r>
      <w:r w:rsidRPr="009F5F1E">
        <w:rPr>
          <w:kern w:val="2"/>
          <w:szCs w:val="22"/>
        </w:rPr>
        <w:tab/>
      </w:r>
      <w:r w:rsidRPr="009F5F1E">
        <w:rPr>
          <w:kern w:val="2"/>
          <w:szCs w:val="22"/>
        </w:rPr>
        <w:tab/>
      </w:r>
      <w:r w:rsidRPr="009F5F1E">
        <w:rPr>
          <w:kern w:val="2"/>
          <w:szCs w:val="22"/>
        </w:rPr>
        <w:tab/>
        <w:t xml:space="preserve">            A.V.</w:t>
      </w:r>
    </w:p>
    <w:p w14:paraId="344AD1BA" w14:textId="77777777" w:rsidR="008E401E" w:rsidRDefault="008E401E" w:rsidP="00C83577">
      <w:pPr>
        <w:widowControl w:val="0"/>
        <w:pBdr>
          <w:top w:val="nil"/>
          <w:left w:val="nil"/>
          <w:bottom w:val="nil"/>
          <w:right w:val="nil"/>
          <w:between w:val="nil"/>
        </w:pBdr>
        <w:tabs>
          <w:tab w:val="left" w:pos="567"/>
          <w:tab w:val="left" w:pos="851"/>
        </w:tabs>
        <w:jc w:val="center"/>
        <w:rPr>
          <w:b/>
          <w:caps/>
          <w:szCs w:val="24"/>
        </w:rPr>
      </w:pPr>
    </w:p>
    <w:p w14:paraId="4D3A008D"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14A684A4"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7D03B6D1"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91762B8"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72E08146"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61358501"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AB7DCA9"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55F1E45A"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5B2D5D46"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0E7DAB46"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5B5A2381"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7E3577F0"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787AE475"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FC8FC94"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14441A93"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34DA4C82"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637B3A43"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7F9A5956"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635C6E32"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67CFF4C9"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459E6B33"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42F9CCFB"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4E1CC296"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68E5005D"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A8585B3"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975BA9B"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2E6277BA"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5AF61D10" w14:textId="77777777" w:rsidR="008E401E" w:rsidRDefault="008E401E" w:rsidP="006609CC">
      <w:pPr>
        <w:widowControl w:val="0"/>
        <w:pBdr>
          <w:top w:val="nil"/>
          <w:left w:val="nil"/>
          <w:bottom w:val="nil"/>
          <w:right w:val="nil"/>
          <w:between w:val="nil"/>
        </w:pBdr>
        <w:tabs>
          <w:tab w:val="left" w:pos="567"/>
          <w:tab w:val="left" w:pos="851"/>
        </w:tabs>
        <w:jc w:val="right"/>
        <w:rPr>
          <w:b/>
          <w:caps/>
          <w:szCs w:val="24"/>
        </w:rPr>
      </w:pPr>
    </w:p>
    <w:p w14:paraId="08D9CEB9" w14:textId="77777777" w:rsidR="008E401E" w:rsidRDefault="008E401E" w:rsidP="008E401E">
      <w:pPr>
        <w:widowControl w:val="0"/>
        <w:pBdr>
          <w:top w:val="nil"/>
          <w:left w:val="nil"/>
          <w:bottom w:val="nil"/>
          <w:right w:val="nil"/>
          <w:between w:val="nil"/>
        </w:pBdr>
        <w:tabs>
          <w:tab w:val="left" w:pos="567"/>
          <w:tab w:val="left" w:pos="851"/>
        </w:tabs>
        <w:rPr>
          <w:b/>
          <w:caps/>
          <w:szCs w:val="24"/>
        </w:rPr>
      </w:pPr>
    </w:p>
    <w:p w14:paraId="3D7613BE" w14:textId="77777777" w:rsidR="008E401E" w:rsidRDefault="008E401E" w:rsidP="008E401E">
      <w:pPr>
        <w:widowControl w:val="0"/>
        <w:pBdr>
          <w:top w:val="nil"/>
          <w:left w:val="nil"/>
          <w:bottom w:val="nil"/>
          <w:right w:val="nil"/>
          <w:between w:val="nil"/>
        </w:pBdr>
        <w:tabs>
          <w:tab w:val="left" w:pos="567"/>
          <w:tab w:val="left" w:pos="851"/>
        </w:tabs>
        <w:rPr>
          <w:b/>
          <w:caps/>
          <w:szCs w:val="24"/>
        </w:rPr>
      </w:pPr>
    </w:p>
    <w:p w14:paraId="548A2CCE" w14:textId="77777777" w:rsidR="008E401E" w:rsidRDefault="008E401E" w:rsidP="008E401E">
      <w:pPr>
        <w:widowControl w:val="0"/>
        <w:pBdr>
          <w:top w:val="nil"/>
          <w:left w:val="nil"/>
          <w:bottom w:val="nil"/>
          <w:right w:val="nil"/>
          <w:between w:val="nil"/>
        </w:pBdr>
        <w:tabs>
          <w:tab w:val="left" w:pos="567"/>
          <w:tab w:val="left" w:pos="851"/>
        </w:tabs>
        <w:rPr>
          <w:b/>
          <w:caps/>
          <w:szCs w:val="24"/>
        </w:rPr>
      </w:pPr>
    </w:p>
    <w:p w14:paraId="2DED5FEF" w14:textId="77777777" w:rsidR="008B1BB2" w:rsidRDefault="008B1BB2" w:rsidP="008B1BB2">
      <w:pPr>
        <w:tabs>
          <w:tab w:val="left" w:pos="993"/>
          <w:tab w:val="left" w:pos="1843"/>
        </w:tabs>
        <w:ind w:firstLine="709"/>
        <w:jc w:val="both"/>
        <w:rPr>
          <w:rFonts w:asciiTheme="majorBidi" w:hAnsiTheme="majorBidi" w:cstheme="majorBidi"/>
          <w:szCs w:val="24"/>
          <w:lang w:eastAsia="da-DK"/>
        </w:rPr>
      </w:pPr>
    </w:p>
    <w:p w14:paraId="06861F0E" w14:textId="77777777" w:rsidR="008B1BB2" w:rsidRDefault="008B1BB2" w:rsidP="008B1BB2">
      <w:pPr>
        <w:tabs>
          <w:tab w:val="left" w:pos="993"/>
          <w:tab w:val="left" w:pos="1843"/>
        </w:tabs>
        <w:ind w:firstLine="709"/>
        <w:jc w:val="both"/>
        <w:rPr>
          <w:rFonts w:asciiTheme="majorBidi" w:hAnsiTheme="majorBidi" w:cstheme="majorBidi"/>
          <w:szCs w:val="24"/>
          <w:lang w:eastAsia="da-DK"/>
        </w:rPr>
      </w:pPr>
    </w:p>
    <w:p w14:paraId="62621DA5" w14:textId="77777777" w:rsidR="008B1BB2" w:rsidRDefault="008B1BB2" w:rsidP="008B1BB2">
      <w:pPr>
        <w:tabs>
          <w:tab w:val="left" w:pos="993"/>
          <w:tab w:val="left" w:pos="1843"/>
        </w:tabs>
        <w:jc w:val="both"/>
        <w:rPr>
          <w:rFonts w:asciiTheme="majorBidi" w:hAnsiTheme="majorBidi" w:cstheme="majorBidi"/>
          <w:szCs w:val="24"/>
          <w:lang w:eastAsia="da-DK"/>
        </w:rPr>
      </w:pPr>
    </w:p>
    <w:p w14:paraId="691840AB" w14:textId="7E246676" w:rsidR="008B1BB2" w:rsidRDefault="008B1BB2" w:rsidP="008B1BB2">
      <w:pPr>
        <w:tabs>
          <w:tab w:val="left" w:pos="993"/>
          <w:tab w:val="left" w:pos="1843"/>
        </w:tabs>
        <w:jc w:val="both"/>
        <w:rPr>
          <w:rFonts w:asciiTheme="majorBidi" w:hAnsiTheme="majorBidi" w:cstheme="majorBidi"/>
          <w:szCs w:val="24"/>
          <w:lang w:eastAsia="da-DK"/>
        </w:rPr>
      </w:pPr>
    </w:p>
    <w:p w14:paraId="557BB234" w14:textId="09CEF759" w:rsidR="008B1BB2" w:rsidRDefault="008B1BB2" w:rsidP="008B1BB2">
      <w:pPr>
        <w:tabs>
          <w:tab w:val="left" w:pos="993"/>
          <w:tab w:val="left" w:pos="1843"/>
        </w:tabs>
        <w:jc w:val="both"/>
        <w:rPr>
          <w:rFonts w:asciiTheme="majorBidi" w:hAnsiTheme="majorBidi" w:cstheme="majorBidi"/>
          <w:szCs w:val="24"/>
          <w:lang w:eastAsia="da-DK"/>
        </w:rPr>
      </w:pPr>
    </w:p>
    <w:p w14:paraId="63F3C807" w14:textId="6610AE57" w:rsidR="008B1BB2" w:rsidRDefault="008B1BB2" w:rsidP="008B1BB2">
      <w:pPr>
        <w:tabs>
          <w:tab w:val="left" w:pos="993"/>
          <w:tab w:val="left" w:pos="1843"/>
        </w:tabs>
        <w:jc w:val="both"/>
        <w:rPr>
          <w:rFonts w:asciiTheme="majorBidi" w:hAnsiTheme="majorBidi" w:cstheme="majorBidi"/>
          <w:szCs w:val="24"/>
          <w:lang w:eastAsia="da-DK"/>
        </w:rPr>
      </w:pPr>
    </w:p>
    <w:p w14:paraId="28FD33BF" w14:textId="370B89C4" w:rsidR="008B1BB2" w:rsidRDefault="008B1BB2" w:rsidP="008B1BB2">
      <w:pPr>
        <w:tabs>
          <w:tab w:val="left" w:pos="993"/>
          <w:tab w:val="left" w:pos="1843"/>
        </w:tabs>
        <w:jc w:val="both"/>
        <w:rPr>
          <w:rFonts w:asciiTheme="majorBidi" w:hAnsiTheme="majorBidi" w:cstheme="majorBidi"/>
          <w:szCs w:val="24"/>
          <w:lang w:eastAsia="da-DK"/>
        </w:rPr>
      </w:pPr>
    </w:p>
    <w:p w14:paraId="50B10828" w14:textId="7A02D34D" w:rsidR="008B1BB2" w:rsidRDefault="008B1BB2" w:rsidP="008B1BB2">
      <w:pPr>
        <w:tabs>
          <w:tab w:val="left" w:pos="993"/>
          <w:tab w:val="left" w:pos="1843"/>
        </w:tabs>
        <w:jc w:val="both"/>
        <w:rPr>
          <w:rFonts w:asciiTheme="majorBidi" w:hAnsiTheme="majorBidi" w:cstheme="majorBidi"/>
          <w:szCs w:val="24"/>
          <w:lang w:eastAsia="da-DK"/>
        </w:rPr>
      </w:pPr>
    </w:p>
    <w:p w14:paraId="59713658" w14:textId="286C04FF" w:rsidR="008B1BB2" w:rsidRDefault="008B1BB2" w:rsidP="008B1BB2">
      <w:pPr>
        <w:tabs>
          <w:tab w:val="left" w:pos="993"/>
          <w:tab w:val="left" w:pos="1843"/>
        </w:tabs>
        <w:jc w:val="both"/>
        <w:rPr>
          <w:rFonts w:asciiTheme="majorBidi" w:hAnsiTheme="majorBidi" w:cstheme="majorBidi"/>
          <w:szCs w:val="24"/>
          <w:lang w:eastAsia="da-DK"/>
        </w:rPr>
      </w:pPr>
    </w:p>
    <w:p w14:paraId="53087125" w14:textId="5B2961AA" w:rsidR="008B1BB2" w:rsidRDefault="008B1BB2" w:rsidP="008B1BB2">
      <w:pPr>
        <w:tabs>
          <w:tab w:val="left" w:pos="993"/>
          <w:tab w:val="left" w:pos="1843"/>
        </w:tabs>
        <w:jc w:val="both"/>
        <w:rPr>
          <w:rFonts w:asciiTheme="majorBidi" w:hAnsiTheme="majorBidi" w:cstheme="majorBidi"/>
          <w:szCs w:val="24"/>
          <w:lang w:eastAsia="da-DK"/>
        </w:rPr>
      </w:pPr>
    </w:p>
    <w:p w14:paraId="5D949B29" w14:textId="6EF4708B" w:rsidR="008B1BB2" w:rsidRDefault="008B1BB2" w:rsidP="008B1BB2">
      <w:pPr>
        <w:tabs>
          <w:tab w:val="left" w:pos="993"/>
          <w:tab w:val="left" w:pos="1843"/>
        </w:tabs>
        <w:jc w:val="both"/>
        <w:rPr>
          <w:rFonts w:asciiTheme="majorBidi" w:hAnsiTheme="majorBidi" w:cstheme="majorBidi"/>
          <w:szCs w:val="24"/>
          <w:lang w:eastAsia="da-DK"/>
        </w:rPr>
      </w:pPr>
    </w:p>
    <w:p w14:paraId="328E7CFB" w14:textId="5C6122EE" w:rsidR="008B1BB2" w:rsidRDefault="008B1BB2" w:rsidP="008B1BB2">
      <w:pPr>
        <w:tabs>
          <w:tab w:val="left" w:pos="993"/>
          <w:tab w:val="left" w:pos="1843"/>
        </w:tabs>
        <w:jc w:val="both"/>
        <w:rPr>
          <w:rFonts w:asciiTheme="majorBidi" w:hAnsiTheme="majorBidi" w:cstheme="majorBidi"/>
          <w:szCs w:val="24"/>
          <w:lang w:eastAsia="da-DK"/>
        </w:rPr>
      </w:pPr>
    </w:p>
    <w:p w14:paraId="1585EA84" w14:textId="3403270F" w:rsidR="008B1BB2" w:rsidRDefault="008B1BB2" w:rsidP="008B1BB2">
      <w:pPr>
        <w:tabs>
          <w:tab w:val="left" w:pos="993"/>
          <w:tab w:val="left" w:pos="1843"/>
        </w:tabs>
        <w:jc w:val="both"/>
        <w:rPr>
          <w:rFonts w:asciiTheme="majorBidi" w:hAnsiTheme="majorBidi" w:cstheme="majorBidi"/>
          <w:szCs w:val="24"/>
          <w:lang w:eastAsia="da-DK"/>
        </w:rPr>
      </w:pPr>
    </w:p>
    <w:p w14:paraId="77FE45C9" w14:textId="1C857D1F" w:rsidR="008B1BB2" w:rsidRDefault="008B1BB2" w:rsidP="008B1BB2">
      <w:pPr>
        <w:tabs>
          <w:tab w:val="left" w:pos="993"/>
          <w:tab w:val="left" w:pos="1843"/>
        </w:tabs>
        <w:jc w:val="both"/>
        <w:rPr>
          <w:rFonts w:asciiTheme="majorBidi" w:hAnsiTheme="majorBidi" w:cstheme="majorBidi"/>
          <w:szCs w:val="24"/>
          <w:lang w:eastAsia="da-DK"/>
        </w:rPr>
      </w:pPr>
    </w:p>
    <w:p w14:paraId="481DDE23" w14:textId="6ADF6923" w:rsidR="008B1BB2" w:rsidRDefault="008B1BB2" w:rsidP="008B1BB2">
      <w:pPr>
        <w:tabs>
          <w:tab w:val="left" w:pos="993"/>
          <w:tab w:val="left" w:pos="1843"/>
        </w:tabs>
        <w:jc w:val="both"/>
        <w:rPr>
          <w:rFonts w:asciiTheme="majorBidi" w:hAnsiTheme="majorBidi" w:cstheme="majorBidi"/>
          <w:szCs w:val="24"/>
          <w:lang w:eastAsia="da-DK"/>
        </w:rPr>
      </w:pPr>
    </w:p>
    <w:p w14:paraId="17D15DED" w14:textId="0AA19AFE" w:rsidR="008B1BB2" w:rsidRDefault="008B1BB2" w:rsidP="008B1BB2">
      <w:pPr>
        <w:tabs>
          <w:tab w:val="left" w:pos="993"/>
          <w:tab w:val="left" w:pos="1843"/>
        </w:tabs>
        <w:jc w:val="both"/>
        <w:rPr>
          <w:rFonts w:asciiTheme="majorBidi" w:hAnsiTheme="majorBidi" w:cstheme="majorBidi"/>
          <w:szCs w:val="24"/>
          <w:lang w:eastAsia="da-DK"/>
        </w:rPr>
      </w:pPr>
    </w:p>
    <w:p w14:paraId="74C3C050" w14:textId="131CD739" w:rsidR="008B1BB2" w:rsidRDefault="008B1BB2" w:rsidP="008B1BB2">
      <w:pPr>
        <w:tabs>
          <w:tab w:val="left" w:pos="993"/>
          <w:tab w:val="left" w:pos="1843"/>
        </w:tabs>
        <w:jc w:val="both"/>
        <w:rPr>
          <w:rFonts w:asciiTheme="majorBidi" w:hAnsiTheme="majorBidi" w:cstheme="majorBidi"/>
          <w:szCs w:val="24"/>
          <w:lang w:eastAsia="da-DK"/>
        </w:rPr>
      </w:pPr>
    </w:p>
    <w:p w14:paraId="547963D2" w14:textId="7B9BEA57" w:rsidR="008B1BB2" w:rsidRDefault="008B1BB2" w:rsidP="008B1BB2">
      <w:pPr>
        <w:tabs>
          <w:tab w:val="left" w:pos="993"/>
          <w:tab w:val="left" w:pos="1843"/>
        </w:tabs>
        <w:jc w:val="both"/>
        <w:rPr>
          <w:rFonts w:asciiTheme="majorBidi" w:hAnsiTheme="majorBidi" w:cstheme="majorBidi"/>
          <w:szCs w:val="24"/>
          <w:lang w:eastAsia="da-DK"/>
        </w:rPr>
      </w:pPr>
    </w:p>
    <w:p w14:paraId="2779FA47" w14:textId="312506D0" w:rsidR="008B1BB2" w:rsidRDefault="008B1BB2" w:rsidP="008B1BB2">
      <w:pPr>
        <w:tabs>
          <w:tab w:val="left" w:pos="993"/>
          <w:tab w:val="left" w:pos="1843"/>
        </w:tabs>
        <w:jc w:val="both"/>
        <w:rPr>
          <w:rFonts w:asciiTheme="majorBidi" w:hAnsiTheme="majorBidi" w:cstheme="majorBidi"/>
          <w:szCs w:val="24"/>
          <w:lang w:eastAsia="da-DK"/>
        </w:rPr>
      </w:pPr>
    </w:p>
    <w:p w14:paraId="74833127" w14:textId="6BD94E87" w:rsidR="008B1BB2" w:rsidRDefault="008B1BB2" w:rsidP="008B1BB2">
      <w:pPr>
        <w:tabs>
          <w:tab w:val="left" w:pos="993"/>
          <w:tab w:val="left" w:pos="1843"/>
        </w:tabs>
        <w:jc w:val="both"/>
        <w:rPr>
          <w:rFonts w:asciiTheme="majorBidi" w:hAnsiTheme="majorBidi" w:cstheme="majorBidi"/>
          <w:szCs w:val="24"/>
          <w:lang w:eastAsia="da-DK"/>
        </w:rPr>
      </w:pPr>
    </w:p>
    <w:p w14:paraId="0AA679B9" w14:textId="7F382B61" w:rsidR="008B1BB2" w:rsidRDefault="008B1BB2" w:rsidP="008B1BB2">
      <w:pPr>
        <w:tabs>
          <w:tab w:val="left" w:pos="993"/>
          <w:tab w:val="left" w:pos="1843"/>
        </w:tabs>
        <w:jc w:val="both"/>
        <w:rPr>
          <w:rFonts w:asciiTheme="majorBidi" w:hAnsiTheme="majorBidi" w:cstheme="majorBidi"/>
          <w:szCs w:val="24"/>
          <w:lang w:eastAsia="da-DK"/>
        </w:rPr>
      </w:pPr>
    </w:p>
    <w:p w14:paraId="28E52392" w14:textId="518EC48F" w:rsidR="008B1BB2" w:rsidRDefault="008B1BB2" w:rsidP="008B1BB2">
      <w:pPr>
        <w:tabs>
          <w:tab w:val="left" w:pos="993"/>
          <w:tab w:val="left" w:pos="1843"/>
        </w:tabs>
        <w:jc w:val="both"/>
        <w:rPr>
          <w:rFonts w:asciiTheme="majorBidi" w:hAnsiTheme="majorBidi" w:cstheme="majorBidi"/>
          <w:szCs w:val="24"/>
          <w:lang w:eastAsia="da-DK"/>
        </w:rPr>
      </w:pPr>
    </w:p>
    <w:p w14:paraId="6D177B1D" w14:textId="7098A127" w:rsidR="008B1BB2" w:rsidRDefault="008B1BB2" w:rsidP="008B1BB2">
      <w:pPr>
        <w:tabs>
          <w:tab w:val="left" w:pos="993"/>
          <w:tab w:val="left" w:pos="1843"/>
        </w:tabs>
        <w:jc w:val="both"/>
        <w:rPr>
          <w:rFonts w:asciiTheme="majorBidi" w:hAnsiTheme="majorBidi" w:cstheme="majorBidi"/>
          <w:szCs w:val="24"/>
          <w:lang w:eastAsia="da-DK"/>
        </w:rPr>
      </w:pPr>
    </w:p>
    <w:p w14:paraId="2A6B408B" w14:textId="52A576BB" w:rsidR="008B1BB2" w:rsidRDefault="008B1BB2" w:rsidP="008B1BB2">
      <w:pPr>
        <w:tabs>
          <w:tab w:val="left" w:pos="993"/>
          <w:tab w:val="left" w:pos="1843"/>
        </w:tabs>
        <w:jc w:val="both"/>
        <w:rPr>
          <w:rFonts w:asciiTheme="majorBidi" w:hAnsiTheme="majorBidi" w:cstheme="majorBidi"/>
          <w:szCs w:val="24"/>
          <w:lang w:eastAsia="da-DK"/>
        </w:rPr>
      </w:pPr>
    </w:p>
    <w:p w14:paraId="30C8D54D" w14:textId="7731F280" w:rsidR="008B1BB2" w:rsidRDefault="008B1BB2" w:rsidP="008B1BB2">
      <w:pPr>
        <w:tabs>
          <w:tab w:val="left" w:pos="993"/>
          <w:tab w:val="left" w:pos="1843"/>
        </w:tabs>
        <w:jc w:val="both"/>
        <w:rPr>
          <w:rFonts w:asciiTheme="majorBidi" w:hAnsiTheme="majorBidi" w:cstheme="majorBidi"/>
          <w:szCs w:val="24"/>
          <w:lang w:eastAsia="da-DK"/>
        </w:rPr>
      </w:pPr>
    </w:p>
    <w:p w14:paraId="52312178" w14:textId="3E0D1861" w:rsidR="008B1BB2" w:rsidRDefault="008B1BB2" w:rsidP="008B1BB2">
      <w:pPr>
        <w:tabs>
          <w:tab w:val="left" w:pos="993"/>
          <w:tab w:val="left" w:pos="1843"/>
        </w:tabs>
        <w:jc w:val="both"/>
        <w:rPr>
          <w:rFonts w:asciiTheme="majorBidi" w:hAnsiTheme="majorBidi" w:cstheme="majorBidi"/>
          <w:szCs w:val="24"/>
          <w:lang w:eastAsia="da-DK"/>
        </w:rPr>
      </w:pPr>
    </w:p>
    <w:p w14:paraId="176D0B58" w14:textId="1C62CF33" w:rsidR="008B1BB2" w:rsidRDefault="008B1BB2" w:rsidP="008B1BB2">
      <w:pPr>
        <w:tabs>
          <w:tab w:val="left" w:pos="993"/>
          <w:tab w:val="left" w:pos="1843"/>
        </w:tabs>
        <w:jc w:val="both"/>
        <w:rPr>
          <w:rFonts w:asciiTheme="majorBidi" w:hAnsiTheme="majorBidi" w:cstheme="majorBidi"/>
          <w:szCs w:val="24"/>
          <w:lang w:eastAsia="da-DK"/>
        </w:rPr>
      </w:pPr>
    </w:p>
    <w:p w14:paraId="15B3A2C2" w14:textId="2579041D" w:rsidR="008B1BB2" w:rsidRDefault="008B1BB2" w:rsidP="008B1BB2">
      <w:pPr>
        <w:tabs>
          <w:tab w:val="left" w:pos="993"/>
          <w:tab w:val="left" w:pos="1843"/>
        </w:tabs>
        <w:jc w:val="both"/>
        <w:rPr>
          <w:rFonts w:asciiTheme="majorBidi" w:hAnsiTheme="majorBidi" w:cstheme="majorBidi"/>
          <w:szCs w:val="24"/>
          <w:lang w:eastAsia="da-DK"/>
        </w:rPr>
      </w:pPr>
    </w:p>
    <w:p w14:paraId="2E9F95F7" w14:textId="678E60A1" w:rsidR="008B1BB2" w:rsidRDefault="008B1BB2" w:rsidP="008B1BB2">
      <w:pPr>
        <w:tabs>
          <w:tab w:val="left" w:pos="993"/>
          <w:tab w:val="left" w:pos="1843"/>
        </w:tabs>
        <w:jc w:val="both"/>
        <w:rPr>
          <w:rFonts w:asciiTheme="majorBidi" w:hAnsiTheme="majorBidi" w:cstheme="majorBidi"/>
          <w:szCs w:val="24"/>
          <w:lang w:eastAsia="da-DK"/>
        </w:rPr>
      </w:pPr>
    </w:p>
    <w:p w14:paraId="5C1DFEBE" w14:textId="439D9F92" w:rsidR="008B1BB2" w:rsidRDefault="008B1BB2" w:rsidP="008B1BB2">
      <w:pPr>
        <w:tabs>
          <w:tab w:val="left" w:pos="993"/>
          <w:tab w:val="left" w:pos="1843"/>
        </w:tabs>
        <w:jc w:val="both"/>
        <w:rPr>
          <w:rFonts w:asciiTheme="majorBidi" w:hAnsiTheme="majorBidi" w:cstheme="majorBidi"/>
          <w:szCs w:val="24"/>
          <w:lang w:eastAsia="da-DK"/>
        </w:rPr>
      </w:pPr>
    </w:p>
    <w:p w14:paraId="10FF7C02" w14:textId="78FFA6D3" w:rsidR="008B1BB2" w:rsidRDefault="008B1BB2" w:rsidP="008B1BB2">
      <w:pPr>
        <w:tabs>
          <w:tab w:val="left" w:pos="993"/>
          <w:tab w:val="left" w:pos="1843"/>
        </w:tabs>
        <w:jc w:val="both"/>
        <w:rPr>
          <w:rFonts w:asciiTheme="majorBidi" w:hAnsiTheme="majorBidi" w:cstheme="majorBidi"/>
          <w:szCs w:val="24"/>
          <w:lang w:eastAsia="da-DK"/>
        </w:rPr>
      </w:pPr>
    </w:p>
    <w:p w14:paraId="02AFE2F8" w14:textId="486E55A5" w:rsidR="008B1BB2" w:rsidRDefault="008B1BB2" w:rsidP="008B1BB2">
      <w:pPr>
        <w:tabs>
          <w:tab w:val="left" w:pos="993"/>
          <w:tab w:val="left" w:pos="1843"/>
        </w:tabs>
        <w:jc w:val="both"/>
        <w:rPr>
          <w:rFonts w:asciiTheme="majorBidi" w:hAnsiTheme="majorBidi" w:cstheme="majorBidi"/>
          <w:szCs w:val="24"/>
          <w:lang w:eastAsia="da-DK"/>
        </w:rPr>
      </w:pPr>
    </w:p>
    <w:p w14:paraId="4BD87322" w14:textId="5790668B" w:rsidR="008B1BB2" w:rsidRDefault="008B1BB2" w:rsidP="008B1BB2">
      <w:pPr>
        <w:tabs>
          <w:tab w:val="left" w:pos="993"/>
          <w:tab w:val="left" w:pos="1843"/>
        </w:tabs>
        <w:jc w:val="both"/>
        <w:rPr>
          <w:rFonts w:asciiTheme="majorBidi" w:hAnsiTheme="majorBidi" w:cstheme="majorBidi"/>
          <w:szCs w:val="24"/>
          <w:lang w:eastAsia="da-DK"/>
        </w:rPr>
      </w:pPr>
    </w:p>
    <w:p w14:paraId="59BAC04E" w14:textId="403E4F5F" w:rsidR="008B1BB2" w:rsidRDefault="008B1BB2" w:rsidP="008B1BB2">
      <w:pPr>
        <w:tabs>
          <w:tab w:val="left" w:pos="993"/>
          <w:tab w:val="left" w:pos="1843"/>
        </w:tabs>
        <w:jc w:val="both"/>
        <w:rPr>
          <w:rFonts w:asciiTheme="majorBidi" w:hAnsiTheme="majorBidi" w:cstheme="majorBidi"/>
          <w:szCs w:val="24"/>
          <w:lang w:eastAsia="da-DK"/>
        </w:rPr>
      </w:pPr>
    </w:p>
    <w:p w14:paraId="3177C6F4" w14:textId="4E0E90F2" w:rsidR="008B1BB2" w:rsidRDefault="008B1BB2" w:rsidP="008B1BB2">
      <w:pPr>
        <w:tabs>
          <w:tab w:val="left" w:pos="993"/>
          <w:tab w:val="left" w:pos="1843"/>
        </w:tabs>
        <w:jc w:val="both"/>
        <w:rPr>
          <w:rFonts w:asciiTheme="majorBidi" w:hAnsiTheme="majorBidi" w:cstheme="majorBidi"/>
          <w:szCs w:val="24"/>
          <w:lang w:eastAsia="da-DK"/>
        </w:rPr>
      </w:pPr>
    </w:p>
    <w:p w14:paraId="096621A4" w14:textId="1FF9C572" w:rsidR="008B1BB2" w:rsidRDefault="008B1BB2" w:rsidP="008B1BB2">
      <w:pPr>
        <w:tabs>
          <w:tab w:val="left" w:pos="993"/>
          <w:tab w:val="left" w:pos="1843"/>
        </w:tabs>
        <w:jc w:val="both"/>
        <w:rPr>
          <w:rFonts w:asciiTheme="majorBidi" w:hAnsiTheme="majorBidi" w:cstheme="majorBidi"/>
          <w:szCs w:val="24"/>
          <w:lang w:eastAsia="da-DK"/>
        </w:rPr>
      </w:pPr>
    </w:p>
    <w:p w14:paraId="4C186F9E" w14:textId="77777777" w:rsidR="008B1BB2" w:rsidRDefault="008B1BB2" w:rsidP="008B1BB2">
      <w:pPr>
        <w:tabs>
          <w:tab w:val="left" w:pos="993"/>
          <w:tab w:val="left" w:pos="1843"/>
        </w:tabs>
        <w:jc w:val="both"/>
        <w:rPr>
          <w:rFonts w:asciiTheme="majorBidi" w:hAnsiTheme="majorBidi" w:cstheme="majorBidi"/>
          <w:szCs w:val="24"/>
          <w:lang w:eastAsia="da-DK"/>
        </w:rPr>
      </w:pPr>
    </w:p>
    <w:p w14:paraId="6275D861" w14:textId="77777777" w:rsidR="008B1BB2" w:rsidRDefault="008B1BB2" w:rsidP="008B1BB2">
      <w:pPr>
        <w:tabs>
          <w:tab w:val="left" w:pos="993"/>
          <w:tab w:val="left" w:pos="1843"/>
        </w:tabs>
        <w:jc w:val="both"/>
        <w:rPr>
          <w:rFonts w:asciiTheme="majorBidi" w:hAnsiTheme="majorBidi" w:cstheme="majorBidi"/>
          <w:szCs w:val="24"/>
          <w:lang w:eastAsia="da-DK"/>
        </w:rPr>
      </w:pPr>
    </w:p>
    <w:p w14:paraId="5DFAEF88" w14:textId="77777777" w:rsidR="008B1BB2" w:rsidRPr="00D45B95" w:rsidRDefault="008B1BB2" w:rsidP="008B1BB2">
      <w:pPr>
        <w:tabs>
          <w:tab w:val="left" w:pos="993"/>
          <w:tab w:val="left" w:pos="1843"/>
        </w:tabs>
        <w:ind w:firstLine="709"/>
        <w:jc w:val="both"/>
        <w:rPr>
          <w:rFonts w:asciiTheme="majorBidi" w:hAnsiTheme="majorBidi" w:cstheme="majorBidi"/>
          <w:szCs w:val="24"/>
          <w:lang w:eastAsia="da-DK"/>
        </w:rPr>
      </w:pPr>
    </w:p>
    <w:sectPr w:rsidR="008B1BB2" w:rsidRPr="00D45B95" w:rsidSect="005B7DF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7CAF2" w14:textId="77777777" w:rsidR="001E6590" w:rsidRDefault="001E6590">
      <w:pPr>
        <w:rPr>
          <w:kern w:val="2"/>
          <w:sz w:val="22"/>
          <w:szCs w:val="22"/>
          <w:lang w:val="en-US"/>
        </w:rPr>
      </w:pPr>
      <w:r>
        <w:rPr>
          <w:kern w:val="2"/>
          <w:sz w:val="22"/>
          <w:szCs w:val="22"/>
          <w:lang w:val="en-US"/>
        </w:rPr>
        <w:separator/>
      </w:r>
    </w:p>
  </w:endnote>
  <w:endnote w:type="continuationSeparator" w:id="0">
    <w:p w14:paraId="6DD02455" w14:textId="77777777" w:rsidR="001E6590" w:rsidRDefault="001E6590">
      <w:pPr>
        <w:rPr>
          <w:kern w:val="2"/>
          <w:sz w:val="22"/>
          <w:szCs w:val="22"/>
          <w:lang w:val="en-US"/>
        </w:rPr>
      </w:pPr>
      <w:r>
        <w:rPr>
          <w:kern w:val="2"/>
          <w:sz w:val="22"/>
          <w:szCs w:val="22"/>
          <w:lang w:val="en-US"/>
        </w:rPr>
        <w:continuationSeparator/>
      </w:r>
    </w:p>
  </w:endnote>
  <w:endnote w:type="continuationNotice" w:id="1">
    <w:p w14:paraId="03DF8B4F" w14:textId="77777777" w:rsidR="001E6590" w:rsidRDefault="001E65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Baltic">
    <w:altName w:val="Times New Roman"/>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F3695" w:rsidRDefault="001F369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F3695" w:rsidRDefault="001F369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F3695" w:rsidRDefault="001F369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C9AE" w14:textId="77777777" w:rsidR="001E6590" w:rsidRDefault="001E6590">
      <w:pPr>
        <w:rPr>
          <w:kern w:val="2"/>
          <w:sz w:val="22"/>
          <w:szCs w:val="22"/>
          <w:lang w:val="en-US"/>
        </w:rPr>
      </w:pPr>
      <w:r>
        <w:rPr>
          <w:kern w:val="2"/>
          <w:sz w:val="22"/>
          <w:szCs w:val="22"/>
          <w:lang w:val="en-US"/>
        </w:rPr>
        <w:separator/>
      </w:r>
    </w:p>
  </w:footnote>
  <w:footnote w:type="continuationSeparator" w:id="0">
    <w:p w14:paraId="6DA4F3B6" w14:textId="77777777" w:rsidR="001E6590" w:rsidRDefault="001E6590">
      <w:pPr>
        <w:rPr>
          <w:kern w:val="2"/>
          <w:sz w:val="22"/>
          <w:szCs w:val="22"/>
          <w:lang w:val="en-US"/>
        </w:rPr>
      </w:pPr>
      <w:r>
        <w:rPr>
          <w:kern w:val="2"/>
          <w:sz w:val="22"/>
          <w:szCs w:val="22"/>
          <w:lang w:val="en-US"/>
        </w:rPr>
        <w:continuationSeparator/>
      </w:r>
    </w:p>
  </w:footnote>
  <w:footnote w:type="continuationNotice" w:id="1">
    <w:p w14:paraId="1B8A3140" w14:textId="77777777" w:rsidR="001E6590" w:rsidRDefault="001E659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F3695" w:rsidRDefault="001F3695">
    <w:pPr>
      <w:tabs>
        <w:tab w:val="center" w:pos="4680"/>
        <w:tab w:val="right" w:pos="9360"/>
      </w:tabs>
      <w:spacing w:after="160" w:line="259" w:lineRule="auto"/>
      <w:rPr>
        <w:kern w:val="2"/>
        <w:sz w:val="22"/>
        <w:szCs w:val="22"/>
        <w:lang w:val="en-US"/>
      </w:rPr>
    </w:pPr>
  </w:p>
  <w:p w14:paraId="434F0E27" w14:textId="77777777" w:rsidR="001F3695" w:rsidRDefault="001F369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8ABE274" w:rsidR="001F3695" w:rsidRPr="00A10867" w:rsidRDefault="001F3695" w:rsidP="00A10867">
    <w:pPr>
      <w:tabs>
        <w:tab w:val="center" w:pos="4819"/>
        <w:tab w:val="right" w:pos="9638"/>
      </w:tabs>
      <w:jc w:val="center"/>
    </w:pPr>
    <w:r>
      <w:fldChar w:fldCharType="begin"/>
    </w:r>
    <w:r>
      <w:instrText>PAGE   \* MERGEFORMAT</w:instrText>
    </w:r>
    <w:r>
      <w:fldChar w:fldCharType="separate"/>
    </w:r>
    <w:r w:rsidR="003A4A5F">
      <w:rPr>
        <w:noProof/>
      </w:rPr>
      <w:t>10</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1F3695" w:rsidRDefault="001F369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C6C"/>
    <w:multiLevelType w:val="hybridMultilevel"/>
    <w:tmpl w:val="46FCA8A0"/>
    <w:lvl w:ilvl="0" w:tplc="E8966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77AF7"/>
    <w:multiLevelType w:val="multilevel"/>
    <w:tmpl w:val="33FEDD90"/>
    <w:lvl w:ilvl="0">
      <w:start w:val="16"/>
      <w:numFmt w:val="decimal"/>
      <w:lvlText w:val="%1"/>
      <w:lvlJc w:val="left"/>
      <w:pPr>
        <w:ind w:left="420" w:hanging="420"/>
      </w:pPr>
      <w:rPr>
        <w:rFonts w:ascii="Times New Roman" w:hAnsi="Times New Roman" w:cs="Times New Roman" w:hint="default"/>
      </w:rPr>
    </w:lvl>
    <w:lvl w:ilvl="1">
      <w:start w:val="5"/>
      <w:numFmt w:val="decimal"/>
      <w:lvlText w:val="%1.%2"/>
      <w:lvlJc w:val="left"/>
      <w:pPr>
        <w:ind w:left="1418" w:hanging="420"/>
      </w:pPr>
      <w:rPr>
        <w:rFonts w:ascii="Times New Roman" w:hAnsi="Times New Roman" w:cs="Times New Roman" w:hint="default"/>
      </w:rPr>
    </w:lvl>
    <w:lvl w:ilvl="2">
      <w:start w:val="1"/>
      <w:numFmt w:val="decimal"/>
      <w:lvlText w:val="%1.%2.%3"/>
      <w:lvlJc w:val="left"/>
      <w:pPr>
        <w:ind w:left="2716" w:hanging="720"/>
      </w:pPr>
      <w:rPr>
        <w:rFonts w:ascii="Times New Roman" w:hAnsi="Times New Roman" w:cs="Times New Roman" w:hint="default"/>
      </w:rPr>
    </w:lvl>
    <w:lvl w:ilvl="3">
      <w:start w:val="1"/>
      <w:numFmt w:val="decimal"/>
      <w:lvlText w:val="%1.%2.%3.%4"/>
      <w:lvlJc w:val="left"/>
      <w:pPr>
        <w:ind w:left="3714" w:hanging="720"/>
      </w:pPr>
      <w:rPr>
        <w:rFonts w:ascii="Times New Roman" w:hAnsi="Times New Roman" w:cs="Times New Roman" w:hint="default"/>
      </w:rPr>
    </w:lvl>
    <w:lvl w:ilvl="4">
      <w:start w:val="1"/>
      <w:numFmt w:val="decimal"/>
      <w:lvlText w:val="%1.%2.%3.%4.%5"/>
      <w:lvlJc w:val="left"/>
      <w:pPr>
        <w:ind w:left="5072" w:hanging="1080"/>
      </w:pPr>
      <w:rPr>
        <w:rFonts w:ascii="Times New Roman" w:hAnsi="Times New Roman" w:cs="Times New Roman" w:hint="default"/>
      </w:rPr>
    </w:lvl>
    <w:lvl w:ilvl="5">
      <w:start w:val="1"/>
      <w:numFmt w:val="decimal"/>
      <w:lvlText w:val="%1.%2.%3.%4.%5.%6"/>
      <w:lvlJc w:val="left"/>
      <w:pPr>
        <w:ind w:left="6070" w:hanging="1080"/>
      </w:pPr>
      <w:rPr>
        <w:rFonts w:ascii="Times New Roman" w:hAnsi="Times New Roman" w:cs="Times New Roman" w:hint="default"/>
      </w:rPr>
    </w:lvl>
    <w:lvl w:ilvl="6">
      <w:start w:val="1"/>
      <w:numFmt w:val="decimal"/>
      <w:lvlText w:val="%1.%2.%3.%4.%5.%6.%7"/>
      <w:lvlJc w:val="left"/>
      <w:pPr>
        <w:ind w:left="7428" w:hanging="1440"/>
      </w:pPr>
      <w:rPr>
        <w:rFonts w:ascii="Times New Roman" w:hAnsi="Times New Roman" w:cs="Times New Roman" w:hint="default"/>
      </w:rPr>
    </w:lvl>
    <w:lvl w:ilvl="7">
      <w:start w:val="1"/>
      <w:numFmt w:val="decimal"/>
      <w:lvlText w:val="%1.%2.%3.%4.%5.%6.%7.%8"/>
      <w:lvlJc w:val="left"/>
      <w:pPr>
        <w:ind w:left="8426" w:hanging="1440"/>
      </w:pPr>
      <w:rPr>
        <w:rFonts w:ascii="Times New Roman" w:hAnsi="Times New Roman" w:cs="Times New Roman" w:hint="default"/>
      </w:rPr>
    </w:lvl>
    <w:lvl w:ilvl="8">
      <w:start w:val="1"/>
      <w:numFmt w:val="decimal"/>
      <w:lvlText w:val="%1.%2.%3.%4.%5.%6.%7.%8.%9"/>
      <w:lvlJc w:val="left"/>
      <w:pPr>
        <w:ind w:left="9784" w:hanging="1800"/>
      </w:pPr>
      <w:rPr>
        <w:rFonts w:ascii="Times New Roman" w:hAnsi="Times New Roman" w:cs="Times New Roman" w:hint="default"/>
      </w:rPr>
    </w:lvl>
  </w:abstractNum>
  <w:abstractNum w:abstractNumId="2"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3"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0AF"/>
    <w:rsid w:val="00006854"/>
    <w:rsid w:val="00007375"/>
    <w:rsid w:val="0001003D"/>
    <w:rsid w:val="000153B4"/>
    <w:rsid w:val="00016B07"/>
    <w:rsid w:val="000245B9"/>
    <w:rsid w:val="00033ADF"/>
    <w:rsid w:val="00035F7E"/>
    <w:rsid w:val="00042D75"/>
    <w:rsid w:val="00053660"/>
    <w:rsid w:val="00054FAC"/>
    <w:rsid w:val="00056902"/>
    <w:rsid w:val="00056914"/>
    <w:rsid w:val="00066EA1"/>
    <w:rsid w:val="000670FB"/>
    <w:rsid w:val="000736E7"/>
    <w:rsid w:val="00076AD2"/>
    <w:rsid w:val="0008104A"/>
    <w:rsid w:val="000814CC"/>
    <w:rsid w:val="000817D1"/>
    <w:rsid w:val="00084C09"/>
    <w:rsid w:val="00087632"/>
    <w:rsid w:val="00092F59"/>
    <w:rsid w:val="000A27BE"/>
    <w:rsid w:val="000A3AD3"/>
    <w:rsid w:val="000A6F9E"/>
    <w:rsid w:val="000A7D24"/>
    <w:rsid w:val="000B0974"/>
    <w:rsid w:val="000C7383"/>
    <w:rsid w:val="000D09F5"/>
    <w:rsid w:val="000D2A99"/>
    <w:rsid w:val="000E5B5A"/>
    <w:rsid w:val="000F14E2"/>
    <w:rsid w:val="000F21D7"/>
    <w:rsid w:val="000F6EB7"/>
    <w:rsid w:val="00106C3E"/>
    <w:rsid w:val="00115AD6"/>
    <w:rsid w:val="0012547C"/>
    <w:rsid w:val="001304CA"/>
    <w:rsid w:val="00137B79"/>
    <w:rsid w:val="00141E82"/>
    <w:rsid w:val="0014437C"/>
    <w:rsid w:val="00147BBE"/>
    <w:rsid w:val="001538FF"/>
    <w:rsid w:val="00154581"/>
    <w:rsid w:val="001576D2"/>
    <w:rsid w:val="001645A2"/>
    <w:rsid w:val="00175014"/>
    <w:rsid w:val="001800EF"/>
    <w:rsid w:val="001871D0"/>
    <w:rsid w:val="001877BE"/>
    <w:rsid w:val="001901B0"/>
    <w:rsid w:val="0019196F"/>
    <w:rsid w:val="00191E19"/>
    <w:rsid w:val="00194F0B"/>
    <w:rsid w:val="001C61B2"/>
    <w:rsid w:val="001D0D3A"/>
    <w:rsid w:val="001D30A9"/>
    <w:rsid w:val="001E293B"/>
    <w:rsid w:val="001E6590"/>
    <w:rsid w:val="001F0CD8"/>
    <w:rsid w:val="001F3695"/>
    <w:rsid w:val="001F5116"/>
    <w:rsid w:val="00206C05"/>
    <w:rsid w:val="00213D20"/>
    <w:rsid w:val="002203C8"/>
    <w:rsid w:val="0022150B"/>
    <w:rsid w:val="002226E4"/>
    <w:rsid w:val="00225511"/>
    <w:rsid w:val="00227391"/>
    <w:rsid w:val="002349C9"/>
    <w:rsid w:val="002355E4"/>
    <w:rsid w:val="00240001"/>
    <w:rsid w:val="002436CE"/>
    <w:rsid w:val="00246F6A"/>
    <w:rsid w:val="00253197"/>
    <w:rsid w:val="00255058"/>
    <w:rsid w:val="002610AB"/>
    <w:rsid w:val="00284190"/>
    <w:rsid w:val="002872B7"/>
    <w:rsid w:val="002A36D2"/>
    <w:rsid w:val="002A385B"/>
    <w:rsid w:val="002B161B"/>
    <w:rsid w:val="002B353C"/>
    <w:rsid w:val="002B7F74"/>
    <w:rsid w:val="002C2AC6"/>
    <w:rsid w:val="002C6666"/>
    <w:rsid w:val="002D31BD"/>
    <w:rsid w:val="002E46BA"/>
    <w:rsid w:val="002F0DB1"/>
    <w:rsid w:val="002F14A6"/>
    <w:rsid w:val="002F3982"/>
    <w:rsid w:val="002F60A7"/>
    <w:rsid w:val="00306EFB"/>
    <w:rsid w:val="00313890"/>
    <w:rsid w:val="00314797"/>
    <w:rsid w:val="00316145"/>
    <w:rsid w:val="00317D2A"/>
    <w:rsid w:val="00322CC3"/>
    <w:rsid w:val="00325DE6"/>
    <w:rsid w:val="00327851"/>
    <w:rsid w:val="0033778A"/>
    <w:rsid w:val="00340E87"/>
    <w:rsid w:val="003422B2"/>
    <w:rsid w:val="00361195"/>
    <w:rsid w:val="0036297E"/>
    <w:rsid w:val="00371956"/>
    <w:rsid w:val="00380372"/>
    <w:rsid w:val="00380E38"/>
    <w:rsid w:val="00380EA5"/>
    <w:rsid w:val="003878A3"/>
    <w:rsid w:val="00391485"/>
    <w:rsid w:val="003A4A5F"/>
    <w:rsid w:val="003A6F3B"/>
    <w:rsid w:val="003B0165"/>
    <w:rsid w:val="003B0852"/>
    <w:rsid w:val="003B3A48"/>
    <w:rsid w:val="003B3D1C"/>
    <w:rsid w:val="003B50EF"/>
    <w:rsid w:val="003D0200"/>
    <w:rsid w:val="003D401A"/>
    <w:rsid w:val="003D51BB"/>
    <w:rsid w:val="003D74BC"/>
    <w:rsid w:val="003D7D0C"/>
    <w:rsid w:val="003E18C0"/>
    <w:rsid w:val="003E2F2F"/>
    <w:rsid w:val="003E6A66"/>
    <w:rsid w:val="003F2A05"/>
    <w:rsid w:val="00401689"/>
    <w:rsid w:val="00402CCA"/>
    <w:rsid w:val="00403EDB"/>
    <w:rsid w:val="004208AF"/>
    <w:rsid w:val="0042508C"/>
    <w:rsid w:val="00427B27"/>
    <w:rsid w:val="00436BD3"/>
    <w:rsid w:val="00443A14"/>
    <w:rsid w:val="00456E33"/>
    <w:rsid w:val="00461164"/>
    <w:rsid w:val="0047707F"/>
    <w:rsid w:val="00485474"/>
    <w:rsid w:val="00486D53"/>
    <w:rsid w:val="00497A4C"/>
    <w:rsid w:val="004A6842"/>
    <w:rsid w:val="004A6EEB"/>
    <w:rsid w:val="004A720E"/>
    <w:rsid w:val="004B19E3"/>
    <w:rsid w:val="004B2D4E"/>
    <w:rsid w:val="004B77E5"/>
    <w:rsid w:val="004C4051"/>
    <w:rsid w:val="004D1F79"/>
    <w:rsid w:val="004D45E1"/>
    <w:rsid w:val="004E4130"/>
    <w:rsid w:val="004E5E6A"/>
    <w:rsid w:val="004F42E5"/>
    <w:rsid w:val="00521761"/>
    <w:rsid w:val="00535DAD"/>
    <w:rsid w:val="00540CCB"/>
    <w:rsid w:val="005429A2"/>
    <w:rsid w:val="00552CEF"/>
    <w:rsid w:val="00554CEA"/>
    <w:rsid w:val="005626A0"/>
    <w:rsid w:val="005636AE"/>
    <w:rsid w:val="0057050D"/>
    <w:rsid w:val="0058397A"/>
    <w:rsid w:val="005A09A3"/>
    <w:rsid w:val="005A325D"/>
    <w:rsid w:val="005A5832"/>
    <w:rsid w:val="005B2040"/>
    <w:rsid w:val="005B5296"/>
    <w:rsid w:val="005B7A1D"/>
    <w:rsid w:val="005B7DF0"/>
    <w:rsid w:val="005C0294"/>
    <w:rsid w:val="005C2E8B"/>
    <w:rsid w:val="005C5CDD"/>
    <w:rsid w:val="005D1038"/>
    <w:rsid w:val="005D1541"/>
    <w:rsid w:val="005E660B"/>
    <w:rsid w:val="005F1078"/>
    <w:rsid w:val="005F5B23"/>
    <w:rsid w:val="00606469"/>
    <w:rsid w:val="00610C17"/>
    <w:rsid w:val="00615305"/>
    <w:rsid w:val="00615C77"/>
    <w:rsid w:val="00620040"/>
    <w:rsid w:val="006263A1"/>
    <w:rsid w:val="00627EC9"/>
    <w:rsid w:val="00630094"/>
    <w:rsid w:val="0063132F"/>
    <w:rsid w:val="0064068B"/>
    <w:rsid w:val="00647E01"/>
    <w:rsid w:val="006504F7"/>
    <w:rsid w:val="0065370F"/>
    <w:rsid w:val="006609CC"/>
    <w:rsid w:val="00662DF8"/>
    <w:rsid w:val="00672001"/>
    <w:rsid w:val="0068665B"/>
    <w:rsid w:val="00690E88"/>
    <w:rsid w:val="006C387B"/>
    <w:rsid w:val="006C7800"/>
    <w:rsid w:val="006D05B1"/>
    <w:rsid w:val="006D1353"/>
    <w:rsid w:val="006D3780"/>
    <w:rsid w:val="006E2125"/>
    <w:rsid w:val="006E41FD"/>
    <w:rsid w:val="00706012"/>
    <w:rsid w:val="007107C2"/>
    <w:rsid w:val="00715C39"/>
    <w:rsid w:val="00717F1D"/>
    <w:rsid w:val="00723013"/>
    <w:rsid w:val="00731B71"/>
    <w:rsid w:val="007322D7"/>
    <w:rsid w:val="00733D31"/>
    <w:rsid w:val="00737E92"/>
    <w:rsid w:val="00744750"/>
    <w:rsid w:val="0074483C"/>
    <w:rsid w:val="007504B7"/>
    <w:rsid w:val="00750812"/>
    <w:rsid w:val="0075424C"/>
    <w:rsid w:val="00756CB0"/>
    <w:rsid w:val="007572A6"/>
    <w:rsid w:val="00767921"/>
    <w:rsid w:val="00770C97"/>
    <w:rsid w:val="007803F9"/>
    <w:rsid w:val="007832C7"/>
    <w:rsid w:val="00784CA7"/>
    <w:rsid w:val="00794819"/>
    <w:rsid w:val="007A11C5"/>
    <w:rsid w:val="007A12D2"/>
    <w:rsid w:val="007A2C56"/>
    <w:rsid w:val="007A42EB"/>
    <w:rsid w:val="007A5AC5"/>
    <w:rsid w:val="007B6B80"/>
    <w:rsid w:val="007C0E0B"/>
    <w:rsid w:val="007C4B2D"/>
    <w:rsid w:val="007E1600"/>
    <w:rsid w:val="007E7F89"/>
    <w:rsid w:val="007F1A69"/>
    <w:rsid w:val="0080595E"/>
    <w:rsid w:val="008116FB"/>
    <w:rsid w:val="00814396"/>
    <w:rsid w:val="00840599"/>
    <w:rsid w:val="008630FD"/>
    <w:rsid w:val="00866F7C"/>
    <w:rsid w:val="008804C2"/>
    <w:rsid w:val="0088145B"/>
    <w:rsid w:val="0089089F"/>
    <w:rsid w:val="00893128"/>
    <w:rsid w:val="00896BCC"/>
    <w:rsid w:val="008A452A"/>
    <w:rsid w:val="008A4C17"/>
    <w:rsid w:val="008A6249"/>
    <w:rsid w:val="008B1BB2"/>
    <w:rsid w:val="008C1A93"/>
    <w:rsid w:val="008C3F9F"/>
    <w:rsid w:val="008C4CF3"/>
    <w:rsid w:val="008C5044"/>
    <w:rsid w:val="008C7883"/>
    <w:rsid w:val="008D10A1"/>
    <w:rsid w:val="008D46A1"/>
    <w:rsid w:val="008D615A"/>
    <w:rsid w:val="008D7C78"/>
    <w:rsid w:val="008E401E"/>
    <w:rsid w:val="008E5D64"/>
    <w:rsid w:val="008E5D8B"/>
    <w:rsid w:val="008E6D38"/>
    <w:rsid w:val="008E77D6"/>
    <w:rsid w:val="008F18B1"/>
    <w:rsid w:val="0091631C"/>
    <w:rsid w:val="00916E82"/>
    <w:rsid w:val="00937806"/>
    <w:rsid w:val="00946E48"/>
    <w:rsid w:val="0095188A"/>
    <w:rsid w:val="009557D7"/>
    <w:rsid w:val="00962D1A"/>
    <w:rsid w:val="009652D8"/>
    <w:rsid w:val="00967F4E"/>
    <w:rsid w:val="00975CA0"/>
    <w:rsid w:val="00976FD3"/>
    <w:rsid w:val="009841A0"/>
    <w:rsid w:val="009878E6"/>
    <w:rsid w:val="009911B7"/>
    <w:rsid w:val="00992674"/>
    <w:rsid w:val="00994F0B"/>
    <w:rsid w:val="00995AB4"/>
    <w:rsid w:val="009A1E47"/>
    <w:rsid w:val="009B45B3"/>
    <w:rsid w:val="009C0BA5"/>
    <w:rsid w:val="009C3AA1"/>
    <w:rsid w:val="009C3EAA"/>
    <w:rsid w:val="009D1A6C"/>
    <w:rsid w:val="009D1BF7"/>
    <w:rsid w:val="009D6727"/>
    <w:rsid w:val="009E3904"/>
    <w:rsid w:val="009F2927"/>
    <w:rsid w:val="00A025DF"/>
    <w:rsid w:val="00A07BF0"/>
    <w:rsid w:val="00A10867"/>
    <w:rsid w:val="00A11BAB"/>
    <w:rsid w:val="00A12BF9"/>
    <w:rsid w:val="00A12C48"/>
    <w:rsid w:val="00A20E26"/>
    <w:rsid w:val="00A35759"/>
    <w:rsid w:val="00A415EF"/>
    <w:rsid w:val="00A45756"/>
    <w:rsid w:val="00A51A78"/>
    <w:rsid w:val="00A52F01"/>
    <w:rsid w:val="00A5388D"/>
    <w:rsid w:val="00A54622"/>
    <w:rsid w:val="00A5649F"/>
    <w:rsid w:val="00A601C9"/>
    <w:rsid w:val="00A61EE1"/>
    <w:rsid w:val="00A64E2C"/>
    <w:rsid w:val="00A70251"/>
    <w:rsid w:val="00A84B20"/>
    <w:rsid w:val="00A96895"/>
    <w:rsid w:val="00AA313F"/>
    <w:rsid w:val="00AB121F"/>
    <w:rsid w:val="00AC0BE6"/>
    <w:rsid w:val="00AC3F00"/>
    <w:rsid w:val="00B103E3"/>
    <w:rsid w:val="00B16E29"/>
    <w:rsid w:val="00B17E14"/>
    <w:rsid w:val="00B50BB0"/>
    <w:rsid w:val="00B5347D"/>
    <w:rsid w:val="00B62A31"/>
    <w:rsid w:val="00B71530"/>
    <w:rsid w:val="00B71896"/>
    <w:rsid w:val="00B7436E"/>
    <w:rsid w:val="00B75B22"/>
    <w:rsid w:val="00B77713"/>
    <w:rsid w:val="00B82680"/>
    <w:rsid w:val="00B82E86"/>
    <w:rsid w:val="00B91C23"/>
    <w:rsid w:val="00BA05B6"/>
    <w:rsid w:val="00BA2680"/>
    <w:rsid w:val="00BA54AA"/>
    <w:rsid w:val="00BC5A38"/>
    <w:rsid w:val="00BD0960"/>
    <w:rsid w:val="00BD7CE3"/>
    <w:rsid w:val="00BE2EE6"/>
    <w:rsid w:val="00BE400F"/>
    <w:rsid w:val="00BE5CF1"/>
    <w:rsid w:val="00BE6B71"/>
    <w:rsid w:val="00C01298"/>
    <w:rsid w:val="00C05AED"/>
    <w:rsid w:val="00C124D5"/>
    <w:rsid w:val="00C223CF"/>
    <w:rsid w:val="00C35697"/>
    <w:rsid w:val="00C40C94"/>
    <w:rsid w:val="00C476E4"/>
    <w:rsid w:val="00C503F8"/>
    <w:rsid w:val="00C5219D"/>
    <w:rsid w:val="00C6191C"/>
    <w:rsid w:val="00C7080D"/>
    <w:rsid w:val="00C80664"/>
    <w:rsid w:val="00C83577"/>
    <w:rsid w:val="00C83613"/>
    <w:rsid w:val="00C85412"/>
    <w:rsid w:val="00C86BE8"/>
    <w:rsid w:val="00CA5793"/>
    <w:rsid w:val="00CA7D4F"/>
    <w:rsid w:val="00CB2A44"/>
    <w:rsid w:val="00CC1776"/>
    <w:rsid w:val="00CD2091"/>
    <w:rsid w:val="00CE36A0"/>
    <w:rsid w:val="00CE4A85"/>
    <w:rsid w:val="00CE57D4"/>
    <w:rsid w:val="00CF1DCC"/>
    <w:rsid w:val="00CF2AC7"/>
    <w:rsid w:val="00CF34F7"/>
    <w:rsid w:val="00CF7B28"/>
    <w:rsid w:val="00D019DC"/>
    <w:rsid w:val="00D01B41"/>
    <w:rsid w:val="00D01D93"/>
    <w:rsid w:val="00D02D7C"/>
    <w:rsid w:val="00D07E0D"/>
    <w:rsid w:val="00D27C10"/>
    <w:rsid w:val="00D3158C"/>
    <w:rsid w:val="00D47140"/>
    <w:rsid w:val="00D53BEC"/>
    <w:rsid w:val="00D56619"/>
    <w:rsid w:val="00D573F0"/>
    <w:rsid w:val="00D84AC2"/>
    <w:rsid w:val="00D87768"/>
    <w:rsid w:val="00D93BB8"/>
    <w:rsid w:val="00D97E3C"/>
    <w:rsid w:val="00DA0621"/>
    <w:rsid w:val="00DA1EC2"/>
    <w:rsid w:val="00DB0174"/>
    <w:rsid w:val="00DD7127"/>
    <w:rsid w:val="00DE73A9"/>
    <w:rsid w:val="00E039B9"/>
    <w:rsid w:val="00E051CE"/>
    <w:rsid w:val="00E14012"/>
    <w:rsid w:val="00E14FAB"/>
    <w:rsid w:val="00E174E8"/>
    <w:rsid w:val="00E178FE"/>
    <w:rsid w:val="00E22F74"/>
    <w:rsid w:val="00E27470"/>
    <w:rsid w:val="00E4129D"/>
    <w:rsid w:val="00E67F89"/>
    <w:rsid w:val="00E81801"/>
    <w:rsid w:val="00E84FCE"/>
    <w:rsid w:val="00E919FA"/>
    <w:rsid w:val="00E92D97"/>
    <w:rsid w:val="00E9310B"/>
    <w:rsid w:val="00EA0E31"/>
    <w:rsid w:val="00EA7443"/>
    <w:rsid w:val="00EC07E8"/>
    <w:rsid w:val="00EC10B3"/>
    <w:rsid w:val="00EC23D8"/>
    <w:rsid w:val="00ED797B"/>
    <w:rsid w:val="00EF072F"/>
    <w:rsid w:val="00EF276F"/>
    <w:rsid w:val="00F021B4"/>
    <w:rsid w:val="00F02568"/>
    <w:rsid w:val="00F036F7"/>
    <w:rsid w:val="00F06DDC"/>
    <w:rsid w:val="00F170DD"/>
    <w:rsid w:val="00F17B09"/>
    <w:rsid w:val="00F2051A"/>
    <w:rsid w:val="00F269E7"/>
    <w:rsid w:val="00F271F2"/>
    <w:rsid w:val="00F30B58"/>
    <w:rsid w:val="00F35A53"/>
    <w:rsid w:val="00F37169"/>
    <w:rsid w:val="00F47145"/>
    <w:rsid w:val="00F50C2B"/>
    <w:rsid w:val="00F6265B"/>
    <w:rsid w:val="00F71928"/>
    <w:rsid w:val="00F802A0"/>
    <w:rsid w:val="00F82AAF"/>
    <w:rsid w:val="00F8716B"/>
    <w:rsid w:val="00F90911"/>
    <w:rsid w:val="00F927A8"/>
    <w:rsid w:val="00F96636"/>
    <w:rsid w:val="00FA37EB"/>
    <w:rsid w:val="00FB0D0B"/>
    <w:rsid w:val="00FB1FDD"/>
    <w:rsid w:val="00FC023E"/>
    <w:rsid w:val="00FC6452"/>
    <w:rsid w:val="00FC6A4B"/>
    <w:rsid w:val="00FC796E"/>
    <w:rsid w:val="00FE6FA6"/>
    <w:rsid w:val="00FF5B55"/>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0960"/>
  </w:style>
  <w:style w:type="paragraph" w:styleId="Antrat2">
    <w:name w:val="heading 2"/>
    <w:basedOn w:val="prastasis"/>
    <w:next w:val="prastasis"/>
    <w:link w:val="Antrat2Diagrama"/>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976FD3"/>
    <w:rPr>
      <w:strike w:val="0"/>
      <w:dstrike w:val="0"/>
      <w:color w:val="auto"/>
      <w:u w:val="none"/>
      <w:effect w:val="none"/>
    </w:rPr>
  </w:style>
  <w:style w:type="paragraph" w:styleId="Pataisymai">
    <w:name w:val="Revision"/>
    <w:hidden/>
    <w:semiHidden/>
    <w:rsid w:val="00DA0621"/>
  </w:style>
  <w:style w:type="character" w:customStyle="1" w:styleId="Antrat2Diagrama">
    <w:name w:val="Antraštė 2 Diagrama"/>
    <w:basedOn w:val="Numatytasispastraiposriftas"/>
    <w:link w:val="Antrat2"/>
    <w:uiPriority w:val="9"/>
    <w:rsid w:val="00DA0621"/>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606469"/>
    <w:rPr>
      <w:sz w:val="16"/>
      <w:szCs w:val="16"/>
    </w:rPr>
  </w:style>
  <w:style w:type="paragraph" w:styleId="Komentarotekstas">
    <w:name w:val="annotation text"/>
    <w:basedOn w:val="prastasis"/>
    <w:link w:val="KomentarotekstasDiagrama"/>
    <w:unhideWhenUsed/>
    <w:rsid w:val="00606469"/>
    <w:rPr>
      <w:sz w:val="20"/>
    </w:rPr>
  </w:style>
  <w:style w:type="character" w:customStyle="1" w:styleId="KomentarotekstasDiagrama">
    <w:name w:val="Komentaro tekstas Diagrama"/>
    <w:basedOn w:val="Numatytasispastraiposriftas"/>
    <w:link w:val="Komentarotekstas"/>
    <w:rsid w:val="00606469"/>
    <w:rPr>
      <w:sz w:val="20"/>
    </w:rPr>
  </w:style>
  <w:style w:type="paragraph" w:styleId="Komentarotema">
    <w:name w:val="annotation subject"/>
    <w:basedOn w:val="Komentarotekstas"/>
    <w:next w:val="Komentarotekstas"/>
    <w:link w:val="KomentarotemaDiagrama"/>
    <w:semiHidden/>
    <w:unhideWhenUsed/>
    <w:rsid w:val="00606469"/>
    <w:rPr>
      <w:b/>
      <w:bCs/>
    </w:rPr>
  </w:style>
  <w:style w:type="character" w:customStyle="1" w:styleId="KomentarotemaDiagrama">
    <w:name w:val="Komentaro tema Diagrama"/>
    <w:basedOn w:val="KomentarotekstasDiagrama"/>
    <w:link w:val="Komentarotema"/>
    <w:semiHidden/>
    <w:rsid w:val="00606469"/>
    <w:rPr>
      <w:b/>
      <w:bCs/>
      <w:sz w:val="20"/>
    </w:rPr>
  </w:style>
  <w:style w:type="character" w:customStyle="1" w:styleId="Neapdorotaspaminjimas1">
    <w:name w:val="Neapdorotas paminėjimas1"/>
    <w:basedOn w:val="Numatytasispastraiposriftas"/>
    <w:uiPriority w:val="99"/>
    <w:semiHidden/>
    <w:unhideWhenUsed/>
    <w:rsid w:val="005F1078"/>
    <w:rPr>
      <w:color w:val="605E5C"/>
      <w:shd w:val="clear" w:color="auto" w:fill="E1DFDD"/>
    </w:rPr>
  </w:style>
  <w:style w:type="paragraph" w:styleId="prastasiniatinklio">
    <w:name w:val="Normal (Web)"/>
    <w:basedOn w:val="prastasis"/>
    <w:uiPriority w:val="99"/>
    <w:semiHidden/>
    <w:unhideWhenUsed/>
    <w:rsid w:val="00084C09"/>
    <w:pPr>
      <w:spacing w:before="100" w:beforeAutospacing="1" w:after="100" w:afterAutospacing="1"/>
    </w:pPr>
    <w:rPr>
      <w:szCs w:val="24"/>
      <w:lang w:eastAsia="lt-LT"/>
    </w:rPr>
  </w:style>
  <w:style w:type="character" w:customStyle="1" w:styleId="cf01">
    <w:name w:val="cf01"/>
    <w:basedOn w:val="Numatytasispastraiposriftas"/>
    <w:rsid w:val="00C35697"/>
    <w:rPr>
      <w:rFonts w:ascii="Segoe UI" w:hAnsi="Segoe UI" w:cs="Segoe UI" w:hint="default"/>
      <w:sz w:val="18"/>
      <w:szCs w:val="18"/>
    </w:rPr>
  </w:style>
  <w:style w:type="paragraph" w:styleId="Sraopastraipa">
    <w:name w:val="List Paragraph"/>
    <w:basedOn w:val="prastasis"/>
    <w:uiPriority w:val="1"/>
    <w:qFormat/>
    <w:rsid w:val="00CF2AC7"/>
    <w:pPr>
      <w:ind w:left="720"/>
      <w:contextualSpacing/>
    </w:pPr>
  </w:style>
  <w:style w:type="table" w:customStyle="1" w:styleId="TableNormal1">
    <w:name w:val="Table Normal1"/>
    <w:uiPriority w:val="2"/>
    <w:semiHidden/>
    <w:unhideWhenUsed/>
    <w:qFormat/>
    <w:rsid w:val="006C780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C7800"/>
    <w:pPr>
      <w:widowControl w:val="0"/>
      <w:autoSpaceDE w:val="0"/>
      <w:autoSpaceDN w:val="0"/>
      <w:spacing w:line="256" w:lineRule="exact"/>
      <w:ind w:left="106"/>
    </w:pPr>
    <w:rPr>
      <w:sz w:val="22"/>
      <w:szCs w:val="22"/>
    </w:rPr>
  </w:style>
  <w:style w:type="paragraph" w:styleId="Betarp">
    <w:name w:val="No Spacing"/>
    <w:uiPriority w:val="1"/>
    <w:qFormat/>
    <w:rsid w:val="006C7800"/>
    <w:pPr>
      <w:widowControl w:val="0"/>
      <w:autoSpaceDE w:val="0"/>
      <w:autoSpaceDN w:val="0"/>
    </w:pPr>
    <w:rPr>
      <w:sz w:val="22"/>
      <w:szCs w:val="22"/>
    </w:rPr>
  </w:style>
  <w:style w:type="paragraph" w:styleId="Pagrindiniotekstotrauka">
    <w:name w:val="Body Text Indent"/>
    <w:basedOn w:val="prastasis"/>
    <w:link w:val="PagrindiniotekstotraukaDiagrama"/>
    <w:rsid w:val="00EA0E31"/>
    <w:pPr>
      <w:ind w:firstLine="720"/>
      <w:jc w:val="both"/>
    </w:pPr>
    <w:rPr>
      <w:rFonts w:ascii="TimesLT" w:hAnsi="TimesLT"/>
      <w:sz w:val="20"/>
    </w:rPr>
  </w:style>
  <w:style w:type="character" w:customStyle="1" w:styleId="PagrindiniotekstotraukaDiagrama">
    <w:name w:val="Pagrindinio teksto įtrauka Diagrama"/>
    <w:basedOn w:val="Numatytasispastraiposriftas"/>
    <w:link w:val="Pagrindiniotekstotrauka"/>
    <w:rsid w:val="00EA0E31"/>
    <w:rPr>
      <w:rFonts w:ascii="TimesLT" w:hAnsi="Times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8465468-AA4D-494C-B763-FCF07648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12</Pages>
  <Words>11908</Words>
  <Characters>6789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Jolita</cp:lastModifiedBy>
  <cp:revision>280</cp:revision>
  <dcterms:created xsi:type="dcterms:W3CDTF">2024-11-13T07:40:00Z</dcterms:created>
  <dcterms:modified xsi:type="dcterms:W3CDTF">2025-08-27T08:02:00Z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