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E678" w14:textId="50276AC2" w:rsidR="00351961" w:rsidRPr="00351961" w:rsidRDefault="00351961" w:rsidP="00601708">
      <w:pPr>
        <w:jc w:val="center"/>
        <w:rPr>
          <w:b/>
        </w:rPr>
      </w:pPr>
      <w:r w:rsidRPr="00351961">
        <w:rPr>
          <w:b/>
          <w:bCs/>
        </w:rPr>
        <w:t>PASLAUG</w:t>
      </w:r>
      <w:r>
        <w:rPr>
          <w:b/>
          <w:bCs/>
        </w:rPr>
        <w:t>A</w:t>
      </w:r>
      <w:r w:rsidRPr="00351961">
        <w:rPr>
          <w:b/>
          <w:bCs/>
        </w:rPr>
        <w:t xml:space="preserve"> </w:t>
      </w:r>
      <w:r>
        <w:rPr>
          <w:b/>
          <w:bCs/>
        </w:rPr>
        <w:t>NAUDOTIS</w:t>
      </w:r>
      <w:r w:rsidRPr="00351961">
        <w:rPr>
          <w:b/>
          <w:bCs/>
        </w:rPr>
        <w:t xml:space="preserve"> AKCINĖS BENDROVĖS KLAIPĖDOS VALSTYBINIO JŪRŲ UOSTO DIREKCIJOS LAIVYNO BAZ</w:t>
      </w:r>
      <w:r w:rsidR="00601708">
        <w:rPr>
          <w:b/>
          <w:bCs/>
        </w:rPr>
        <w:t>E</w:t>
      </w:r>
      <w:r w:rsidRPr="00351961">
        <w:rPr>
          <w:b/>
          <w:bCs/>
        </w:rPr>
        <w:t xml:space="preserve"> SUTARTIS</w:t>
      </w:r>
    </w:p>
    <w:p w14:paraId="6F74751D" w14:textId="77777777" w:rsidR="00351961" w:rsidRPr="00351961" w:rsidRDefault="00351961" w:rsidP="00351961"/>
    <w:p w14:paraId="61BDCC79" w14:textId="681E09AE" w:rsidR="00351961" w:rsidRPr="00351961" w:rsidRDefault="00351961" w:rsidP="00351961">
      <w:pPr>
        <w:jc w:val="center"/>
      </w:pPr>
      <w:r w:rsidRPr="00351961">
        <w:t>202</w:t>
      </w:r>
      <w:r>
        <w:t>5</w:t>
      </w:r>
      <w:r w:rsidRPr="00351961">
        <w:t xml:space="preserve">-..... -...      </w:t>
      </w:r>
      <w:r w:rsidRPr="00351961">
        <w:rPr>
          <w:bCs/>
        </w:rPr>
        <w:t>Nr.</w:t>
      </w:r>
      <w:r w:rsidRPr="00351961">
        <w:t xml:space="preserve"> </w:t>
      </w:r>
    </w:p>
    <w:p w14:paraId="495A305F" w14:textId="77777777" w:rsidR="00351961" w:rsidRPr="00351961" w:rsidRDefault="00351961" w:rsidP="00351961">
      <w:pPr>
        <w:jc w:val="center"/>
      </w:pPr>
      <w:r w:rsidRPr="00351961">
        <w:t>Klaipėda</w:t>
      </w:r>
    </w:p>
    <w:p w14:paraId="23FE945D" w14:textId="77777777" w:rsidR="00351961" w:rsidRPr="00351961" w:rsidRDefault="00351961" w:rsidP="00351961"/>
    <w:p w14:paraId="788E842E" w14:textId="435BE1F6" w:rsidR="00351961" w:rsidRPr="00351961" w:rsidRDefault="00351961" w:rsidP="00C52610">
      <w:pPr>
        <w:spacing w:after="0" w:line="240" w:lineRule="auto"/>
        <w:jc w:val="both"/>
      </w:pPr>
      <w:r w:rsidRPr="005825FB">
        <w:t xml:space="preserve">Akcinė bendrovė Klaipėdos valstybinio jūrų uosto direkcija </w:t>
      </w:r>
      <w:r w:rsidRPr="00351961">
        <w:t>(toliau sutarties tekste –</w:t>
      </w:r>
      <w:r w:rsidRPr="005825FB">
        <w:t xml:space="preserve"> Direkcija</w:t>
      </w:r>
      <w:r w:rsidRPr="00351961">
        <w:t xml:space="preserve">), atstovaujama generalinio direktoriaus Algio Latako, veikiančio pagal bendrovės įstatus, ir Akcinė bendrovė „KN </w:t>
      </w:r>
      <w:proofErr w:type="spellStart"/>
      <w:r w:rsidRPr="00351961">
        <w:t>Energies</w:t>
      </w:r>
      <w:proofErr w:type="spellEnd"/>
      <w:r w:rsidRPr="00351961">
        <w:t xml:space="preserve">“ (toliau sutarties tekste – </w:t>
      </w:r>
      <w:r w:rsidRPr="005825FB">
        <w:t>Naudotojas</w:t>
      </w:r>
      <w:r w:rsidRPr="00351961">
        <w:t>), atstovauj</w:t>
      </w:r>
      <w:r w:rsidRPr="005825FB">
        <w:t>ama</w:t>
      </w:r>
      <w:r w:rsidR="001816A5">
        <w:t xml:space="preserve">                           </w:t>
      </w:r>
      <w:r w:rsidR="00CF0032" w:rsidRPr="005825FB">
        <w:t>,</w:t>
      </w:r>
      <w:r w:rsidRPr="00351961">
        <w:t xml:space="preserve"> toliau Direkcija ir </w:t>
      </w:r>
      <w:r>
        <w:t>Naudotojas</w:t>
      </w:r>
      <w:r w:rsidRPr="00351961">
        <w:t xml:space="preserve"> kiekvienas atskirai vadinami Šalimi, o kartu – Šalimis, sudarė šią paslaug</w:t>
      </w:r>
      <w:r w:rsidR="00601708">
        <w:t>a</w:t>
      </w:r>
      <w:r w:rsidRPr="00351961">
        <w:t xml:space="preserve"> </w:t>
      </w:r>
      <w:r w:rsidR="00601708">
        <w:t>naudotis</w:t>
      </w:r>
      <w:r w:rsidRPr="00351961">
        <w:t xml:space="preserve"> Direkcijos laivyno baz</w:t>
      </w:r>
      <w:r w:rsidR="00601708">
        <w:t>e</w:t>
      </w:r>
      <w:r w:rsidRPr="00351961">
        <w:t xml:space="preserve"> sutartį (toliau – </w:t>
      </w:r>
      <w:r w:rsidRPr="005825FB">
        <w:t>Sutartis</w:t>
      </w:r>
      <w:r w:rsidRPr="00351961">
        <w:t>) ir susitarė dėl jos sąlygų.</w:t>
      </w:r>
    </w:p>
    <w:p w14:paraId="0E71D518" w14:textId="77777777" w:rsidR="00351961" w:rsidRPr="00351961" w:rsidRDefault="00351961" w:rsidP="00351961">
      <w:pPr>
        <w:rPr>
          <w:b/>
          <w:bCs/>
        </w:rPr>
      </w:pPr>
    </w:p>
    <w:p w14:paraId="4008C147" w14:textId="77777777" w:rsidR="00351961" w:rsidRPr="00351961" w:rsidRDefault="00351961" w:rsidP="00601708">
      <w:pPr>
        <w:numPr>
          <w:ilvl w:val="0"/>
          <w:numId w:val="1"/>
        </w:numPr>
        <w:jc w:val="center"/>
        <w:rPr>
          <w:b/>
          <w:bCs/>
        </w:rPr>
      </w:pPr>
      <w:r w:rsidRPr="00351961">
        <w:rPr>
          <w:b/>
        </w:rPr>
        <w:t>SUTARTIES</w:t>
      </w:r>
      <w:r w:rsidRPr="00351961">
        <w:rPr>
          <w:b/>
          <w:bCs/>
        </w:rPr>
        <w:t xml:space="preserve"> DALYKAS</w:t>
      </w:r>
    </w:p>
    <w:p w14:paraId="2AEB862E" w14:textId="77777777" w:rsidR="00351961" w:rsidRPr="00351961" w:rsidRDefault="00351961" w:rsidP="00351961">
      <w:pPr>
        <w:rPr>
          <w:b/>
          <w:bCs/>
        </w:rPr>
      </w:pPr>
    </w:p>
    <w:p w14:paraId="28874DD5" w14:textId="55860F2C" w:rsidR="00351961" w:rsidRPr="00351961" w:rsidRDefault="00351961" w:rsidP="00351961">
      <w:pPr>
        <w:numPr>
          <w:ilvl w:val="1"/>
          <w:numId w:val="2"/>
        </w:numPr>
      </w:pPr>
      <w:r w:rsidRPr="00351961">
        <w:t xml:space="preserve">Direkcija Sutartyje nustatytomis sąlygomis ir tvarka įsipareigoja Sutartyje nurodytu laikotarpiu teikti </w:t>
      </w:r>
      <w:r w:rsidR="00146646">
        <w:t>Naudotojui</w:t>
      </w:r>
      <w:r w:rsidRPr="00351961">
        <w:t xml:space="preserve"> Sutartyje nurodytas paslaugas</w:t>
      </w:r>
      <w:r w:rsidR="00D0014D">
        <w:t xml:space="preserve"> laivyno bazėje</w:t>
      </w:r>
      <w:r w:rsidRPr="00351961">
        <w:t xml:space="preserve"> (toliau – Paslaugos), o </w:t>
      </w:r>
      <w:r w:rsidR="00146646">
        <w:t>Naudotojas</w:t>
      </w:r>
      <w:r w:rsidRPr="00351961">
        <w:t xml:space="preserve"> įsipareigoja už suteiktas Paslaugas atsiskaityti Sutartyje nustatyta tvarka bei vykdyti kitus Sutartyje numatytus įsipareigojimus.</w:t>
      </w:r>
    </w:p>
    <w:p w14:paraId="69C1A3EA" w14:textId="3FC14DF3" w:rsidR="00351961" w:rsidRPr="00351961" w:rsidRDefault="00351961" w:rsidP="00351961">
      <w:pPr>
        <w:numPr>
          <w:ilvl w:val="1"/>
          <w:numId w:val="2"/>
        </w:numPr>
      </w:pPr>
      <w:r w:rsidRPr="00351961">
        <w:t xml:space="preserve">Paslaugų techninė specifikacija ir apimtis pateikiami Sutarties </w:t>
      </w:r>
      <w:r w:rsidR="00FB4E76">
        <w:t>1</w:t>
      </w:r>
      <w:r w:rsidR="00FB4E76" w:rsidRPr="00351961">
        <w:t xml:space="preserve"> </w:t>
      </w:r>
      <w:r w:rsidRPr="00351961">
        <w:t xml:space="preserve">priede. Pagal Sutartį </w:t>
      </w:r>
      <w:r w:rsidR="004C624D">
        <w:t>perduodamos šios paslaugos</w:t>
      </w:r>
      <w:r w:rsidRPr="00351961">
        <w:t>:</w:t>
      </w:r>
    </w:p>
    <w:p w14:paraId="44BA4969" w14:textId="75D844D5" w:rsidR="00351961" w:rsidRPr="00351961" w:rsidRDefault="0023452D" w:rsidP="004C5B04">
      <w:pPr>
        <w:numPr>
          <w:ilvl w:val="2"/>
          <w:numId w:val="3"/>
        </w:numPr>
        <w:ind w:hanging="153"/>
      </w:pPr>
      <w:r>
        <w:t xml:space="preserve">teisė naudotis </w:t>
      </w:r>
      <w:r w:rsidR="00D0014D">
        <w:t xml:space="preserve">10 persirengimo spintelių </w:t>
      </w:r>
      <w:r w:rsidR="00351961" w:rsidRPr="00351961">
        <w:t>;</w:t>
      </w:r>
    </w:p>
    <w:p w14:paraId="74F31416" w14:textId="04D58C41" w:rsidR="00D0014D" w:rsidRDefault="0023452D" w:rsidP="004C5B04">
      <w:pPr>
        <w:numPr>
          <w:ilvl w:val="2"/>
          <w:numId w:val="3"/>
        </w:numPr>
        <w:ind w:hanging="153"/>
      </w:pPr>
      <w:r>
        <w:t xml:space="preserve">teisė naudotis </w:t>
      </w:r>
      <w:r w:rsidR="00D0014D">
        <w:t>4</w:t>
      </w:r>
      <w:r w:rsidR="00351961" w:rsidRPr="00351961">
        <w:t xml:space="preserve"> autotransporto priemonių stovėjimo vieto</w:t>
      </w:r>
      <w:r>
        <w:t>mis</w:t>
      </w:r>
      <w:r w:rsidR="00D0014D">
        <w:t>;</w:t>
      </w:r>
      <w:r w:rsidR="00351961" w:rsidRPr="00351961">
        <w:t xml:space="preserve"> </w:t>
      </w:r>
    </w:p>
    <w:p w14:paraId="7781D7E5" w14:textId="0F724A3F" w:rsidR="00351961" w:rsidRDefault="00D0014D" w:rsidP="004C5B04">
      <w:pPr>
        <w:numPr>
          <w:ilvl w:val="2"/>
          <w:numId w:val="3"/>
        </w:numPr>
        <w:ind w:hanging="153"/>
      </w:pPr>
      <w:r>
        <w:t>7</w:t>
      </w:r>
      <w:r w:rsidR="00351961" w:rsidRPr="00351961">
        <w:t xml:space="preserve">0 vnt. leidimų </w:t>
      </w:r>
      <w:r w:rsidR="004C624D">
        <w:t>Naudotojo</w:t>
      </w:r>
      <w:r w:rsidR="00351961" w:rsidRPr="00351961">
        <w:t xml:space="preserve"> atstovams patekti į teritoriją.</w:t>
      </w:r>
    </w:p>
    <w:p w14:paraId="0D8E3BF4" w14:textId="77777777" w:rsidR="00601708" w:rsidRPr="00601708" w:rsidRDefault="00601708" w:rsidP="00601708">
      <w:pPr>
        <w:ind w:left="720"/>
      </w:pPr>
    </w:p>
    <w:p w14:paraId="4B4472B0" w14:textId="77777777" w:rsidR="00351961" w:rsidRPr="00351961" w:rsidRDefault="00351961" w:rsidP="00601708">
      <w:pPr>
        <w:numPr>
          <w:ilvl w:val="0"/>
          <w:numId w:val="1"/>
        </w:numPr>
        <w:jc w:val="center"/>
        <w:rPr>
          <w:b/>
        </w:rPr>
      </w:pPr>
      <w:r w:rsidRPr="00351961">
        <w:rPr>
          <w:b/>
        </w:rPr>
        <w:t>ŠALIŲ ĮSIPAREIGOJIMAI</w:t>
      </w:r>
    </w:p>
    <w:p w14:paraId="1BF0A594" w14:textId="77777777" w:rsidR="00351961" w:rsidRPr="00351961" w:rsidRDefault="00351961" w:rsidP="00351961">
      <w:pPr>
        <w:rPr>
          <w:b/>
        </w:rPr>
      </w:pPr>
    </w:p>
    <w:p w14:paraId="7A0CD7DC" w14:textId="77777777" w:rsidR="00351961" w:rsidRPr="00351961" w:rsidRDefault="00351961" w:rsidP="004C5B04">
      <w:pPr>
        <w:numPr>
          <w:ilvl w:val="1"/>
          <w:numId w:val="4"/>
        </w:numPr>
        <w:tabs>
          <w:tab w:val="clear" w:pos="1070"/>
          <w:tab w:val="num" w:pos="567"/>
        </w:tabs>
        <w:ind w:hanging="1070"/>
      </w:pPr>
      <w:r w:rsidRPr="00351961">
        <w:t>Vykdydama Sutartį Direkcija įsipareigoja:</w:t>
      </w:r>
    </w:p>
    <w:p w14:paraId="59C1FC7F" w14:textId="1429879B" w:rsidR="00351961" w:rsidRPr="00351961" w:rsidRDefault="00351961" w:rsidP="004C5B04">
      <w:pPr>
        <w:numPr>
          <w:ilvl w:val="2"/>
          <w:numId w:val="4"/>
        </w:numPr>
        <w:ind w:hanging="153"/>
      </w:pPr>
      <w:r w:rsidRPr="00351961">
        <w:t xml:space="preserve">Paslaugų teikimo laikotarpiu suteikti </w:t>
      </w:r>
      <w:r w:rsidR="005A35D0">
        <w:t xml:space="preserve">Naudotojui visas jam reikalingas paslaugas, kurios yra nurodytos </w:t>
      </w:r>
      <w:r w:rsidR="00FB4E76">
        <w:t>S</w:t>
      </w:r>
      <w:r w:rsidR="005A35D0">
        <w:t>utart</w:t>
      </w:r>
      <w:r w:rsidR="006D4123">
        <w:t xml:space="preserve">ies </w:t>
      </w:r>
      <w:r w:rsidR="00CB7336">
        <w:t xml:space="preserve"> 1.2 punkte </w:t>
      </w:r>
      <w:r w:rsidR="00E02268">
        <w:t xml:space="preserve">ir </w:t>
      </w:r>
      <w:r w:rsidR="00CB7336">
        <w:t>Sutarties</w:t>
      </w:r>
      <w:r w:rsidR="00E02268">
        <w:t xml:space="preserve"> 1 priede</w:t>
      </w:r>
      <w:r w:rsidRPr="00351961">
        <w:t>;</w:t>
      </w:r>
    </w:p>
    <w:p w14:paraId="652625E3" w14:textId="369D9F1B" w:rsidR="00351961" w:rsidRPr="00351961" w:rsidRDefault="00351961" w:rsidP="00351961">
      <w:pPr>
        <w:numPr>
          <w:ilvl w:val="1"/>
          <w:numId w:val="5"/>
        </w:numPr>
      </w:pPr>
      <w:r w:rsidRPr="00351961">
        <w:t xml:space="preserve">Vykdydamas Sutartį </w:t>
      </w:r>
      <w:r w:rsidR="005A35D0">
        <w:t>Naudotojas</w:t>
      </w:r>
      <w:r w:rsidRPr="00351961">
        <w:t xml:space="preserve"> įsipareigoja:</w:t>
      </w:r>
    </w:p>
    <w:p w14:paraId="038867E3" w14:textId="77777777" w:rsidR="00351961" w:rsidRPr="00351961" w:rsidRDefault="00351961" w:rsidP="004C5B04">
      <w:pPr>
        <w:numPr>
          <w:ilvl w:val="2"/>
          <w:numId w:val="5"/>
        </w:numPr>
        <w:ind w:hanging="294"/>
      </w:pPr>
      <w:r w:rsidRPr="00351961">
        <w:t>atsiskaityti su Direkcija už suteiktas Paslaugas;</w:t>
      </w:r>
    </w:p>
    <w:p w14:paraId="3D438B8D" w14:textId="0E567A0E" w:rsidR="00351961" w:rsidRPr="00351961" w:rsidRDefault="00351961" w:rsidP="004C5B04">
      <w:pPr>
        <w:numPr>
          <w:ilvl w:val="2"/>
          <w:numId w:val="5"/>
        </w:numPr>
        <w:ind w:hanging="294"/>
      </w:pPr>
      <w:r w:rsidRPr="00351961">
        <w:lastRenderedPageBreak/>
        <w:t>vykdyti Klaipėdos valstybinio jūrų uosto naudojimo taisyklių ir kt. Lietuvos Respublikos teisės aktų reikalavimus;</w:t>
      </w:r>
    </w:p>
    <w:p w14:paraId="2DDD8EA9" w14:textId="1D554C5A" w:rsidR="00351961" w:rsidRPr="00351961" w:rsidRDefault="00351961" w:rsidP="004C5B04">
      <w:pPr>
        <w:numPr>
          <w:ilvl w:val="2"/>
          <w:numId w:val="5"/>
        </w:numPr>
        <w:ind w:hanging="294"/>
      </w:pPr>
      <w:r w:rsidRPr="00351961">
        <w:t xml:space="preserve">būti susipažinęs ir santykiuose su Direkcija ir Sutarties vykdymui pasitelkiamais trečiaisiais asmenimis laikytis Direkcijos generalinio direktoriaus įsakymu patvirtinto Klaipėdos valstybinio jūrų uosto direkcijos antikorupcinės politikos aprašo (toliau Sutartyje – aprašas). Susipažinti su aprašu ir jo pakeitimais galima adresu </w:t>
      </w:r>
      <w:hyperlink r:id="rId9" w:history="1">
        <w:r w:rsidRPr="00351961">
          <w:rPr>
            <w:rStyle w:val="Hyperlink"/>
            <w:iCs/>
          </w:rPr>
          <w:t>http://www.portofklaipeda.lt</w:t>
        </w:r>
      </w:hyperlink>
      <w:r w:rsidRPr="00351961">
        <w:t xml:space="preserve">. </w:t>
      </w:r>
      <w:r w:rsidR="00AE1FB8">
        <w:t>Naudotojas</w:t>
      </w:r>
      <w:r w:rsidRPr="00351961">
        <w:t xml:space="preserve"> privalo užtikrinti, kad šio punkto ir aprašo reikalavimų laikytųsi </w:t>
      </w:r>
      <w:r w:rsidR="00AE1FB8">
        <w:t xml:space="preserve">Naudotojo </w:t>
      </w:r>
      <w:r w:rsidRPr="00351961">
        <w:t xml:space="preserve">darbuotojai ir su jais būtų supažindinti Sutarties vykdymui </w:t>
      </w:r>
      <w:r w:rsidR="00AE1FB8">
        <w:t>naudotojo</w:t>
      </w:r>
      <w:r w:rsidRPr="00351961">
        <w:t xml:space="preserve"> pasitelkiamų trečiųjų asmenų darbuotojai ir kiti atstovai;</w:t>
      </w:r>
    </w:p>
    <w:p w14:paraId="27B6A7D0" w14:textId="77777777" w:rsidR="00351961" w:rsidRDefault="00351961" w:rsidP="004C5B04">
      <w:pPr>
        <w:numPr>
          <w:ilvl w:val="2"/>
          <w:numId w:val="5"/>
        </w:numPr>
        <w:ind w:hanging="294"/>
      </w:pPr>
      <w:r w:rsidRPr="00351961">
        <w:t>vykdyti kitas Sutartyje ir taikomuose teisės aktuose numatytas pareigas.</w:t>
      </w:r>
    </w:p>
    <w:p w14:paraId="7C5CDAA7" w14:textId="16394165" w:rsidR="009D384F" w:rsidRDefault="009D384F" w:rsidP="004C5B04">
      <w:pPr>
        <w:numPr>
          <w:ilvl w:val="2"/>
          <w:numId w:val="5"/>
        </w:numPr>
        <w:ind w:hanging="294"/>
      </w:pPr>
      <w:r>
        <w:t>Naudoti tik tas persirengimo spiteles, kurias nurodė Direkcija.</w:t>
      </w:r>
    </w:p>
    <w:p w14:paraId="618927A1" w14:textId="557831F2" w:rsidR="009D384F" w:rsidRPr="00351961" w:rsidRDefault="009D384F" w:rsidP="004C5B04">
      <w:pPr>
        <w:numPr>
          <w:ilvl w:val="2"/>
          <w:numId w:val="5"/>
        </w:numPr>
        <w:ind w:hanging="294"/>
      </w:pPr>
      <w:r>
        <w:t xml:space="preserve">Statytis </w:t>
      </w:r>
      <w:r w:rsidR="00ED6F72">
        <w:t>autotransporto priemones tik tose vietose, kurias nurodė Direkcija.</w:t>
      </w:r>
    </w:p>
    <w:p w14:paraId="255095CE" w14:textId="77777777" w:rsidR="00351961" w:rsidRPr="00351961" w:rsidRDefault="00351961" w:rsidP="00351961">
      <w:pPr>
        <w:rPr>
          <w:b/>
          <w:bCs/>
        </w:rPr>
      </w:pPr>
    </w:p>
    <w:p w14:paraId="1F8FBF01" w14:textId="77777777" w:rsidR="00351961" w:rsidRPr="00351961" w:rsidRDefault="00351961" w:rsidP="00601708">
      <w:pPr>
        <w:numPr>
          <w:ilvl w:val="0"/>
          <w:numId w:val="5"/>
        </w:numPr>
        <w:jc w:val="center"/>
        <w:rPr>
          <w:b/>
          <w:bCs/>
        </w:rPr>
      </w:pPr>
      <w:r w:rsidRPr="00351961">
        <w:rPr>
          <w:b/>
        </w:rPr>
        <w:t>DIREKCIJOS LAIVYNO BAZĖS</w:t>
      </w:r>
      <w:r w:rsidRPr="00351961">
        <w:rPr>
          <w:b/>
          <w:bCs/>
        </w:rPr>
        <w:t xml:space="preserve"> EKSPLOATACIJOS TAISYKLĖS</w:t>
      </w:r>
    </w:p>
    <w:p w14:paraId="689F418F" w14:textId="77777777" w:rsidR="00351961" w:rsidRPr="00351961" w:rsidRDefault="00351961" w:rsidP="00351961">
      <w:pPr>
        <w:rPr>
          <w:b/>
          <w:bCs/>
        </w:rPr>
      </w:pPr>
    </w:p>
    <w:p w14:paraId="32289D93" w14:textId="77777777" w:rsidR="00351961" w:rsidRPr="00351961" w:rsidRDefault="00351961" w:rsidP="004C5B04">
      <w:pPr>
        <w:numPr>
          <w:ilvl w:val="1"/>
          <w:numId w:val="6"/>
        </w:numPr>
        <w:ind w:left="426" w:hanging="426"/>
      </w:pPr>
      <w:r w:rsidRPr="00351961">
        <w:t>Leidimų išdavimo tvarka:</w:t>
      </w:r>
    </w:p>
    <w:p w14:paraId="5B31CCDE" w14:textId="77777777" w:rsidR="00351961" w:rsidRPr="00351961" w:rsidRDefault="00351961" w:rsidP="004C5B04">
      <w:pPr>
        <w:numPr>
          <w:ilvl w:val="2"/>
          <w:numId w:val="6"/>
        </w:numPr>
        <w:ind w:left="1134" w:hanging="708"/>
      </w:pPr>
      <w:r w:rsidRPr="00351961">
        <w:t>Į Laivyno bazės teritoriją asmenys ir transporto priemonės patenka su Uosto direkcijos išduotais elektroniniais leidimais.</w:t>
      </w:r>
    </w:p>
    <w:p w14:paraId="208D50E5" w14:textId="414D0C9D" w:rsidR="00351961" w:rsidRPr="00351961" w:rsidRDefault="00351961" w:rsidP="004C5B04">
      <w:pPr>
        <w:numPr>
          <w:ilvl w:val="2"/>
          <w:numId w:val="6"/>
        </w:numPr>
        <w:ind w:left="1134" w:hanging="708"/>
      </w:pPr>
      <w:r w:rsidRPr="00351961">
        <w:t xml:space="preserve">Prašymus išduoti elektroninius leidimus asmenims ir (arba) jų transporto priemonėms nagrinėja ir leidimus išduoda Uosto direkcijos </w:t>
      </w:r>
      <w:r w:rsidR="00E32819">
        <w:t>Veiklos atsparumo departamentas.</w:t>
      </w:r>
    </w:p>
    <w:p w14:paraId="68651869" w14:textId="77777777" w:rsidR="00351961" w:rsidRPr="00351961" w:rsidRDefault="00351961" w:rsidP="00351961"/>
    <w:p w14:paraId="09666F55" w14:textId="77777777" w:rsidR="00351961" w:rsidRPr="00351961" w:rsidRDefault="00351961" w:rsidP="00601708">
      <w:pPr>
        <w:numPr>
          <w:ilvl w:val="0"/>
          <w:numId w:val="6"/>
        </w:numPr>
        <w:jc w:val="center"/>
        <w:rPr>
          <w:b/>
          <w:bCs/>
        </w:rPr>
      </w:pPr>
      <w:r w:rsidRPr="00351961">
        <w:rPr>
          <w:b/>
        </w:rPr>
        <w:t>KAINA</w:t>
      </w:r>
      <w:r w:rsidRPr="00351961">
        <w:rPr>
          <w:b/>
          <w:bCs/>
        </w:rPr>
        <w:t xml:space="preserve"> IR APMOKĖJIMAS</w:t>
      </w:r>
    </w:p>
    <w:p w14:paraId="39C9B4AB" w14:textId="77777777" w:rsidR="00351961" w:rsidRPr="00351961" w:rsidRDefault="00351961" w:rsidP="004C5B04">
      <w:pPr>
        <w:tabs>
          <w:tab w:val="left" w:pos="1276"/>
        </w:tabs>
        <w:ind w:left="709" w:hanging="709"/>
        <w:rPr>
          <w:b/>
          <w:bCs/>
        </w:rPr>
      </w:pPr>
    </w:p>
    <w:p w14:paraId="0A24E515" w14:textId="18440899" w:rsidR="00351961" w:rsidRPr="00351961" w:rsidRDefault="00351961" w:rsidP="004C5B04">
      <w:pPr>
        <w:numPr>
          <w:ilvl w:val="1"/>
          <w:numId w:val="7"/>
        </w:numPr>
        <w:tabs>
          <w:tab w:val="left" w:pos="1276"/>
        </w:tabs>
        <w:ind w:left="567" w:hanging="567"/>
      </w:pPr>
      <w:r w:rsidRPr="00351961">
        <w:t xml:space="preserve">Už Paslaugas </w:t>
      </w:r>
      <w:r w:rsidR="002C0C9C">
        <w:t>Naudotojas</w:t>
      </w:r>
      <w:r w:rsidRPr="00351961">
        <w:t xml:space="preserve"> moka kartą per mėnesį į Direkcijos atsiskaitomąją sąskaitą per 30 (trisdešimt) kalendorinių dienų nuo </w:t>
      </w:r>
      <w:r w:rsidR="00CB7336">
        <w:t xml:space="preserve">teisingos </w:t>
      </w:r>
      <w:r w:rsidRPr="00351961">
        <w:t>PVM sąskaitos faktūros išrašymo datos.</w:t>
      </w:r>
      <w:r w:rsidR="5BC66029">
        <w:t xml:space="preserve"> Sąskaita faktūra teikiama paslaugų perdavimo - priėmimo akto pagrindu</w:t>
      </w:r>
      <w:r w:rsidR="3B5CE37D">
        <w:t>, kuris pasirašomas Šalių ne vėliau, kaip iki einamojo mėnesio  pabaigos.</w:t>
      </w:r>
    </w:p>
    <w:p w14:paraId="44750BC1" w14:textId="00DF8EA0" w:rsidR="00351961" w:rsidRDefault="00351961" w:rsidP="004C5B04">
      <w:pPr>
        <w:numPr>
          <w:ilvl w:val="1"/>
          <w:numId w:val="7"/>
        </w:numPr>
        <w:tabs>
          <w:tab w:val="left" w:pos="1276"/>
        </w:tabs>
        <w:ind w:left="567" w:hanging="567"/>
      </w:pPr>
      <w:r w:rsidRPr="00351961">
        <w:t xml:space="preserve">Sąskaita už praėjusį mėnesį išrašoma pasibaigus ataskaitiniam mėnesiui per 5 darbo dienas. Sąskaita </w:t>
      </w:r>
      <w:r w:rsidR="002C0C9C">
        <w:t>Naudotojui</w:t>
      </w:r>
      <w:r w:rsidRPr="00351961">
        <w:t xml:space="preserve"> išsiunčiama </w:t>
      </w:r>
      <w:r w:rsidRPr="004C624D">
        <w:t>Šalių rekvizituose nurodytu el</w:t>
      </w:r>
      <w:r w:rsidRPr="00351961">
        <w:t xml:space="preserve">. paštu ir </w:t>
      </w:r>
      <w:r w:rsidR="004E5CDB" w:rsidRPr="004C624D">
        <w:t xml:space="preserve">pateikiama </w:t>
      </w:r>
      <w:r w:rsidR="004E5CDB" w:rsidRPr="00AA0FA5">
        <w:t>informacinės sistemos SABIS priemonėmis.</w:t>
      </w:r>
    </w:p>
    <w:p w14:paraId="40CB0062" w14:textId="0B680C4D" w:rsidR="00613465" w:rsidRPr="00351961" w:rsidRDefault="00613465" w:rsidP="004C5B04">
      <w:pPr>
        <w:numPr>
          <w:ilvl w:val="1"/>
          <w:numId w:val="7"/>
        </w:numPr>
        <w:ind w:left="567" w:hanging="567"/>
      </w:pPr>
      <w:r w:rsidRPr="00AA0FA5">
        <w:t>Sutarties kainai apskaičiuoti taikomas kainodaros būdas: fiksuoto įkainio kainodara.</w:t>
      </w:r>
    </w:p>
    <w:p w14:paraId="5950BCA2" w14:textId="77777777" w:rsidR="00351961" w:rsidRPr="00351961" w:rsidRDefault="00351961" w:rsidP="004C5B04">
      <w:pPr>
        <w:numPr>
          <w:ilvl w:val="1"/>
          <w:numId w:val="7"/>
        </w:numPr>
        <w:ind w:left="567" w:hanging="567"/>
      </w:pPr>
      <w:r w:rsidRPr="00351961">
        <w:t>Paslaugų kaina:</w:t>
      </w:r>
    </w:p>
    <w:p w14:paraId="7D2B6A96" w14:textId="24DA409E" w:rsidR="00351961" w:rsidRPr="00351961" w:rsidRDefault="004A038B" w:rsidP="004C5B04">
      <w:pPr>
        <w:tabs>
          <w:tab w:val="left" w:pos="1985"/>
        </w:tabs>
        <w:ind w:left="1843" w:hanging="567"/>
      </w:pPr>
      <w:r>
        <w:lastRenderedPageBreak/>
        <w:t xml:space="preserve">4.4.1. </w:t>
      </w:r>
      <w:r w:rsidR="006121A4">
        <w:t>Paslaugų</w:t>
      </w:r>
      <w:r w:rsidR="00351961" w:rsidRPr="00351961">
        <w:t xml:space="preserve"> </w:t>
      </w:r>
      <w:r w:rsidR="00CB7336">
        <w:t>į</w:t>
      </w:r>
      <w:r w:rsidR="006121A4">
        <w:t>kain</w:t>
      </w:r>
      <w:r w:rsidR="00CB7336">
        <w:t>is</w:t>
      </w:r>
      <w:r w:rsidR="00351961" w:rsidRPr="00351961">
        <w:t xml:space="preserve"> numatyt</w:t>
      </w:r>
      <w:r w:rsidR="00CB7336">
        <w:t>as</w:t>
      </w:r>
      <w:r w:rsidR="00351961" w:rsidRPr="00351961">
        <w:t xml:space="preserve"> Techninės specifikacijos </w:t>
      </w:r>
      <w:r w:rsidR="00CB7336">
        <w:t>4.2 punkte</w:t>
      </w:r>
      <w:r w:rsidR="00351961" w:rsidRPr="00351961">
        <w:t xml:space="preserve"> – </w:t>
      </w:r>
      <w:r w:rsidR="006121A4">
        <w:t>yra</w:t>
      </w:r>
      <w:r w:rsidR="00351961" w:rsidRPr="00351961">
        <w:t xml:space="preserve"> </w:t>
      </w:r>
      <w:r w:rsidR="006121A4">
        <w:rPr>
          <w:b/>
        </w:rPr>
        <w:t>500</w:t>
      </w:r>
      <w:r w:rsidR="00351961" w:rsidRPr="00351961">
        <w:rPr>
          <w:b/>
        </w:rPr>
        <w:t>,00 Eur be PVM per mėnesį.</w:t>
      </w:r>
    </w:p>
    <w:p w14:paraId="1FD7F729" w14:textId="63EDA1E2" w:rsidR="00351961" w:rsidRPr="004C624D" w:rsidRDefault="00351961" w:rsidP="004C5B04">
      <w:pPr>
        <w:pStyle w:val="ListParagraph"/>
        <w:numPr>
          <w:ilvl w:val="2"/>
          <w:numId w:val="22"/>
        </w:numPr>
        <w:tabs>
          <w:tab w:val="left" w:pos="1985"/>
        </w:tabs>
        <w:ind w:left="1843" w:hanging="567"/>
        <w:rPr>
          <w:bCs/>
        </w:rPr>
      </w:pPr>
      <w:r w:rsidRPr="004C624D">
        <w:rPr>
          <w:bCs/>
        </w:rPr>
        <w:t xml:space="preserve">Maksimali neviršytina Sutarties suma Sutarties galiojimo laikotarpiui – </w:t>
      </w:r>
      <w:r w:rsidR="006121A4" w:rsidRPr="004A038B">
        <w:rPr>
          <w:b/>
        </w:rPr>
        <w:t>1</w:t>
      </w:r>
      <w:r w:rsidR="00816526" w:rsidRPr="004A038B">
        <w:rPr>
          <w:b/>
        </w:rPr>
        <w:t>5</w:t>
      </w:r>
      <w:r w:rsidR="006121A4" w:rsidRPr="004A038B">
        <w:rPr>
          <w:b/>
        </w:rPr>
        <w:t>000</w:t>
      </w:r>
      <w:r w:rsidRPr="004A038B">
        <w:rPr>
          <w:b/>
        </w:rPr>
        <w:t xml:space="preserve"> Eur be PVM</w:t>
      </w:r>
      <w:r w:rsidRPr="004C624D">
        <w:rPr>
          <w:bCs/>
        </w:rPr>
        <w:t>.</w:t>
      </w:r>
      <w:r w:rsidR="006C5C2F" w:rsidRPr="006C5C2F">
        <w:rPr>
          <w:lang w:eastAsia="lt-LT"/>
        </w:rPr>
        <w:t xml:space="preserve"> </w:t>
      </w:r>
      <w:r w:rsidR="006C5C2F" w:rsidRPr="004C624D">
        <w:rPr>
          <w:bCs/>
        </w:rPr>
        <w:t xml:space="preserve">Sutarties sudarymo dienai taikomas 21 % PVM sudaro </w:t>
      </w:r>
      <w:sdt>
        <w:sdtPr>
          <w:rPr>
            <w:bCs/>
          </w:rPr>
          <w:id w:val="-1425955292"/>
          <w:placeholder>
            <w:docPart w:val="BC76D6F585AE45B7A7DEDCEFC0AE53B3"/>
          </w:placeholder>
          <w:text/>
        </w:sdtPr>
        <w:sdtEndPr/>
        <w:sdtContent>
          <w:r w:rsidR="00F207C8" w:rsidRPr="004C624D">
            <w:rPr>
              <w:bCs/>
            </w:rPr>
            <w:t>3 150,00</w:t>
          </w:r>
        </w:sdtContent>
      </w:sdt>
      <w:r w:rsidR="006C5C2F" w:rsidRPr="004C624D">
        <w:rPr>
          <w:bCs/>
        </w:rPr>
        <w:t xml:space="preserve"> EUR (</w:t>
      </w:r>
      <w:sdt>
        <w:sdtPr>
          <w:rPr>
            <w:bCs/>
          </w:rPr>
          <w:id w:val="461546815"/>
          <w:placeholder>
            <w:docPart w:val="2CC23B476BBA460CB51EB1A0C43FBACD"/>
          </w:placeholder>
          <w:text/>
        </w:sdtPr>
        <w:sdtEndPr/>
        <w:sdtContent>
          <w:r w:rsidR="00F207C8" w:rsidRPr="004C624D">
            <w:rPr>
              <w:bCs/>
            </w:rPr>
            <w:t>trys tūkstančiai vienas šimtas penkiasdešimt eurų 00 ct</w:t>
          </w:r>
        </w:sdtContent>
      </w:sdt>
      <w:r w:rsidR="006C5C2F" w:rsidRPr="004C624D">
        <w:rPr>
          <w:bCs/>
        </w:rPr>
        <w:t xml:space="preserve">). Bendra Sutarties kaina su 21 % PVM yra </w:t>
      </w:r>
      <w:sdt>
        <w:sdtPr>
          <w:rPr>
            <w:b/>
            <w:bCs/>
          </w:rPr>
          <w:id w:val="-1292745977"/>
          <w:placeholder>
            <w:docPart w:val="52BB33BD756D4ED0B5181FB11AD47E85"/>
          </w:placeholder>
          <w:text/>
        </w:sdtPr>
        <w:sdtEndPr/>
        <w:sdtContent>
          <w:r w:rsidR="00F207C8" w:rsidRPr="004C624D">
            <w:rPr>
              <w:b/>
              <w:bCs/>
            </w:rPr>
            <w:t>18 150,00</w:t>
          </w:r>
        </w:sdtContent>
      </w:sdt>
      <w:r w:rsidR="006C5C2F" w:rsidRPr="004C624D">
        <w:rPr>
          <w:b/>
          <w:bCs/>
        </w:rPr>
        <w:t xml:space="preserve"> EUR</w:t>
      </w:r>
      <w:r w:rsidR="006C5C2F" w:rsidRPr="004C624D">
        <w:rPr>
          <w:bCs/>
        </w:rPr>
        <w:t xml:space="preserve"> </w:t>
      </w:r>
      <w:r w:rsidR="006C5C2F" w:rsidRPr="004C624D">
        <w:rPr>
          <w:b/>
          <w:bCs/>
        </w:rPr>
        <w:t>(</w:t>
      </w:r>
      <w:sdt>
        <w:sdtPr>
          <w:rPr>
            <w:b/>
            <w:bCs/>
          </w:rPr>
          <w:id w:val="-1955317394"/>
          <w:placeholder>
            <w:docPart w:val="DBAB5D0A773A49D8B08DE4E82FADBE45"/>
          </w:placeholder>
          <w:text/>
        </w:sdtPr>
        <w:sdtEndPr/>
        <w:sdtContent>
          <w:r w:rsidR="00F207C8" w:rsidRPr="004C624D">
            <w:rPr>
              <w:b/>
              <w:bCs/>
            </w:rPr>
            <w:t>aštuoniolika tūkstančių vienas šimtas penkiasdešimt eurų 00 ct</w:t>
          </w:r>
        </w:sdtContent>
      </w:sdt>
      <w:r w:rsidR="006C5C2F" w:rsidRPr="004C624D">
        <w:rPr>
          <w:b/>
          <w:bCs/>
        </w:rPr>
        <w:t>)</w:t>
      </w:r>
      <w:r w:rsidR="006C5C2F" w:rsidRPr="004C624D">
        <w:rPr>
          <w:bCs/>
        </w:rPr>
        <w:t xml:space="preserve"> (toliau – </w:t>
      </w:r>
      <w:r w:rsidR="006C5C2F" w:rsidRPr="004C624D">
        <w:rPr>
          <w:b/>
          <w:bCs/>
        </w:rPr>
        <w:t>„Kaina“</w:t>
      </w:r>
      <w:r w:rsidR="006C5C2F" w:rsidRPr="004C624D">
        <w:rPr>
          <w:bCs/>
        </w:rPr>
        <w:t>).</w:t>
      </w:r>
    </w:p>
    <w:p w14:paraId="5FB79189" w14:textId="1424F67A" w:rsidR="001C6F9D" w:rsidRPr="009837E3" w:rsidRDefault="004A038B" w:rsidP="004C5B04">
      <w:pPr>
        <w:pStyle w:val="ListParagraph"/>
        <w:numPr>
          <w:ilvl w:val="2"/>
          <w:numId w:val="22"/>
        </w:numPr>
        <w:tabs>
          <w:tab w:val="left" w:pos="1985"/>
        </w:tabs>
        <w:spacing w:after="0" w:line="240" w:lineRule="auto"/>
        <w:ind w:left="1843" w:hanging="567"/>
        <w:contextualSpacing w:val="0"/>
        <w:jc w:val="both"/>
        <w:rPr>
          <w:lang w:eastAsia="lt-LT"/>
        </w:rPr>
      </w:pPr>
      <w:r>
        <w:rPr>
          <w:lang w:eastAsia="lt-LT"/>
        </w:rPr>
        <w:t xml:space="preserve"> </w:t>
      </w:r>
      <w:r w:rsidR="001C6F9D" w:rsidRPr="0012671F">
        <w:rPr>
          <w:lang w:eastAsia="lt-LT"/>
        </w:rPr>
        <w:t xml:space="preserve">Pagal šią </w:t>
      </w:r>
      <w:r w:rsidR="001C6F9D" w:rsidRPr="00DA34A9">
        <w:rPr>
          <w:lang w:eastAsia="lt-LT"/>
        </w:rPr>
        <w:t xml:space="preserve">Sutartį </w:t>
      </w:r>
      <w:sdt>
        <w:sdtPr>
          <w:rPr>
            <w:b/>
            <w:bCs/>
            <w:lang w:eastAsia="lt-LT"/>
          </w:rPr>
          <w:id w:val="-1692757444"/>
          <w:placeholder>
            <w:docPart w:val="78CB1B47635C488D8DC4641C64403E6A"/>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1C6F9D" w:rsidRPr="00DA34A9">
            <w:rPr>
              <w:b/>
              <w:bCs/>
              <w:lang w:eastAsia="lt-LT"/>
            </w:rPr>
            <w:t>gali būti teikiamos papildomos Paslaugos</w:t>
          </w:r>
        </w:sdtContent>
      </w:sdt>
      <w:r w:rsidR="001C6F9D" w:rsidRPr="00DA34A9">
        <w:rPr>
          <w:lang w:eastAsia="lt-LT"/>
        </w:rPr>
        <w:t xml:space="preserve"> </w:t>
      </w:r>
      <w:sdt>
        <w:sdtPr>
          <w:rPr>
            <w:lang w:eastAsia="lt-LT"/>
          </w:rPr>
          <w:id w:val="-1425103581"/>
          <w:placeholder>
            <w:docPart w:val="3CAC7239543745D492C20BBFC3771E5C"/>
          </w:placeholder>
          <w:comboBox>
            <w:listItem w:value="Pasirinkti"/>
            <w:listItem w:displayText="papildomai teikiamų" w:value="papildomai teikiamų"/>
            <w:listItem w:displayText="atsisakomų" w:value="atsisakomų"/>
          </w:comboBox>
        </w:sdtPr>
        <w:sdtEndPr/>
        <w:sdtContent>
          <w:r w:rsidR="001C6F9D" w:rsidRPr="00DA34A9">
            <w:rPr>
              <w:lang w:eastAsia="lt-LT"/>
            </w:rPr>
            <w:t>papildomai teikiamų</w:t>
          </w:r>
        </w:sdtContent>
      </w:sdt>
      <w:r w:rsidR="001C6F9D" w:rsidRPr="00DA34A9">
        <w:rPr>
          <w:lang w:eastAsia="lt-LT"/>
        </w:rPr>
        <w:t xml:space="preserve"> Paslaugų apimtis negali viršyti </w:t>
      </w:r>
      <w:sdt>
        <w:sdtPr>
          <w:rPr>
            <w:b/>
          </w:rPr>
          <w:id w:val="2095200070"/>
          <w:placeholder>
            <w:docPart w:val="346A35B1E7874D3284A9D5F217900530"/>
          </w:placeholder>
          <w:text/>
        </w:sdtPr>
        <w:sdtEndPr/>
        <w:sdtContent>
          <w:r w:rsidR="001C6F9D" w:rsidRPr="00DA34A9">
            <w:rPr>
              <w:b/>
            </w:rPr>
            <w:t xml:space="preserve">10 (dešimt) procentų Sutarties kainos. </w:t>
          </w:r>
        </w:sdtContent>
      </w:sdt>
      <w:r w:rsidR="001C6F9D" w:rsidRPr="00DA34A9">
        <w:rPr>
          <w:b/>
        </w:rPr>
        <w:t xml:space="preserve"> </w:t>
      </w:r>
      <w:r w:rsidR="001C6F9D" w:rsidRPr="00DA34A9">
        <w:rPr>
          <w:bCs/>
        </w:rPr>
        <w:t xml:space="preserve">Nenumatytų  paslaugų įsigijimų kaina turi būti įskaičiuota į Sutarties maksimalią kainą. Sutarties maksimalia kaina laikoma Sutarties kaina su 10 procentų nenumatytoms paslaugoms. </w:t>
      </w:r>
    </w:p>
    <w:p w14:paraId="686ECB46" w14:textId="77777777" w:rsidR="00082D99" w:rsidRPr="006121A4" w:rsidRDefault="00082D99" w:rsidP="00082D99">
      <w:pPr>
        <w:rPr>
          <w:bCs/>
        </w:rPr>
      </w:pPr>
    </w:p>
    <w:p w14:paraId="3B31B5B0" w14:textId="259975C1" w:rsidR="00351961" w:rsidRPr="004C5B04" w:rsidRDefault="00351961" w:rsidP="004C5B04">
      <w:pPr>
        <w:pStyle w:val="ListParagraph"/>
        <w:numPr>
          <w:ilvl w:val="0"/>
          <w:numId w:val="9"/>
        </w:numPr>
        <w:jc w:val="center"/>
        <w:rPr>
          <w:b/>
        </w:rPr>
      </w:pPr>
      <w:r w:rsidRPr="004C5B04">
        <w:rPr>
          <w:b/>
        </w:rPr>
        <w:t>NETESYBOS</w:t>
      </w:r>
      <w:r w:rsidRPr="004C5B04">
        <w:rPr>
          <w:b/>
          <w:bCs/>
        </w:rPr>
        <w:t xml:space="preserve"> IR NUOSTOLIŲ ATLYGINIMAS</w:t>
      </w:r>
    </w:p>
    <w:p w14:paraId="7D13F9F3" w14:textId="77777777" w:rsidR="00351961" w:rsidRPr="00351961" w:rsidRDefault="00351961" w:rsidP="00351961">
      <w:pPr>
        <w:rPr>
          <w:b/>
        </w:rPr>
      </w:pPr>
    </w:p>
    <w:p w14:paraId="4DE69EFC" w14:textId="74B916A6" w:rsidR="001D6815" w:rsidRPr="004C624D" w:rsidRDefault="00351961" w:rsidP="004C5B04">
      <w:pPr>
        <w:numPr>
          <w:ilvl w:val="1"/>
          <w:numId w:val="9"/>
        </w:numPr>
        <w:ind w:left="567" w:hanging="567"/>
      </w:pPr>
      <w:r w:rsidRPr="00351961">
        <w:t xml:space="preserve">Jei </w:t>
      </w:r>
      <w:r w:rsidR="002C0C9C">
        <w:t>Naudotojas</w:t>
      </w:r>
      <w:r w:rsidRPr="00351961">
        <w:t xml:space="preserve"> nesumoka už Paslaugas per nustatytus terminus, </w:t>
      </w:r>
      <w:r w:rsidR="002C0C9C">
        <w:t>Naudotojas</w:t>
      </w:r>
      <w:r w:rsidRPr="00351961">
        <w:t xml:space="preserve"> privalo sumokėti Direkcijai 0,05 procentų dydžio delspinigius nuo laiku nesumokėtos sumos, nurodytos pateiktoje sąskaitoje, už kiekvieną uždelstą kalendorinę dieną nuo nesumokėtos sumos iki visiško prievolės atsiskaityti įvykdymo. </w:t>
      </w:r>
      <w:r w:rsidR="001D6815" w:rsidRPr="001D6815">
        <w:t xml:space="preserve">Jei </w:t>
      </w:r>
      <w:r w:rsidR="00325FA2">
        <w:t>Direkcija</w:t>
      </w:r>
      <w:r w:rsidR="001D6815" w:rsidRPr="001D6815">
        <w:t xml:space="preserve"> dėl savo kaltės nevykdo savo sutartinių įsipareigojimų suteikti </w:t>
      </w:r>
      <w:r w:rsidR="001D6815" w:rsidRPr="009459D1">
        <w:t xml:space="preserve">paslaugas laiku kaip nurodyta </w:t>
      </w:r>
      <w:r w:rsidR="00EC1AE3">
        <w:t>P</w:t>
      </w:r>
      <w:r w:rsidR="001D6815" w:rsidRPr="009459D1">
        <w:t>aslaugų užsakyme numatytais terminais,</w:t>
      </w:r>
      <w:r w:rsidR="001D6815" w:rsidRPr="001D6815">
        <w:t xml:space="preserve"> </w:t>
      </w:r>
      <w:r w:rsidR="00F207C8">
        <w:t>Naudotojui</w:t>
      </w:r>
      <w:r w:rsidR="001D6815" w:rsidRPr="001D6815">
        <w:t xml:space="preserve"> raštu pareikalavus, moka </w:t>
      </w:r>
      <w:r w:rsidR="00325FA2">
        <w:t>Naudotojui</w:t>
      </w:r>
      <w:r w:rsidR="001D6815" w:rsidRPr="001D6815">
        <w:t xml:space="preserve"> 0,05 (penkių šimtųjų) procentų delspinigius nuo Sutarties kainos be PVM už kiekvieną uždelstą dieną.</w:t>
      </w:r>
    </w:p>
    <w:p w14:paraId="0B1BD167" w14:textId="6182B336" w:rsidR="00351961" w:rsidRPr="00351961" w:rsidRDefault="00351961" w:rsidP="004C5B04">
      <w:pPr>
        <w:numPr>
          <w:ilvl w:val="1"/>
          <w:numId w:val="9"/>
        </w:numPr>
        <w:ind w:left="567" w:hanging="567"/>
      </w:pPr>
      <w:r w:rsidRPr="00351961">
        <w:t xml:space="preserve">Tiesioginiai nuostoliai, atsiradę dėl Sutarties nevykdymo ar netinkamo jos vykdymo, atlyginami LR teisės aktų nustatyta tvarka. </w:t>
      </w:r>
    </w:p>
    <w:p w14:paraId="453D0721" w14:textId="77777777" w:rsidR="00351961" w:rsidRPr="00351961" w:rsidRDefault="00351961" w:rsidP="004C5B04">
      <w:pPr>
        <w:numPr>
          <w:ilvl w:val="1"/>
          <w:numId w:val="9"/>
        </w:numPr>
        <w:ind w:left="567" w:hanging="567"/>
      </w:pPr>
      <w:r w:rsidRPr="00351961">
        <w:t>Pasirašydamos Sutartį Šalys patvirtina, kad Sutartyje nustatyto dydžio delspinigiai yra Šalių sutarti minimalūs nuostoliai už pavėluotą Sutarties įvykdymą, kurių Šalims nereikia įrodinėti.</w:t>
      </w:r>
    </w:p>
    <w:p w14:paraId="51475BFD" w14:textId="77777777" w:rsidR="00351961" w:rsidRPr="00351961" w:rsidRDefault="00351961" w:rsidP="00351961">
      <w:pPr>
        <w:rPr>
          <w:b/>
          <w:bCs/>
        </w:rPr>
      </w:pPr>
    </w:p>
    <w:p w14:paraId="39A0CFC1" w14:textId="77777777" w:rsidR="00351961" w:rsidRPr="00351961" w:rsidRDefault="00351961" w:rsidP="00601708">
      <w:pPr>
        <w:numPr>
          <w:ilvl w:val="0"/>
          <w:numId w:val="8"/>
        </w:numPr>
        <w:jc w:val="center"/>
        <w:rPr>
          <w:b/>
          <w:bCs/>
        </w:rPr>
      </w:pPr>
      <w:r w:rsidRPr="00351961">
        <w:rPr>
          <w:b/>
        </w:rPr>
        <w:t>SUTARTIES</w:t>
      </w:r>
      <w:r w:rsidRPr="00351961">
        <w:rPr>
          <w:b/>
          <w:bCs/>
        </w:rPr>
        <w:t xml:space="preserve"> KEITIMAS IR NUTRAUKIMAS</w:t>
      </w:r>
    </w:p>
    <w:p w14:paraId="694EE698" w14:textId="77777777" w:rsidR="00351961" w:rsidRPr="00351961" w:rsidRDefault="00351961" w:rsidP="00351961">
      <w:pPr>
        <w:rPr>
          <w:b/>
          <w:bCs/>
        </w:rPr>
      </w:pPr>
    </w:p>
    <w:p w14:paraId="12F13A00" w14:textId="77777777" w:rsidR="00351961" w:rsidRPr="00351961" w:rsidRDefault="00351961" w:rsidP="004C5B04">
      <w:pPr>
        <w:numPr>
          <w:ilvl w:val="1"/>
          <w:numId w:val="10"/>
        </w:numPr>
        <w:tabs>
          <w:tab w:val="clear" w:pos="1070"/>
          <w:tab w:val="num" w:pos="567"/>
        </w:tabs>
        <w:ind w:left="567" w:hanging="567"/>
      </w:pPr>
      <w:r w:rsidRPr="00351961">
        <w:t>Visi Sutarties pakeitimai ir papildymai turi būti sudaryti raštu ir pasirašyti Šalių įgaliotų asmenų, taikant Sutarties sudarymui nustatytus formos reikalavimus.</w:t>
      </w:r>
    </w:p>
    <w:p w14:paraId="4B4AD13D" w14:textId="3E1546B6" w:rsidR="00351961" w:rsidRPr="00351961" w:rsidRDefault="00351961" w:rsidP="004C5B04">
      <w:pPr>
        <w:numPr>
          <w:ilvl w:val="1"/>
          <w:numId w:val="10"/>
        </w:numPr>
        <w:tabs>
          <w:tab w:val="clear" w:pos="1070"/>
          <w:tab w:val="num" w:pos="567"/>
        </w:tabs>
        <w:ind w:left="567" w:hanging="567"/>
      </w:pPr>
      <w:r w:rsidRPr="00351961">
        <w:t>Bet kuri iš Šalių gali vienašališkai nutraukti Sutartį, apie tai raštu informavusi kitą Šalį ne vėliau kaip prieš 30 kalendorinių dienų</w:t>
      </w:r>
      <w:r w:rsidR="00CB7336">
        <w:t>.</w:t>
      </w:r>
    </w:p>
    <w:p w14:paraId="1049F6B1" w14:textId="77777777" w:rsidR="00351961" w:rsidRPr="00351961" w:rsidRDefault="00351961" w:rsidP="004C5B04">
      <w:pPr>
        <w:numPr>
          <w:ilvl w:val="1"/>
          <w:numId w:val="10"/>
        </w:numPr>
        <w:tabs>
          <w:tab w:val="clear" w:pos="1070"/>
          <w:tab w:val="num" w:pos="567"/>
        </w:tabs>
        <w:ind w:left="567" w:hanging="567"/>
      </w:pPr>
      <w:r w:rsidRPr="00351961">
        <w:t xml:space="preserve">Direkcija turi teisę vienašališkai nutraukti Sutartį: </w:t>
      </w:r>
    </w:p>
    <w:p w14:paraId="00899C80" w14:textId="0EE5ED5F" w:rsidR="00351961" w:rsidRPr="00351961" w:rsidRDefault="00351961" w:rsidP="004C5B04">
      <w:pPr>
        <w:numPr>
          <w:ilvl w:val="2"/>
          <w:numId w:val="10"/>
        </w:numPr>
        <w:ind w:firstLine="567"/>
      </w:pPr>
      <w:r w:rsidRPr="00351961">
        <w:lastRenderedPageBreak/>
        <w:t xml:space="preserve">jei </w:t>
      </w:r>
      <w:r w:rsidR="005A35D0">
        <w:t>Naudotojas</w:t>
      </w:r>
      <w:r w:rsidRPr="00351961">
        <w:t xml:space="preserve"> </w:t>
      </w:r>
      <w:r w:rsidR="00CB7336">
        <w:t xml:space="preserve">dėl savo kaltės </w:t>
      </w:r>
      <w:r w:rsidRPr="00351961">
        <w:t xml:space="preserve">nesilaiko </w:t>
      </w:r>
      <w:r w:rsidRPr="00351961">
        <w:rPr>
          <w:bCs/>
          <w:iCs/>
        </w:rPr>
        <w:t>Direkcijos laivyno bazės</w:t>
      </w:r>
      <w:r w:rsidRPr="00351961">
        <w:t xml:space="preserve"> eksploatavimo taisyklių ar nevykdo kitų įsipareigojimų pagal Sutartį;</w:t>
      </w:r>
    </w:p>
    <w:p w14:paraId="146715A0" w14:textId="00E4205B" w:rsidR="00351961" w:rsidRPr="00351961" w:rsidRDefault="00351961" w:rsidP="004C5B04">
      <w:pPr>
        <w:numPr>
          <w:ilvl w:val="2"/>
          <w:numId w:val="10"/>
        </w:numPr>
        <w:ind w:firstLine="567"/>
      </w:pPr>
      <w:r w:rsidRPr="00351961">
        <w:t xml:space="preserve">jei </w:t>
      </w:r>
      <w:r w:rsidR="00CB7336">
        <w:t xml:space="preserve">turima pagrįstų įrodymų, kad </w:t>
      </w:r>
      <w:r w:rsidR="005A35D0">
        <w:t>Naudotojas</w:t>
      </w:r>
      <w:r w:rsidRPr="00351961">
        <w:t xml:space="preserve"> (įskaitant bet kurį iš </w:t>
      </w:r>
      <w:r w:rsidR="005A35D0">
        <w:t xml:space="preserve">Naudotojo </w:t>
      </w:r>
      <w:r w:rsidRPr="00351961">
        <w:t xml:space="preserve">darbuotojų, tarpininkų, subtiekėjų, atstovų ir kt.) duoda arba pasiūlo (tiesiogiai arba netiesiogiai) bet kuriam Direkcijos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Direkcijai nutraukus Sutartį šiuo pagrindu, </w:t>
      </w:r>
      <w:r w:rsidR="005A35D0">
        <w:t>Naudotojas</w:t>
      </w:r>
      <w:r w:rsidRPr="00351961">
        <w:t xml:space="preserve"> privalo atlyginti Direkcijai visas patirtas išlaidas, susijusias su Sutarties vykdymo užbaigimu, bei kompensuoti visus dėl Sutarties nutraukimo patirtus nuostolius;</w:t>
      </w:r>
    </w:p>
    <w:p w14:paraId="51B55C9D" w14:textId="77777777" w:rsidR="00351961" w:rsidRPr="00351961" w:rsidRDefault="00351961" w:rsidP="004C5B04">
      <w:pPr>
        <w:numPr>
          <w:ilvl w:val="2"/>
          <w:numId w:val="10"/>
        </w:numPr>
        <w:tabs>
          <w:tab w:val="left" w:pos="1985"/>
        </w:tabs>
        <w:ind w:firstLine="567"/>
        <w:rPr>
          <w:bCs/>
          <w:iCs/>
        </w:rPr>
      </w:pPr>
      <w:r w:rsidRPr="00351961">
        <w:rPr>
          <w:bCs/>
          <w:iCs/>
        </w:rPr>
        <w:t xml:space="preserve">kitais Lietuvos Respublikos teisės aktuose numatytais atvejais. </w:t>
      </w:r>
    </w:p>
    <w:p w14:paraId="35AEC36F" w14:textId="45941664" w:rsidR="00351961" w:rsidRPr="00351961" w:rsidRDefault="005A35D0" w:rsidP="004C5B04">
      <w:pPr>
        <w:numPr>
          <w:ilvl w:val="1"/>
          <w:numId w:val="10"/>
        </w:numPr>
        <w:tabs>
          <w:tab w:val="clear" w:pos="1070"/>
          <w:tab w:val="num" w:pos="567"/>
        </w:tabs>
        <w:ind w:left="567" w:hanging="567"/>
      </w:pPr>
      <w:r>
        <w:rPr>
          <w:bCs/>
          <w:iCs/>
        </w:rPr>
        <w:t xml:space="preserve">Naudotojas </w:t>
      </w:r>
      <w:r w:rsidR="00351961" w:rsidRPr="00351961">
        <w:rPr>
          <w:bCs/>
          <w:iCs/>
        </w:rPr>
        <w:t xml:space="preserve">turi teisę vienašališkai </w:t>
      </w:r>
      <w:r w:rsidR="00351961" w:rsidRPr="00351961">
        <w:t>nutraukti Sutartį:</w:t>
      </w:r>
    </w:p>
    <w:p w14:paraId="0C8C4F58" w14:textId="78D688D6" w:rsidR="00351961" w:rsidRPr="00351961" w:rsidRDefault="00351961" w:rsidP="004C5B04">
      <w:pPr>
        <w:numPr>
          <w:ilvl w:val="2"/>
          <w:numId w:val="10"/>
        </w:numPr>
        <w:tabs>
          <w:tab w:val="left" w:pos="1843"/>
        </w:tabs>
        <w:ind w:firstLine="425"/>
      </w:pPr>
      <w:r w:rsidRPr="00351961">
        <w:t xml:space="preserve">kai Paslaugos tampa nereikalingos </w:t>
      </w:r>
      <w:r w:rsidR="002C0C9C">
        <w:t>Naudotojui.</w:t>
      </w:r>
      <w:r w:rsidRPr="00351961">
        <w:t xml:space="preserve"> Šiuo pagrindu Sutartis gali būti nutraukta, </w:t>
      </w:r>
      <w:r w:rsidR="002C0C9C">
        <w:t>Naudotojui</w:t>
      </w:r>
      <w:r w:rsidRPr="00351961">
        <w:t xml:space="preserve"> raštu informavus Direkciją </w:t>
      </w:r>
      <w:r w:rsidR="0024657E">
        <w:t xml:space="preserve">prieš 30 kalendorinių dienų </w:t>
      </w:r>
      <w:r w:rsidRPr="00351961">
        <w:t>apie Sutarties nutraukimą ir galutinai atsiskaičius už iki Sutarties nutraukimo suteiktas Paslaugas;</w:t>
      </w:r>
    </w:p>
    <w:p w14:paraId="2FB6C26E" w14:textId="77777777" w:rsidR="00351961" w:rsidRPr="00351961" w:rsidRDefault="00351961" w:rsidP="004C5B04">
      <w:pPr>
        <w:numPr>
          <w:ilvl w:val="1"/>
          <w:numId w:val="10"/>
        </w:numPr>
        <w:tabs>
          <w:tab w:val="clear" w:pos="1070"/>
          <w:tab w:val="num" w:pos="709"/>
        </w:tabs>
        <w:ind w:left="709" w:hanging="709"/>
      </w:pPr>
      <w:r w:rsidRPr="00351961">
        <w:t xml:space="preserve">Sutartis taip pat gali būti nutraukta Šalių susitarimu, teismo sprendimu arba kitais Lietuvos Respublikos teisės aktuose numatytais atvejais. </w:t>
      </w:r>
    </w:p>
    <w:p w14:paraId="114DB13B" w14:textId="77777777" w:rsidR="00351961" w:rsidRPr="00351961" w:rsidRDefault="00351961" w:rsidP="00351961"/>
    <w:p w14:paraId="6C94F1E8" w14:textId="2597B2B0" w:rsidR="00351961" w:rsidRPr="004C5B04" w:rsidRDefault="00351961" w:rsidP="004C5B04">
      <w:pPr>
        <w:pStyle w:val="ListParagraph"/>
        <w:numPr>
          <w:ilvl w:val="0"/>
          <w:numId w:val="10"/>
        </w:numPr>
        <w:jc w:val="center"/>
        <w:rPr>
          <w:b/>
          <w:bCs/>
        </w:rPr>
      </w:pPr>
      <w:r w:rsidRPr="004C5B04">
        <w:rPr>
          <w:b/>
          <w:bCs/>
        </w:rPr>
        <w:t>GINČŲ SPRENDIMAS</w:t>
      </w:r>
    </w:p>
    <w:p w14:paraId="29114A71" w14:textId="77777777" w:rsidR="00351961" w:rsidRPr="00351961" w:rsidRDefault="00351961" w:rsidP="00351961">
      <w:pPr>
        <w:rPr>
          <w:b/>
          <w:bCs/>
        </w:rPr>
      </w:pPr>
    </w:p>
    <w:p w14:paraId="17619FF4" w14:textId="77777777" w:rsidR="00351961" w:rsidRPr="00351961" w:rsidRDefault="00351961" w:rsidP="004C5B04">
      <w:pPr>
        <w:numPr>
          <w:ilvl w:val="1"/>
          <w:numId w:val="11"/>
        </w:numPr>
        <w:tabs>
          <w:tab w:val="clear" w:pos="928"/>
          <w:tab w:val="num" w:pos="567"/>
        </w:tabs>
        <w:ind w:left="567" w:hanging="567"/>
      </w:pPr>
      <w:r w:rsidRPr="00351961">
        <w:t>Šalių ginčai dėl Sutarties sprendžiami derybomis, o nepavykus susitarti derybomis – teismine ginčų sprendimo tvarka Lietuvos Respublikos teisme. Sutarčiai taikoma Lietuvos Respublikos teisė, Šalims nesusitarus ginčai sprendžiami vadovaujantis Lietuvos Respublikos teise.</w:t>
      </w:r>
    </w:p>
    <w:p w14:paraId="17421162" w14:textId="77777777" w:rsidR="00351961" w:rsidRPr="00351961" w:rsidRDefault="00351961" w:rsidP="00351961">
      <w:pPr>
        <w:rPr>
          <w:bCs/>
        </w:rPr>
      </w:pPr>
    </w:p>
    <w:p w14:paraId="5CA1A9DA" w14:textId="77777777" w:rsidR="00351961" w:rsidRPr="00351961" w:rsidRDefault="00351961" w:rsidP="004C5B04">
      <w:pPr>
        <w:numPr>
          <w:ilvl w:val="0"/>
          <w:numId w:val="10"/>
        </w:numPr>
        <w:jc w:val="center"/>
        <w:rPr>
          <w:b/>
          <w:bCs/>
        </w:rPr>
      </w:pPr>
      <w:r w:rsidRPr="00351961">
        <w:rPr>
          <w:b/>
        </w:rPr>
        <w:t>KITOS</w:t>
      </w:r>
      <w:r w:rsidRPr="00351961">
        <w:rPr>
          <w:b/>
          <w:bCs/>
        </w:rPr>
        <w:t xml:space="preserve"> SĄLYGOS</w:t>
      </w:r>
    </w:p>
    <w:p w14:paraId="40FDF473" w14:textId="77777777" w:rsidR="00351961" w:rsidRPr="00351961" w:rsidRDefault="00351961" w:rsidP="00351961"/>
    <w:p w14:paraId="6997BAF6" w14:textId="77777777" w:rsidR="00351961" w:rsidRPr="0038250B" w:rsidRDefault="00351961" w:rsidP="004C5B04">
      <w:pPr>
        <w:numPr>
          <w:ilvl w:val="1"/>
          <w:numId w:val="12"/>
        </w:numPr>
        <w:tabs>
          <w:tab w:val="clear" w:pos="1070"/>
          <w:tab w:val="num" w:pos="567"/>
        </w:tabs>
        <w:ind w:left="567" w:hanging="567"/>
      </w:pPr>
      <w:r w:rsidRPr="00351961">
        <w:t xml:space="preserve">Sutartis sudaryta dviem vienodą juridinę galią turinčiais egzemplioriais, kiekvienai Šaliai po vieną, arba, sudarant elektroninį dokumentą, abiejų Šalių pasirašoma kvalifikuotu elektroniniu parašu. Kai Sutartis ar kitas Sutartyje numatytas dokumentas pasirašomas kvalifikuotu elektroniniu parašu, jis turi būti sudarytas taip, kad atitiktų Lietuvos </w:t>
      </w:r>
      <w:r w:rsidRPr="00351961">
        <w:lastRenderedPageBreak/>
        <w:t xml:space="preserve">vyriausiojo archyvaro 2009 m. rugsėjo 7 d. įsakymu Nr. V-60 patvirtintą Elektroniniu parašu pasirašyto elektroninio dokumento </w:t>
      </w:r>
      <w:r w:rsidRPr="0038250B">
        <w:t>specifikaciją ADOC-V1.0.</w:t>
      </w:r>
    </w:p>
    <w:p w14:paraId="2571F017" w14:textId="77777777" w:rsidR="00325FA2" w:rsidRDefault="00351961" w:rsidP="004C5B04">
      <w:pPr>
        <w:numPr>
          <w:ilvl w:val="1"/>
          <w:numId w:val="12"/>
        </w:numPr>
        <w:tabs>
          <w:tab w:val="clear" w:pos="1070"/>
          <w:tab w:val="num" w:pos="567"/>
        </w:tabs>
        <w:ind w:left="567" w:hanging="567"/>
      </w:pPr>
      <w:r w:rsidRPr="0038250B">
        <w:t xml:space="preserve">Sutartis įsigalioja ją pasirašius abiem Sutarties Šalims ir galioja </w:t>
      </w:r>
      <w:r w:rsidR="009C3B6F" w:rsidRPr="0038250B">
        <w:t>24</w:t>
      </w:r>
      <w:r w:rsidRPr="0038250B">
        <w:t xml:space="preserve"> (d</w:t>
      </w:r>
      <w:r w:rsidR="009C3B6F" w:rsidRPr="0038250B">
        <w:t>videšimt keturis</w:t>
      </w:r>
      <w:r w:rsidRPr="0038250B">
        <w:t>) mėnesi</w:t>
      </w:r>
      <w:r w:rsidR="009C3B6F" w:rsidRPr="0038250B">
        <w:t>us</w:t>
      </w:r>
      <w:r w:rsidRPr="0038250B">
        <w:t xml:space="preserve">. </w:t>
      </w:r>
    </w:p>
    <w:p w14:paraId="7CEC71BD" w14:textId="46706757" w:rsidR="00351961" w:rsidRPr="0038250B" w:rsidRDefault="0038250B" w:rsidP="004C5B04">
      <w:pPr>
        <w:numPr>
          <w:ilvl w:val="1"/>
          <w:numId w:val="12"/>
        </w:numPr>
        <w:tabs>
          <w:tab w:val="clear" w:pos="1070"/>
          <w:tab w:val="num" w:pos="567"/>
        </w:tabs>
        <w:ind w:left="567" w:hanging="567"/>
      </w:pPr>
      <w:r w:rsidRPr="0038250B">
        <w:rPr>
          <w:rFonts w:ascii="Times New Roman" w:hAnsi="Times New Roman" w:cs="Times New Roman"/>
        </w:rPr>
        <w:t xml:space="preserve">Jei </w:t>
      </w:r>
      <w:r w:rsidRPr="0038250B">
        <w:rPr>
          <w:rFonts w:ascii="Times New Roman" w:hAnsi="Times New Roman" w:cs="Times New Roman"/>
          <w:lang w:eastAsia="lt-LT"/>
        </w:rPr>
        <w:t xml:space="preserve">per </w:t>
      </w:r>
      <w:r w:rsidRPr="008B4A8B">
        <w:rPr>
          <w:rFonts w:ascii="Times New Roman" w:hAnsi="Times New Roman" w:cs="Times New Roman"/>
          <w:lang w:eastAsia="lt-LT"/>
        </w:rPr>
        <w:t xml:space="preserve">Paslaugų teikimo laikotarpį nebuvo įsigytą Paslaugų už </w:t>
      </w:r>
      <w:r w:rsidR="00325FA2" w:rsidRPr="008B4A8B">
        <w:rPr>
          <w:rFonts w:ascii="Times New Roman" w:hAnsi="Times New Roman" w:cs="Times New Roman"/>
          <w:lang w:eastAsia="lt-LT"/>
        </w:rPr>
        <w:t>4.</w:t>
      </w:r>
      <w:r w:rsidR="009C7F9C" w:rsidRPr="00AA0FA5">
        <w:rPr>
          <w:rFonts w:ascii="Times New Roman" w:hAnsi="Times New Roman" w:cs="Times New Roman"/>
          <w:lang w:eastAsia="lt-LT"/>
        </w:rPr>
        <w:t>4</w:t>
      </w:r>
      <w:r w:rsidR="00325FA2" w:rsidRPr="008B4A8B">
        <w:rPr>
          <w:rFonts w:ascii="Times New Roman" w:hAnsi="Times New Roman" w:cs="Times New Roman"/>
          <w:lang w:eastAsia="lt-LT"/>
        </w:rPr>
        <w:t>.2</w:t>
      </w:r>
      <w:r w:rsidRPr="008B4A8B">
        <w:rPr>
          <w:rFonts w:ascii="Times New Roman" w:hAnsi="Times New Roman" w:cs="Times New Roman"/>
          <w:lang w:eastAsia="lt-LT"/>
        </w:rPr>
        <w:t xml:space="preserve"> punkte nurodytą maksimalią Sutarties vertę ir, ne vėliau kaip prieš 30 (trisdešimt) kalendorinių dienų iki 8.2 punkte nurodyto termino pabaigos nė viena iš Šalių raštu nepraneša kitai Šaliai apie numatomą</w:t>
      </w:r>
      <w:r w:rsidRPr="0038250B">
        <w:rPr>
          <w:rFonts w:ascii="Times New Roman" w:hAnsi="Times New Roman" w:cs="Times New Roman"/>
          <w:lang w:eastAsia="lt-LT"/>
        </w:rPr>
        <w:t xml:space="preserve"> Sutarties nutraukimą, paslaugų teikimo laikotarpis laikomas automatiškai pratęstu dar </w:t>
      </w:r>
      <w:r w:rsidR="00EC1AE3">
        <w:rPr>
          <w:rFonts w:ascii="Times New Roman" w:hAnsi="Times New Roman" w:cs="Times New Roman"/>
          <w:lang w:eastAsia="lt-LT"/>
        </w:rPr>
        <w:t>3</w:t>
      </w:r>
      <w:r w:rsidRPr="0038250B">
        <w:rPr>
          <w:rFonts w:ascii="Times New Roman" w:hAnsi="Times New Roman" w:cs="Times New Roman"/>
          <w:lang w:eastAsia="lt-LT"/>
        </w:rPr>
        <w:t xml:space="preserve"> (</w:t>
      </w:r>
      <w:r w:rsidR="00EC1AE3">
        <w:rPr>
          <w:rFonts w:ascii="Times New Roman" w:hAnsi="Times New Roman" w:cs="Times New Roman"/>
          <w:lang w:eastAsia="lt-LT"/>
        </w:rPr>
        <w:t>trijų</w:t>
      </w:r>
      <w:r w:rsidRPr="0038250B">
        <w:rPr>
          <w:rFonts w:ascii="Times New Roman" w:hAnsi="Times New Roman" w:cs="Times New Roman"/>
          <w:lang w:eastAsia="lt-LT"/>
        </w:rPr>
        <w:t>) kalendorinių mėnesių Sutartyje numatytomis sąlygomis.</w:t>
      </w:r>
      <w:r w:rsidR="00027B4A">
        <w:rPr>
          <w:rFonts w:ascii="Times New Roman" w:hAnsi="Times New Roman" w:cs="Times New Roman"/>
          <w:lang w:eastAsia="lt-LT"/>
        </w:rPr>
        <w:t xml:space="preserve"> Maksimalus Paslaugų teikimo terminas su galimu pratęsimu iki </w:t>
      </w:r>
      <w:r w:rsidR="00027B4A" w:rsidRPr="00AA0FA5">
        <w:rPr>
          <w:rFonts w:ascii="Times New Roman" w:hAnsi="Times New Roman" w:cs="Times New Roman"/>
          <w:lang w:eastAsia="lt-LT"/>
        </w:rPr>
        <w:t>27 (dvide</w:t>
      </w:r>
      <w:r w:rsidR="00027B4A">
        <w:rPr>
          <w:rFonts w:ascii="Times New Roman" w:hAnsi="Times New Roman" w:cs="Times New Roman"/>
          <w:lang w:eastAsia="lt-LT"/>
        </w:rPr>
        <w:t>šimt septynių) mėnesių.</w:t>
      </w:r>
    </w:p>
    <w:p w14:paraId="15D461F7" w14:textId="77777777" w:rsidR="00351961" w:rsidRPr="00351961" w:rsidRDefault="00351961" w:rsidP="004C5B04">
      <w:pPr>
        <w:numPr>
          <w:ilvl w:val="1"/>
          <w:numId w:val="12"/>
        </w:numPr>
        <w:tabs>
          <w:tab w:val="clear" w:pos="1070"/>
          <w:tab w:val="num" w:pos="567"/>
        </w:tabs>
        <w:ind w:left="567" w:hanging="567"/>
      </w:pPr>
      <w:r w:rsidRPr="00351961">
        <w:t xml:space="preserve">Nė viena iš Šalių neturi teisės perduoti savo teisių ir / ar pareigų pagal Sutartį trečiajai šaliai be kitos Šalies rašytinio sutikimo. </w:t>
      </w:r>
    </w:p>
    <w:p w14:paraId="0FBEEF6A" w14:textId="77777777" w:rsidR="00351961" w:rsidRPr="00351961" w:rsidRDefault="00351961" w:rsidP="004C5B04">
      <w:pPr>
        <w:numPr>
          <w:ilvl w:val="1"/>
          <w:numId w:val="12"/>
        </w:numPr>
        <w:tabs>
          <w:tab w:val="clear" w:pos="1070"/>
          <w:tab w:val="num" w:pos="567"/>
        </w:tabs>
        <w:ind w:left="567" w:hanging="567"/>
      </w:pPr>
      <w:r w:rsidRPr="00351961">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2AF36F34" w14:textId="77777777" w:rsidR="00351961" w:rsidRPr="00351961" w:rsidRDefault="00351961" w:rsidP="004C5B04">
      <w:pPr>
        <w:numPr>
          <w:ilvl w:val="1"/>
          <w:numId w:val="12"/>
        </w:numPr>
        <w:tabs>
          <w:tab w:val="clear" w:pos="1070"/>
          <w:tab w:val="num" w:pos="567"/>
        </w:tabs>
        <w:ind w:left="567" w:hanging="567"/>
      </w:pPr>
      <w:r w:rsidRPr="00351961">
        <w:t xml:space="preserve">Sutartyje vartojamos sąvokos ir terminai atitinka sąvokas ir terminus, nurodytus Lietuvos Respublikos </w:t>
      </w:r>
      <w:hyperlink r:id="rId10" w:anchor="51z#51z" w:history="1">
        <w:r w:rsidRPr="00351961">
          <w:rPr>
            <w:rStyle w:val="Hyperlink"/>
          </w:rPr>
          <w:t>Klaipėdos</w:t>
        </w:r>
      </w:hyperlink>
      <w:r w:rsidRPr="00351961">
        <w:t xml:space="preserve"> </w:t>
      </w:r>
      <w:hyperlink r:id="rId11" w:anchor="52z#52z" w:history="1">
        <w:r w:rsidRPr="00351961">
          <w:rPr>
            <w:rStyle w:val="Hyperlink"/>
          </w:rPr>
          <w:t>valstybinio</w:t>
        </w:r>
      </w:hyperlink>
      <w:r w:rsidRPr="00351961">
        <w:t xml:space="preserve"> </w:t>
      </w:r>
      <w:hyperlink r:id="rId12" w:anchor="53z#53z" w:history="1">
        <w:r w:rsidRPr="00351961">
          <w:rPr>
            <w:rStyle w:val="Hyperlink"/>
          </w:rPr>
          <w:t>jūrų</w:t>
        </w:r>
      </w:hyperlink>
      <w:r w:rsidRPr="00351961">
        <w:t xml:space="preserve"> </w:t>
      </w:r>
      <w:hyperlink r:id="rId13" w:anchor="54z#54z" w:history="1">
        <w:r w:rsidRPr="00351961">
          <w:rPr>
            <w:rStyle w:val="Hyperlink"/>
          </w:rPr>
          <w:t>uosto</w:t>
        </w:r>
      </w:hyperlink>
      <w:r w:rsidRPr="00351961">
        <w:t xml:space="preserve"> įstatyme ir Lietuvos Respublikos saugios laivybos įstatyme. Kai paslaugos teikiamos daugiau nei vienam Savininko (Valdytojo) laivui, Sutartyje naudojama sąvoka „laivas“ reiškia kiekvieną Savininko (Valdytojo) laivą atskirai. </w:t>
      </w:r>
    </w:p>
    <w:p w14:paraId="17FE3C99" w14:textId="3F209727" w:rsidR="00571D39" w:rsidRDefault="00351961" w:rsidP="004C5B04">
      <w:pPr>
        <w:numPr>
          <w:ilvl w:val="1"/>
          <w:numId w:val="12"/>
        </w:numPr>
        <w:tabs>
          <w:tab w:val="clear" w:pos="1070"/>
          <w:tab w:val="num" w:pos="567"/>
        </w:tabs>
        <w:ind w:left="567" w:hanging="567"/>
      </w:pPr>
      <w:r w:rsidRPr="00351961">
        <w:t xml:space="preserve">Šalys įsipareigoja nedelsdamos, bet ne vėliau nei per 5 </w:t>
      </w:r>
      <w:r w:rsidR="00027B4A">
        <w:t xml:space="preserve"> kalendorines </w:t>
      </w:r>
      <w:r w:rsidRPr="00351961">
        <w:t>dienas, informuoti viena kitą apie Sutarties 10 skyriuje nurodytų duomenų pasikeitimą. Bet kokie Šalies reikalavimai, kylantys iš netinkamai vykdomos nurodytos pareigos, bus laikomi nepagrįstais.</w:t>
      </w:r>
    </w:p>
    <w:p w14:paraId="76455C3F" w14:textId="50A2FE2F" w:rsidR="00571D39" w:rsidRPr="00571D39" w:rsidRDefault="00571D39" w:rsidP="004C5B04">
      <w:pPr>
        <w:numPr>
          <w:ilvl w:val="1"/>
          <w:numId w:val="12"/>
        </w:numPr>
        <w:tabs>
          <w:tab w:val="clear" w:pos="1070"/>
          <w:tab w:val="num" w:pos="567"/>
        </w:tabs>
        <w:ind w:left="567" w:hanging="567"/>
      </w:pPr>
      <w:r w:rsidRPr="00172A81">
        <w:t>Šalių įgalioti asmenys:</w:t>
      </w:r>
    </w:p>
    <w:p w14:paraId="62254577" w14:textId="36F87FBF" w:rsidR="00571D39" w:rsidRPr="00AA0FA5" w:rsidRDefault="00571D39" w:rsidP="00571D39">
      <w:pPr>
        <w:pStyle w:val="ListParagraph"/>
        <w:numPr>
          <w:ilvl w:val="2"/>
          <w:numId w:val="20"/>
        </w:numPr>
        <w:tabs>
          <w:tab w:val="left" w:pos="9630"/>
        </w:tabs>
        <w:spacing w:after="0" w:line="240" w:lineRule="auto"/>
        <w:jc w:val="both"/>
        <w:rPr>
          <w:b/>
          <w:bCs/>
        </w:rPr>
      </w:pPr>
      <w:r w:rsidRPr="00AA0FA5">
        <w:t xml:space="preserve">Naudotojo atsakingu už Sutarties vykdymą asmeniu skiria -  </w:t>
      </w:r>
    </w:p>
    <w:p w14:paraId="3B57DB43" w14:textId="77777777" w:rsidR="00571D39" w:rsidRPr="00AA0FA5" w:rsidRDefault="00571D39" w:rsidP="00571D39">
      <w:pPr>
        <w:pStyle w:val="ListParagraph"/>
        <w:tabs>
          <w:tab w:val="left" w:pos="9630"/>
        </w:tabs>
        <w:spacing w:after="0" w:line="240" w:lineRule="auto"/>
        <w:ind w:left="1080"/>
        <w:jc w:val="both"/>
      </w:pPr>
      <w:r w:rsidRPr="00AA0FA5">
        <w:t>Šiame punkte nurodytas Naudotojo atstovas Sutartyje nustatyta tvarka turi teisę pasirašyti perdavimo-priėmimo aktus ir kitus Sutartyje tiesiogiai aptartus Sutarties vykdymo dokumentus, tačiau neturi teisės žodžiu, raštu ar bet kokiais kitais veiksmais ir (ar) būdais susitarti su Direkcija dėl Sutarties sąlygų keitimo ar koregavimo.</w:t>
      </w:r>
    </w:p>
    <w:p w14:paraId="444C5BA9" w14:textId="76499302" w:rsidR="00351961" w:rsidRPr="001816A5" w:rsidRDefault="00571D39" w:rsidP="00533B99">
      <w:pPr>
        <w:pStyle w:val="ListParagraph"/>
        <w:numPr>
          <w:ilvl w:val="2"/>
          <w:numId w:val="20"/>
        </w:numPr>
        <w:tabs>
          <w:tab w:val="left" w:pos="9630"/>
        </w:tabs>
        <w:spacing w:after="0" w:line="240" w:lineRule="auto"/>
        <w:jc w:val="both"/>
      </w:pPr>
      <w:r w:rsidRPr="008853FF">
        <w:t xml:space="preserve">Direkcijos atstovas – </w:t>
      </w:r>
    </w:p>
    <w:p w14:paraId="436827F0" w14:textId="77777777" w:rsidR="001816A5" w:rsidRPr="00533B99" w:rsidRDefault="001816A5" w:rsidP="001816A5">
      <w:pPr>
        <w:tabs>
          <w:tab w:val="left" w:pos="9630"/>
        </w:tabs>
        <w:spacing w:after="0" w:line="240" w:lineRule="auto"/>
        <w:jc w:val="both"/>
      </w:pPr>
    </w:p>
    <w:p w14:paraId="03F03C10" w14:textId="088AEF5A" w:rsidR="00351961" w:rsidRPr="008853FF" w:rsidRDefault="00351961" w:rsidP="00AA0FA5">
      <w:pPr>
        <w:numPr>
          <w:ilvl w:val="0"/>
          <w:numId w:val="20"/>
        </w:numPr>
        <w:jc w:val="center"/>
        <w:rPr>
          <w:b/>
          <w:bCs/>
        </w:rPr>
      </w:pPr>
      <w:r w:rsidRPr="00351961">
        <w:rPr>
          <w:b/>
        </w:rPr>
        <w:t>SUTARTIES</w:t>
      </w:r>
      <w:r w:rsidRPr="00351961">
        <w:rPr>
          <w:b/>
          <w:bCs/>
        </w:rPr>
        <w:t xml:space="preserve"> PRIEDAI</w:t>
      </w:r>
    </w:p>
    <w:p w14:paraId="323CE78A" w14:textId="77777777" w:rsidR="00351961" w:rsidRPr="00351961" w:rsidRDefault="00351961" w:rsidP="004C5B04">
      <w:pPr>
        <w:numPr>
          <w:ilvl w:val="1"/>
          <w:numId w:val="13"/>
        </w:numPr>
        <w:ind w:left="567" w:hanging="567"/>
      </w:pPr>
      <w:r w:rsidRPr="00351961">
        <w:lastRenderedPageBreak/>
        <w:t>Visi Sutarties priedai yra neatsiejama Sutarties dalis.</w:t>
      </w:r>
    </w:p>
    <w:p w14:paraId="658B55AC" w14:textId="77777777" w:rsidR="00351961" w:rsidRPr="000720FE" w:rsidRDefault="00351961" w:rsidP="004C5B04">
      <w:pPr>
        <w:numPr>
          <w:ilvl w:val="1"/>
          <w:numId w:val="13"/>
        </w:numPr>
        <w:ind w:left="567" w:hanging="567"/>
      </w:pPr>
      <w:r w:rsidRPr="00351961">
        <w:t>Sutarties priedai</w:t>
      </w:r>
      <w:r w:rsidRPr="000720FE">
        <w:t xml:space="preserve">: </w:t>
      </w:r>
    </w:p>
    <w:p w14:paraId="0B8E0699" w14:textId="17B72217" w:rsidR="0090491A" w:rsidRPr="000720FE" w:rsidRDefault="0090491A" w:rsidP="00AA0FA5">
      <w:pPr>
        <w:ind w:left="720"/>
      </w:pPr>
      <w:r w:rsidRPr="000720FE">
        <w:t>9.2.1.</w:t>
      </w:r>
      <w:r w:rsidR="00A6226D" w:rsidRPr="000720FE">
        <w:t xml:space="preserve"> </w:t>
      </w:r>
      <w:r w:rsidR="00665C57">
        <w:t>P</w:t>
      </w:r>
      <w:r w:rsidR="00A6226D" w:rsidRPr="000720FE">
        <w:t xml:space="preserve">riedas Nr. 1 </w:t>
      </w:r>
      <w:r w:rsidRPr="000720FE">
        <w:t xml:space="preserve"> Techninė specifikacija.</w:t>
      </w:r>
    </w:p>
    <w:p w14:paraId="366669B5" w14:textId="5EE839DE" w:rsidR="00351961" w:rsidRDefault="00A6226D" w:rsidP="00533B99">
      <w:pPr>
        <w:ind w:left="720"/>
      </w:pPr>
      <w:r w:rsidRPr="000720FE">
        <w:t xml:space="preserve">9.2.2. </w:t>
      </w:r>
      <w:r w:rsidR="00665C57">
        <w:t>P</w:t>
      </w:r>
      <w:r w:rsidRPr="000720FE">
        <w:t>riedas Nr. 2 Paslaugų perdavimo – priėmimo aktas.</w:t>
      </w:r>
    </w:p>
    <w:p w14:paraId="20283D50" w14:textId="77777777" w:rsidR="00533B99" w:rsidRPr="00533B99" w:rsidRDefault="00533B99" w:rsidP="00533B99">
      <w:pPr>
        <w:ind w:left="720"/>
      </w:pPr>
    </w:p>
    <w:p w14:paraId="11F2111C" w14:textId="77777777" w:rsidR="00351961" w:rsidRPr="00351961" w:rsidRDefault="00351961" w:rsidP="00AA0FA5">
      <w:pPr>
        <w:numPr>
          <w:ilvl w:val="0"/>
          <w:numId w:val="20"/>
        </w:numPr>
        <w:jc w:val="center"/>
        <w:rPr>
          <w:b/>
          <w:bCs/>
        </w:rPr>
      </w:pPr>
      <w:r w:rsidRPr="00351961">
        <w:rPr>
          <w:b/>
          <w:bCs/>
        </w:rPr>
        <w:t>ŠALIŲ REKVIZITAI IR ATSTOVŲ PARAŠAI</w:t>
      </w:r>
    </w:p>
    <w:p w14:paraId="0E87162C" w14:textId="77777777" w:rsidR="00351961" w:rsidRPr="00351961" w:rsidRDefault="00351961" w:rsidP="00351961">
      <w:pPr>
        <w:rPr>
          <w:b/>
          <w:bCs/>
        </w:rPr>
      </w:pPr>
    </w:p>
    <w:tbl>
      <w:tblPr>
        <w:tblW w:w="9825" w:type="dxa"/>
        <w:tblLayout w:type="fixed"/>
        <w:tblCellMar>
          <w:left w:w="103" w:type="dxa"/>
          <w:right w:w="103" w:type="dxa"/>
        </w:tblCellMar>
        <w:tblLook w:val="04A0" w:firstRow="1" w:lastRow="0" w:firstColumn="1" w:lastColumn="0" w:noHBand="0" w:noVBand="1"/>
      </w:tblPr>
      <w:tblGrid>
        <w:gridCol w:w="4783"/>
        <w:gridCol w:w="5042"/>
      </w:tblGrid>
      <w:tr w:rsidR="00351961" w:rsidRPr="00351961" w14:paraId="4462DC90" w14:textId="77777777" w:rsidTr="00351961">
        <w:tc>
          <w:tcPr>
            <w:tcW w:w="4781" w:type="dxa"/>
            <w:hideMark/>
          </w:tcPr>
          <w:p w14:paraId="6F6A55E5" w14:textId="77777777" w:rsidR="00351961" w:rsidRPr="00351961" w:rsidRDefault="00351961" w:rsidP="00351961">
            <w:r w:rsidRPr="00351961">
              <w:t>Direkcija:</w:t>
            </w:r>
          </w:p>
        </w:tc>
        <w:tc>
          <w:tcPr>
            <w:tcW w:w="5040" w:type="dxa"/>
          </w:tcPr>
          <w:p w14:paraId="5D6E3012" w14:textId="7E13C013" w:rsidR="00351961" w:rsidRPr="00351961" w:rsidRDefault="00082D99" w:rsidP="00351961">
            <w:r>
              <w:t>Naudotojas</w:t>
            </w:r>
            <w:r w:rsidR="00351961" w:rsidRPr="00351961">
              <w:t>:</w:t>
            </w:r>
          </w:p>
          <w:p w14:paraId="6737025F" w14:textId="77777777" w:rsidR="00351961" w:rsidRPr="00351961" w:rsidRDefault="00351961" w:rsidP="00351961"/>
        </w:tc>
      </w:tr>
      <w:tr w:rsidR="00351961" w:rsidRPr="00351961" w14:paraId="7CAA3033" w14:textId="77777777" w:rsidTr="00351961">
        <w:tc>
          <w:tcPr>
            <w:tcW w:w="4781" w:type="dxa"/>
            <w:hideMark/>
          </w:tcPr>
          <w:p w14:paraId="1FB4694A" w14:textId="77777777" w:rsidR="00351961" w:rsidRPr="00351961" w:rsidRDefault="00351961" w:rsidP="00351961">
            <w:r w:rsidRPr="00351961">
              <w:t>Akcinė bendrovė Klaipėdos valstybinio jūrų uosto direkcija</w:t>
            </w:r>
          </w:p>
          <w:p w14:paraId="673801B7" w14:textId="77777777" w:rsidR="00351961" w:rsidRPr="00351961" w:rsidRDefault="00351961" w:rsidP="00351961">
            <w:r w:rsidRPr="00351961">
              <w:t>J. Janonio g. 24-1, 92251 Klaipėda</w:t>
            </w:r>
          </w:p>
          <w:p w14:paraId="6AA6AE68" w14:textId="77777777" w:rsidR="00351961" w:rsidRPr="00351961" w:rsidRDefault="00351961" w:rsidP="00351961">
            <w:r w:rsidRPr="00351961">
              <w:t>Tel.: (8 46)  499 799, (8 46)  499 622</w:t>
            </w:r>
          </w:p>
          <w:p w14:paraId="177DBF53" w14:textId="77777777" w:rsidR="00351961" w:rsidRPr="00351961" w:rsidRDefault="00351961" w:rsidP="00351961">
            <w:r w:rsidRPr="00351961">
              <w:t>El. paštas info@port.lt</w:t>
            </w:r>
          </w:p>
          <w:p w14:paraId="4E218A13" w14:textId="77777777" w:rsidR="00351961" w:rsidRPr="00351961" w:rsidRDefault="00351961" w:rsidP="00351961">
            <w:r w:rsidRPr="00351961">
              <w:t xml:space="preserve">AB ,,Swedbank“ </w:t>
            </w:r>
          </w:p>
          <w:p w14:paraId="77BADA35" w14:textId="215B964A" w:rsidR="00351961" w:rsidRPr="00351961" w:rsidRDefault="00351961" w:rsidP="00351961">
            <w:r w:rsidRPr="00351961">
              <w:t xml:space="preserve">A. s. </w:t>
            </w:r>
          </w:p>
          <w:p w14:paraId="56522541" w14:textId="77777777" w:rsidR="00351961" w:rsidRPr="00351961" w:rsidRDefault="00351961" w:rsidP="00351961">
            <w:r w:rsidRPr="00351961">
              <w:rPr>
                <w:bCs/>
              </w:rPr>
              <w:t>AB SEB bankas</w:t>
            </w:r>
          </w:p>
          <w:p w14:paraId="286C0E26" w14:textId="2E30CE00" w:rsidR="00351961" w:rsidRPr="00351961" w:rsidRDefault="00351961" w:rsidP="00351961">
            <w:pPr>
              <w:rPr>
                <w:bCs/>
              </w:rPr>
            </w:pPr>
            <w:r w:rsidRPr="00351961">
              <w:t xml:space="preserve">A. s. </w:t>
            </w:r>
          </w:p>
          <w:p w14:paraId="546791FC" w14:textId="77777777" w:rsidR="00351961" w:rsidRPr="00351961" w:rsidRDefault="00351961" w:rsidP="00351961">
            <w:r w:rsidRPr="00351961">
              <w:t xml:space="preserve">Įmonės kodas 240329870 </w:t>
            </w:r>
          </w:p>
          <w:p w14:paraId="245843A5" w14:textId="77777777" w:rsidR="00351961" w:rsidRPr="00351961" w:rsidRDefault="00351961" w:rsidP="00351961">
            <w:r w:rsidRPr="00351961">
              <w:t>PVM mokėtojo kodas LT 403298716</w:t>
            </w:r>
          </w:p>
        </w:tc>
        <w:tc>
          <w:tcPr>
            <w:tcW w:w="5040" w:type="dxa"/>
          </w:tcPr>
          <w:p w14:paraId="6927D546" w14:textId="3D94A020" w:rsidR="00351961" w:rsidRPr="00351961" w:rsidRDefault="00351961" w:rsidP="00351961">
            <w:r w:rsidRPr="00351961">
              <w:t xml:space="preserve">Akcinė bendrovė </w:t>
            </w:r>
            <w:r w:rsidR="00666FAB" w:rsidRPr="00666FAB">
              <w:t xml:space="preserve">„KN </w:t>
            </w:r>
            <w:proofErr w:type="spellStart"/>
            <w:r w:rsidR="00666FAB" w:rsidRPr="00666FAB">
              <w:t>Energies</w:t>
            </w:r>
            <w:proofErr w:type="spellEnd"/>
            <w:r w:rsidRPr="00351961">
              <w:t>“</w:t>
            </w:r>
          </w:p>
          <w:p w14:paraId="382DD172" w14:textId="77777777" w:rsidR="00351961" w:rsidRPr="00351961" w:rsidRDefault="00351961" w:rsidP="00351961"/>
          <w:p w14:paraId="50C8D549" w14:textId="77777777" w:rsidR="00351961" w:rsidRPr="00351961" w:rsidRDefault="00351961" w:rsidP="00351961">
            <w:pPr>
              <w:rPr>
                <w:bCs/>
              </w:rPr>
            </w:pPr>
            <w:r w:rsidRPr="00351961">
              <w:t xml:space="preserve">Burių g. 19, </w:t>
            </w:r>
            <w:r w:rsidRPr="00351961">
              <w:rPr>
                <w:bCs/>
              </w:rPr>
              <w:t>LT92276, Klaipėda</w:t>
            </w:r>
          </w:p>
          <w:p w14:paraId="43AB2750" w14:textId="77777777" w:rsidR="00351961" w:rsidRPr="00351961" w:rsidRDefault="00351961" w:rsidP="00351961">
            <w:pPr>
              <w:rPr>
                <w:bCs/>
              </w:rPr>
            </w:pPr>
            <w:r w:rsidRPr="00351961">
              <w:rPr>
                <w:bCs/>
              </w:rPr>
              <w:t>Tel.: +370 46 391 772</w:t>
            </w:r>
          </w:p>
          <w:p w14:paraId="18100114" w14:textId="77777777" w:rsidR="00351961" w:rsidRPr="00351961" w:rsidRDefault="00351961" w:rsidP="00351961">
            <w:pPr>
              <w:rPr>
                <w:u w:val="single"/>
              </w:rPr>
            </w:pPr>
            <w:r w:rsidRPr="00351961">
              <w:rPr>
                <w:bCs/>
              </w:rPr>
              <w:t xml:space="preserve">El. paštas: </w:t>
            </w:r>
            <w:hyperlink r:id="rId14" w:history="1">
              <w:r w:rsidRPr="00351961">
                <w:rPr>
                  <w:rStyle w:val="Hyperlink"/>
                </w:rPr>
                <w:t>info@kn.lt</w:t>
              </w:r>
            </w:hyperlink>
          </w:p>
          <w:p w14:paraId="39062E03" w14:textId="77777777" w:rsidR="00351961" w:rsidRPr="00351961" w:rsidRDefault="00351961" w:rsidP="00351961">
            <w:r w:rsidRPr="00351961">
              <w:rPr>
                <w:bCs/>
              </w:rPr>
              <w:t>AB SEB bankas</w:t>
            </w:r>
          </w:p>
          <w:p w14:paraId="11174AE2" w14:textId="77777777" w:rsidR="00351961" w:rsidRPr="00351961" w:rsidRDefault="00351961" w:rsidP="00351961">
            <w:pPr>
              <w:rPr>
                <w:bCs/>
              </w:rPr>
            </w:pPr>
          </w:p>
          <w:p w14:paraId="45A08C3B" w14:textId="77777777" w:rsidR="00351961" w:rsidRPr="00351961" w:rsidRDefault="00351961" w:rsidP="00351961">
            <w:pPr>
              <w:rPr>
                <w:bCs/>
              </w:rPr>
            </w:pPr>
          </w:p>
          <w:p w14:paraId="3B307BE4" w14:textId="77777777" w:rsidR="00351961" w:rsidRPr="00351961" w:rsidRDefault="00351961" w:rsidP="00351961">
            <w:pPr>
              <w:rPr>
                <w:bCs/>
              </w:rPr>
            </w:pPr>
            <w:r w:rsidRPr="00351961">
              <w:rPr>
                <w:bCs/>
              </w:rPr>
              <w:t>Įmonės kodas 110648893</w:t>
            </w:r>
          </w:p>
          <w:p w14:paraId="4E0DA61B" w14:textId="77777777" w:rsidR="00351961" w:rsidRPr="00351961" w:rsidRDefault="00351961" w:rsidP="00351961">
            <w:r w:rsidRPr="00351961">
              <w:rPr>
                <w:bCs/>
              </w:rPr>
              <w:t>PVM mokėtojo kodas LT106488917</w:t>
            </w:r>
          </w:p>
        </w:tc>
      </w:tr>
      <w:tr w:rsidR="00351961" w:rsidRPr="00351961" w14:paraId="1F1AAE9B" w14:textId="77777777" w:rsidTr="00351961">
        <w:trPr>
          <w:trHeight w:val="693"/>
        </w:trPr>
        <w:tc>
          <w:tcPr>
            <w:tcW w:w="4781" w:type="dxa"/>
          </w:tcPr>
          <w:p w14:paraId="2807FEED" w14:textId="77777777" w:rsidR="00351961" w:rsidRPr="001835E3" w:rsidRDefault="00351961" w:rsidP="00351961"/>
          <w:p w14:paraId="55CBA13D" w14:textId="77777777" w:rsidR="00351961" w:rsidRPr="001835E3" w:rsidRDefault="00351961" w:rsidP="00351961">
            <w:r w:rsidRPr="001835E3">
              <w:rPr>
                <w:bCs/>
              </w:rPr>
              <w:t>Generalinis direktorius</w:t>
            </w:r>
          </w:p>
          <w:p w14:paraId="7FF58483" w14:textId="77777777" w:rsidR="00351961" w:rsidRPr="001835E3" w:rsidRDefault="00351961" w:rsidP="00351961"/>
          <w:p w14:paraId="08E99040" w14:textId="77777777" w:rsidR="00351961" w:rsidRPr="001835E3" w:rsidRDefault="00351961" w:rsidP="00351961">
            <w:r w:rsidRPr="001835E3">
              <w:t xml:space="preserve">Algis Latakas </w:t>
            </w:r>
          </w:p>
        </w:tc>
        <w:tc>
          <w:tcPr>
            <w:tcW w:w="5040" w:type="dxa"/>
          </w:tcPr>
          <w:p w14:paraId="034FA811" w14:textId="77777777" w:rsidR="00351961" w:rsidRPr="001835E3" w:rsidRDefault="00351961" w:rsidP="00351961">
            <w:pPr>
              <w:rPr>
                <w:bCs/>
              </w:rPr>
            </w:pPr>
          </w:p>
          <w:p w14:paraId="21FA6C55" w14:textId="04350510" w:rsidR="00351961" w:rsidRPr="001835E3" w:rsidRDefault="00351961" w:rsidP="00351961">
            <w:pPr>
              <w:rPr>
                <w:bCs/>
              </w:rPr>
            </w:pPr>
          </w:p>
        </w:tc>
      </w:tr>
      <w:tr w:rsidR="00351961" w:rsidRPr="00351961" w14:paraId="7C763084" w14:textId="77777777" w:rsidTr="00351961">
        <w:trPr>
          <w:trHeight w:val="693"/>
        </w:trPr>
        <w:tc>
          <w:tcPr>
            <w:tcW w:w="4781" w:type="dxa"/>
            <w:hideMark/>
          </w:tcPr>
          <w:p w14:paraId="5DA92CD9" w14:textId="77777777" w:rsidR="00351961" w:rsidRPr="00351961" w:rsidRDefault="00351961" w:rsidP="00351961">
            <w:pPr>
              <w:rPr>
                <w:bCs/>
              </w:rPr>
            </w:pPr>
            <w:r w:rsidRPr="00351961">
              <w:rPr>
                <w:bCs/>
              </w:rPr>
              <w:t>_____________________________</w:t>
            </w:r>
          </w:p>
          <w:p w14:paraId="3E2A780B" w14:textId="77777777" w:rsidR="00351961" w:rsidRPr="00351961" w:rsidRDefault="00351961" w:rsidP="00351961">
            <w:r w:rsidRPr="00351961">
              <w:t>(data)</w:t>
            </w:r>
          </w:p>
        </w:tc>
        <w:tc>
          <w:tcPr>
            <w:tcW w:w="5040" w:type="dxa"/>
            <w:hideMark/>
          </w:tcPr>
          <w:p w14:paraId="7E4C1775" w14:textId="77777777" w:rsidR="00351961" w:rsidRPr="00351961" w:rsidRDefault="00351961" w:rsidP="00351961">
            <w:pPr>
              <w:rPr>
                <w:bCs/>
              </w:rPr>
            </w:pPr>
            <w:r w:rsidRPr="00351961">
              <w:rPr>
                <w:b/>
                <w:bCs/>
              </w:rPr>
              <w:t>_____________________________</w:t>
            </w:r>
          </w:p>
          <w:p w14:paraId="482CDF0F" w14:textId="77777777" w:rsidR="00351961" w:rsidRPr="00351961" w:rsidRDefault="00351961" w:rsidP="00351961">
            <w:pPr>
              <w:rPr>
                <w:bCs/>
              </w:rPr>
            </w:pPr>
            <w:r w:rsidRPr="00351961">
              <w:t>(data)</w:t>
            </w:r>
          </w:p>
        </w:tc>
      </w:tr>
    </w:tbl>
    <w:p w14:paraId="256D802A" w14:textId="77777777" w:rsidR="00697D87" w:rsidRDefault="00697D87"/>
    <w:sectPr w:rsidR="00697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A46"/>
    <w:multiLevelType w:val="multilevel"/>
    <w:tmpl w:val="A1B2D7AE"/>
    <w:numStyleLink w:val="Stilius7"/>
  </w:abstractNum>
  <w:abstractNum w:abstractNumId="1" w15:restartNumberingAfterBreak="0">
    <w:nsid w:val="1F66352F"/>
    <w:multiLevelType w:val="multilevel"/>
    <w:tmpl w:val="3A04175E"/>
    <w:lvl w:ilvl="0">
      <w:start w:val="4"/>
      <w:numFmt w:val="decimal"/>
      <w:lvlText w:val="%1."/>
      <w:lvlJc w:val="left"/>
      <w:pPr>
        <w:ind w:left="540" w:hanging="540"/>
      </w:pPr>
    </w:lvl>
    <w:lvl w:ilvl="1">
      <w:start w:val="3"/>
      <w:numFmt w:val="decimal"/>
      <w:lvlText w:val="%1.%2."/>
      <w:lvlJc w:val="left"/>
      <w:pPr>
        <w:ind w:left="965" w:hanging="540"/>
      </w:pPr>
    </w:lvl>
    <w:lvl w:ilvl="2">
      <w:start w:val="1"/>
      <w:numFmt w:val="decimal"/>
      <w:lvlText w:val="%1.%2.%3."/>
      <w:lvlJc w:val="left"/>
      <w:pPr>
        <w:ind w:left="2988"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15:restartNumberingAfterBreak="0">
    <w:nsid w:val="221D662B"/>
    <w:multiLevelType w:val="multilevel"/>
    <w:tmpl w:val="ACE07F54"/>
    <w:lvl w:ilvl="0">
      <w:start w:val="2"/>
      <w:numFmt w:val="decimal"/>
      <w:lvlText w:val="%1."/>
      <w:lvlJc w:val="left"/>
      <w:pPr>
        <w:tabs>
          <w:tab w:val="num" w:pos="360"/>
        </w:tabs>
        <w:ind w:left="360" w:hanging="360"/>
      </w:pPr>
      <w:rPr>
        <w:b w:val="0"/>
        <w:i w:val="0"/>
        <w:color w:val="auto"/>
      </w:rPr>
    </w:lvl>
    <w:lvl w:ilvl="1">
      <w:start w:val="1"/>
      <w:numFmt w:val="decimal"/>
      <w:lvlText w:val="2.%2."/>
      <w:lvlJc w:val="left"/>
      <w:pPr>
        <w:tabs>
          <w:tab w:val="num" w:pos="1070"/>
        </w:tabs>
        <w:ind w:left="1070" w:hanging="360"/>
      </w:pPr>
      <w:rPr>
        <w:color w:val="auto"/>
      </w:rPr>
    </w:lvl>
    <w:lvl w:ilvl="2">
      <w:start w:val="1"/>
      <w:numFmt w:val="decimal"/>
      <w:lvlText w:val="2.%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E133D10"/>
    <w:multiLevelType w:val="multilevel"/>
    <w:tmpl w:val="64B84782"/>
    <w:styleLink w:val="Stilius3"/>
    <w:lvl w:ilvl="0">
      <w:start w:val="6"/>
      <w:numFmt w:val="decimal"/>
      <w:lvlText w:val="%1."/>
      <w:lvlJc w:val="left"/>
      <w:pPr>
        <w:tabs>
          <w:tab w:val="num" w:pos="360"/>
        </w:tabs>
        <w:ind w:left="360" w:hanging="360"/>
      </w:pPr>
      <w:rPr>
        <w:b w:val="0"/>
        <w:i w:val="0"/>
        <w:color w:val="auto"/>
      </w:rPr>
    </w:lvl>
    <w:lvl w:ilvl="1">
      <w:start w:val="1"/>
      <w:numFmt w:val="decimal"/>
      <w:lvlText w:val="6.%2."/>
      <w:lvlJc w:val="left"/>
      <w:pPr>
        <w:tabs>
          <w:tab w:val="num" w:pos="1070"/>
        </w:tabs>
        <w:ind w:left="1070" w:hanging="360"/>
      </w:pPr>
      <w:rPr>
        <w:color w:val="auto"/>
      </w:rPr>
    </w:lvl>
    <w:lvl w:ilvl="2">
      <w:start w:val="1"/>
      <w:numFmt w:val="decimal"/>
      <w:lvlText w:val="6.%2.%3."/>
      <w:lvlJc w:val="left"/>
      <w:pPr>
        <w:tabs>
          <w:tab w:val="num" w:pos="737"/>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32593D4D"/>
    <w:multiLevelType w:val="multilevel"/>
    <w:tmpl w:val="3438C298"/>
    <w:styleLink w:val="Stilius1"/>
    <w:lvl w:ilvl="0">
      <w:start w:val="4"/>
      <w:numFmt w:val="decimal"/>
      <w:lvlText w:val="%1."/>
      <w:lvlJc w:val="left"/>
      <w:pPr>
        <w:tabs>
          <w:tab w:val="num" w:pos="360"/>
        </w:tabs>
        <w:ind w:left="360" w:hanging="360"/>
      </w:pPr>
      <w:rPr>
        <w:b w:val="0"/>
        <w:i w:val="0"/>
        <w:color w:val="auto"/>
      </w:rPr>
    </w:lvl>
    <w:lvl w:ilvl="1">
      <w:start w:val="1"/>
      <w:numFmt w:val="decimal"/>
      <w:lvlText w:val="4.%2."/>
      <w:lvlJc w:val="left"/>
      <w:pPr>
        <w:tabs>
          <w:tab w:val="num" w:pos="1070"/>
        </w:tabs>
        <w:ind w:left="1070" w:hanging="360"/>
      </w:pPr>
      <w:rPr>
        <w:color w:val="auto"/>
      </w:rPr>
    </w:lvl>
    <w:lvl w:ilvl="2">
      <w:start w:val="1"/>
      <w:numFmt w:val="decimal"/>
      <w:lvlText w:val="4.%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A453380"/>
    <w:multiLevelType w:val="multilevel"/>
    <w:tmpl w:val="E730CC5C"/>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B3E05DD"/>
    <w:multiLevelType w:val="multilevel"/>
    <w:tmpl w:val="F97CCE6E"/>
    <w:styleLink w:val="Stilius4"/>
    <w:lvl w:ilvl="0">
      <w:start w:val="6"/>
      <w:numFmt w:val="none"/>
      <w:lvlText w:val="7."/>
      <w:lvlJc w:val="left"/>
      <w:pPr>
        <w:tabs>
          <w:tab w:val="num" w:pos="360"/>
        </w:tabs>
        <w:ind w:left="360" w:hanging="360"/>
      </w:pPr>
      <w:rPr>
        <w:b w:val="0"/>
        <w:i w:val="0"/>
        <w:color w:val="auto"/>
      </w:rPr>
    </w:lvl>
    <w:lvl w:ilvl="1">
      <w:start w:val="1"/>
      <w:numFmt w:val="decimal"/>
      <w:lvlText w:val="7.%2."/>
      <w:lvlJc w:val="left"/>
      <w:pPr>
        <w:tabs>
          <w:tab w:val="num" w:pos="928"/>
        </w:tabs>
        <w:ind w:left="928" w:hanging="360"/>
      </w:pPr>
      <w:rPr>
        <w:color w:val="auto"/>
      </w:rPr>
    </w:lvl>
    <w:lvl w:ilvl="2">
      <w:start w:val="1"/>
      <w:numFmt w:val="decimal"/>
      <w:lvlText w:val="7.%2.%3."/>
      <w:lvlJc w:val="left"/>
      <w:pPr>
        <w:tabs>
          <w:tab w:val="num" w:pos="720"/>
        </w:tabs>
        <w:ind w:left="720" w:hanging="720"/>
      </w:pPr>
    </w:lvl>
    <w:lvl w:ilvl="3">
      <w:start w:val="1"/>
      <w:numFmt w:val="decimal"/>
      <w:lvlText w:val="%17.%2.%3.%4."/>
      <w:lvlJc w:val="left"/>
      <w:pPr>
        <w:tabs>
          <w:tab w:val="num" w:pos="720"/>
        </w:tabs>
        <w:ind w:left="720" w:hanging="720"/>
      </w:pPr>
    </w:lvl>
    <w:lvl w:ilvl="4">
      <w:start w:val="1"/>
      <w:numFmt w:val="decimal"/>
      <w:lvlText w:val="%17.%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CE7BC0"/>
    <w:multiLevelType w:val="multilevel"/>
    <w:tmpl w:val="643A6162"/>
    <w:lvl w:ilvl="0">
      <w:start w:val="1"/>
      <w:numFmt w:val="decimal"/>
      <w:pStyle w:val="1NUMarial"/>
      <w:lvlText w:val="%1."/>
      <w:lvlJc w:val="left"/>
      <w:pPr>
        <w:ind w:left="360" w:hanging="360"/>
      </w:pPr>
      <w:rPr>
        <w:rFonts w:hint="default"/>
      </w:rPr>
    </w:lvl>
    <w:lvl w:ilvl="1">
      <w:start w:val="1"/>
      <w:numFmt w:val="decimal"/>
      <w:pStyle w:val="2NUMarial"/>
      <w:suff w:val="space"/>
      <w:lvlText w:val="%1.%2."/>
      <w:lvlJc w:val="left"/>
      <w:pPr>
        <w:ind w:left="794" w:hanging="434"/>
      </w:pPr>
      <w:rPr>
        <w:rFonts w:hint="default"/>
      </w:rPr>
    </w:lvl>
    <w:lvl w:ilvl="2">
      <w:start w:val="1"/>
      <w:numFmt w:val="decimal"/>
      <w:pStyle w:val="3NUMari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AA2106"/>
    <w:multiLevelType w:val="multilevel"/>
    <w:tmpl w:val="A1B2D7AE"/>
    <w:styleLink w:val="Stilius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FF07F3C"/>
    <w:multiLevelType w:val="multilevel"/>
    <w:tmpl w:val="3C90DB98"/>
    <w:styleLink w:val="Stilius2"/>
    <w:lvl w:ilvl="0">
      <w:start w:val="5"/>
      <w:numFmt w:val="decimal"/>
      <w:lvlText w:val="%1."/>
      <w:lvlJc w:val="left"/>
      <w:pPr>
        <w:tabs>
          <w:tab w:val="num" w:pos="360"/>
        </w:tabs>
        <w:ind w:left="360" w:hanging="360"/>
      </w:pPr>
      <w:rPr>
        <w:b w:val="0"/>
        <w:i w:val="0"/>
        <w:color w:val="auto"/>
      </w:rPr>
    </w:lvl>
    <w:lvl w:ilvl="1">
      <w:start w:val="1"/>
      <w:numFmt w:val="decimal"/>
      <w:lvlText w:val="5.%2."/>
      <w:lvlJc w:val="left"/>
      <w:pPr>
        <w:tabs>
          <w:tab w:val="num" w:pos="1070"/>
        </w:tabs>
        <w:ind w:left="1070" w:hanging="360"/>
      </w:pPr>
      <w:rPr>
        <w:color w:val="auto"/>
      </w:rPr>
    </w:lvl>
    <w:lvl w:ilvl="2">
      <w:start w:val="1"/>
      <w:numFmt w:val="decimal"/>
      <w:lvlText w:val="5.%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00C29A7"/>
    <w:multiLevelType w:val="multilevel"/>
    <w:tmpl w:val="D26AD82C"/>
    <w:lvl w:ilvl="0">
      <w:start w:val="9"/>
      <w:numFmt w:val="decimal"/>
      <w:lvlText w:val="%1."/>
      <w:lvlJc w:val="left"/>
      <w:pPr>
        <w:ind w:left="360" w:hanging="360"/>
      </w:pPr>
    </w:lvl>
    <w:lvl w:ilvl="1">
      <w:start w:val="1"/>
      <w:numFmt w:val="decimal"/>
      <w:lvlText w:val="9.%2."/>
      <w:lvlJc w:val="left"/>
      <w:pPr>
        <w:ind w:left="720" w:hanging="360"/>
      </w:pPr>
    </w:lvl>
    <w:lvl w:ilvl="2">
      <w:start w:val="1"/>
      <w:numFmt w:val="none"/>
      <w:lvlText w:val="9.2.1."/>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A9D10B4"/>
    <w:multiLevelType w:val="multilevel"/>
    <w:tmpl w:val="E4D8BDFC"/>
    <w:lvl w:ilvl="0">
      <w:start w:val="8"/>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0445E7B"/>
    <w:multiLevelType w:val="multilevel"/>
    <w:tmpl w:val="3C90DB98"/>
    <w:numStyleLink w:val="Stilius2"/>
  </w:abstractNum>
  <w:abstractNum w:abstractNumId="14" w15:restartNumberingAfterBreak="0">
    <w:nsid w:val="62174651"/>
    <w:multiLevelType w:val="multilevel"/>
    <w:tmpl w:val="C07867EE"/>
    <w:lvl w:ilvl="0">
      <w:start w:val="1"/>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2D97D66"/>
    <w:multiLevelType w:val="multilevel"/>
    <w:tmpl w:val="737CF960"/>
    <w:lvl w:ilvl="0">
      <w:start w:val="1"/>
      <w:numFmt w:val="none"/>
      <w:lvlText w:val="8."/>
      <w:lvlJc w:val="left"/>
      <w:pPr>
        <w:tabs>
          <w:tab w:val="num" w:pos="360"/>
        </w:tabs>
        <w:ind w:left="360" w:hanging="360"/>
      </w:pPr>
      <w:rPr>
        <w:b w:val="0"/>
        <w:i w:val="0"/>
        <w:color w:val="auto"/>
      </w:rPr>
    </w:lvl>
    <w:lvl w:ilvl="1">
      <w:start w:val="1"/>
      <w:numFmt w:val="decimal"/>
      <w:lvlText w:val="8.%2."/>
      <w:lvlJc w:val="left"/>
      <w:pPr>
        <w:tabs>
          <w:tab w:val="num" w:pos="1070"/>
        </w:tabs>
        <w:ind w:left="1070" w:hanging="360"/>
      </w:pPr>
      <w:rPr>
        <w:color w:val="auto"/>
      </w:rPr>
    </w:lvl>
    <w:lvl w:ilvl="2">
      <w:start w:val="1"/>
      <w:numFmt w:val="decimal"/>
      <w:lvlText w:val="8.%2.%3."/>
      <w:lvlJc w:val="left"/>
      <w:pPr>
        <w:tabs>
          <w:tab w:val="num" w:pos="720"/>
        </w:tabs>
        <w:ind w:left="720" w:hanging="720"/>
      </w:pPr>
    </w:lvl>
    <w:lvl w:ilvl="3">
      <w:start w:val="1"/>
      <w:numFmt w:val="decimal"/>
      <w:lvlText w:val="8.%2.%3.%4."/>
      <w:lvlJc w:val="left"/>
      <w:pPr>
        <w:tabs>
          <w:tab w:val="num" w:pos="720"/>
        </w:tabs>
        <w:ind w:left="720" w:hanging="720"/>
      </w:pPr>
    </w:lvl>
    <w:lvl w:ilvl="4">
      <w:start w:val="1"/>
      <w:numFmt w:val="decimal"/>
      <w:lvlText w:val="%12.%2.%3.%4.%5."/>
      <w:lvlJc w:val="left"/>
      <w:pPr>
        <w:tabs>
          <w:tab w:val="num" w:pos="1080"/>
        </w:tabs>
        <w:ind w:left="1080" w:hanging="1080"/>
      </w:pPr>
    </w:lvl>
    <w:lvl w:ilvl="5">
      <w:start w:val="1"/>
      <w:numFmt w:val="decimal"/>
      <w:lvlText w:val="2%1.%2.%3.%4.%5.%6."/>
      <w:lvlJc w:val="left"/>
      <w:pPr>
        <w:tabs>
          <w:tab w:val="num" w:pos="1080"/>
        </w:tabs>
        <w:ind w:left="1080" w:hanging="1080"/>
      </w:pPr>
    </w:lvl>
    <w:lvl w:ilvl="6">
      <w:start w:val="1"/>
      <w:numFmt w:val="decimal"/>
      <w:lvlText w:val="2%1.%2.%3.%4.%5.%6.%7."/>
      <w:lvlJc w:val="left"/>
      <w:pPr>
        <w:tabs>
          <w:tab w:val="num" w:pos="1440"/>
        </w:tabs>
        <w:ind w:left="1440" w:hanging="1440"/>
      </w:pPr>
    </w:lvl>
    <w:lvl w:ilvl="7">
      <w:start w:val="1"/>
      <w:numFmt w:val="decimal"/>
      <w:lvlText w:val="2%1.%2.%3.%4.%5.%6.%7.%8."/>
      <w:lvlJc w:val="left"/>
      <w:pPr>
        <w:tabs>
          <w:tab w:val="num" w:pos="1440"/>
        </w:tabs>
        <w:ind w:left="1440" w:hanging="1440"/>
      </w:pPr>
    </w:lvl>
    <w:lvl w:ilvl="8">
      <w:start w:val="1"/>
      <w:numFmt w:val="decimal"/>
      <w:lvlText w:val="2%1.%2.%3.%4.%5.%6.%7.%8.%9."/>
      <w:lvlJc w:val="left"/>
      <w:pPr>
        <w:tabs>
          <w:tab w:val="num" w:pos="1800"/>
        </w:tabs>
        <w:ind w:left="1800" w:hanging="1800"/>
      </w:pPr>
    </w:lvl>
  </w:abstractNum>
  <w:abstractNum w:abstractNumId="16" w15:restartNumberingAfterBreak="0">
    <w:nsid w:val="6B3B71F6"/>
    <w:multiLevelType w:val="multilevel"/>
    <w:tmpl w:val="F97CCE6E"/>
    <w:numStyleLink w:val="Stilius4"/>
  </w:abstractNum>
  <w:abstractNum w:abstractNumId="17" w15:restartNumberingAfterBreak="0">
    <w:nsid w:val="6CE902F1"/>
    <w:multiLevelType w:val="multilevel"/>
    <w:tmpl w:val="64B84782"/>
    <w:numStyleLink w:val="Stilius3"/>
  </w:abstractNum>
  <w:abstractNum w:abstractNumId="18" w15:restartNumberingAfterBreak="0">
    <w:nsid w:val="6D1B00AA"/>
    <w:multiLevelType w:val="multilevel"/>
    <w:tmpl w:val="6A1AFF58"/>
    <w:lvl w:ilvl="0">
      <w:start w:val="4"/>
      <w:numFmt w:val="decimal"/>
      <w:lvlText w:val="%1."/>
      <w:lvlJc w:val="left"/>
      <w:pPr>
        <w:ind w:left="612" w:hanging="612"/>
      </w:pPr>
      <w:rPr>
        <w:rFonts w:hint="default"/>
      </w:rPr>
    </w:lvl>
    <w:lvl w:ilvl="1">
      <w:start w:val="4"/>
      <w:numFmt w:val="decimal"/>
      <w:lvlText w:val="%1.%2."/>
      <w:lvlJc w:val="left"/>
      <w:pPr>
        <w:ind w:left="2214" w:hanging="720"/>
      </w:pPr>
      <w:rPr>
        <w:rFonts w:hint="default"/>
      </w:rPr>
    </w:lvl>
    <w:lvl w:ilvl="2">
      <w:start w:val="2"/>
      <w:numFmt w:val="decimal"/>
      <w:lvlText w:val="%1.%2.%3."/>
      <w:lvlJc w:val="left"/>
      <w:pPr>
        <w:ind w:left="3708" w:hanging="720"/>
      </w:pPr>
      <w:rPr>
        <w:rFonts w:hint="default"/>
      </w:rPr>
    </w:lvl>
    <w:lvl w:ilvl="3">
      <w:start w:val="1"/>
      <w:numFmt w:val="decimal"/>
      <w:lvlText w:val="%1.%2.%3.%4."/>
      <w:lvlJc w:val="left"/>
      <w:pPr>
        <w:ind w:left="5562" w:hanging="108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910" w:hanging="144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2258" w:hanging="1800"/>
      </w:pPr>
      <w:rPr>
        <w:rFonts w:hint="default"/>
      </w:rPr>
    </w:lvl>
    <w:lvl w:ilvl="8">
      <w:start w:val="1"/>
      <w:numFmt w:val="decimal"/>
      <w:lvlText w:val="%1.%2.%3.%4.%5.%6.%7.%8.%9."/>
      <w:lvlJc w:val="left"/>
      <w:pPr>
        <w:ind w:left="13752" w:hanging="1800"/>
      </w:pPr>
      <w:rPr>
        <w:rFonts w:hint="default"/>
      </w:rPr>
    </w:lvl>
  </w:abstractNum>
  <w:abstractNum w:abstractNumId="19" w15:restartNumberingAfterBreak="0">
    <w:nsid w:val="70B9293E"/>
    <w:multiLevelType w:val="multilevel"/>
    <w:tmpl w:val="37E267B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71A05778"/>
    <w:multiLevelType w:val="multilevel"/>
    <w:tmpl w:val="159ED29A"/>
    <w:lvl w:ilvl="0">
      <w:start w:val="1"/>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EBC4A0F"/>
    <w:multiLevelType w:val="multilevel"/>
    <w:tmpl w:val="3438C298"/>
    <w:numStyleLink w:val="Stilius1"/>
  </w:abstractNum>
  <w:num w:numId="1" w16cid:durableId="1581980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30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31219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6981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10975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35016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748003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8736293">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183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0250730">
    <w:abstractNumId w:val="17"/>
    <w:lvlOverride w:ilvl="0">
      <w:lvl w:ilvl="0">
        <w:start w:val="6"/>
        <w:numFmt w:val="decimal"/>
        <w:lvlText w:val="%1."/>
        <w:lvlJc w:val="left"/>
        <w:pPr>
          <w:tabs>
            <w:tab w:val="num" w:pos="360"/>
          </w:tabs>
          <w:ind w:left="360" w:hanging="360"/>
        </w:pPr>
        <w:rPr>
          <w:b/>
          <w:bCs w:val="0"/>
          <w:i w:val="0"/>
          <w:color w:val="auto"/>
        </w:rPr>
      </w:lvl>
    </w:lvlOverride>
    <w:lvlOverride w:ilvl="1">
      <w:lvl w:ilvl="1">
        <w:start w:val="1"/>
        <w:numFmt w:val="decimal"/>
        <w:lvlText w:val="6.%2."/>
        <w:lvlJc w:val="left"/>
        <w:pPr>
          <w:tabs>
            <w:tab w:val="num" w:pos="1070"/>
          </w:tabs>
          <w:ind w:left="1070" w:hanging="360"/>
        </w:pPr>
        <w:rPr>
          <w:b w:val="0"/>
          <w:color w:val="auto"/>
        </w:rPr>
      </w:lvl>
    </w:lvlOverride>
    <w:lvlOverride w:ilvl="2">
      <w:lvl w:ilvl="2">
        <w:start w:val="1"/>
        <w:numFmt w:val="decimal"/>
        <w:lvlText w:val="6.%2.%3."/>
        <w:lvlJc w:val="left"/>
        <w:pPr>
          <w:tabs>
            <w:tab w:val="num" w:pos="1305"/>
          </w:tabs>
          <w:ind w:left="568" w:firstLine="0"/>
        </w:pPr>
      </w:lvl>
    </w:lvlOverride>
    <w:lvlOverride w:ilvl="3">
      <w:lvl w:ilvl="3">
        <w:start w:val="1"/>
        <w:numFmt w:val="decimal"/>
        <w:lvlText w:val="%1.%2.%3.%4."/>
        <w:lvlJc w:val="left"/>
        <w:pPr>
          <w:tabs>
            <w:tab w:val="num" w:pos="720"/>
          </w:tabs>
          <w:ind w:left="720" w:hanging="720"/>
        </w:pPr>
      </w:lvl>
    </w:lvlOverride>
    <w:lvlOverride w:ilvl="4">
      <w:lvl w:ilvl="4">
        <w:start w:val="1"/>
        <w:numFmt w:val="decimal"/>
        <w:lvlText w:val="%1.%2.%3.%4.%5."/>
        <w:lvlJc w:val="left"/>
        <w:pPr>
          <w:tabs>
            <w:tab w:val="num" w:pos="1080"/>
          </w:tabs>
          <w:ind w:left="1080" w:hanging="1080"/>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440"/>
          </w:tabs>
          <w:ind w:left="1440" w:hanging="1440"/>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800"/>
          </w:tabs>
          <w:ind w:left="1800" w:hanging="1800"/>
        </w:pPr>
      </w:lvl>
    </w:lvlOverride>
  </w:num>
  <w:num w:numId="11" w16cid:durableId="40010249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1267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680081">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78536">
    <w:abstractNumId w:val="3"/>
  </w:num>
  <w:num w:numId="15" w16cid:durableId="1291127610">
    <w:abstractNumId w:val="5"/>
  </w:num>
  <w:num w:numId="16" w16cid:durableId="666632662">
    <w:abstractNumId w:val="7"/>
  </w:num>
  <w:num w:numId="17" w16cid:durableId="1505781531">
    <w:abstractNumId w:val="9"/>
  </w:num>
  <w:num w:numId="18" w16cid:durableId="2003118750">
    <w:abstractNumId w:val="10"/>
  </w:num>
  <w:num w:numId="19" w16cid:durableId="1698577783">
    <w:abstractNumId w:val="8"/>
  </w:num>
  <w:num w:numId="20" w16cid:durableId="249238128">
    <w:abstractNumId w:val="12"/>
  </w:num>
  <w:num w:numId="21" w16cid:durableId="542332930">
    <w:abstractNumId w:val="4"/>
  </w:num>
  <w:num w:numId="22" w16cid:durableId="1071928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9A"/>
    <w:rsid w:val="00027B4A"/>
    <w:rsid w:val="00041A09"/>
    <w:rsid w:val="000610F2"/>
    <w:rsid w:val="000720FE"/>
    <w:rsid w:val="00082D99"/>
    <w:rsid w:val="000A12F1"/>
    <w:rsid w:val="00101264"/>
    <w:rsid w:val="00106B38"/>
    <w:rsid w:val="001313C6"/>
    <w:rsid w:val="00144A2B"/>
    <w:rsid w:val="00146646"/>
    <w:rsid w:val="00171E43"/>
    <w:rsid w:val="00172A81"/>
    <w:rsid w:val="001816A5"/>
    <w:rsid w:val="001835E3"/>
    <w:rsid w:val="001912CA"/>
    <w:rsid w:val="001B3E08"/>
    <w:rsid w:val="001C6F9D"/>
    <w:rsid w:val="001D6815"/>
    <w:rsid w:val="00205DD3"/>
    <w:rsid w:val="0023452D"/>
    <w:rsid w:val="0024657E"/>
    <w:rsid w:val="002C0C9C"/>
    <w:rsid w:val="002E0A1A"/>
    <w:rsid w:val="00325FA2"/>
    <w:rsid w:val="00351961"/>
    <w:rsid w:val="0038250B"/>
    <w:rsid w:val="003A68E0"/>
    <w:rsid w:val="004A038B"/>
    <w:rsid w:val="004C5B04"/>
    <w:rsid w:val="004C624D"/>
    <w:rsid w:val="004E5CDB"/>
    <w:rsid w:val="004F4619"/>
    <w:rsid w:val="00500A3E"/>
    <w:rsid w:val="00522DF6"/>
    <w:rsid w:val="00533B99"/>
    <w:rsid w:val="00534EE2"/>
    <w:rsid w:val="00566910"/>
    <w:rsid w:val="00571D39"/>
    <w:rsid w:val="00575557"/>
    <w:rsid w:val="005825FB"/>
    <w:rsid w:val="005A35D0"/>
    <w:rsid w:val="005A3E83"/>
    <w:rsid w:val="005C4F33"/>
    <w:rsid w:val="00601708"/>
    <w:rsid w:val="00610184"/>
    <w:rsid w:val="00611C52"/>
    <w:rsid w:val="006121A4"/>
    <w:rsid w:val="00613465"/>
    <w:rsid w:val="00665C57"/>
    <w:rsid w:val="00666FAB"/>
    <w:rsid w:val="00697D87"/>
    <w:rsid w:val="006C5C2F"/>
    <w:rsid w:val="006D4123"/>
    <w:rsid w:val="007337D3"/>
    <w:rsid w:val="00753A01"/>
    <w:rsid w:val="00800ACB"/>
    <w:rsid w:val="00816526"/>
    <w:rsid w:val="00882EA6"/>
    <w:rsid w:val="008853FF"/>
    <w:rsid w:val="008B04C1"/>
    <w:rsid w:val="008B4A8B"/>
    <w:rsid w:val="008C0ECE"/>
    <w:rsid w:val="0090491A"/>
    <w:rsid w:val="009459D1"/>
    <w:rsid w:val="00960F98"/>
    <w:rsid w:val="009619DE"/>
    <w:rsid w:val="00973A1E"/>
    <w:rsid w:val="009C3B6F"/>
    <w:rsid w:val="009C7F9C"/>
    <w:rsid w:val="009D384F"/>
    <w:rsid w:val="009E2AC6"/>
    <w:rsid w:val="00A6226D"/>
    <w:rsid w:val="00A86609"/>
    <w:rsid w:val="00AA0FA5"/>
    <w:rsid w:val="00AE1FB8"/>
    <w:rsid w:val="00AE50AF"/>
    <w:rsid w:val="00BD44E7"/>
    <w:rsid w:val="00C32A94"/>
    <w:rsid w:val="00C364CD"/>
    <w:rsid w:val="00C4102B"/>
    <w:rsid w:val="00C52610"/>
    <w:rsid w:val="00C81A80"/>
    <w:rsid w:val="00CB7336"/>
    <w:rsid w:val="00CD2E90"/>
    <w:rsid w:val="00CF0032"/>
    <w:rsid w:val="00D0014D"/>
    <w:rsid w:val="00D023F0"/>
    <w:rsid w:val="00D11937"/>
    <w:rsid w:val="00D42F91"/>
    <w:rsid w:val="00D9019A"/>
    <w:rsid w:val="00D93FE0"/>
    <w:rsid w:val="00D954A1"/>
    <w:rsid w:val="00DC7DDB"/>
    <w:rsid w:val="00DF2E37"/>
    <w:rsid w:val="00E02268"/>
    <w:rsid w:val="00E32819"/>
    <w:rsid w:val="00EC1AE3"/>
    <w:rsid w:val="00ED6F72"/>
    <w:rsid w:val="00EF030E"/>
    <w:rsid w:val="00F207C8"/>
    <w:rsid w:val="00F6305A"/>
    <w:rsid w:val="00FB4E76"/>
    <w:rsid w:val="0726905E"/>
    <w:rsid w:val="1E1C5E30"/>
    <w:rsid w:val="23747634"/>
    <w:rsid w:val="3B5CE37D"/>
    <w:rsid w:val="5BC66029"/>
    <w:rsid w:val="5FA4E642"/>
    <w:rsid w:val="6E34A532"/>
    <w:rsid w:val="70D6CC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A458"/>
  <w15:chartTrackingRefBased/>
  <w15:docId w15:val="{E8DFCBB4-3932-499C-8A53-4C47EBC9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19A"/>
    <w:rPr>
      <w:rFonts w:eastAsiaTheme="majorEastAsia" w:cstheme="majorBidi"/>
      <w:color w:val="272727" w:themeColor="text1" w:themeTint="D8"/>
    </w:rPr>
  </w:style>
  <w:style w:type="paragraph" w:styleId="Title">
    <w:name w:val="Title"/>
    <w:basedOn w:val="Normal"/>
    <w:next w:val="Normal"/>
    <w:link w:val="TitleChar"/>
    <w:uiPriority w:val="10"/>
    <w:qFormat/>
    <w:rsid w:val="00D90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19A"/>
    <w:pPr>
      <w:spacing w:before="160"/>
      <w:jc w:val="center"/>
    </w:pPr>
    <w:rPr>
      <w:i/>
      <w:iCs/>
      <w:color w:val="404040" w:themeColor="text1" w:themeTint="BF"/>
    </w:rPr>
  </w:style>
  <w:style w:type="character" w:customStyle="1" w:styleId="QuoteChar">
    <w:name w:val="Quote Char"/>
    <w:basedOn w:val="DefaultParagraphFont"/>
    <w:link w:val="Quote"/>
    <w:uiPriority w:val="29"/>
    <w:rsid w:val="00D9019A"/>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Lente,List Paragraph3"/>
    <w:basedOn w:val="Normal"/>
    <w:link w:val="ListParagraphChar"/>
    <w:uiPriority w:val="34"/>
    <w:qFormat/>
    <w:rsid w:val="00D9019A"/>
    <w:pPr>
      <w:ind w:left="720"/>
      <w:contextualSpacing/>
    </w:pPr>
  </w:style>
  <w:style w:type="character" w:styleId="IntenseEmphasis">
    <w:name w:val="Intense Emphasis"/>
    <w:basedOn w:val="DefaultParagraphFont"/>
    <w:uiPriority w:val="21"/>
    <w:qFormat/>
    <w:rsid w:val="00D9019A"/>
    <w:rPr>
      <w:i/>
      <w:iCs/>
      <w:color w:val="0F4761" w:themeColor="accent1" w:themeShade="BF"/>
    </w:rPr>
  </w:style>
  <w:style w:type="paragraph" w:styleId="IntenseQuote">
    <w:name w:val="Intense Quote"/>
    <w:basedOn w:val="Normal"/>
    <w:next w:val="Normal"/>
    <w:link w:val="IntenseQuoteChar"/>
    <w:uiPriority w:val="30"/>
    <w:qFormat/>
    <w:rsid w:val="00D90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19A"/>
    <w:rPr>
      <w:i/>
      <w:iCs/>
      <w:color w:val="0F4761" w:themeColor="accent1" w:themeShade="BF"/>
    </w:rPr>
  </w:style>
  <w:style w:type="character" w:styleId="IntenseReference">
    <w:name w:val="Intense Reference"/>
    <w:basedOn w:val="DefaultParagraphFont"/>
    <w:uiPriority w:val="32"/>
    <w:qFormat/>
    <w:rsid w:val="00D9019A"/>
    <w:rPr>
      <w:b/>
      <w:bCs/>
      <w:smallCaps/>
      <w:color w:val="0F4761" w:themeColor="accent1" w:themeShade="BF"/>
      <w:spacing w:val="5"/>
    </w:rPr>
  </w:style>
  <w:style w:type="numbering" w:customStyle="1" w:styleId="Stilius3">
    <w:name w:val="Stilius3"/>
    <w:uiPriority w:val="99"/>
    <w:rsid w:val="00351961"/>
    <w:pPr>
      <w:numPr>
        <w:numId w:val="14"/>
      </w:numPr>
    </w:pPr>
  </w:style>
  <w:style w:type="numbering" w:customStyle="1" w:styleId="Stilius1">
    <w:name w:val="Stilius1"/>
    <w:uiPriority w:val="99"/>
    <w:rsid w:val="00351961"/>
    <w:pPr>
      <w:numPr>
        <w:numId w:val="15"/>
      </w:numPr>
    </w:pPr>
  </w:style>
  <w:style w:type="numbering" w:customStyle="1" w:styleId="Stilius4">
    <w:name w:val="Stilius4"/>
    <w:uiPriority w:val="99"/>
    <w:rsid w:val="00351961"/>
    <w:pPr>
      <w:numPr>
        <w:numId w:val="16"/>
      </w:numPr>
    </w:pPr>
  </w:style>
  <w:style w:type="numbering" w:customStyle="1" w:styleId="Stilius7">
    <w:name w:val="Stilius7"/>
    <w:uiPriority w:val="99"/>
    <w:rsid w:val="00351961"/>
    <w:pPr>
      <w:numPr>
        <w:numId w:val="17"/>
      </w:numPr>
    </w:pPr>
  </w:style>
  <w:style w:type="numbering" w:customStyle="1" w:styleId="Stilius2">
    <w:name w:val="Stilius2"/>
    <w:uiPriority w:val="99"/>
    <w:rsid w:val="00351961"/>
    <w:pPr>
      <w:numPr>
        <w:numId w:val="18"/>
      </w:numPr>
    </w:pPr>
  </w:style>
  <w:style w:type="character" w:styleId="Hyperlink">
    <w:name w:val="Hyperlink"/>
    <w:basedOn w:val="DefaultParagraphFont"/>
    <w:uiPriority w:val="99"/>
    <w:unhideWhenUsed/>
    <w:rsid w:val="00351961"/>
    <w:rPr>
      <w:color w:val="467886" w:themeColor="hyperlink"/>
      <w:u w:val="single"/>
    </w:rPr>
  </w:style>
  <w:style w:type="character" w:styleId="UnresolvedMention">
    <w:name w:val="Unresolved Mention"/>
    <w:basedOn w:val="DefaultParagraphFont"/>
    <w:uiPriority w:val="99"/>
    <w:semiHidden/>
    <w:unhideWhenUsed/>
    <w:rsid w:val="00351961"/>
    <w:rPr>
      <w:color w:val="605E5C"/>
      <w:shd w:val="clear" w:color="auto" w:fill="E1DFDD"/>
    </w:rPr>
  </w:style>
  <w:style w:type="character" w:styleId="CommentReference">
    <w:name w:val="annotation reference"/>
    <w:basedOn w:val="DefaultParagraphFont"/>
    <w:uiPriority w:val="99"/>
    <w:semiHidden/>
    <w:unhideWhenUsed/>
    <w:rsid w:val="008B04C1"/>
    <w:rPr>
      <w:sz w:val="16"/>
      <w:szCs w:val="16"/>
    </w:rPr>
  </w:style>
  <w:style w:type="paragraph" w:styleId="CommentText">
    <w:name w:val="annotation text"/>
    <w:basedOn w:val="Normal"/>
    <w:link w:val="CommentTextChar"/>
    <w:uiPriority w:val="99"/>
    <w:unhideWhenUsed/>
    <w:rsid w:val="008B04C1"/>
    <w:pPr>
      <w:spacing w:line="240" w:lineRule="auto"/>
    </w:pPr>
    <w:rPr>
      <w:sz w:val="20"/>
      <w:szCs w:val="20"/>
    </w:rPr>
  </w:style>
  <w:style w:type="character" w:customStyle="1" w:styleId="CommentTextChar">
    <w:name w:val="Comment Text Char"/>
    <w:basedOn w:val="DefaultParagraphFont"/>
    <w:link w:val="CommentText"/>
    <w:uiPriority w:val="99"/>
    <w:rsid w:val="008B04C1"/>
    <w:rPr>
      <w:sz w:val="20"/>
      <w:szCs w:val="20"/>
    </w:rPr>
  </w:style>
  <w:style w:type="paragraph" w:styleId="CommentSubject">
    <w:name w:val="annotation subject"/>
    <w:basedOn w:val="CommentText"/>
    <w:next w:val="CommentText"/>
    <w:link w:val="CommentSubjectChar"/>
    <w:uiPriority w:val="99"/>
    <w:semiHidden/>
    <w:unhideWhenUsed/>
    <w:rsid w:val="008B04C1"/>
    <w:rPr>
      <w:b/>
      <w:bCs/>
    </w:rPr>
  </w:style>
  <w:style w:type="character" w:customStyle="1" w:styleId="CommentSubjectChar">
    <w:name w:val="Comment Subject Char"/>
    <w:basedOn w:val="CommentTextChar"/>
    <w:link w:val="CommentSubject"/>
    <w:uiPriority w:val="99"/>
    <w:semiHidden/>
    <w:rsid w:val="008B04C1"/>
    <w:rPr>
      <w:b/>
      <w:bCs/>
      <w:sz w:val="20"/>
      <w:szCs w:val="20"/>
    </w:rPr>
  </w:style>
  <w:style w:type="paragraph" w:styleId="BalloonText">
    <w:name w:val="Balloon Text"/>
    <w:basedOn w:val="Normal"/>
    <w:link w:val="BalloonTextChar"/>
    <w:uiPriority w:val="99"/>
    <w:semiHidden/>
    <w:unhideWhenUsed/>
    <w:rsid w:val="008B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4C1"/>
    <w:rPr>
      <w:rFonts w:ascii="Segoe UI" w:hAnsi="Segoe UI" w:cs="Segoe UI"/>
      <w:sz w:val="18"/>
      <w:szCs w:val="18"/>
    </w:rPr>
  </w:style>
  <w:style w:type="paragraph" w:styleId="Revision">
    <w:name w:val="Revision"/>
    <w:hidden/>
    <w:uiPriority w:val="99"/>
    <w:semiHidden/>
    <w:rsid w:val="009D384F"/>
    <w:pPr>
      <w:spacing w:after="0" w:line="240" w:lineRule="auto"/>
    </w:pPr>
  </w:style>
  <w:style w:type="paragraph" w:customStyle="1" w:styleId="1NUMarial">
    <w:name w:val="1NUM_arial"/>
    <w:basedOn w:val="Normal"/>
    <w:qFormat/>
    <w:rsid w:val="001D6815"/>
    <w:pPr>
      <w:numPr>
        <w:numId w:val="19"/>
      </w:numPr>
      <w:spacing w:after="0" w:line="276" w:lineRule="auto"/>
      <w:contextualSpacing/>
      <w:jc w:val="both"/>
    </w:pPr>
    <w:rPr>
      <w:rFonts w:ascii="Arial" w:eastAsia="Calibri" w:hAnsi="Arial" w:cs="Arial"/>
      <w:color w:val="103C5E"/>
      <w:kern w:val="0"/>
      <w:sz w:val="20"/>
      <w:szCs w:val="20"/>
      <w:lang w:eastAsia="lt-LT"/>
      <w14:ligatures w14:val="none"/>
    </w:rPr>
  </w:style>
  <w:style w:type="paragraph" w:customStyle="1" w:styleId="2NUMarial">
    <w:name w:val="2NUM_arial"/>
    <w:basedOn w:val="Normal"/>
    <w:link w:val="2NUMarialChar"/>
    <w:qFormat/>
    <w:rsid w:val="001D6815"/>
    <w:pPr>
      <w:numPr>
        <w:ilvl w:val="1"/>
        <w:numId w:val="19"/>
      </w:numPr>
      <w:spacing w:after="0" w:line="276" w:lineRule="auto"/>
      <w:contextualSpacing/>
      <w:jc w:val="both"/>
    </w:pPr>
    <w:rPr>
      <w:rFonts w:ascii="Arial" w:eastAsia="Calibri" w:hAnsi="Arial" w:cs="Arial"/>
      <w:color w:val="103C5E"/>
      <w:kern w:val="0"/>
      <w:sz w:val="20"/>
      <w:szCs w:val="20"/>
      <w14:ligatures w14:val="none"/>
    </w:rPr>
  </w:style>
  <w:style w:type="character" w:customStyle="1" w:styleId="2NUMarialChar">
    <w:name w:val="2NUM_arial Char"/>
    <w:basedOn w:val="DefaultParagraphFont"/>
    <w:link w:val="2NUMarial"/>
    <w:rsid w:val="001D6815"/>
    <w:rPr>
      <w:rFonts w:ascii="Arial" w:eastAsia="Calibri" w:hAnsi="Arial" w:cs="Arial"/>
      <w:color w:val="103C5E"/>
      <w:kern w:val="0"/>
      <w:sz w:val="20"/>
      <w:szCs w:val="20"/>
      <w14:ligatures w14:val="none"/>
    </w:rPr>
  </w:style>
  <w:style w:type="paragraph" w:customStyle="1" w:styleId="3NUMarial">
    <w:name w:val="3NUM_arial"/>
    <w:basedOn w:val="1NUMarial"/>
    <w:qFormat/>
    <w:rsid w:val="001D6815"/>
    <w:pPr>
      <w:numPr>
        <w:ilvl w:val="2"/>
      </w:numPr>
    </w:pPr>
  </w:style>
  <w:style w:type="character" w:customStyle="1" w:styleId="cf01">
    <w:name w:val="cf01"/>
    <w:basedOn w:val="DefaultParagraphFont"/>
    <w:rsid w:val="004E5CDB"/>
    <w:rPr>
      <w:rFonts w:ascii="Segoe UI" w:hAnsi="Segoe UI" w:cs="Segoe UI" w:hint="default"/>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rsid w:val="001C6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10714">
      <w:bodyDiv w:val="1"/>
      <w:marLeft w:val="0"/>
      <w:marRight w:val="0"/>
      <w:marTop w:val="0"/>
      <w:marBottom w:val="0"/>
      <w:divBdr>
        <w:top w:val="none" w:sz="0" w:space="0" w:color="auto"/>
        <w:left w:val="none" w:sz="0" w:space="0" w:color="auto"/>
        <w:bottom w:val="none" w:sz="0" w:space="0" w:color="auto"/>
        <w:right w:val="none" w:sz="0" w:space="0" w:color="auto"/>
      </w:divBdr>
    </w:div>
    <w:div w:id="13354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eris3/Litlex/LL.DLL?Tekstas=1?Id=23986&amp;Zd=Klaip%EBdos%2Bvalstybinio%2Bj%FBr%F8%2Buosto%2Bnaudojimo%2Btaisykl%EBs&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veris3/Litlex/LL.DLL?Tekstas=1?Id=23986&amp;Zd=Klaip%EBdos%2Bvalstybinio%2Bj%FBr%F8%2Buosto%2Bnaudojimo%2Btaisykl%EBs&amp;BF=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eris3/Litlex/LL.DLL?Tekstas=1?Id=23986&amp;Zd=Klaip%EBdos%2Bvalstybinio%2Bj%FBr%F8%2Buosto%2Bnaudojimo%2Btaisykl%EBs&amp;BF=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erveris3/Litlex/LL.DLL?Tekstas=1?Id=23986&amp;Zd=Klaip%EBdos%2Bvalstybinio%2Bj%FBr%F8%2Buosto%2Bnaudojimo%2Btaisykl%EBs&amp;BF=4" TargetMode="External"/><Relationship Id="rId4" Type="http://schemas.openxmlformats.org/officeDocument/2006/relationships/customXml" Target="../customXml/item4.xml"/><Relationship Id="rId9" Type="http://schemas.openxmlformats.org/officeDocument/2006/relationships/hyperlink" Target="http://www.portofklaipeda.lt" TargetMode="External"/><Relationship Id="rId14" Type="http://schemas.openxmlformats.org/officeDocument/2006/relationships/hyperlink" Target="mailto:info@k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6D6F585AE45B7A7DEDCEFC0AE53B3"/>
        <w:category>
          <w:name w:val="General"/>
          <w:gallery w:val="placeholder"/>
        </w:category>
        <w:types>
          <w:type w:val="bbPlcHdr"/>
        </w:types>
        <w:behaviors>
          <w:behavior w:val="content"/>
        </w:behaviors>
        <w:guid w:val="{13BDF715-8962-45F6-AF62-A2CE1184B574}"/>
      </w:docPartPr>
      <w:docPartBody>
        <w:p w:rsidR="002C3AD8" w:rsidRDefault="002C3AD8" w:rsidP="002C3AD8">
          <w:pPr>
            <w:pStyle w:val="BC76D6F585AE45B7A7DEDCEFC0AE53B3"/>
          </w:pPr>
          <w:r>
            <w:rPr>
              <w:highlight w:val="yellow"/>
            </w:rPr>
            <w:t>įrašyti sumą skaitmenimis</w:t>
          </w:r>
        </w:p>
      </w:docPartBody>
    </w:docPart>
    <w:docPart>
      <w:docPartPr>
        <w:name w:val="2CC23B476BBA460CB51EB1A0C43FBACD"/>
        <w:category>
          <w:name w:val="General"/>
          <w:gallery w:val="placeholder"/>
        </w:category>
        <w:types>
          <w:type w:val="bbPlcHdr"/>
        </w:types>
        <w:behaviors>
          <w:behavior w:val="content"/>
        </w:behaviors>
        <w:guid w:val="{94B006FF-B620-4433-9370-F2A705BD9D89}"/>
      </w:docPartPr>
      <w:docPartBody>
        <w:p w:rsidR="002C3AD8" w:rsidRDefault="002C3AD8" w:rsidP="002C3AD8">
          <w:pPr>
            <w:pStyle w:val="2CC23B476BBA460CB51EB1A0C43FBACD"/>
          </w:pPr>
          <w:r>
            <w:rPr>
              <w:highlight w:val="yellow"/>
            </w:rPr>
            <w:t>įrašyti sumą žodžiais</w:t>
          </w:r>
        </w:p>
      </w:docPartBody>
    </w:docPart>
    <w:docPart>
      <w:docPartPr>
        <w:name w:val="52BB33BD756D4ED0B5181FB11AD47E85"/>
        <w:category>
          <w:name w:val="General"/>
          <w:gallery w:val="placeholder"/>
        </w:category>
        <w:types>
          <w:type w:val="bbPlcHdr"/>
        </w:types>
        <w:behaviors>
          <w:behavior w:val="content"/>
        </w:behaviors>
        <w:guid w:val="{5217EB56-085C-4FEE-B657-46729AD6C6F2}"/>
      </w:docPartPr>
      <w:docPartBody>
        <w:p w:rsidR="002C3AD8" w:rsidRDefault="002C3AD8" w:rsidP="002C3AD8">
          <w:pPr>
            <w:pStyle w:val="52BB33BD756D4ED0B5181FB11AD47E85"/>
          </w:pPr>
          <w:r>
            <w:rPr>
              <w:b/>
              <w:highlight w:val="yellow"/>
            </w:rPr>
            <w:t>įrašyti sumą skaitmenimis</w:t>
          </w:r>
        </w:p>
      </w:docPartBody>
    </w:docPart>
    <w:docPart>
      <w:docPartPr>
        <w:name w:val="DBAB5D0A773A49D8B08DE4E82FADBE45"/>
        <w:category>
          <w:name w:val="General"/>
          <w:gallery w:val="placeholder"/>
        </w:category>
        <w:types>
          <w:type w:val="bbPlcHdr"/>
        </w:types>
        <w:behaviors>
          <w:behavior w:val="content"/>
        </w:behaviors>
        <w:guid w:val="{C8046454-0AAA-4741-8557-1C1AA8C2DECB}"/>
      </w:docPartPr>
      <w:docPartBody>
        <w:p w:rsidR="002C3AD8" w:rsidRDefault="002C3AD8" w:rsidP="002C3AD8">
          <w:pPr>
            <w:pStyle w:val="DBAB5D0A773A49D8B08DE4E82FADBE45"/>
          </w:pPr>
          <w:r>
            <w:rPr>
              <w:b/>
              <w:highlight w:val="yellow"/>
            </w:rPr>
            <w:t>įrašyti sumą žodžiais</w:t>
          </w:r>
        </w:p>
      </w:docPartBody>
    </w:docPart>
    <w:docPart>
      <w:docPartPr>
        <w:name w:val="78CB1B47635C488D8DC4641C64403E6A"/>
        <w:category>
          <w:name w:val="General"/>
          <w:gallery w:val="placeholder"/>
        </w:category>
        <w:types>
          <w:type w:val="bbPlcHdr"/>
        </w:types>
        <w:behaviors>
          <w:behavior w:val="content"/>
        </w:behaviors>
        <w:guid w:val="{D8887785-149B-4AB0-A6B3-39DECAC9805A}"/>
      </w:docPartPr>
      <w:docPartBody>
        <w:p w:rsidR="00C24300" w:rsidRDefault="0038464C" w:rsidP="0038464C">
          <w:pPr>
            <w:pStyle w:val="78CB1B47635C488D8DC4641C64403E6A"/>
          </w:pPr>
          <w:r w:rsidRPr="0012671F">
            <w:rPr>
              <w:rStyle w:val="PlaceholderText"/>
              <w:b/>
              <w:bCs/>
              <w:highlight w:val="yellow"/>
            </w:rPr>
            <w:t>Pasirinkti reikiamą variantą.</w:t>
          </w:r>
        </w:p>
      </w:docPartBody>
    </w:docPart>
    <w:docPart>
      <w:docPartPr>
        <w:name w:val="3CAC7239543745D492C20BBFC3771E5C"/>
        <w:category>
          <w:name w:val="General"/>
          <w:gallery w:val="placeholder"/>
        </w:category>
        <w:types>
          <w:type w:val="bbPlcHdr"/>
        </w:types>
        <w:behaviors>
          <w:behavior w:val="content"/>
        </w:behaviors>
        <w:guid w:val="{ED9236BE-F85D-40D6-89A3-89B386F3A6D5}"/>
      </w:docPartPr>
      <w:docPartBody>
        <w:p w:rsidR="00C24300" w:rsidRDefault="0038464C" w:rsidP="0038464C">
          <w:pPr>
            <w:pStyle w:val="3CAC7239543745D492C20BBFC3771E5C"/>
          </w:pPr>
          <w:r w:rsidRPr="0012671F">
            <w:rPr>
              <w:rStyle w:val="PlaceholderText"/>
              <w:b/>
              <w:bCs/>
              <w:highlight w:val="yellow"/>
            </w:rPr>
            <w:t>Pasirinkite elementą.</w:t>
          </w:r>
        </w:p>
      </w:docPartBody>
    </w:docPart>
    <w:docPart>
      <w:docPartPr>
        <w:name w:val="346A35B1E7874D3284A9D5F217900530"/>
        <w:category>
          <w:name w:val="General"/>
          <w:gallery w:val="placeholder"/>
        </w:category>
        <w:types>
          <w:type w:val="bbPlcHdr"/>
        </w:types>
        <w:behaviors>
          <w:behavior w:val="content"/>
        </w:behaviors>
        <w:guid w:val="{2621BE8A-8136-4743-ACF7-99CBCFE7620B}"/>
      </w:docPartPr>
      <w:docPartBody>
        <w:p w:rsidR="00C24300" w:rsidRDefault="0038464C" w:rsidP="0038464C">
          <w:pPr>
            <w:pStyle w:val="346A35B1E7874D3284A9D5F217900530"/>
          </w:pPr>
          <w:r w:rsidRPr="0012671F">
            <w:rPr>
              <w:b/>
              <w:highlight w:val="yellow"/>
            </w:rPr>
            <w:t>nurodyti kiekį valandomis, procentais ar 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D8"/>
    <w:rsid w:val="000610F2"/>
    <w:rsid w:val="00171E43"/>
    <w:rsid w:val="002C3AD8"/>
    <w:rsid w:val="0038464C"/>
    <w:rsid w:val="0041651E"/>
    <w:rsid w:val="00534EE2"/>
    <w:rsid w:val="005C4F33"/>
    <w:rsid w:val="00611C52"/>
    <w:rsid w:val="0071407E"/>
    <w:rsid w:val="007337D3"/>
    <w:rsid w:val="00882EA6"/>
    <w:rsid w:val="009619DE"/>
    <w:rsid w:val="009E2AC6"/>
    <w:rsid w:val="00A71288"/>
    <w:rsid w:val="00BD44E7"/>
    <w:rsid w:val="00C24300"/>
    <w:rsid w:val="00C81A80"/>
    <w:rsid w:val="00CD2E90"/>
    <w:rsid w:val="00D023F0"/>
    <w:rsid w:val="00D93FE0"/>
    <w:rsid w:val="00DF2E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76D6F585AE45B7A7DEDCEFC0AE53B3">
    <w:name w:val="BC76D6F585AE45B7A7DEDCEFC0AE53B3"/>
    <w:rsid w:val="002C3AD8"/>
  </w:style>
  <w:style w:type="paragraph" w:customStyle="1" w:styleId="2CC23B476BBA460CB51EB1A0C43FBACD">
    <w:name w:val="2CC23B476BBA460CB51EB1A0C43FBACD"/>
    <w:rsid w:val="002C3AD8"/>
  </w:style>
  <w:style w:type="paragraph" w:customStyle="1" w:styleId="52BB33BD756D4ED0B5181FB11AD47E85">
    <w:name w:val="52BB33BD756D4ED0B5181FB11AD47E85"/>
    <w:rsid w:val="002C3AD8"/>
  </w:style>
  <w:style w:type="paragraph" w:customStyle="1" w:styleId="DBAB5D0A773A49D8B08DE4E82FADBE45">
    <w:name w:val="DBAB5D0A773A49D8B08DE4E82FADBE45"/>
    <w:rsid w:val="002C3AD8"/>
  </w:style>
  <w:style w:type="character" w:styleId="PlaceholderText">
    <w:name w:val="Placeholder Text"/>
    <w:basedOn w:val="DefaultParagraphFont"/>
    <w:uiPriority w:val="99"/>
    <w:rsid w:val="0038464C"/>
    <w:rPr>
      <w:color w:val="808080"/>
    </w:rPr>
  </w:style>
  <w:style w:type="paragraph" w:customStyle="1" w:styleId="78CB1B47635C488D8DC4641C64403E6A">
    <w:name w:val="78CB1B47635C488D8DC4641C64403E6A"/>
    <w:rsid w:val="0038464C"/>
  </w:style>
  <w:style w:type="paragraph" w:customStyle="1" w:styleId="3CAC7239543745D492C20BBFC3771E5C">
    <w:name w:val="3CAC7239543745D492C20BBFC3771E5C"/>
    <w:rsid w:val="0038464C"/>
  </w:style>
  <w:style w:type="paragraph" w:customStyle="1" w:styleId="346A35B1E7874D3284A9D5F217900530">
    <w:name w:val="346A35B1E7874D3284A9D5F217900530"/>
    <w:rsid w:val="00384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30FFAC0087D3A46AC73658639FCB8C1" ma:contentTypeVersion="3" ma:contentTypeDescription="Kurkite naują dokumentą." ma:contentTypeScope="" ma:versionID="ff66e65032683a73872c4c106e17e914">
  <xsd:schema xmlns:xsd="http://www.w3.org/2001/XMLSchema" xmlns:xs="http://www.w3.org/2001/XMLSchema" xmlns:p="http://schemas.microsoft.com/office/2006/metadata/properties" xmlns:ns2="44cc159d-c310-4d20-b114-cdf8c1c1062c" targetNamespace="http://schemas.microsoft.com/office/2006/metadata/properties" ma:root="true" ma:fieldsID="2060d4737664ab3968acd0c69e5028c2" ns2:_="">
    <xsd:import namespace="44cc159d-c310-4d20-b114-cdf8c1c106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c159d-c310-4d20-b114-cdf8c1c10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849E6-EE9B-41BF-8E6B-762E594232C3}">
  <ds:schemaRefs>
    <ds:schemaRef ds:uri="http://schemas.openxmlformats.org/officeDocument/2006/bibliography"/>
  </ds:schemaRefs>
</ds:datastoreItem>
</file>

<file path=customXml/itemProps2.xml><?xml version="1.0" encoding="utf-8"?>
<ds:datastoreItem xmlns:ds="http://schemas.openxmlformats.org/officeDocument/2006/customXml" ds:itemID="{1146EBCD-CF3F-4B78-A4D8-1309B4285E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16D2B0-DA7F-4427-85EA-A08D7CBFF9A9}">
  <ds:schemaRefs>
    <ds:schemaRef ds:uri="http://schemas.microsoft.com/sharepoint/v3/contenttype/forms"/>
  </ds:schemaRefs>
</ds:datastoreItem>
</file>

<file path=customXml/itemProps4.xml><?xml version="1.0" encoding="utf-8"?>
<ds:datastoreItem xmlns:ds="http://schemas.openxmlformats.org/officeDocument/2006/customXml" ds:itemID="{7A4D54EE-C2EB-4147-B6C9-B6528EB3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c159d-c310-4d20-b114-cdf8c1c10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7508</Words>
  <Characters>4281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Kunickas</dc:creator>
  <cp:keywords/>
  <dc:description/>
  <cp:lastModifiedBy>Eglė Kaminaitė</cp:lastModifiedBy>
  <cp:revision>62</cp:revision>
  <dcterms:created xsi:type="dcterms:W3CDTF">2025-07-23T12:49:00Z</dcterms:created>
  <dcterms:modified xsi:type="dcterms:W3CDTF">2025-08-28T07:23:00Z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0x010100030FFAC0087D3A46AC73658639FCB8C1</vt:lpwstr>
  </property>
</Properties>
</file>