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180A" w14:textId="5EB4AC71" w:rsidR="00F73D6F" w:rsidRPr="002B3F8A" w:rsidRDefault="003F109D">
      <w:pPr>
        <w:jc w:val="center"/>
        <w:rPr>
          <w:rFonts w:ascii="Times New Roman" w:hAnsi="Times New Roman" w:cs="Times New Roman"/>
          <w:b/>
          <w:lang w:val="pt-PT"/>
        </w:rPr>
      </w:pPr>
      <w:r w:rsidRPr="002B3F8A">
        <w:rPr>
          <w:rFonts w:ascii="Times New Roman" w:hAnsi="Times New Roman" w:cs="Times New Roman"/>
          <w:b/>
          <w:sz w:val="20"/>
          <w:szCs w:val="20"/>
          <w:lang w:val="pt-PT"/>
        </w:rPr>
        <w:t>ELEKTRONINĖS SAUGOS IR VAIZDO STEBĖJIMO SUTARTIS NR.</w:t>
      </w:r>
      <w:r w:rsidRPr="002B3F8A">
        <w:rPr>
          <w:rFonts w:ascii="Times New Roman" w:hAnsi="Times New Roman" w:cs="Times New Roman"/>
          <w:b/>
          <w:lang w:val="pt-PT"/>
        </w:rPr>
        <w:t xml:space="preserve"> ESVS700092</w:t>
      </w:r>
    </w:p>
    <w:p w14:paraId="338B28DA" w14:textId="77777777" w:rsidR="00F73D6F" w:rsidRPr="002B3F8A" w:rsidRDefault="00F73D6F">
      <w:pPr>
        <w:pStyle w:val="NoSpacing"/>
        <w:jc w:val="center"/>
        <w:rPr>
          <w:rFonts w:ascii="Times New Roman" w:hAnsi="Times New Roman" w:cs="Times New Roman"/>
          <w:b/>
          <w:sz w:val="18"/>
          <w:szCs w:val="18"/>
          <w:lang w:val="pt-PT"/>
        </w:rPr>
      </w:pPr>
    </w:p>
    <w:p w14:paraId="7CAAF847" w14:textId="7C4ECCB0" w:rsidR="001F0816" w:rsidRPr="002B3F8A" w:rsidRDefault="003F109D">
      <w:pPr>
        <w:jc w:val="center"/>
        <w:rPr>
          <w:rFonts w:ascii="Times New Roman" w:hAnsi="Times New Roman" w:cs="Times New Roman"/>
          <w:b/>
          <w:sz w:val="18"/>
          <w:szCs w:val="18"/>
          <w:lang w:val="pt-PT"/>
        </w:rPr>
      </w:pPr>
      <w:r w:rsidRPr="002B3F8A">
        <w:rPr>
          <w:rFonts w:ascii="Times New Roman" w:hAnsi="Times New Roman" w:cs="Times New Roman"/>
          <w:b/>
          <w:sz w:val="18"/>
          <w:szCs w:val="18"/>
          <w:lang w:val="pt-PT"/>
        </w:rPr>
        <w:t>2025</w:t>
      </w:r>
      <w:r w:rsidR="001F0816" w:rsidRPr="002B3F8A">
        <w:rPr>
          <w:rFonts w:ascii="Times New Roman" w:hAnsi="Times New Roman" w:cs="Times New Roman"/>
          <w:b/>
          <w:sz w:val="18"/>
          <w:szCs w:val="18"/>
          <w:lang w:val="pt-PT"/>
        </w:rPr>
        <w:t xml:space="preserve"> </w:t>
      </w:r>
    </w:p>
    <w:p w14:paraId="4603A7C4" w14:textId="77777777" w:rsidR="00F73D6F" w:rsidRPr="002B3F8A" w:rsidRDefault="001F0816">
      <w:pPr>
        <w:jc w:val="center"/>
        <w:rPr>
          <w:rFonts w:ascii="Times New Roman" w:hAnsi="Times New Roman" w:cs="Times New Roman"/>
          <w:b/>
          <w:sz w:val="18"/>
          <w:szCs w:val="18"/>
          <w:lang w:val="pt-PT"/>
        </w:rPr>
      </w:pPr>
      <w:r w:rsidRPr="002B3F8A">
        <w:rPr>
          <w:rFonts w:ascii="Times New Roman" w:hAnsi="Times New Roman" w:cs="Times New Roman"/>
          <w:b/>
          <w:sz w:val="18"/>
          <w:szCs w:val="18"/>
          <w:lang w:val="pt-PT"/>
        </w:rPr>
        <w:t>Vilnius</w:t>
      </w:r>
    </w:p>
    <w:p w14:paraId="1547DA4E" w14:textId="77777777" w:rsidR="00F73D6F" w:rsidRPr="002B3F8A" w:rsidRDefault="00F73D6F">
      <w:pPr>
        <w:jc w:val="center"/>
        <w:rPr>
          <w:rFonts w:ascii="Times New Roman" w:hAnsi="Times New Roman" w:cs="Times New Roman"/>
          <w:b/>
          <w:sz w:val="24"/>
          <w:szCs w:val="24"/>
          <w:lang w:val="pt-PT"/>
        </w:rPr>
      </w:pPr>
    </w:p>
    <w:p w14:paraId="008E9C7C" w14:textId="77777777" w:rsidR="00F73D6F" w:rsidRPr="002B3F8A" w:rsidRDefault="00F73D6F">
      <w:pPr>
        <w:jc w:val="center"/>
        <w:rPr>
          <w:rFonts w:ascii="Times New Roman" w:hAnsi="Times New Roman" w:cs="Times New Roman"/>
          <w:b/>
          <w:sz w:val="24"/>
          <w:szCs w:val="24"/>
          <w:lang w:val="pt-PT"/>
        </w:rPr>
      </w:pPr>
    </w:p>
    <w:p w14:paraId="7A15F2B9" w14:textId="77777777" w:rsidR="00F73D6F" w:rsidRPr="008325E7" w:rsidRDefault="003F109D">
      <w:pPr>
        <w:jc w:val="center"/>
        <w:rPr>
          <w:rFonts w:ascii="Times New Roman" w:hAnsi="Times New Roman" w:cs="Times New Roman"/>
          <w:b/>
          <w:sz w:val="20"/>
          <w:szCs w:val="20"/>
        </w:rPr>
      </w:pPr>
      <w:r w:rsidRPr="002B3F8A">
        <w:rPr>
          <w:rFonts w:ascii="Times New Roman" w:hAnsi="Times New Roman" w:cs="Times New Roman"/>
          <w:b/>
          <w:sz w:val="20"/>
          <w:szCs w:val="20"/>
          <w:lang w:val="pt-PT"/>
        </w:rPr>
        <w:t xml:space="preserve">SPECIALIOJI DALIS, </w:t>
      </w:r>
      <w:r w:rsidRPr="008325E7">
        <w:rPr>
          <w:rFonts w:ascii="Times New Roman" w:hAnsi="Times New Roman" w:cs="Times New Roman"/>
          <w:b/>
          <w:sz w:val="20"/>
          <w:szCs w:val="20"/>
        </w:rPr>
        <w:t>Šalių rekvizitai</w:t>
      </w:r>
    </w:p>
    <w:p w14:paraId="370D8D75" w14:textId="77777777" w:rsidR="00F73D6F" w:rsidRPr="002B3F8A" w:rsidRDefault="00F73D6F">
      <w:pPr>
        <w:rPr>
          <w:rFonts w:ascii="Times New Roman" w:hAnsi="Times New Roman" w:cs="Times New Roman"/>
          <w:lang w:val="pt-PT"/>
        </w:rPr>
      </w:pPr>
    </w:p>
    <w:tbl>
      <w:tblPr>
        <w:tblStyle w:val="ListTable3-Accent3"/>
        <w:tblW w:w="9715" w:type="dxa"/>
        <w:tblLayout w:type="fixed"/>
        <w:tblLook w:val="04A0" w:firstRow="1" w:lastRow="0" w:firstColumn="1" w:lastColumn="0" w:noHBand="0" w:noVBand="1"/>
      </w:tblPr>
      <w:tblGrid>
        <w:gridCol w:w="2540"/>
        <w:gridCol w:w="3661"/>
        <w:gridCol w:w="3514"/>
      </w:tblGrid>
      <w:tr w:rsidR="00F73D6F" w:rsidRPr="001F0816" w14:paraId="6EA7B687" w14:textId="77777777" w:rsidTr="00D91F67">
        <w:trPr>
          <w:cnfStyle w:val="100000000000" w:firstRow="1" w:lastRow="0" w:firstColumn="0" w:lastColumn="0" w:oddVBand="0" w:evenVBand="0" w:oddHBand="0" w:evenHBand="0" w:firstRowFirstColumn="0" w:firstRowLastColumn="0" w:lastRowFirstColumn="0" w:lastRowLastColumn="0"/>
          <w:trHeight w:val="417"/>
        </w:trPr>
        <w:tc>
          <w:tcPr>
            <w:cnfStyle w:val="001000000100" w:firstRow="0" w:lastRow="0" w:firstColumn="1" w:lastColumn="0" w:oddVBand="0" w:evenVBand="0" w:oddHBand="0" w:evenHBand="0" w:firstRowFirstColumn="1" w:firstRowLastColumn="0" w:lastRowFirstColumn="0" w:lastRowLastColumn="0"/>
            <w:tcW w:w="2540" w:type="dxa"/>
          </w:tcPr>
          <w:p w14:paraId="1DF89640" w14:textId="77777777" w:rsidR="00F73D6F" w:rsidRPr="008325E7" w:rsidRDefault="00F73D6F">
            <w:pPr>
              <w:widowControl w:val="0"/>
              <w:spacing w:after="0" w:line="240" w:lineRule="auto"/>
              <w:jc w:val="center"/>
              <w:rPr>
                <w:rFonts w:ascii="Times New Roman" w:hAnsi="Times New Roman" w:cs="Times New Roman"/>
                <w:b w:val="0"/>
                <w:bCs w:val="0"/>
                <w:sz w:val="18"/>
                <w:szCs w:val="18"/>
              </w:rPr>
            </w:pPr>
          </w:p>
        </w:tc>
        <w:tc>
          <w:tcPr>
            <w:tcW w:w="3661" w:type="dxa"/>
            <w:tcBorders>
              <w:left w:val="nil"/>
              <w:bottom w:val="nil"/>
              <w:right w:val="nil"/>
            </w:tcBorders>
          </w:tcPr>
          <w:p w14:paraId="64A8D96F" w14:textId="1699E5F5" w:rsidR="00F73D6F" w:rsidRPr="008325E7" w:rsidRDefault="00ED501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sidRPr="00ED5015">
              <w:rPr>
                <w:rFonts w:ascii="Times New Roman" w:eastAsia="Calibri" w:hAnsi="Times New Roman" w:cs="Times New Roman"/>
                <w:bCs w:val="0"/>
                <w:color w:val="FFFFFF"/>
                <w:sz w:val="18"/>
                <w:szCs w:val="18"/>
              </w:rPr>
              <w:t>„</w:t>
            </w:r>
            <w:r w:rsidR="003F109D" w:rsidRPr="008325E7">
              <w:rPr>
                <w:rFonts w:ascii="Times New Roman" w:eastAsia="Calibri" w:hAnsi="Times New Roman" w:cs="Times New Roman"/>
                <w:bCs w:val="0"/>
                <w:color w:val="FFFFFF"/>
                <w:sz w:val="18"/>
                <w:szCs w:val="18"/>
              </w:rPr>
              <w:t>Klientas”</w:t>
            </w:r>
          </w:p>
        </w:tc>
        <w:tc>
          <w:tcPr>
            <w:tcW w:w="3514" w:type="dxa"/>
            <w:tcBorders>
              <w:left w:val="nil"/>
              <w:bottom w:val="nil"/>
            </w:tcBorders>
          </w:tcPr>
          <w:p w14:paraId="3CAA5C67" w14:textId="7E8EFA74" w:rsidR="00F73D6F" w:rsidRPr="008325E7" w:rsidRDefault="00ED5015" w:rsidP="00D91F67">
            <w:pPr>
              <w:widowControl w:val="0"/>
              <w:spacing w:after="0" w:line="240" w:lineRule="auto"/>
              <w:ind w:right="3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sidRPr="00ED5015">
              <w:rPr>
                <w:rFonts w:ascii="Times New Roman" w:eastAsia="Calibri" w:hAnsi="Times New Roman" w:cs="Times New Roman"/>
                <w:bCs w:val="0"/>
                <w:color w:val="FFFFFF"/>
                <w:sz w:val="18"/>
                <w:szCs w:val="18"/>
              </w:rPr>
              <w:t>„</w:t>
            </w:r>
            <w:r w:rsidR="003F109D" w:rsidRPr="008325E7">
              <w:rPr>
                <w:rFonts w:ascii="Times New Roman" w:eastAsia="Calibri" w:hAnsi="Times New Roman" w:cs="Times New Roman"/>
                <w:bCs w:val="0"/>
                <w:color w:val="FFFFFF"/>
                <w:sz w:val="18"/>
                <w:szCs w:val="18"/>
              </w:rPr>
              <w:t>Biuras”</w:t>
            </w:r>
          </w:p>
        </w:tc>
      </w:tr>
      <w:tr w:rsidR="00F73D6F" w:rsidRPr="001F0816" w14:paraId="49618EBE" w14:textId="77777777" w:rsidTr="00D91F67">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40" w:type="dxa"/>
          </w:tcPr>
          <w:p w14:paraId="33125473"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Pavadinimas</w:t>
            </w:r>
          </w:p>
        </w:tc>
        <w:tc>
          <w:tcPr>
            <w:tcW w:w="3661" w:type="dxa"/>
            <w:tcBorders>
              <w:left w:val="nil"/>
              <w:right w:val="nil"/>
            </w:tcBorders>
          </w:tcPr>
          <w:p w14:paraId="613E9FE9" w14:textId="77777777" w:rsidR="00F73D6F" w:rsidRPr="008325E7" w:rsidRDefault="003F10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bCs/>
                <w:sz w:val="18"/>
                <w:szCs w:val="18"/>
              </w:rPr>
              <w:t>UAB „Vilniaus vystymo kompanija"</w:t>
            </w:r>
          </w:p>
        </w:tc>
        <w:tc>
          <w:tcPr>
            <w:tcW w:w="3514" w:type="dxa"/>
            <w:tcBorders>
              <w:left w:val="nil"/>
            </w:tcBorders>
          </w:tcPr>
          <w:p w14:paraId="3A898935" w14:textId="544843EA" w:rsidR="00F73D6F" w:rsidRPr="008325E7" w:rsidRDefault="003F10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325E7">
              <w:rPr>
                <w:rFonts w:ascii="Times New Roman" w:eastAsia="Calibri" w:hAnsi="Times New Roman" w:cs="Times New Roman"/>
                <w:b/>
                <w:sz w:val="18"/>
                <w:szCs w:val="18"/>
              </w:rPr>
              <w:t xml:space="preserve">UAB </w:t>
            </w:r>
            <w:r w:rsidR="0052310C" w:rsidRPr="0052310C">
              <w:rPr>
                <w:rFonts w:ascii="Times New Roman" w:eastAsia="Calibri" w:hAnsi="Times New Roman" w:cs="Times New Roman"/>
                <w:b/>
                <w:sz w:val="18"/>
                <w:szCs w:val="18"/>
              </w:rPr>
              <w:t>„</w:t>
            </w:r>
            <w:r w:rsidRPr="008325E7">
              <w:rPr>
                <w:rFonts w:ascii="Times New Roman" w:eastAsia="Calibri" w:hAnsi="Times New Roman" w:cs="Times New Roman"/>
                <w:b/>
                <w:sz w:val="18"/>
                <w:szCs w:val="18"/>
              </w:rPr>
              <w:t>Ekskomisarų biuras”</w:t>
            </w:r>
          </w:p>
        </w:tc>
      </w:tr>
      <w:tr w:rsidR="00F73D6F" w:rsidRPr="001F0816" w14:paraId="21A575A7" w14:textId="77777777" w:rsidTr="00D91F67">
        <w:trPr>
          <w:trHeight w:val="810"/>
        </w:trPr>
        <w:tc>
          <w:tcPr>
            <w:cnfStyle w:val="001000000000" w:firstRow="0" w:lastRow="0" w:firstColumn="1" w:lastColumn="0" w:oddVBand="0" w:evenVBand="0" w:oddHBand="0" w:evenHBand="0" w:firstRowFirstColumn="0" w:firstRowLastColumn="0" w:lastRowFirstColumn="0" w:lastRowLastColumn="0"/>
            <w:tcW w:w="2540" w:type="dxa"/>
            <w:tcBorders>
              <w:top w:val="nil"/>
              <w:bottom w:val="nil"/>
            </w:tcBorders>
          </w:tcPr>
          <w:p w14:paraId="3EADFCB8"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Adresas</w:t>
            </w:r>
          </w:p>
        </w:tc>
        <w:tc>
          <w:tcPr>
            <w:tcW w:w="3661" w:type="dxa"/>
            <w:tcBorders>
              <w:top w:val="nil"/>
              <w:left w:val="nil"/>
              <w:bottom w:val="nil"/>
              <w:right w:val="nil"/>
            </w:tcBorders>
          </w:tcPr>
          <w:p w14:paraId="33C4F5B0"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bCs/>
                <w:sz w:val="18"/>
                <w:szCs w:val="18"/>
              </w:rPr>
              <w:t>Konstitucijos pr. 3</w:t>
            </w:r>
            <w:r w:rsidR="00D92DE2" w:rsidRPr="008325E7">
              <w:rPr>
                <w:rFonts w:ascii="Times New Roman" w:eastAsia="Calibri" w:hAnsi="Times New Roman" w:cs="Times New Roman"/>
                <w:b/>
                <w:bCs/>
                <w:sz w:val="18"/>
                <w:szCs w:val="18"/>
              </w:rPr>
              <w:t xml:space="preserve"> LT</w:t>
            </w:r>
            <w:r w:rsidR="00DD20F9" w:rsidRPr="008325E7">
              <w:rPr>
                <w:rFonts w:ascii="Times New Roman" w:eastAsia="Calibri" w:hAnsi="Times New Roman" w:cs="Times New Roman"/>
                <w:b/>
                <w:bCs/>
                <w:sz w:val="18"/>
                <w:szCs w:val="18"/>
              </w:rPr>
              <w:t>-</w:t>
            </w:r>
            <w:r w:rsidR="006A6F09" w:rsidRPr="008325E7">
              <w:rPr>
                <w:rFonts w:ascii="Times New Roman" w:eastAsia="Calibri" w:hAnsi="Times New Roman" w:cs="Times New Roman"/>
                <w:b/>
                <w:bCs/>
                <w:sz w:val="18"/>
                <w:szCs w:val="18"/>
              </w:rPr>
              <w:t xml:space="preserve">09308 </w:t>
            </w:r>
            <w:r w:rsidR="007E0EC3" w:rsidRPr="008325E7">
              <w:rPr>
                <w:rFonts w:ascii="Times New Roman" w:eastAsia="Calibri" w:hAnsi="Times New Roman" w:cs="Times New Roman"/>
                <w:b/>
                <w:bCs/>
                <w:sz w:val="18"/>
                <w:szCs w:val="18"/>
              </w:rPr>
              <w:t xml:space="preserve"> Vilnius Vilniaus m. sav.</w:t>
            </w:r>
          </w:p>
        </w:tc>
        <w:tc>
          <w:tcPr>
            <w:tcW w:w="3514" w:type="dxa"/>
            <w:tcBorders>
              <w:top w:val="nil"/>
              <w:left w:val="nil"/>
              <w:bottom w:val="nil"/>
            </w:tcBorders>
          </w:tcPr>
          <w:p w14:paraId="2612286C"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sz w:val="18"/>
                <w:szCs w:val="18"/>
              </w:rPr>
              <w:t>Laisvės pr. 10 LT-04215 Vilnius</w:t>
            </w:r>
          </w:p>
        </w:tc>
      </w:tr>
      <w:tr w:rsidR="00F73D6F" w:rsidRPr="001F0816" w14:paraId="2FCA7B4F" w14:textId="77777777" w:rsidTr="00D91F6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540" w:type="dxa"/>
          </w:tcPr>
          <w:p w14:paraId="639F46E8"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Asmens</w:t>
            </w:r>
            <w:r w:rsidR="006208AB">
              <w:rPr>
                <w:rFonts w:ascii="Times New Roman" w:eastAsia="Calibri" w:hAnsi="Times New Roman" w:cs="Times New Roman"/>
                <w:b w:val="0"/>
                <w:bCs w:val="0"/>
                <w:sz w:val="18"/>
                <w:szCs w:val="18"/>
              </w:rPr>
              <w:t>/įmonės</w:t>
            </w:r>
            <w:r w:rsidRPr="008325E7">
              <w:rPr>
                <w:rFonts w:ascii="Times New Roman" w:eastAsia="Calibri" w:hAnsi="Times New Roman" w:cs="Times New Roman"/>
                <w:b w:val="0"/>
                <w:bCs w:val="0"/>
                <w:sz w:val="18"/>
                <w:szCs w:val="18"/>
              </w:rPr>
              <w:t xml:space="preserve"> kodas:</w:t>
            </w:r>
          </w:p>
        </w:tc>
        <w:tc>
          <w:tcPr>
            <w:tcW w:w="3661" w:type="dxa"/>
            <w:tcBorders>
              <w:left w:val="nil"/>
              <w:right w:val="nil"/>
            </w:tcBorders>
          </w:tcPr>
          <w:p w14:paraId="707017CE" w14:textId="77777777" w:rsidR="00F73D6F" w:rsidRPr="00A237B4" w:rsidRDefault="003F10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8325E7">
              <w:rPr>
                <w:rFonts w:ascii="Times New Roman" w:eastAsia="Calibri" w:hAnsi="Times New Roman" w:cs="Times New Roman"/>
                <w:b/>
                <w:bCs/>
                <w:sz w:val="18"/>
                <w:szCs w:val="18"/>
              </w:rPr>
              <w:t>120750163</w:t>
            </w:r>
          </w:p>
        </w:tc>
        <w:tc>
          <w:tcPr>
            <w:tcW w:w="3514" w:type="dxa"/>
            <w:tcBorders>
              <w:left w:val="nil"/>
            </w:tcBorders>
          </w:tcPr>
          <w:p w14:paraId="174E3EC3" w14:textId="77777777" w:rsidR="00F73D6F" w:rsidRPr="008325E7" w:rsidRDefault="003F10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sz w:val="18"/>
                <w:szCs w:val="18"/>
              </w:rPr>
              <w:t>122755433</w:t>
            </w:r>
          </w:p>
        </w:tc>
      </w:tr>
      <w:tr w:rsidR="00F73D6F" w:rsidRPr="001F0816" w14:paraId="3E9F2E1B" w14:textId="77777777" w:rsidTr="00D91F67">
        <w:trPr>
          <w:trHeight w:val="417"/>
        </w:trPr>
        <w:tc>
          <w:tcPr>
            <w:cnfStyle w:val="001000000000" w:firstRow="0" w:lastRow="0" w:firstColumn="1" w:lastColumn="0" w:oddVBand="0" w:evenVBand="0" w:oddHBand="0" w:evenHBand="0" w:firstRowFirstColumn="0" w:firstRowLastColumn="0" w:lastRowFirstColumn="0" w:lastRowLastColumn="0"/>
            <w:tcW w:w="2540" w:type="dxa"/>
            <w:tcBorders>
              <w:top w:val="nil"/>
              <w:bottom w:val="nil"/>
            </w:tcBorders>
          </w:tcPr>
          <w:p w14:paraId="05E94F95"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PVM kodas:</w:t>
            </w:r>
          </w:p>
        </w:tc>
        <w:tc>
          <w:tcPr>
            <w:tcW w:w="3661" w:type="dxa"/>
            <w:tcBorders>
              <w:top w:val="nil"/>
              <w:left w:val="nil"/>
              <w:bottom w:val="nil"/>
              <w:right w:val="nil"/>
            </w:tcBorders>
          </w:tcPr>
          <w:p w14:paraId="629EBE59"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bCs/>
                <w:sz w:val="18"/>
                <w:szCs w:val="18"/>
              </w:rPr>
              <w:t>LT100000005418</w:t>
            </w:r>
          </w:p>
        </w:tc>
        <w:tc>
          <w:tcPr>
            <w:tcW w:w="3514" w:type="dxa"/>
            <w:tcBorders>
              <w:top w:val="nil"/>
              <w:left w:val="nil"/>
              <w:bottom w:val="nil"/>
            </w:tcBorders>
          </w:tcPr>
          <w:p w14:paraId="7EF95783"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sz w:val="18"/>
                <w:szCs w:val="18"/>
              </w:rPr>
              <w:t>LT227554314</w:t>
            </w:r>
          </w:p>
        </w:tc>
      </w:tr>
      <w:tr w:rsidR="00F73D6F" w:rsidRPr="001F0816" w14:paraId="48D7C920" w14:textId="77777777" w:rsidTr="00D91F67">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40" w:type="dxa"/>
          </w:tcPr>
          <w:p w14:paraId="7BB8A2D6"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Telefonas:</w:t>
            </w:r>
          </w:p>
        </w:tc>
        <w:tc>
          <w:tcPr>
            <w:tcW w:w="3661" w:type="dxa"/>
            <w:tcBorders>
              <w:left w:val="nil"/>
              <w:right w:val="nil"/>
            </w:tcBorders>
          </w:tcPr>
          <w:p w14:paraId="754BF48F" w14:textId="77777777" w:rsidR="00F73D6F" w:rsidRPr="008325E7" w:rsidRDefault="003F10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bCs/>
                <w:sz w:val="18"/>
                <w:szCs w:val="18"/>
              </w:rPr>
              <w:t>+37068766000</w:t>
            </w:r>
          </w:p>
        </w:tc>
        <w:tc>
          <w:tcPr>
            <w:tcW w:w="3514" w:type="dxa"/>
            <w:tcBorders>
              <w:left w:val="nil"/>
            </w:tcBorders>
          </w:tcPr>
          <w:p w14:paraId="7DF205DC" w14:textId="210E3EA7" w:rsidR="00F73D6F" w:rsidRPr="008325E7" w:rsidRDefault="008F2AA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sz w:val="18"/>
                <w:szCs w:val="18"/>
              </w:rPr>
              <w:t>+370</w:t>
            </w:r>
            <w:r w:rsidR="00351785" w:rsidRPr="00351785">
              <w:rPr>
                <w:rFonts w:ascii="Times New Roman" w:eastAsia="Calibri" w:hAnsi="Times New Roman" w:cs="Times New Roman"/>
                <w:b/>
                <w:sz w:val="18"/>
                <w:szCs w:val="18"/>
              </w:rPr>
              <w:t>52124161</w:t>
            </w:r>
          </w:p>
        </w:tc>
      </w:tr>
      <w:tr w:rsidR="00F73D6F" w:rsidRPr="001F0816" w14:paraId="21B7B207" w14:textId="77777777" w:rsidTr="00D91F67">
        <w:trPr>
          <w:trHeight w:val="417"/>
        </w:trPr>
        <w:tc>
          <w:tcPr>
            <w:cnfStyle w:val="001000000000" w:firstRow="0" w:lastRow="0" w:firstColumn="1" w:lastColumn="0" w:oddVBand="0" w:evenVBand="0" w:oddHBand="0" w:evenHBand="0" w:firstRowFirstColumn="0" w:firstRowLastColumn="0" w:lastRowFirstColumn="0" w:lastRowLastColumn="0"/>
            <w:tcW w:w="2540" w:type="dxa"/>
            <w:tcBorders>
              <w:top w:val="nil"/>
              <w:bottom w:val="nil"/>
            </w:tcBorders>
          </w:tcPr>
          <w:p w14:paraId="194BA260"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Elektroninis paštas:</w:t>
            </w:r>
          </w:p>
        </w:tc>
        <w:tc>
          <w:tcPr>
            <w:tcW w:w="3661" w:type="dxa"/>
            <w:tcBorders>
              <w:top w:val="nil"/>
              <w:left w:val="nil"/>
              <w:bottom w:val="nil"/>
              <w:right w:val="nil"/>
            </w:tcBorders>
          </w:tcPr>
          <w:p w14:paraId="05A0F6E0"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8325E7">
              <w:rPr>
                <w:rFonts w:ascii="Times New Roman" w:eastAsia="Calibri" w:hAnsi="Times New Roman" w:cs="Times New Roman"/>
                <w:b/>
                <w:bCs/>
                <w:sz w:val="18"/>
                <w:szCs w:val="18"/>
                <w:lang w:val="en-US"/>
              </w:rPr>
              <w:t>info@vilniausvystymas.lt</w:t>
            </w:r>
          </w:p>
        </w:tc>
        <w:tc>
          <w:tcPr>
            <w:tcW w:w="3514" w:type="dxa"/>
            <w:tcBorders>
              <w:top w:val="nil"/>
              <w:left w:val="nil"/>
              <w:bottom w:val="nil"/>
            </w:tcBorders>
          </w:tcPr>
          <w:p w14:paraId="0B2B931F"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sz w:val="18"/>
                <w:szCs w:val="18"/>
              </w:rPr>
              <w:t>info@ekskomisarai.lt</w:t>
            </w:r>
          </w:p>
        </w:tc>
      </w:tr>
      <w:tr w:rsidR="00F73D6F" w:rsidRPr="001F0816" w14:paraId="66A2EE78" w14:textId="77777777" w:rsidTr="00D91F67">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40" w:type="dxa"/>
          </w:tcPr>
          <w:p w14:paraId="1F357F00"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Atstovavimas:</w:t>
            </w:r>
          </w:p>
        </w:tc>
        <w:tc>
          <w:tcPr>
            <w:tcW w:w="3661" w:type="dxa"/>
            <w:tcBorders>
              <w:left w:val="nil"/>
              <w:right w:val="nil"/>
            </w:tcBorders>
          </w:tcPr>
          <w:p w14:paraId="6255EF46" w14:textId="77777777" w:rsidR="00F73D6F" w:rsidRPr="008325E7" w:rsidRDefault="003F10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bCs/>
                <w:sz w:val="18"/>
                <w:szCs w:val="18"/>
              </w:rPr>
              <w:t>Laura Joffė</w:t>
            </w:r>
          </w:p>
        </w:tc>
        <w:tc>
          <w:tcPr>
            <w:tcW w:w="3514" w:type="dxa"/>
            <w:tcBorders>
              <w:left w:val="nil"/>
            </w:tcBorders>
          </w:tcPr>
          <w:p w14:paraId="15C94D30" w14:textId="13BB0A93" w:rsidR="00F73D6F" w:rsidRPr="008325E7" w:rsidRDefault="00C67D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roofErr w:type="spellStart"/>
            <w:r w:rsidRPr="00C67D28">
              <w:rPr>
                <w:rFonts w:ascii="Times New Roman" w:eastAsia="Calibri" w:hAnsi="Times New Roman" w:cs="Times New Roman"/>
                <w:b/>
                <w:bCs/>
                <w:sz w:val="18"/>
                <w:szCs w:val="18"/>
              </w:rPr>
              <w:t>Arvid</w:t>
            </w:r>
            <w:r w:rsidR="00463B26">
              <w:rPr>
                <w:rFonts w:ascii="Times New Roman" w:eastAsia="Calibri" w:hAnsi="Times New Roman" w:cs="Times New Roman"/>
                <w:b/>
                <w:bCs/>
                <w:sz w:val="18"/>
                <w:szCs w:val="18"/>
              </w:rPr>
              <w:t>as</w:t>
            </w:r>
            <w:proofErr w:type="spellEnd"/>
            <w:r w:rsidRPr="00C67D28">
              <w:rPr>
                <w:rFonts w:ascii="Times New Roman" w:eastAsia="Calibri" w:hAnsi="Times New Roman" w:cs="Times New Roman"/>
                <w:b/>
                <w:bCs/>
                <w:sz w:val="18"/>
                <w:szCs w:val="18"/>
              </w:rPr>
              <w:t xml:space="preserve"> Janušk</w:t>
            </w:r>
            <w:r w:rsidR="00463B26">
              <w:rPr>
                <w:rFonts w:ascii="Times New Roman" w:eastAsia="Calibri" w:hAnsi="Times New Roman" w:cs="Times New Roman"/>
                <w:b/>
                <w:bCs/>
                <w:sz w:val="18"/>
                <w:szCs w:val="18"/>
              </w:rPr>
              <w:t>a</w:t>
            </w:r>
          </w:p>
        </w:tc>
      </w:tr>
      <w:tr w:rsidR="00F73D6F" w:rsidRPr="001F0816" w14:paraId="4DAE8D5C" w14:textId="77777777" w:rsidTr="00D91F67">
        <w:trPr>
          <w:trHeight w:val="393"/>
        </w:trPr>
        <w:tc>
          <w:tcPr>
            <w:cnfStyle w:val="001000000000" w:firstRow="0" w:lastRow="0" w:firstColumn="1" w:lastColumn="0" w:oddVBand="0" w:evenVBand="0" w:oddHBand="0" w:evenHBand="0" w:firstRowFirstColumn="0" w:firstRowLastColumn="0" w:lastRowFirstColumn="0" w:lastRowLastColumn="0"/>
            <w:tcW w:w="2540" w:type="dxa"/>
            <w:tcBorders>
              <w:top w:val="nil"/>
            </w:tcBorders>
          </w:tcPr>
          <w:p w14:paraId="13A36F1A" w14:textId="77777777" w:rsidR="00F73D6F" w:rsidRPr="008325E7" w:rsidRDefault="003F109D">
            <w:pPr>
              <w:widowControl w:val="0"/>
              <w:spacing w:after="0" w:line="240" w:lineRule="auto"/>
              <w:jc w:val="center"/>
              <w:rPr>
                <w:rFonts w:ascii="Times New Roman" w:hAnsi="Times New Roman" w:cs="Times New Roman"/>
                <w:b w:val="0"/>
                <w:bCs w:val="0"/>
                <w:sz w:val="18"/>
                <w:szCs w:val="18"/>
              </w:rPr>
            </w:pPr>
            <w:r w:rsidRPr="008325E7">
              <w:rPr>
                <w:rFonts w:ascii="Times New Roman" w:eastAsia="Calibri" w:hAnsi="Times New Roman" w:cs="Times New Roman"/>
                <w:b w:val="0"/>
                <w:bCs w:val="0"/>
                <w:sz w:val="18"/>
                <w:szCs w:val="18"/>
              </w:rPr>
              <w:t>Pareigos:</w:t>
            </w:r>
          </w:p>
        </w:tc>
        <w:tc>
          <w:tcPr>
            <w:tcW w:w="3661" w:type="dxa"/>
            <w:tcBorders>
              <w:top w:val="nil"/>
              <w:left w:val="nil"/>
              <w:right w:val="nil"/>
            </w:tcBorders>
          </w:tcPr>
          <w:p w14:paraId="7FE9F56F" w14:textId="77777777" w:rsidR="00F73D6F" w:rsidRPr="008325E7" w:rsidRDefault="003F109D">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25E7">
              <w:rPr>
                <w:rFonts w:ascii="Times New Roman" w:eastAsia="Calibri" w:hAnsi="Times New Roman" w:cs="Times New Roman"/>
                <w:b/>
                <w:bCs/>
                <w:sz w:val="18"/>
                <w:szCs w:val="18"/>
              </w:rPr>
              <w:t>Generalinė direktorė</w:t>
            </w:r>
          </w:p>
        </w:tc>
        <w:tc>
          <w:tcPr>
            <w:tcW w:w="3514" w:type="dxa"/>
            <w:tcBorders>
              <w:top w:val="nil"/>
              <w:left w:val="nil"/>
            </w:tcBorders>
          </w:tcPr>
          <w:p w14:paraId="4D799DFB" w14:textId="760F6F2D" w:rsidR="00F73D6F" w:rsidRPr="008325E7" w:rsidRDefault="00C67D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eastAsia="Calibri" w:hAnsi="Times New Roman" w:cs="Times New Roman"/>
                <w:b/>
                <w:sz w:val="18"/>
                <w:szCs w:val="18"/>
              </w:rPr>
              <w:t>V</w:t>
            </w:r>
            <w:r w:rsidRPr="00C67D28">
              <w:rPr>
                <w:rFonts w:ascii="Times New Roman" w:eastAsia="Calibri" w:hAnsi="Times New Roman" w:cs="Times New Roman"/>
                <w:b/>
                <w:sz w:val="18"/>
                <w:szCs w:val="18"/>
              </w:rPr>
              <w:t>ykdom</w:t>
            </w:r>
            <w:r>
              <w:rPr>
                <w:rFonts w:ascii="Times New Roman" w:eastAsia="Calibri" w:hAnsi="Times New Roman" w:cs="Times New Roman"/>
                <w:b/>
                <w:sz w:val="18"/>
                <w:szCs w:val="18"/>
              </w:rPr>
              <w:t>asis</w:t>
            </w:r>
            <w:r w:rsidRPr="00C67D28">
              <w:rPr>
                <w:rFonts w:ascii="Times New Roman" w:eastAsia="Calibri" w:hAnsi="Times New Roman" w:cs="Times New Roman"/>
                <w:b/>
                <w:sz w:val="18"/>
                <w:szCs w:val="18"/>
              </w:rPr>
              <w:t xml:space="preserve"> direktorius</w:t>
            </w:r>
          </w:p>
        </w:tc>
      </w:tr>
    </w:tbl>
    <w:p w14:paraId="3C71E0D5" w14:textId="77777777" w:rsidR="00F73D6F" w:rsidRDefault="00F73D6F">
      <w:pPr>
        <w:rPr>
          <w:rFonts w:ascii="Times New Roman" w:hAnsi="Times New Roman" w:cs="Times New Roman"/>
          <w:lang w:val="en-US"/>
        </w:rPr>
      </w:pPr>
    </w:p>
    <w:p w14:paraId="77CB201F" w14:textId="77777777" w:rsidR="008831B2" w:rsidRDefault="008831B2">
      <w:pPr>
        <w:rPr>
          <w:rFonts w:ascii="Times New Roman" w:hAnsi="Times New Roman" w:cs="Times New Roman"/>
          <w:lang w:val="en-US"/>
        </w:rPr>
      </w:pPr>
    </w:p>
    <w:p w14:paraId="469C2FCF" w14:textId="77777777" w:rsidR="008831B2" w:rsidRDefault="008831B2">
      <w:pPr>
        <w:rPr>
          <w:rFonts w:ascii="Times New Roman" w:hAnsi="Times New Roman" w:cs="Times New Roman"/>
          <w:lang w:val="en-US"/>
        </w:rPr>
      </w:pPr>
    </w:p>
    <w:p w14:paraId="70E2FD6D" w14:textId="77777777" w:rsidR="008831B2" w:rsidRDefault="008831B2">
      <w:pPr>
        <w:rPr>
          <w:rFonts w:ascii="Times New Roman" w:hAnsi="Times New Roman" w:cs="Times New Roman"/>
          <w:lang w:val="en-US"/>
        </w:rPr>
      </w:pPr>
    </w:p>
    <w:p w14:paraId="4F2127A6" w14:textId="77777777" w:rsidR="008831B2" w:rsidRDefault="008831B2">
      <w:pPr>
        <w:rPr>
          <w:rFonts w:ascii="Times New Roman" w:hAnsi="Times New Roman" w:cs="Times New Roman"/>
          <w:lang w:val="en-US"/>
        </w:rPr>
      </w:pPr>
    </w:p>
    <w:p w14:paraId="45FAD842" w14:textId="77777777" w:rsidR="008831B2" w:rsidRDefault="008831B2">
      <w:pPr>
        <w:rPr>
          <w:rFonts w:ascii="Times New Roman" w:hAnsi="Times New Roman" w:cs="Times New Roman"/>
          <w:lang w:val="en-US"/>
        </w:rPr>
      </w:pPr>
    </w:p>
    <w:p w14:paraId="4347245B" w14:textId="77777777" w:rsidR="008831B2" w:rsidRDefault="008831B2">
      <w:pPr>
        <w:rPr>
          <w:rFonts w:ascii="Times New Roman" w:hAnsi="Times New Roman" w:cs="Times New Roman"/>
          <w:lang w:val="en-US"/>
        </w:rPr>
      </w:pPr>
    </w:p>
    <w:p w14:paraId="1B4AA2BC" w14:textId="77777777" w:rsidR="008831B2" w:rsidRDefault="008831B2">
      <w:pPr>
        <w:rPr>
          <w:rFonts w:ascii="Times New Roman" w:hAnsi="Times New Roman" w:cs="Times New Roman"/>
          <w:lang w:val="en-US"/>
        </w:rPr>
      </w:pPr>
    </w:p>
    <w:p w14:paraId="1951BA73" w14:textId="77777777" w:rsidR="008831B2" w:rsidRDefault="008831B2">
      <w:pPr>
        <w:rPr>
          <w:rFonts w:ascii="Times New Roman" w:hAnsi="Times New Roman" w:cs="Times New Roman"/>
          <w:lang w:val="en-US"/>
        </w:rPr>
      </w:pPr>
    </w:p>
    <w:p w14:paraId="6F6A916F" w14:textId="77777777" w:rsidR="008831B2" w:rsidRDefault="008831B2">
      <w:pPr>
        <w:rPr>
          <w:rFonts w:ascii="Times New Roman" w:hAnsi="Times New Roman" w:cs="Times New Roman"/>
          <w:lang w:val="en-US"/>
        </w:rPr>
      </w:pPr>
    </w:p>
    <w:p w14:paraId="665A5059" w14:textId="77777777" w:rsidR="008831B2" w:rsidRDefault="008831B2">
      <w:pPr>
        <w:rPr>
          <w:rFonts w:ascii="Times New Roman" w:hAnsi="Times New Roman" w:cs="Times New Roman"/>
          <w:lang w:val="en-US"/>
        </w:rPr>
      </w:pPr>
    </w:p>
    <w:p w14:paraId="31C95E71" w14:textId="77777777" w:rsidR="008831B2" w:rsidRDefault="008831B2">
      <w:pPr>
        <w:rPr>
          <w:rFonts w:ascii="Times New Roman" w:hAnsi="Times New Roman" w:cs="Times New Roman"/>
          <w:lang w:val="en-US"/>
        </w:rPr>
      </w:pPr>
    </w:p>
    <w:tbl>
      <w:tblPr>
        <w:tblW w:w="10920" w:type="dxa"/>
        <w:tblInd w:w="-556" w:type="dxa"/>
        <w:tblLayout w:type="fixed"/>
        <w:tblLook w:val="01E0" w:firstRow="1" w:lastRow="1" w:firstColumn="1" w:lastColumn="1" w:noHBand="0" w:noVBand="0"/>
      </w:tblPr>
      <w:tblGrid>
        <w:gridCol w:w="5065"/>
        <w:gridCol w:w="5855"/>
      </w:tblGrid>
      <w:tr w:rsidR="008831B2" w14:paraId="4B1643F1" w14:textId="77777777" w:rsidTr="009B7A78">
        <w:trPr>
          <w:trHeight w:val="562"/>
        </w:trPr>
        <w:tc>
          <w:tcPr>
            <w:tcW w:w="5065" w:type="dxa"/>
          </w:tcPr>
          <w:p w14:paraId="1538F569" w14:textId="77777777" w:rsidR="008831B2" w:rsidRPr="008325E7" w:rsidRDefault="00E379D5" w:rsidP="009B7A78">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r w:rsidR="00BD38A0">
              <w:rPr>
                <w:rFonts w:ascii="Times New Roman" w:hAnsi="Times New Roman" w:cs="Times New Roman"/>
                <w:sz w:val="18"/>
                <w:szCs w:val="18"/>
              </w:rPr>
              <w:t xml:space="preserve">   </w:t>
            </w:r>
            <w:r>
              <w:rPr>
                <w:rFonts w:ascii="Times New Roman" w:hAnsi="Times New Roman" w:cs="Times New Roman"/>
                <w:sz w:val="18"/>
                <w:szCs w:val="18"/>
              </w:rPr>
              <w:t xml:space="preserve">    </w:t>
            </w:r>
            <w:r w:rsidR="008831B2" w:rsidRPr="008325E7">
              <w:rPr>
                <w:rFonts w:ascii="Times New Roman" w:hAnsi="Times New Roman" w:cs="Times New Roman"/>
                <w:sz w:val="18"/>
                <w:szCs w:val="18"/>
              </w:rPr>
              <w:t xml:space="preserve">„Klientas“  </w:t>
            </w:r>
            <w:r w:rsidR="00BD38A0" w:rsidRPr="008325E7">
              <w:rPr>
                <w:rFonts w:ascii="Times New Roman" w:hAnsi="Times New Roman" w:cs="Times New Roman"/>
                <w:sz w:val="18"/>
                <w:szCs w:val="18"/>
              </w:rPr>
              <w:t>___________________________________</w:t>
            </w:r>
          </w:p>
          <w:p w14:paraId="452B8740" w14:textId="77777777" w:rsidR="008831B2" w:rsidRPr="008325E7" w:rsidRDefault="008831B2" w:rsidP="009B7A78">
            <w:pPr>
              <w:pStyle w:val="NoSpacing"/>
              <w:widowControl w:val="0"/>
              <w:rPr>
                <w:rFonts w:ascii="Times New Roman" w:hAnsi="Times New Roman" w:cs="Times New Roman"/>
                <w:sz w:val="18"/>
                <w:szCs w:val="18"/>
              </w:rPr>
            </w:pPr>
            <w:r w:rsidRPr="008325E7">
              <w:rPr>
                <w:rFonts w:ascii="Times New Roman" w:hAnsi="Times New Roman" w:cs="Times New Roman"/>
                <w:sz w:val="18"/>
                <w:szCs w:val="18"/>
              </w:rPr>
              <w:t xml:space="preserve">                                          (parašas)</w:t>
            </w:r>
          </w:p>
        </w:tc>
        <w:tc>
          <w:tcPr>
            <w:tcW w:w="5854" w:type="dxa"/>
          </w:tcPr>
          <w:p w14:paraId="31F06E61" w14:textId="77777777" w:rsidR="008831B2" w:rsidRPr="008325E7" w:rsidRDefault="00E379D5" w:rsidP="009B7A78">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r w:rsidR="008831B2" w:rsidRPr="008325E7">
              <w:rPr>
                <w:rFonts w:ascii="Times New Roman" w:hAnsi="Times New Roman" w:cs="Times New Roman"/>
                <w:sz w:val="18"/>
                <w:szCs w:val="18"/>
              </w:rPr>
              <w:t>„Biuras“     ___________________________________</w:t>
            </w:r>
          </w:p>
          <w:p w14:paraId="6FC747B1" w14:textId="77777777" w:rsidR="008831B2" w:rsidRPr="008325E7" w:rsidRDefault="008831B2" w:rsidP="009B7A78">
            <w:pPr>
              <w:pStyle w:val="NoSpacing"/>
              <w:widowControl w:val="0"/>
              <w:rPr>
                <w:rFonts w:ascii="Times New Roman" w:hAnsi="Times New Roman" w:cs="Times New Roman"/>
                <w:sz w:val="18"/>
                <w:szCs w:val="18"/>
              </w:rPr>
            </w:pPr>
            <w:r w:rsidRPr="008325E7">
              <w:rPr>
                <w:rFonts w:ascii="Times New Roman" w:hAnsi="Times New Roman" w:cs="Times New Roman"/>
                <w:sz w:val="18"/>
                <w:szCs w:val="18"/>
              </w:rPr>
              <w:t xml:space="preserve">                                          (parašas)</w:t>
            </w:r>
          </w:p>
        </w:tc>
      </w:tr>
    </w:tbl>
    <w:p w14:paraId="30394B18" w14:textId="77777777" w:rsidR="008831B2" w:rsidRPr="001F0816" w:rsidRDefault="008831B2">
      <w:pPr>
        <w:rPr>
          <w:rFonts w:ascii="Times New Roman" w:hAnsi="Times New Roman" w:cs="Times New Roman"/>
          <w:lang w:val="en-US"/>
        </w:rPr>
      </w:pPr>
    </w:p>
    <w:p w14:paraId="2102A9B1" w14:textId="77777777" w:rsidR="00F73D6F" w:rsidRPr="001F0816" w:rsidRDefault="003F109D">
      <w:pPr>
        <w:rPr>
          <w:rFonts w:ascii="Times New Roman" w:hAnsi="Times New Roman" w:cs="Times New Roman"/>
          <w:lang w:val="en-US"/>
        </w:rPr>
      </w:pPr>
      <w:r w:rsidRPr="001F0816">
        <w:rPr>
          <w:rFonts w:ascii="Times New Roman" w:hAnsi="Times New Roman" w:cs="Times New Roman"/>
        </w:rPr>
        <w:br w:type="page"/>
      </w:r>
    </w:p>
    <w:p w14:paraId="7E34BA32" w14:textId="77777777" w:rsidR="00F73D6F" w:rsidRDefault="003F109D">
      <w:pPr>
        <w:rPr>
          <w:rFonts w:ascii="Times New Roman" w:hAnsi="Times New Roman" w:cs="Times New Roman"/>
          <w:b/>
          <w:sz w:val="20"/>
          <w:szCs w:val="20"/>
          <w:lang w:val="en-US"/>
        </w:rPr>
      </w:pPr>
      <w:r w:rsidRPr="008325E7">
        <w:rPr>
          <w:rFonts w:ascii="Times New Roman" w:hAnsi="Times New Roman" w:cs="Times New Roman"/>
          <w:b/>
          <w:sz w:val="20"/>
          <w:szCs w:val="20"/>
          <w:lang w:val="en-US"/>
        </w:rPr>
        <w:t xml:space="preserve">SPECIALIOJI DALIS, </w:t>
      </w:r>
      <w:proofErr w:type="spellStart"/>
      <w:r w:rsidRPr="008325E7">
        <w:rPr>
          <w:rFonts w:ascii="Times New Roman" w:hAnsi="Times New Roman" w:cs="Times New Roman"/>
          <w:b/>
          <w:sz w:val="20"/>
          <w:szCs w:val="20"/>
          <w:lang w:val="en-US"/>
        </w:rPr>
        <w:t>Finansiniai</w:t>
      </w:r>
      <w:proofErr w:type="spellEnd"/>
      <w:r w:rsidRPr="008325E7">
        <w:rPr>
          <w:rFonts w:ascii="Times New Roman" w:hAnsi="Times New Roman" w:cs="Times New Roman"/>
          <w:b/>
          <w:sz w:val="20"/>
          <w:szCs w:val="20"/>
          <w:lang w:val="en-US"/>
        </w:rPr>
        <w:t xml:space="preserve"> </w:t>
      </w:r>
      <w:proofErr w:type="spellStart"/>
      <w:r w:rsidRPr="008325E7">
        <w:rPr>
          <w:rFonts w:ascii="Times New Roman" w:hAnsi="Times New Roman" w:cs="Times New Roman"/>
          <w:b/>
          <w:sz w:val="20"/>
          <w:szCs w:val="20"/>
          <w:lang w:val="en-US"/>
        </w:rPr>
        <w:t>duomenys</w:t>
      </w:r>
      <w:proofErr w:type="spellEnd"/>
    </w:p>
    <w:p w14:paraId="47D81AA2" w14:textId="77777777" w:rsidR="00D26576" w:rsidRPr="008325E7" w:rsidRDefault="00D26576">
      <w:pPr>
        <w:rPr>
          <w:rFonts w:ascii="Times New Roman" w:hAnsi="Times New Roman" w:cs="Times New Roman"/>
          <w:b/>
          <w:sz w:val="20"/>
          <w:szCs w:val="20"/>
          <w:lang w:val="en-US"/>
        </w:rPr>
      </w:pPr>
    </w:p>
    <w:tbl>
      <w:tblPr>
        <w:tblW w:w="10170" w:type="dxa"/>
        <w:tblInd w:w="-635" w:type="dxa"/>
        <w:tblLayout w:type="fixed"/>
        <w:tblLook w:val="01E0" w:firstRow="1" w:lastRow="1" w:firstColumn="1" w:lastColumn="1" w:noHBand="0" w:noVBand="0"/>
      </w:tblPr>
      <w:tblGrid>
        <w:gridCol w:w="1579"/>
        <w:gridCol w:w="5441"/>
        <w:gridCol w:w="1703"/>
        <w:gridCol w:w="1447"/>
      </w:tblGrid>
      <w:tr w:rsidR="00936269" w:rsidRPr="008325E7" w14:paraId="541A1195" w14:textId="77777777" w:rsidTr="005958F1">
        <w:trPr>
          <w:trHeight w:val="670"/>
        </w:trPr>
        <w:tc>
          <w:tcPr>
            <w:tcW w:w="1579" w:type="dxa"/>
            <w:tcBorders>
              <w:top w:val="single" w:sz="4" w:space="0" w:color="000000"/>
              <w:left w:val="single" w:sz="4" w:space="0" w:color="000000"/>
              <w:bottom w:val="single" w:sz="4" w:space="0" w:color="000000"/>
              <w:right w:val="single" w:sz="4" w:space="0" w:color="000000"/>
            </w:tcBorders>
            <w:vAlign w:val="center"/>
          </w:tcPr>
          <w:p w14:paraId="4882861A" w14:textId="77777777" w:rsidR="00936269" w:rsidRPr="008325E7" w:rsidRDefault="00936269">
            <w:pPr>
              <w:pStyle w:val="NoSpacing"/>
              <w:widowControl w:val="0"/>
              <w:rPr>
                <w:rFonts w:ascii="Times New Roman" w:hAnsi="Times New Roman" w:cs="Times New Roman"/>
                <w:sz w:val="18"/>
                <w:szCs w:val="18"/>
              </w:rPr>
            </w:pPr>
          </w:p>
          <w:p w14:paraId="525F77B3" w14:textId="77777777" w:rsidR="00936269" w:rsidRPr="008325E7" w:rsidRDefault="00936269">
            <w:pPr>
              <w:pStyle w:val="NoSpacing"/>
              <w:widowControl w:val="0"/>
              <w:rPr>
                <w:rFonts w:ascii="Times New Roman" w:hAnsi="Times New Roman" w:cs="Times New Roman"/>
                <w:sz w:val="18"/>
                <w:szCs w:val="18"/>
              </w:rPr>
            </w:pPr>
            <w:r w:rsidRPr="008325E7">
              <w:rPr>
                <w:rFonts w:ascii="Times New Roman" w:hAnsi="Times New Roman" w:cs="Times New Roman"/>
                <w:sz w:val="18"/>
                <w:szCs w:val="18"/>
              </w:rPr>
              <w:t>Sutarties Nr.:</w:t>
            </w:r>
          </w:p>
          <w:p w14:paraId="337FE937" w14:textId="77777777" w:rsidR="00936269" w:rsidRPr="008325E7" w:rsidRDefault="00936269">
            <w:pPr>
              <w:pStyle w:val="NoSpacing"/>
              <w:widowControl w:val="0"/>
              <w:rPr>
                <w:rFonts w:ascii="Times New Roman" w:hAnsi="Times New Roman" w:cs="Times New Roman"/>
                <w:sz w:val="18"/>
                <w:szCs w:val="18"/>
              </w:rPr>
            </w:pPr>
          </w:p>
        </w:tc>
        <w:tc>
          <w:tcPr>
            <w:tcW w:w="5441" w:type="dxa"/>
            <w:tcBorders>
              <w:top w:val="single" w:sz="4" w:space="0" w:color="000000"/>
              <w:left w:val="single" w:sz="4" w:space="0" w:color="000000"/>
              <w:bottom w:val="single" w:sz="4" w:space="0" w:color="000000"/>
              <w:right w:val="single" w:sz="4" w:space="0" w:color="000000"/>
            </w:tcBorders>
            <w:vAlign w:val="center"/>
          </w:tcPr>
          <w:p w14:paraId="4D22BEFE" w14:textId="77777777" w:rsidR="00936269" w:rsidRPr="00936269" w:rsidRDefault="00936269" w:rsidP="00936269">
            <w:pPr>
              <w:pStyle w:val="NoSpacing"/>
              <w:widowControl w:val="0"/>
              <w:ind w:left="-114" w:hanging="156"/>
              <w:jc w:val="center"/>
              <w:rPr>
                <w:rFonts w:ascii="Times New Roman" w:hAnsi="Times New Roman" w:cs="Times New Roman"/>
                <w:b/>
                <w:bCs/>
                <w:sz w:val="18"/>
                <w:szCs w:val="18"/>
              </w:rPr>
            </w:pPr>
            <w:r w:rsidRPr="00D26576">
              <w:rPr>
                <w:rFonts w:ascii="Times New Roman" w:hAnsi="Times New Roman" w:cs="Times New Roman"/>
                <w:b/>
                <w:bCs/>
                <w:sz w:val="18"/>
                <w:szCs w:val="18"/>
                <w:lang w:val="en-US"/>
              </w:rPr>
              <w:t>ESVS700092</w:t>
            </w:r>
          </w:p>
        </w:tc>
        <w:tc>
          <w:tcPr>
            <w:tcW w:w="1703" w:type="dxa"/>
            <w:tcBorders>
              <w:top w:val="single" w:sz="4" w:space="0" w:color="000000"/>
              <w:left w:val="single" w:sz="4" w:space="0" w:color="000000"/>
              <w:bottom w:val="single" w:sz="4" w:space="0" w:color="000000"/>
              <w:right w:val="single" w:sz="4" w:space="0" w:color="auto"/>
            </w:tcBorders>
            <w:vAlign w:val="center"/>
          </w:tcPr>
          <w:p w14:paraId="4905F236" w14:textId="77777777" w:rsidR="00936269" w:rsidRPr="00453A20" w:rsidRDefault="00936269" w:rsidP="00936269">
            <w:pPr>
              <w:pStyle w:val="NoSpacing"/>
              <w:widowControl w:val="0"/>
              <w:jc w:val="center"/>
              <w:rPr>
                <w:rFonts w:ascii="Times New Roman" w:hAnsi="Times New Roman" w:cs="Times New Roman"/>
                <w:b/>
                <w:bCs/>
                <w:sz w:val="18"/>
                <w:szCs w:val="18"/>
              </w:rPr>
            </w:pPr>
            <w:r w:rsidRPr="008325E7">
              <w:rPr>
                <w:rFonts w:ascii="Times New Roman" w:hAnsi="Times New Roman" w:cs="Times New Roman"/>
                <w:sz w:val="18"/>
                <w:szCs w:val="18"/>
              </w:rPr>
              <w:t>Sutarties Data</w:t>
            </w:r>
          </w:p>
        </w:tc>
        <w:tc>
          <w:tcPr>
            <w:tcW w:w="1447" w:type="dxa"/>
            <w:tcBorders>
              <w:top w:val="single" w:sz="4" w:space="0" w:color="000000"/>
              <w:left w:val="single" w:sz="4" w:space="0" w:color="auto"/>
              <w:bottom w:val="single" w:sz="4" w:space="0" w:color="000000"/>
              <w:right w:val="single" w:sz="4" w:space="0" w:color="000000"/>
            </w:tcBorders>
            <w:vAlign w:val="center"/>
          </w:tcPr>
          <w:p w14:paraId="0429D697" w14:textId="7362522E" w:rsidR="00936269" w:rsidRPr="00453A20" w:rsidRDefault="00936269" w:rsidP="00453A20">
            <w:pPr>
              <w:pStyle w:val="NoSpacing"/>
              <w:widowControl w:val="0"/>
              <w:jc w:val="center"/>
              <w:rPr>
                <w:rFonts w:ascii="Times New Roman" w:hAnsi="Times New Roman" w:cs="Times New Roman"/>
                <w:b/>
                <w:bCs/>
                <w:sz w:val="18"/>
                <w:szCs w:val="18"/>
              </w:rPr>
            </w:pPr>
          </w:p>
        </w:tc>
      </w:tr>
      <w:tr w:rsidR="007B0867" w:rsidRPr="008325E7" w14:paraId="249F2826" w14:textId="77777777" w:rsidTr="005958F1">
        <w:tc>
          <w:tcPr>
            <w:tcW w:w="1579" w:type="dxa"/>
            <w:tcBorders>
              <w:top w:val="single" w:sz="4" w:space="0" w:color="000000"/>
              <w:left w:val="single" w:sz="4" w:space="0" w:color="000000"/>
              <w:bottom w:val="single" w:sz="4" w:space="0" w:color="000000"/>
              <w:right w:val="single" w:sz="4" w:space="0" w:color="000000"/>
            </w:tcBorders>
            <w:vAlign w:val="center"/>
          </w:tcPr>
          <w:p w14:paraId="072159D9" w14:textId="77777777" w:rsidR="007B0867" w:rsidRPr="008325E7" w:rsidRDefault="007B0867">
            <w:pPr>
              <w:pStyle w:val="NoSpacing"/>
              <w:widowControl w:val="0"/>
              <w:rPr>
                <w:rFonts w:ascii="Times New Roman" w:hAnsi="Times New Roman" w:cs="Times New Roman"/>
                <w:sz w:val="18"/>
                <w:szCs w:val="18"/>
              </w:rPr>
            </w:pPr>
            <w:r w:rsidRPr="008325E7">
              <w:rPr>
                <w:rFonts w:ascii="Times New Roman" w:hAnsi="Times New Roman" w:cs="Times New Roman"/>
                <w:sz w:val="18"/>
                <w:szCs w:val="18"/>
              </w:rPr>
              <w:t>Objekto adresas</w:t>
            </w:r>
          </w:p>
        </w:tc>
        <w:tc>
          <w:tcPr>
            <w:tcW w:w="5441" w:type="dxa"/>
            <w:tcBorders>
              <w:top w:val="single" w:sz="4" w:space="0" w:color="000000"/>
              <w:left w:val="single" w:sz="4" w:space="0" w:color="000000"/>
              <w:bottom w:val="single" w:sz="4" w:space="0" w:color="000000"/>
              <w:right w:val="single" w:sz="4" w:space="0" w:color="000000"/>
            </w:tcBorders>
            <w:vAlign w:val="center"/>
          </w:tcPr>
          <w:p w14:paraId="25808FB5" w14:textId="77777777" w:rsidR="00143E5E" w:rsidRDefault="00143E5E" w:rsidP="00936269">
            <w:pPr>
              <w:pStyle w:val="NoSpacing"/>
              <w:widowControl w:val="0"/>
              <w:jc w:val="center"/>
              <w:rPr>
                <w:rFonts w:ascii="Times New Roman" w:hAnsi="Times New Roman" w:cs="Times New Roman"/>
                <w:i/>
                <w:sz w:val="18"/>
                <w:szCs w:val="18"/>
              </w:rPr>
            </w:pPr>
          </w:p>
          <w:p w14:paraId="5015DD3B" w14:textId="77777777" w:rsidR="007B0867" w:rsidRPr="00936269" w:rsidRDefault="007B0867" w:rsidP="00936269">
            <w:pPr>
              <w:pStyle w:val="NoSpacing"/>
              <w:widowControl w:val="0"/>
              <w:jc w:val="center"/>
              <w:rPr>
                <w:rFonts w:ascii="Times New Roman" w:hAnsi="Times New Roman" w:cs="Times New Roman"/>
                <w:b/>
                <w:bCs/>
                <w:i/>
                <w:sz w:val="18"/>
                <w:szCs w:val="18"/>
              </w:rPr>
            </w:pPr>
            <w:r w:rsidRPr="00936269">
              <w:rPr>
                <w:rFonts w:ascii="Times New Roman" w:hAnsi="Times New Roman" w:cs="Times New Roman"/>
                <w:b/>
                <w:bCs/>
                <w:i/>
                <w:sz w:val="18"/>
                <w:szCs w:val="18"/>
              </w:rPr>
              <w:t>Savanorių pr. 55, Vilnius, Vilniaus m. sav., Vilnius</w:t>
            </w:r>
          </w:p>
          <w:p w14:paraId="71D50F66" w14:textId="77777777" w:rsidR="00143E5E" w:rsidRPr="008325E7" w:rsidRDefault="00143E5E" w:rsidP="00936269">
            <w:pPr>
              <w:pStyle w:val="NoSpacing"/>
              <w:widowControl w:val="0"/>
              <w:jc w:val="center"/>
              <w:rPr>
                <w:rFonts w:ascii="Times New Roman" w:hAnsi="Times New Roman" w:cs="Times New Roman"/>
                <w:i/>
                <w:sz w:val="18"/>
                <w:szCs w:val="18"/>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15BCBCA2" w14:textId="77777777" w:rsidR="007B0867" w:rsidRPr="008325E7" w:rsidRDefault="007B0867" w:rsidP="00936269">
            <w:pPr>
              <w:pStyle w:val="NoSpacing"/>
              <w:widowControl w:val="0"/>
              <w:jc w:val="center"/>
              <w:rPr>
                <w:rFonts w:ascii="Times New Roman" w:hAnsi="Times New Roman" w:cs="Times New Roman"/>
                <w:sz w:val="18"/>
                <w:szCs w:val="18"/>
              </w:rPr>
            </w:pPr>
            <w:r w:rsidRPr="008325E7">
              <w:rPr>
                <w:rFonts w:ascii="Times New Roman" w:hAnsi="Times New Roman" w:cs="Times New Roman"/>
                <w:sz w:val="18"/>
                <w:szCs w:val="18"/>
              </w:rPr>
              <w:t>Objekto Nr.</w:t>
            </w:r>
          </w:p>
        </w:tc>
        <w:tc>
          <w:tcPr>
            <w:tcW w:w="1447" w:type="dxa"/>
            <w:tcBorders>
              <w:top w:val="single" w:sz="4" w:space="0" w:color="000000"/>
              <w:left w:val="single" w:sz="4" w:space="0" w:color="000000"/>
              <w:bottom w:val="single" w:sz="4" w:space="0" w:color="000000"/>
              <w:right w:val="single" w:sz="4" w:space="0" w:color="000000"/>
            </w:tcBorders>
            <w:vAlign w:val="center"/>
          </w:tcPr>
          <w:p w14:paraId="049D6101" w14:textId="77777777" w:rsidR="007B0867" w:rsidRPr="008325E7" w:rsidRDefault="00B47641">
            <w:pPr>
              <w:pStyle w:val="NoSpacing"/>
              <w:widowControl w:val="0"/>
              <w:jc w:val="center"/>
              <w:rPr>
                <w:rFonts w:ascii="Times New Roman" w:hAnsi="Times New Roman" w:cs="Times New Roman"/>
                <w:b/>
                <w:sz w:val="18"/>
                <w:szCs w:val="18"/>
              </w:rPr>
            </w:pPr>
            <w:r w:rsidRPr="008325E7">
              <w:rPr>
                <w:rFonts w:ascii="Times New Roman" w:hAnsi="Times New Roman" w:cs="Times New Roman"/>
                <w:b/>
                <w:sz w:val="18"/>
                <w:szCs w:val="18"/>
              </w:rPr>
              <w:t>EB32908</w:t>
            </w:r>
          </w:p>
        </w:tc>
      </w:tr>
    </w:tbl>
    <w:p w14:paraId="08D409E8" w14:textId="77777777" w:rsidR="00D26576" w:rsidRDefault="00D26576" w:rsidP="0007744E">
      <w:pPr>
        <w:ind w:left="-810" w:right="-540"/>
        <w:jc w:val="center"/>
        <w:rPr>
          <w:rFonts w:ascii="Times New Roman" w:hAnsi="Times New Roman" w:cs="Times New Roman"/>
          <w:sz w:val="18"/>
          <w:szCs w:val="18"/>
        </w:rPr>
      </w:pPr>
    </w:p>
    <w:tbl>
      <w:tblPr>
        <w:tblW w:w="5601"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221"/>
        <w:gridCol w:w="1444"/>
        <w:gridCol w:w="1444"/>
      </w:tblGrid>
      <w:tr w:rsidR="00DA32D2" w14:paraId="0AD25D70"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498CC36D" w14:textId="421CBA8B" w:rsidR="00DA32D2" w:rsidRPr="002B3F8A" w:rsidRDefault="0052310C" w:rsidP="002B3F8A">
            <w:pPr>
              <w:spacing w:before="75" w:after="75"/>
              <w:jc w:val="both"/>
              <w:rPr>
                <w:rFonts w:ascii="Times New Roman" w:hAnsi="Times New Roman" w:cs="Times New Roman"/>
                <w:sz w:val="16"/>
                <w:szCs w:val="16"/>
              </w:rPr>
            </w:pPr>
            <w:r w:rsidRPr="002B3F8A">
              <w:rPr>
                <w:rFonts w:ascii="Times New Roman" w:hAnsi="Times New Roman" w:cs="Times New Roman"/>
                <w:sz w:val="16"/>
                <w:szCs w:val="16"/>
              </w:rPr>
              <w:t>Sutarčiai taikoma fiksuoto įkainio kainodara. Pradinė sutarties vertė:</w:t>
            </w:r>
            <w:r w:rsidR="00F34C20" w:rsidRPr="006F1582">
              <w:rPr>
                <w:rFonts w:ascii="Times New Roman" w:hAnsi="Times New Roman" w:cs="Times New Roman"/>
                <w:sz w:val="16"/>
                <w:szCs w:val="16"/>
              </w:rPr>
              <w:t xml:space="preserve"> 15 000,00 Eur (penkiolika tūkstančių eurų</w:t>
            </w:r>
            <w:r w:rsidR="00F00503" w:rsidRPr="006F1582">
              <w:rPr>
                <w:rFonts w:ascii="Times New Roman" w:hAnsi="Times New Roman" w:cs="Times New Roman"/>
                <w:sz w:val="16"/>
                <w:szCs w:val="16"/>
              </w:rPr>
              <w:t xml:space="preserve"> ir 0 ct</w:t>
            </w:r>
            <w:r w:rsidR="00F34C20" w:rsidRPr="006F1582">
              <w:rPr>
                <w:rFonts w:ascii="Times New Roman" w:hAnsi="Times New Roman" w:cs="Times New Roman"/>
                <w:sz w:val="16"/>
                <w:szCs w:val="16"/>
              </w:rPr>
              <w:t>) be PVM</w:t>
            </w:r>
            <w:r w:rsidRPr="002B3F8A">
              <w:rPr>
                <w:rFonts w:ascii="Times New Roman" w:hAnsi="Times New Roman" w:cs="Times New Roman"/>
                <w:sz w:val="16"/>
                <w:szCs w:val="16"/>
              </w:rPr>
              <w:t xml:space="preserve">; </w:t>
            </w:r>
            <w:r w:rsidR="00F00503" w:rsidRPr="006F1582">
              <w:rPr>
                <w:rFonts w:ascii="Times New Roman" w:hAnsi="Times New Roman" w:cs="Times New Roman"/>
                <w:sz w:val="16"/>
                <w:szCs w:val="16"/>
              </w:rPr>
              <w:t>m</w:t>
            </w:r>
            <w:r w:rsidRPr="002B3F8A">
              <w:rPr>
                <w:rFonts w:ascii="Times New Roman" w:hAnsi="Times New Roman" w:cs="Times New Roman"/>
                <w:sz w:val="16"/>
                <w:szCs w:val="16"/>
              </w:rPr>
              <w:t>aksimali Sutarties kaina</w:t>
            </w:r>
            <w:r w:rsidR="00F00503" w:rsidRPr="006F1582">
              <w:rPr>
                <w:rFonts w:ascii="Times New Roman" w:hAnsi="Times New Roman" w:cs="Times New Roman"/>
                <w:sz w:val="16"/>
                <w:szCs w:val="16"/>
              </w:rPr>
              <w:t xml:space="preserve">: </w:t>
            </w:r>
            <w:r w:rsidR="00F00503" w:rsidRPr="002B3F8A">
              <w:rPr>
                <w:rFonts w:ascii="Times New Roman" w:hAnsi="Times New Roman" w:cs="Times New Roman"/>
                <w:sz w:val="16"/>
                <w:szCs w:val="16"/>
              </w:rPr>
              <w:t>18</w:t>
            </w:r>
            <w:r w:rsidR="00F00503" w:rsidRPr="006F1582">
              <w:rPr>
                <w:rFonts w:ascii="Times New Roman" w:hAnsi="Times New Roman" w:cs="Times New Roman"/>
                <w:sz w:val="16"/>
                <w:szCs w:val="16"/>
              </w:rPr>
              <w:t> </w:t>
            </w:r>
            <w:r w:rsidR="00F00503" w:rsidRPr="002B3F8A">
              <w:rPr>
                <w:rFonts w:ascii="Times New Roman" w:hAnsi="Times New Roman" w:cs="Times New Roman"/>
                <w:sz w:val="16"/>
                <w:szCs w:val="16"/>
              </w:rPr>
              <w:t>150</w:t>
            </w:r>
            <w:r w:rsidR="00F00503" w:rsidRPr="006F1582">
              <w:rPr>
                <w:rFonts w:ascii="Times New Roman" w:hAnsi="Times New Roman" w:cs="Times New Roman"/>
                <w:sz w:val="16"/>
                <w:szCs w:val="16"/>
              </w:rPr>
              <w:t>,00</w:t>
            </w:r>
            <w:r w:rsidR="00F00503" w:rsidRPr="002B3F8A">
              <w:rPr>
                <w:rFonts w:ascii="Times New Roman" w:hAnsi="Times New Roman" w:cs="Times New Roman"/>
                <w:sz w:val="16"/>
                <w:szCs w:val="16"/>
              </w:rPr>
              <w:t xml:space="preserve"> Eur</w:t>
            </w:r>
            <w:r w:rsidR="00F00503" w:rsidRPr="006F1582">
              <w:rPr>
                <w:rFonts w:ascii="Times New Roman" w:hAnsi="Times New Roman" w:cs="Times New Roman"/>
                <w:sz w:val="16"/>
                <w:szCs w:val="16"/>
              </w:rPr>
              <w:t xml:space="preserve"> (aštuoniolika tūkstančių vienas šimtas penkiasdešimt eurų ir 0 ct)</w:t>
            </w:r>
            <w:r w:rsidR="00F00503" w:rsidRPr="002B3F8A">
              <w:rPr>
                <w:rFonts w:ascii="Times New Roman" w:hAnsi="Times New Roman" w:cs="Times New Roman"/>
                <w:sz w:val="16"/>
                <w:szCs w:val="16"/>
              </w:rPr>
              <w:t xml:space="preserve"> su PVM</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383204A4" w14:textId="77777777" w:rsidR="00DA32D2" w:rsidRDefault="00B746DC">
            <w:pPr>
              <w:spacing w:before="75" w:after="75"/>
              <w:jc w:val="center"/>
            </w:pPr>
            <w:r>
              <w:rPr>
                <w:rFonts w:ascii="Times New Roman" w:eastAsia="Times New Roman" w:hAnsi="Times New Roman" w:cs="Times New Roman"/>
                <w:sz w:val="16"/>
                <w:szCs w:val="16"/>
              </w:rPr>
              <w:t>Suma be PVM, Eur</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71E8CB76" w14:textId="77777777" w:rsidR="00DA32D2" w:rsidRDefault="00B746DC">
            <w:pPr>
              <w:spacing w:before="75" w:after="75"/>
              <w:jc w:val="center"/>
            </w:pPr>
            <w:r>
              <w:rPr>
                <w:rFonts w:ascii="Times New Roman" w:eastAsia="Times New Roman" w:hAnsi="Times New Roman" w:cs="Times New Roman"/>
                <w:sz w:val="16"/>
                <w:szCs w:val="16"/>
              </w:rPr>
              <w:t>Suma su PVM, Eur</w:t>
            </w:r>
          </w:p>
        </w:tc>
      </w:tr>
      <w:tr w:rsidR="00F00503" w14:paraId="2563516E" w14:textId="77777777" w:rsidTr="797C3DA9">
        <w:trPr>
          <w:trHeight w:val="300"/>
          <w:jc w:val="center"/>
        </w:trPr>
        <w:tc>
          <w:tcPr>
            <w:tcW w:w="1010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7A9E48FF" w14:textId="1E94C8A9" w:rsidR="00F00503" w:rsidRPr="006F1582" w:rsidRDefault="002446DD" w:rsidP="002B3F8A">
            <w:pPr>
              <w:spacing w:before="75" w:after="75"/>
              <w:rPr>
                <w:rFonts w:ascii="Times New Roman" w:eastAsia="Times New Roman" w:hAnsi="Times New Roman" w:cs="Times New Roman"/>
                <w:sz w:val="16"/>
                <w:szCs w:val="16"/>
              </w:rPr>
            </w:pPr>
            <w:r w:rsidRPr="006F1582">
              <w:rPr>
                <w:rFonts w:ascii="Times New Roman" w:eastAsia="Times New Roman" w:hAnsi="Times New Roman" w:cs="Times New Roman"/>
                <w:sz w:val="16"/>
                <w:szCs w:val="16"/>
              </w:rPr>
              <w:t xml:space="preserve">Paslaugų įkainiai </w:t>
            </w:r>
            <w:r w:rsidR="008A15E5" w:rsidRPr="006F1582">
              <w:rPr>
                <w:rFonts w:ascii="Times New Roman" w:eastAsia="Times New Roman" w:hAnsi="Times New Roman" w:cs="Times New Roman"/>
                <w:sz w:val="16"/>
                <w:szCs w:val="16"/>
              </w:rPr>
              <w:t>dėl</w:t>
            </w:r>
            <w:r w:rsidR="008A15E5" w:rsidRPr="002B3F8A">
              <w:rPr>
                <w:rFonts w:ascii="Times New Roman" w:hAnsi="Times New Roman" w:cs="Times New Roman"/>
                <w:sz w:val="16"/>
                <w:szCs w:val="16"/>
              </w:rPr>
              <w:t xml:space="preserve"> elektroninės saugos ir vaizdo stebėjimo</w:t>
            </w:r>
            <w:r w:rsidR="008A15E5" w:rsidRPr="006F1582">
              <w:rPr>
                <w:rFonts w:ascii="Times New Roman" w:eastAsia="Times New Roman" w:hAnsi="Times New Roman" w:cs="Times New Roman"/>
                <w:sz w:val="16"/>
                <w:szCs w:val="16"/>
              </w:rPr>
              <w:t xml:space="preserve"> </w:t>
            </w:r>
            <w:r w:rsidRPr="006F1582">
              <w:rPr>
                <w:rFonts w:ascii="Times New Roman" w:eastAsia="Times New Roman" w:hAnsi="Times New Roman" w:cs="Times New Roman"/>
                <w:sz w:val="16"/>
                <w:szCs w:val="16"/>
              </w:rPr>
              <w:t>paslaug</w:t>
            </w:r>
            <w:r w:rsidR="008A15E5" w:rsidRPr="006F1582">
              <w:rPr>
                <w:rFonts w:ascii="Times New Roman" w:eastAsia="Times New Roman" w:hAnsi="Times New Roman" w:cs="Times New Roman"/>
                <w:sz w:val="16"/>
                <w:szCs w:val="16"/>
              </w:rPr>
              <w:t>ų</w:t>
            </w:r>
            <w:r w:rsidRPr="006F1582">
              <w:rPr>
                <w:rFonts w:ascii="Times New Roman" w:eastAsia="Times New Roman" w:hAnsi="Times New Roman" w:cs="Times New Roman"/>
                <w:sz w:val="16"/>
                <w:szCs w:val="16"/>
              </w:rPr>
              <w:t xml:space="preserve">: </w:t>
            </w:r>
          </w:p>
        </w:tc>
      </w:tr>
      <w:tr w:rsidR="00DA32D2" w14:paraId="7D6DB537"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52E66393" w14:textId="59414081" w:rsidR="00DA32D2" w:rsidRPr="002B3F8A" w:rsidRDefault="00452386" w:rsidP="002B3F8A">
            <w:pPr>
              <w:spacing w:before="50" w:after="50"/>
              <w:jc w:val="both"/>
              <w:rPr>
                <w:rFonts w:ascii="Times New Roman" w:hAnsi="Times New Roman" w:cs="Times New Roman"/>
                <w:sz w:val="16"/>
                <w:szCs w:val="16"/>
              </w:rPr>
            </w:pPr>
            <w:r w:rsidRPr="002B3F8A">
              <w:rPr>
                <w:rFonts w:ascii="Times New Roman" w:eastAsia="Times New Roman" w:hAnsi="Times New Roman" w:cs="Times New Roman"/>
                <w:sz w:val="16"/>
                <w:szCs w:val="16"/>
              </w:rPr>
              <w:t>1.</w:t>
            </w:r>
            <w:r w:rsidR="00B746DC" w:rsidRPr="006F1582">
              <w:rPr>
                <w:rFonts w:ascii="Times New Roman" w:eastAsia="Times New Roman" w:hAnsi="Times New Roman" w:cs="Times New Roman"/>
                <w:sz w:val="16"/>
                <w:szCs w:val="16"/>
              </w:rPr>
              <w:t xml:space="preserve">. </w:t>
            </w:r>
            <w:r w:rsidR="00C675BD" w:rsidRPr="002B3F8A">
              <w:rPr>
                <w:rFonts w:ascii="Times New Roman" w:hAnsi="Times New Roman" w:cs="Times New Roman"/>
                <w:sz w:val="16"/>
                <w:szCs w:val="16"/>
              </w:rPr>
              <w:t xml:space="preserve">Saugomų objektų stebėjimo vaizdo kameromis nuotoliu ir greitojo reagavimo ekipažų atvykimas į </w:t>
            </w:r>
            <w:r w:rsidR="00FA3DDB">
              <w:rPr>
                <w:rFonts w:ascii="Times New Roman" w:hAnsi="Times New Roman" w:cs="Times New Roman"/>
                <w:sz w:val="16"/>
                <w:szCs w:val="16"/>
              </w:rPr>
              <w:t>s</w:t>
            </w:r>
            <w:r w:rsidR="00C675BD" w:rsidRPr="002B3F8A">
              <w:rPr>
                <w:rFonts w:ascii="Times New Roman" w:hAnsi="Times New Roman" w:cs="Times New Roman"/>
                <w:sz w:val="16"/>
                <w:szCs w:val="16"/>
              </w:rPr>
              <w:t>augomą objektą, per vaizdo kameras pastebėjus neleistinas teritorijoje veiklas ar pašalinius asmenis paslaugų</w:t>
            </w:r>
            <w:r w:rsidR="00FA3DDB">
              <w:rPr>
                <w:rFonts w:ascii="Times New Roman" w:hAnsi="Times New Roman" w:cs="Times New Roman"/>
                <w:sz w:val="16"/>
                <w:szCs w:val="16"/>
              </w:rPr>
              <w:t xml:space="preserve"> </w:t>
            </w:r>
            <w:r w:rsidR="00B746DC" w:rsidRPr="002B3F8A">
              <w:rPr>
                <w:rFonts w:ascii="Times New Roman" w:hAnsi="Times New Roman" w:cs="Times New Roman"/>
                <w:sz w:val="16"/>
                <w:szCs w:val="16"/>
              </w:rPr>
              <w:t>mėnesinis</w:t>
            </w:r>
            <w:r w:rsidR="00B746DC" w:rsidRPr="006F1582">
              <w:rPr>
                <w:rFonts w:ascii="Times New Roman" w:eastAsia="Times New Roman" w:hAnsi="Times New Roman" w:cs="Times New Roman"/>
                <w:sz w:val="16"/>
                <w:szCs w:val="16"/>
              </w:rPr>
              <w:t xml:space="preserve"> mokestis </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B86F29D" w14:textId="77777777" w:rsidR="00DA32D2" w:rsidRDefault="00B746DC">
            <w:pPr>
              <w:spacing w:before="50" w:after="50"/>
              <w:jc w:val="center"/>
            </w:pPr>
            <w:r>
              <w:rPr>
                <w:rFonts w:ascii="Times New Roman" w:eastAsia="Times New Roman" w:hAnsi="Times New Roman" w:cs="Times New Roman"/>
                <w:b/>
                <w:bCs/>
                <w:sz w:val="16"/>
                <w:szCs w:val="16"/>
              </w:rPr>
              <w:t>100.00</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331666AC" w14:textId="77777777" w:rsidR="00DA32D2" w:rsidRDefault="00B746DC">
            <w:pPr>
              <w:spacing w:before="50" w:after="50"/>
              <w:jc w:val="center"/>
            </w:pPr>
            <w:r>
              <w:rPr>
                <w:rFonts w:ascii="Times New Roman" w:eastAsia="Times New Roman" w:hAnsi="Times New Roman" w:cs="Times New Roman"/>
                <w:b/>
                <w:bCs/>
                <w:sz w:val="16"/>
                <w:szCs w:val="16"/>
              </w:rPr>
              <w:t>121.00</w:t>
            </w:r>
          </w:p>
        </w:tc>
      </w:tr>
      <w:tr w:rsidR="00DA32D2" w14:paraId="634BE9EE"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373050F2" w14:textId="3754681C" w:rsidR="00DA32D2" w:rsidRPr="002B3F8A" w:rsidRDefault="00452386" w:rsidP="002B3F8A">
            <w:pPr>
              <w:spacing w:before="50" w:after="50"/>
              <w:jc w:val="both"/>
              <w:rPr>
                <w:rFonts w:ascii="Times New Roman" w:hAnsi="Times New Roman" w:cs="Times New Roman"/>
                <w:sz w:val="16"/>
                <w:szCs w:val="16"/>
              </w:rPr>
            </w:pPr>
            <w:r w:rsidRPr="006F1582">
              <w:rPr>
                <w:rFonts w:ascii="Times New Roman" w:eastAsia="Times New Roman" w:hAnsi="Times New Roman" w:cs="Times New Roman"/>
                <w:sz w:val="16"/>
                <w:szCs w:val="16"/>
              </w:rPr>
              <w:t>2</w:t>
            </w:r>
            <w:r w:rsidR="00B746DC" w:rsidRPr="006F1582">
              <w:rPr>
                <w:rFonts w:ascii="Times New Roman" w:eastAsia="Times New Roman" w:hAnsi="Times New Roman" w:cs="Times New Roman"/>
                <w:sz w:val="16"/>
                <w:szCs w:val="16"/>
              </w:rPr>
              <w:t>. Kiekvieno „Biuro“ atvykimo papildomas mokestis</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539E1FF6" w14:textId="77777777" w:rsidR="00DA32D2" w:rsidRDefault="00B746DC">
            <w:pPr>
              <w:spacing w:before="50" w:after="50"/>
              <w:jc w:val="center"/>
            </w:pPr>
            <w:r>
              <w:rPr>
                <w:rFonts w:ascii="Times New Roman" w:eastAsia="Times New Roman" w:hAnsi="Times New Roman" w:cs="Times New Roman"/>
                <w:b/>
                <w:bCs/>
                <w:sz w:val="16"/>
                <w:szCs w:val="16"/>
              </w:rPr>
              <w:t>12.50</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743D0092" w14:textId="77777777" w:rsidR="00DA32D2" w:rsidRDefault="00B746DC">
            <w:pPr>
              <w:spacing w:before="50" w:after="50"/>
              <w:jc w:val="center"/>
            </w:pPr>
            <w:r>
              <w:rPr>
                <w:rFonts w:ascii="Times New Roman" w:eastAsia="Times New Roman" w:hAnsi="Times New Roman" w:cs="Times New Roman"/>
                <w:b/>
                <w:bCs/>
                <w:sz w:val="16"/>
                <w:szCs w:val="16"/>
              </w:rPr>
              <w:t>15.13</w:t>
            </w:r>
          </w:p>
        </w:tc>
      </w:tr>
      <w:tr w:rsidR="00DA32D2" w14:paraId="53DACB10"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725A4A44" w14:textId="3C2AD7E8" w:rsidR="00DA32D2" w:rsidRPr="002B3F8A" w:rsidRDefault="00452386" w:rsidP="002B3F8A">
            <w:pPr>
              <w:spacing w:before="50" w:after="50"/>
              <w:jc w:val="both"/>
              <w:rPr>
                <w:rFonts w:ascii="Times New Roman" w:hAnsi="Times New Roman" w:cs="Times New Roman"/>
                <w:sz w:val="16"/>
                <w:szCs w:val="16"/>
              </w:rPr>
            </w:pPr>
            <w:r w:rsidRPr="006F1582">
              <w:rPr>
                <w:rFonts w:ascii="Times New Roman" w:eastAsia="Times New Roman" w:hAnsi="Times New Roman" w:cs="Times New Roman"/>
                <w:sz w:val="16"/>
                <w:szCs w:val="16"/>
              </w:rPr>
              <w:t>3</w:t>
            </w:r>
            <w:r w:rsidR="00B746DC" w:rsidRPr="006F1582">
              <w:rPr>
                <w:rFonts w:ascii="Times New Roman" w:eastAsia="Times New Roman" w:hAnsi="Times New Roman" w:cs="Times New Roman"/>
                <w:sz w:val="16"/>
                <w:szCs w:val="16"/>
              </w:rPr>
              <w:t>. Kiekvieno „Biuro“ atvykimo, gavus pavojaus mygtuko signalą, papildomas mokestis</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CE007BF" w14:textId="77777777" w:rsidR="00DA32D2" w:rsidRDefault="00B746DC">
            <w:pPr>
              <w:spacing w:before="50" w:after="50"/>
              <w:jc w:val="center"/>
            </w:pPr>
            <w:r>
              <w:rPr>
                <w:rFonts w:ascii="Times New Roman" w:eastAsia="Times New Roman" w:hAnsi="Times New Roman" w:cs="Times New Roman"/>
                <w:b/>
                <w:bCs/>
                <w:sz w:val="16"/>
                <w:szCs w:val="16"/>
              </w:rPr>
              <w:t>12.50</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995D360" w14:textId="77777777" w:rsidR="00DA32D2" w:rsidRDefault="00B746DC">
            <w:pPr>
              <w:spacing w:before="50" w:after="50"/>
              <w:jc w:val="center"/>
            </w:pPr>
            <w:r>
              <w:rPr>
                <w:rFonts w:ascii="Times New Roman" w:eastAsia="Times New Roman" w:hAnsi="Times New Roman" w:cs="Times New Roman"/>
                <w:b/>
                <w:bCs/>
                <w:sz w:val="16"/>
                <w:szCs w:val="16"/>
              </w:rPr>
              <w:t>15.13</w:t>
            </w:r>
          </w:p>
        </w:tc>
      </w:tr>
      <w:tr w:rsidR="00DA32D2" w14:paraId="1D520FB4"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BACFFB4" w14:textId="52A9C209" w:rsidR="00DA32D2" w:rsidRPr="002B3F8A" w:rsidRDefault="00452386" w:rsidP="00F52C85">
            <w:pPr>
              <w:spacing w:before="50" w:after="50"/>
              <w:jc w:val="both"/>
              <w:rPr>
                <w:rFonts w:ascii="Times New Roman" w:hAnsi="Times New Roman" w:cs="Times New Roman"/>
                <w:sz w:val="16"/>
                <w:szCs w:val="16"/>
              </w:rPr>
            </w:pPr>
            <w:r w:rsidRPr="006F1582">
              <w:rPr>
                <w:rFonts w:ascii="Times New Roman" w:eastAsia="Times New Roman" w:hAnsi="Times New Roman" w:cs="Times New Roman"/>
                <w:sz w:val="16"/>
                <w:szCs w:val="16"/>
              </w:rPr>
              <w:t>4</w:t>
            </w:r>
            <w:r w:rsidR="00B746DC" w:rsidRPr="006F1582">
              <w:rPr>
                <w:rFonts w:ascii="Times New Roman" w:eastAsia="Times New Roman" w:hAnsi="Times New Roman" w:cs="Times New Roman"/>
                <w:sz w:val="16"/>
                <w:szCs w:val="16"/>
              </w:rPr>
              <w:t>. Įrašo archyvo pateikimas kliento pageidavimu</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6DA5C88" w14:textId="77777777" w:rsidR="00DA32D2" w:rsidRDefault="00B746DC">
            <w:pPr>
              <w:spacing w:before="50" w:after="50"/>
              <w:jc w:val="center"/>
            </w:pPr>
            <w:r>
              <w:rPr>
                <w:rFonts w:ascii="Times New Roman" w:eastAsia="Times New Roman" w:hAnsi="Times New Roman" w:cs="Times New Roman"/>
                <w:b/>
                <w:bCs/>
                <w:sz w:val="16"/>
                <w:szCs w:val="16"/>
              </w:rPr>
              <w:t>42.00</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21C9378" w14:textId="77777777" w:rsidR="00DA32D2" w:rsidRDefault="00B746DC">
            <w:pPr>
              <w:spacing w:before="50" w:after="50"/>
              <w:jc w:val="center"/>
            </w:pPr>
            <w:r>
              <w:rPr>
                <w:rFonts w:ascii="Times New Roman" w:eastAsia="Times New Roman" w:hAnsi="Times New Roman" w:cs="Times New Roman"/>
                <w:b/>
                <w:bCs/>
                <w:sz w:val="16"/>
                <w:szCs w:val="16"/>
              </w:rPr>
              <w:t>50.82</w:t>
            </w:r>
          </w:p>
        </w:tc>
      </w:tr>
      <w:tr w:rsidR="00DA32D2" w14:paraId="7DF79116"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70312D34" w14:textId="498FC510" w:rsidR="00DA32D2" w:rsidRPr="002B3F8A" w:rsidRDefault="00351785" w:rsidP="002B3F8A">
            <w:pPr>
              <w:spacing w:before="50" w:after="50"/>
              <w:jc w:val="both"/>
              <w:rPr>
                <w:rFonts w:ascii="Times New Roman" w:hAnsi="Times New Roman" w:cs="Times New Roman"/>
                <w:sz w:val="16"/>
                <w:szCs w:val="16"/>
              </w:rPr>
            </w:pPr>
            <w:r>
              <w:rPr>
                <w:rFonts w:ascii="Times New Roman" w:eastAsia="Times New Roman" w:hAnsi="Times New Roman" w:cs="Times New Roman"/>
                <w:sz w:val="16"/>
                <w:szCs w:val="16"/>
              </w:rPr>
              <w:t>5</w:t>
            </w:r>
            <w:r w:rsidR="00B746DC" w:rsidRPr="006F1582">
              <w:rPr>
                <w:rFonts w:ascii="Times New Roman" w:eastAsia="Times New Roman" w:hAnsi="Times New Roman" w:cs="Times New Roman"/>
                <w:sz w:val="16"/>
                <w:szCs w:val="16"/>
              </w:rPr>
              <w:t>. Biuro turtinė atsakomybė visais atvejais Sutarties galiojimo laikotarpiui už Kliento patirtą tiesioginę turtinę žalą (nuostolius), kilusią dėl Biuro kaltės, neįvykdžius sutartinių įsipareigojimų ir esant tiesioginiam priežastiniam ryšiui tarp žalos ir sutartinių įsipareigojimų nevykdymo, yra ne didesnė nei:</w:t>
            </w:r>
          </w:p>
        </w:tc>
        <w:tc>
          <w:tcPr>
            <w:tcW w:w="2888"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29A0194E" w14:textId="069F0235" w:rsidR="00DA32D2" w:rsidRDefault="00206491">
            <w:pPr>
              <w:spacing w:before="50" w:after="50"/>
              <w:jc w:val="center"/>
            </w:pPr>
            <w:r>
              <w:rPr>
                <w:rFonts w:ascii="Times New Roman" w:eastAsia="Times New Roman" w:hAnsi="Times New Roman" w:cs="Times New Roman"/>
                <w:b/>
                <w:bCs/>
                <w:sz w:val="16"/>
                <w:szCs w:val="16"/>
              </w:rPr>
              <w:t>5</w:t>
            </w:r>
            <w:r w:rsidR="00B746DC">
              <w:rPr>
                <w:rFonts w:ascii="Times New Roman" w:eastAsia="Times New Roman" w:hAnsi="Times New Roman" w:cs="Times New Roman"/>
                <w:b/>
                <w:bCs/>
                <w:sz w:val="16"/>
                <w:szCs w:val="16"/>
              </w:rPr>
              <w:t>000.00</w:t>
            </w:r>
            <w:r>
              <w:rPr>
                <w:rFonts w:ascii="Times New Roman" w:eastAsia="Times New Roman" w:hAnsi="Times New Roman" w:cs="Times New Roman"/>
                <w:b/>
                <w:bCs/>
                <w:sz w:val="16"/>
                <w:szCs w:val="16"/>
              </w:rPr>
              <w:t xml:space="preserve"> Eur</w:t>
            </w:r>
          </w:p>
        </w:tc>
      </w:tr>
      <w:tr w:rsidR="00206491" w14:paraId="587433D3" w14:textId="77777777" w:rsidTr="797C3DA9">
        <w:trPr>
          <w:trHeight w:val="300"/>
          <w:jc w:val="center"/>
        </w:trPr>
        <w:tc>
          <w:tcPr>
            <w:tcW w:w="1010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2AC81256" w14:textId="1D245956" w:rsidR="00206491" w:rsidRPr="002B3F8A" w:rsidRDefault="00206491" w:rsidP="002B3F8A">
            <w:pPr>
              <w:spacing w:before="50" w:after="50"/>
              <w:rPr>
                <w:rFonts w:ascii="Times New Roman" w:hAnsi="Times New Roman" w:cs="Times New Roman"/>
                <w:sz w:val="16"/>
                <w:szCs w:val="16"/>
              </w:rPr>
            </w:pPr>
            <w:r w:rsidRPr="006F1582">
              <w:rPr>
                <w:rFonts w:ascii="Times New Roman" w:eastAsia="Times New Roman" w:hAnsi="Times New Roman" w:cs="Times New Roman"/>
                <w:sz w:val="16"/>
                <w:szCs w:val="16"/>
              </w:rPr>
              <w:t>Paslaugoms</w:t>
            </w:r>
            <w:r w:rsidR="00005A8C" w:rsidRPr="006F1582">
              <w:rPr>
                <w:rFonts w:ascii="Times New Roman" w:eastAsia="Times New Roman" w:hAnsi="Times New Roman" w:cs="Times New Roman"/>
                <w:sz w:val="16"/>
                <w:szCs w:val="16"/>
              </w:rPr>
              <w:t xml:space="preserve"> nurodytoms</w:t>
            </w:r>
            <w:r w:rsidR="00F665C7" w:rsidRPr="006F1582">
              <w:rPr>
                <w:rFonts w:ascii="Times New Roman" w:eastAsia="Times New Roman" w:hAnsi="Times New Roman" w:cs="Times New Roman"/>
                <w:sz w:val="16"/>
                <w:szCs w:val="16"/>
              </w:rPr>
              <w:t xml:space="preserve"> Nr. </w:t>
            </w:r>
            <w:r w:rsidR="00005A8C" w:rsidRPr="006F1582">
              <w:rPr>
                <w:rFonts w:ascii="Times New Roman" w:eastAsia="Times New Roman" w:hAnsi="Times New Roman" w:cs="Times New Roman"/>
                <w:sz w:val="16"/>
                <w:szCs w:val="16"/>
              </w:rPr>
              <w:t xml:space="preserve"> 1-</w:t>
            </w:r>
            <w:r w:rsidR="00452386" w:rsidRPr="006F1582">
              <w:rPr>
                <w:rFonts w:ascii="Times New Roman" w:eastAsia="Times New Roman" w:hAnsi="Times New Roman" w:cs="Times New Roman"/>
                <w:sz w:val="16"/>
                <w:szCs w:val="16"/>
              </w:rPr>
              <w:t>6</w:t>
            </w:r>
            <w:r w:rsidR="000D61EA" w:rsidRPr="006F1582">
              <w:rPr>
                <w:rFonts w:ascii="Times New Roman" w:eastAsia="Times New Roman" w:hAnsi="Times New Roman" w:cs="Times New Roman"/>
                <w:sz w:val="16"/>
                <w:szCs w:val="16"/>
              </w:rPr>
              <w:t xml:space="preserve"> p.</w:t>
            </w:r>
            <w:r w:rsidR="00005A8C" w:rsidRPr="006F1582">
              <w:rPr>
                <w:rFonts w:ascii="Times New Roman" w:eastAsia="Times New Roman" w:hAnsi="Times New Roman" w:cs="Times New Roman"/>
                <w:sz w:val="16"/>
                <w:szCs w:val="16"/>
              </w:rPr>
              <w:t xml:space="preserve"> taikomos</w:t>
            </w:r>
            <w:r w:rsidR="00BC4258" w:rsidRPr="006F1582">
              <w:rPr>
                <w:rFonts w:ascii="Times New Roman" w:eastAsia="Times New Roman" w:hAnsi="Times New Roman" w:cs="Times New Roman"/>
                <w:sz w:val="16"/>
                <w:szCs w:val="16"/>
              </w:rPr>
              <w:t xml:space="preserve"> Sutarties specialiosios dalies bendrosios sąlygos </w:t>
            </w:r>
            <w:r w:rsidR="005F6807" w:rsidRPr="006F1582">
              <w:rPr>
                <w:rFonts w:ascii="Times New Roman" w:eastAsia="Times New Roman" w:hAnsi="Times New Roman" w:cs="Times New Roman"/>
                <w:sz w:val="16"/>
                <w:szCs w:val="16"/>
              </w:rPr>
              <w:t>Nr. ESVS700092 (</w:t>
            </w:r>
            <w:r w:rsidR="00D07819" w:rsidRPr="006F1582">
              <w:rPr>
                <w:rFonts w:ascii="Times New Roman" w:eastAsia="Times New Roman" w:hAnsi="Times New Roman" w:cs="Times New Roman"/>
                <w:sz w:val="16"/>
                <w:szCs w:val="16"/>
              </w:rPr>
              <w:t xml:space="preserve">Priedas Nr. 1). </w:t>
            </w:r>
          </w:p>
        </w:tc>
      </w:tr>
      <w:tr w:rsidR="005871C9" w14:paraId="5D839402" w14:textId="77777777" w:rsidTr="797C3DA9">
        <w:trPr>
          <w:trHeight w:val="300"/>
          <w:jc w:val="center"/>
        </w:trPr>
        <w:tc>
          <w:tcPr>
            <w:tcW w:w="1010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2AAD82E7" w14:textId="35A56FB9" w:rsidR="005871C9" w:rsidRPr="002B3F8A" w:rsidRDefault="666FAA5F" w:rsidP="002B3F8A">
            <w:pPr>
              <w:spacing w:before="50" w:after="50"/>
              <w:jc w:val="both"/>
              <w:rPr>
                <w:rFonts w:ascii="Times New Roman" w:hAnsi="Times New Roman" w:cs="Times New Roman"/>
                <w:sz w:val="16"/>
                <w:szCs w:val="16"/>
              </w:rPr>
            </w:pPr>
            <w:r w:rsidRPr="797C3DA9">
              <w:rPr>
                <w:rFonts w:ascii="Times New Roman" w:eastAsia="Times New Roman" w:hAnsi="Times New Roman" w:cs="Times New Roman"/>
                <w:sz w:val="16"/>
                <w:szCs w:val="16"/>
              </w:rPr>
              <w:t>Paslaugų įkainiai dėl fizinės a</w:t>
            </w:r>
            <w:r w:rsidR="534B255D" w:rsidRPr="797C3DA9">
              <w:rPr>
                <w:rFonts w:ascii="Times New Roman" w:eastAsia="Times New Roman" w:hAnsi="Times New Roman" w:cs="Times New Roman"/>
                <w:sz w:val="16"/>
                <w:szCs w:val="16"/>
              </w:rPr>
              <w:t>p</w:t>
            </w:r>
            <w:r w:rsidRPr="797C3DA9">
              <w:rPr>
                <w:rFonts w:ascii="Times New Roman" w:eastAsia="Times New Roman" w:hAnsi="Times New Roman" w:cs="Times New Roman"/>
                <w:sz w:val="16"/>
                <w:szCs w:val="16"/>
              </w:rPr>
              <w:t>saugos paslaugų</w:t>
            </w:r>
            <w:r w:rsidR="18A32445" w:rsidRPr="797C3DA9">
              <w:rPr>
                <w:rFonts w:ascii="Times New Roman" w:hAnsi="Times New Roman" w:cs="Times New Roman"/>
                <w:sz w:val="18"/>
                <w:szCs w:val="18"/>
              </w:rPr>
              <w:t xml:space="preserve"> (šių paslaugų teikimui taikomos Sutarties specialiųjų </w:t>
            </w:r>
            <w:r w:rsidR="7A982D60" w:rsidRPr="797C3DA9">
              <w:rPr>
                <w:rFonts w:ascii="Times New Roman" w:hAnsi="Times New Roman" w:cs="Times New Roman"/>
                <w:sz w:val="18"/>
                <w:szCs w:val="18"/>
              </w:rPr>
              <w:t>b</w:t>
            </w:r>
            <w:r w:rsidR="18A32445" w:rsidRPr="797C3DA9">
              <w:rPr>
                <w:rFonts w:ascii="Times New Roman" w:hAnsi="Times New Roman" w:cs="Times New Roman"/>
                <w:sz w:val="18"/>
                <w:szCs w:val="18"/>
              </w:rPr>
              <w:t>endrosios sąlygos. NR. FS200009 – Priedas Nr. 2;</w:t>
            </w:r>
            <w:r w:rsidR="757D9336" w:rsidRPr="797C3DA9">
              <w:rPr>
                <w:rFonts w:ascii="Times New Roman" w:hAnsi="Times New Roman" w:cs="Times New Roman"/>
                <w:sz w:val="18"/>
                <w:szCs w:val="18"/>
              </w:rPr>
              <w:t>)</w:t>
            </w:r>
            <w:r w:rsidRPr="797C3DA9">
              <w:rPr>
                <w:rFonts w:ascii="Times New Roman" w:eastAsia="Times New Roman" w:hAnsi="Times New Roman" w:cs="Times New Roman"/>
                <w:sz w:val="16"/>
                <w:szCs w:val="16"/>
              </w:rPr>
              <w:t>:</w:t>
            </w:r>
          </w:p>
        </w:tc>
      </w:tr>
      <w:tr w:rsidR="00206491" w14:paraId="772F7E96" w14:textId="77777777" w:rsidTr="797C3DA9">
        <w:trPr>
          <w:trHeight w:val="300"/>
          <w:jc w:val="center"/>
        </w:trPr>
        <w:tc>
          <w:tcPr>
            <w:tcW w:w="7221"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1BD2047E" w14:textId="620A3492" w:rsidR="00206491" w:rsidRPr="002B3F8A" w:rsidRDefault="001A6CCD" w:rsidP="009B7A78">
            <w:pPr>
              <w:spacing w:before="50" w:after="50"/>
              <w:jc w:val="both"/>
              <w:rPr>
                <w:rFonts w:ascii="Times New Roman" w:hAnsi="Times New Roman" w:cs="Times New Roman"/>
                <w:sz w:val="16"/>
                <w:szCs w:val="16"/>
              </w:rPr>
            </w:pPr>
            <w:r w:rsidRPr="006F1582">
              <w:rPr>
                <w:rFonts w:ascii="Times New Roman" w:eastAsia="Times New Roman" w:hAnsi="Times New Roman" w:cs="Times New Roman"/>
                <w:sz w:val="16"/>
                <w:szCs w:val="16"/>
              </w:rPr>
              <w:t xml:space="preserve">1. </w:t>
            </w:r>
            <w:r w:rsidR="00F665C7" w:rsidRPr="006F1582">
              <w:rPr>
                <w:rFonts w:ascii="Times New Roman" w:eastAsia="Times New Roman" w:hAnsi="Times New Roman" w:cs="Times New Roman"/>
                <w:sz w:val="16"/>
                <w:szCs w:val="16"/>
              </w:rPr>
              <w:t>Vieno apsaugos darbuotojo viena darbo valanda už teikiamas fizinės saugos paslaugas</w:t>
            </w:r>
            <w:r w:rsidR="00D254FC" w:rsidRPr="006F1582">
              <w:rPr>
                <w:rFonts w:ascii="Times New Roman" w:eastAsia="Times New Roman" w:hAnsi="Times New Roman" w:cs="Times New Roman"/>
                <w:sz w:val="16"/>
                <w:szCs w:val="16"/>
              </w:rPr>
              <w:t xml:space="preserve"> </w:t>
            </w:r>
            <w:r w:rsidR="00D254FC" w:rsidRPr="002B3F8A">
              <w:rPr>
                <w:rFonts w:ascii="Times New Roman" w:eastAsia="Times New Roman" w:hAnsi="Times New Roman" w:cs="Times New Roman"/>
                <w:sz w:val="16"/>
                <w:szCs w:val="16"/>
              </w:rPr>
              <w:t>nuo 6:00 iki 18:00 val. darbo dienomis</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3032199" w14:textId="5A492F13" w:rsidR="00206491" w:rsidRDefault="001F69A7" w:rsidP="009B7A78">
            <w:pPr>
              <w:spacing w:before="50" w:after="50"/>
              <w:jc w:val="center"/>
            </w:pPr>
            <w:r>
              <w:rPr>
                <w:rFonts w:ascii="Times New Roman" w:eastAsia="Times New Roman" w:hAnsi="Times New Roman" w:cs="Times New Roman"/>
                <w:b/>
                <w:bCs/>
                <w:sz w:val="16"/>
                <w:szCs w:val="16"/>
              </w:rPr>
              <w:t>8,96</w:t>
            </w:r>
          </w:p>
        </w:tc>
        <w:tc>
          <w:tcPr>
            <w:tcW w:w="1444"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A2CE3E5" w14:textId="47FA1724" w:rsidR="00206491" w:rsidRDefault="001F69A7" w:rsidP="00984171">
            <w:pPr>
              <w:spacing w:before="50" w:after="50"/>
              <w:jc w:val="center"/>
            </w:pPr>
            <w:r>
              <w:rPr>
                <w:rFonts w:ascii="Times New Roman" w:eastAsia="Times New Roman" w:hAnsi="Times New Roman" w:cs="Times New Roman"/>
                <w:b/>
                <w:bCs/>
                <w:sz w:val="16"/>
                <w:szCs w:val="16"/>
              </w:rPr>
              <w:t>10,</w:t>
            </w:r>
            <w:r w:rsidR="00984171">
              <w:rPr>
                <w:rFonts w:ascii="Times New Roman" w:eastAsia="Times New Roman" w:hAnsi="Times New Roman" w:cs="Times New Roman"/>
                <w:b/>
                <w:bCs/>
                <w:sz w:val="16"/>
                <w:szCs w:val="16"/>
              </w:rPr>
              <w:t>84</w:t>
            </w:r>
          </w:p>
        </w:tc>
      </w:tr>
    </w:tbl>
    <w:tbl>
      <w:tblPr>
        <w:tblStyle w:val="TableGrid"/>
        <w:tblW w:w="10170" w:type="dxa"/>
        <w:tblInd w:w="-635" w:type="dxa"/>
        <w:tblLook w:val="04A0" w:firstRow="1" w:lastRow="0" w:firstColumn="1" w:lastColumn="0" w:noHBand="0" w:noVBand="1"/>
      </w:tblPr>
      <w:tblGrid>
        <w:gridCol w:w="10170"/>
      </w:tblGrid>
      <w:tr w:rsidR="0007744E" w14:paraId="5628A75E" w14:textId="77777777" w:rsidTr="005958F1">
        <w:tc>
          <w:tcPr>
            <w:tcW w:w="10170" w:type="dxa"/>
          </w:tcPr>
          <w:p w14:paraId="4B1707D9" w14:textId="332FBC29" w:rsidR="0007744E" w:rsidRPr="00B555BA" w:rsidRDefault="0007744E" w:rsidP="0007744E">
            <w:pPr>
              <w:pStyle w:val="NoSpacing"/>
              <w:widowControl w:val="0"/>
              <w:rPr>
                <w:rFonts w:ascii="Times New Roman" w:hAnsi="Times New Roman" w:cs="Times New Roman"/>
                <w:b/>
                <w:bCs/>
                <w:sz w:val="18"/>
                <w:szCs w:val="18"/>
              </w:rPr>
            </w:pPr>
            <w:r w:rsidRPr="008325E7">
              <w:rPr>
                <w:rFonts w:ascii="Times New Roman" w:hAnsi="Times New Roman" w:cs="Times New Roman"/>
                <w:sz w:val="18"/>
                <w:szCs w:val="18"/>
              </w:rPr>
              <w:t xml:space="preserve">Pastabos/komentarai: </w:t>
            </w:r>
            <w:r w:rsidRPr="00B555BA">
              <w:rPr>
                <w:rFonts w:ascii="Times New Roman" w:hAnsi="Times New Roman" w:cs="Times New Roman"/>
                <w:b/>
                <w:bCs/>
                <w:sz w:val="18"/>
                <w:szCs w:val="18"/>
              </w:rPr>
              <w:t>Nakties metu apsauginė signalizacija ir kameros. </w:t>
            </w:r>
            <w:r w:rsidRPr="00B555BA">
              <w:rPr>
                <w:rFonts w:ascii="Times New Roman" w:hAnsi="Times New Roman" w:cs="Times New Roman"/>
                <w:b/>
                <w:bCs/>
                <w:sz w:val="18"/>
                <w:szCs w:val="18"/>
              </w:rPr>
              <w:br/>
              <w:t xml:space="preserve">Dienos metu mūsų fizinė </w:t>
            </w:r>
            <w:r w:rsidR="00FA3DDB" w:rsidRPr="00B555BA">
              <w:rPr>
                <w:rFonts w:ascii="Times New Roman" w:hAnsi="Times New Roman" w:cs="Times New Roman"/>
                <w:b/>
                <w:bCs/>
                <w:sz w:val="18"/>
                <w:szCs w:val="18"/>
              </w:rPr>
              <w:t>apsauga</w:t>
            </w:r>
            <w:r w:rsidRPr="00B555BA">
              <w:rPr>
                <w:rFonts w:ascii="Times New Roman" w:hAnsi="Times New Roman" w:cs="Times New Roman"/>
                <w:b/>
                <w:bCs/>
                <w:sz w:val="18"/>
                <w:szCs w:val="18"/>
              </w:rPr>
              <w:t>. </w:t>
            </w:r>
          </w:p>
          <w:p w14:paraId="4D94DBA9" w14:textId="77777777" w:rsidR="0007744E" w:rsidRPr="008325E7" w:rsidRDefault="0007744E" w:rsidP="0007744E">
            <w:pPr>
              <w:pStyle w:val="NoSpacing"/>
              <w:widowControl w:val="0"/>
              <w:rPr>
                <w:rFonts w:ascii="Times New Roman" w:hAnsi="Times New Roman" w:cs="Times New Roman"/>
                <w:sz w:val="18"/>
                <w:szCs w:val="18"/>
              </w:rPr>
            </w:pPr>
          </w:p>
          <w:p w14:paraId="62BBB557" w14:textId="77777777" w:rsidR="0007744E" w:rsidRDefault="0007744E" w:rsidP="0007744E">
            <w:pPr>
              <w:ind w:right="-540"/>
              <w:jc w:val="center"/>
              <w:rPr>
                <w:rFonts w:ascii="Times New Roman" w:hAnsi="Times New Roman" w:cs="Times New Roman"/>
                <w:sz w:val="18"/>
                <w:szCs w:val="18"/>
              </w:rPr>
            </w:pPr>
          </w:p>
        </w:tc>
      </w:tr>
      <w:tr w:rsidR="0007744E" w14:paraId="34EDF61E" w14:textId="77777777" w:rsidTr="005958F1">
        <w:tc>
          <w:tcPr>
            <w:tcW w:w="10170" w:type="dxa"/>
          </w:tcPr>
          <w:p w14:paraId="7CEFD0C2" w14:textId="468BB84D" w:rsidR="0052310C" w:rsidRDefault="0007744E" w:rsidP="0052310C">
            <w:pPr>
              <w:numPr>
                <w:ilvl w:val="1"/>
                <w:numId w:val="4"/>
              </w:numPr>
              <w:tabs>
                <w:tab w:val="clear" w:pos="502"/>
                <w:tab w:val="num" w:pos="142"/>
              </w:tabs>
              <w:suppressAutoHyphens w:val="0"/>
              <w:autoSpaceDE w:val="0"/>
              <w:autoSpaceDN w:val="0"/>
              <w:adjustRightInd w:val="0"/>
              <w:spacing w:after="0" w:line="240" w:lineRule="auto"/>
              <w:ind w:left="142" w:firstLine="0"/>
              <w:jc w:val="both"/>
              <w:rPr>
                <w:rFonts w:ascii="Times New Roman" w:hAnsi="Times New Roman"/>
                <w:sz w:val="18"/>
                <w:szCs w:val="18"/>
              </w:rPr>
            </w:pPr>
            <w:r w:rsidRPr="0052310C">
              <w:rPr>
                <w:rFonts w:ascii="Times New Roman" w:hAnsi="Times New Roman" w:cs="Times New Roman"/>
                <w:sz w:val="18"/>
                <w:szCs w:val="18"/>
              </w:rPr>
              <w:t xml:space="preserve">Biuras sąskaitas už paslaugas Klientui pateikia:  </w:t>
            </w:r>
            <w:proofErr w:type="spellStart"/>
            <w:r w:rsidRPr="0052310C">
              <w:rPr>
                <w:rFonts w:ascii="Times New Roman" w:hAnsi="Times New Roman" w:cs="Times New Roman"/>
                <w:b/>
                <w:bCs/>
                <w:sz w:val="18"/>
                <w:szCs w:val="18"/>
              </w:rPr>
              <w:t>info@vilniausvystymas.lt</w:t>
            </w:r>
            <w:proofErr w:type="spellEnd"/>
            <w:r w:rsidR="00FA3DDB">
              <w:rPr>
                <w:rFonts w:ascii="Times New Roman" w:hAnsi="Times New Roman" w:cs="Times New Roman"/>
                <w:b/>
                <w:bCs/>
                <w:sz w:val="18"/>
                <w:szCs w:val="18"/>
              </w:rPr>
              <w:t>.</w:t>
            </w:r>
            <w:r w:rsidR="0052310C" w:rsidRPr="002B3F8A">
              <w:rPr>
                <w:rFonts w:ascii="Times New Roman" w:hAnsi="Times New Roman"/>
                <w:sz w:val="18"/>
                <w:szCs w:val="18"/>
              </w:rPr>
              <w:t xml:space="preserve"> Biuras išrašo PVM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Klientui už tinkamai suteiktas paslaugas Elektronin</w:t>
            </w:r>
            <w:r w:rsidR="0052310C" w:rsidRPr="002B3F8A">
              <w:rPr>
                <w:rFonts w:ascii="Times New Roman" w:hAnsi="Times New Roman" w:hint="eastAsia"/>
                <w:sz w:val="18"/>
                <w:szCs w:val="18"/>
              </w:rPr>
              <w:t>ę</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ą</w:t>
            </w:r>
            <w:r w:rsidR="0052310C" w:rsidRPr="002B3F8A">
              <w:rPr>
                <w:rFonts w:ascii="Times New Roman" w:hAnsi="Times New Roman"/>
                <w:sz w:val="18"/>
                <w:szCs w:val="18"/>
              </w:rPr>
              <w:t>, atitinkan</w:t>
            </w:r>
            <w:r w:rsidR="0052310C" w:rsidRPr="002B3F8A">
              <w:rPr>
                <w:rFonts w:ascii="Times New Roman" w:hAnsi="Times New Roman" w:hint="eastAsia"/>
                <w:sz w:val="18"/>
                <w:szCs w:val="18"/>
              </w:rPr>
              <w:t>č</w:t>
            </w:r>
            <w:r w:rsidR="0052310C" w:rsidRPr="002B3F8A">
              <w:rPr>
                <w:rFonts w:ascii="Times New Roman" w:hAnsi="Times New Roman"/>
                <w:sz w:val="18"/>
                <w:szCs w:val="18"/>
              </w:rPr>
              <w:t>i</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Europos elektronini</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standart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kurio nuoroda paskelbta 2017 m. spalio 16 d. Komisijos </w:t>
            </w:r>
            <w:r w:rsidR="0052310C" w:rsidRPr="002B3F8A">
              <w:rPr>
                <w:rFonts w:ascii="Times New Roman" w:hAnsi="Times New Roman" w:hint="eastAsia"/>
                <w:sz w:val="18"/>
                <w:szCs w:val="18"/>
              </w:rPr>
              <w:t>į</w:t>
            </w:r>
            <w:r w:rsidR="0052310C" w:rsidRPr="002B3F8A">
              <w:rPr>
                <w:rFonts w:ascii="Times New Roman" w:hAnsi="Times New Roman"/>
                <w:sz w:val="18"/>
                <w:szCs w:val="18"/>
              </w:rPr>
              <w:t>gyvendinimo sprendime (ES) 2017/1870 d</w:t>
            </w:r>
            <w:r w:rsidR="0052310C" w:rsidRPr="002B3F8A">
              <w:rPr>
                <w:rFonts w:ascii="Times New Roman" w:hAnsi="Times New Roman" w:hint="eastAsia"/>
                <w:sz w:val="18"/>
                <w:szCs w:val="18"/>
              </w:rPr>
              <w:t>ė</w:t>
            </w:r>
            <w:r w:rsidR="0052310C" w:rsidRPr="002B3F8A">
              <w:rPr>
                <w:rFonts w:ascii="Times New Roman" w:hAnsi="Times New Roman"/>
                <w:sz w:val="18"/>
                <w:szCs w:val="18"/>
              </w:rPr>
              <w:t xml:space="preserve">l nuorodos </w:t>
            </w:r>
            <w:r w:rsidR="0052310C" w:rsidRPr="002B3F8A">
              <w:rPr>
                <w:rFonts w:ascii="Times New Roman" w:hAnsi="Times New Roman" w:hint="eastAsia"/>
                <w:sz w:val="18"/>
                <w:szCs w:val="18"/>
              </w:rPr>
              <w:t>į</w:t>
            </w:r>
            <w:r w:rsidR="0052310C" w:rsidRPr="002B3F8A">
              <w:rPr>
                <w:rFonts w:ascii="Times New Roman" w:hAnsi="Times New Roman"/>
                <w:sz w:val="18"/>
                <w:szCs w:val="18"/>
              </w:rPr>
              <w:t xml:space="preserve"> Europos elektronini</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standart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ir sintaksi</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rašo paskelbimo pagal Europos Parlamento ir Tarybos direktyv</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2014/55/ES (toliau – Europos elektronini</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standartas), Biuras gali pateikti per informacin</w:t>
            </w:r>
            <w:r w:rsidR="0052310C" w:rsidRPr="002B3F8A">
              <w:rPr>
                <w:rFonts w:ascii="Times New Roman" w:hAnsi="Times New Roman" w:hint="eastAsia"/>
                <w:sz w:val="18"/>
                <w:szCs w:val="18"/>
              </w:rPr>
              <w:t>ę</w:t>
            </w:r>
            <w:r w:rsidR="0052310C" w:rsidRPr="002B3F8A">
              <w:rPr>
                <w:rFonts w:ascii="Times New Roman" w:hAnsi="Times New Roman"/>
                <w:sz w:val="18"/>
                <w:szCs w:val="18"/>
              </w:rPr>
              <w:t xml:space="preserve"> sistem</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„SABIS“ arba per kit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savo pasirinkt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informacin</w:t>
            </w:r>
            <w:r w:rsidR="0052310C" w:rsidRPr="002B3F8A">
              <w:rPr>
                <w:rFonts w:ascii="Times New Roman" w:hAnsi="Times New Roman" w:hint="eastAsia"/>
                <w:sz w:val="18"/>
                <w:szCs w:val="18"/>
              </w:rPr>
              <w:t>ę</w:t>
            </w:r>
            <w:r w:rsidR="0052310C" w:rsidRPr="002B3F8A">
              <w:rPr>
                <w:rFonts w:ascii="Times New Roman" w:hAnsi="Times New Roman"/>
                <w:sz w:val="18"/>
                <w:szCs w:val="18"/>
              </w:rPr>
              <w:t xml:space="preserve"> sistem</w:t>
            </w:r>
            <w:r w:rsidR="0052310C" w:rsidRPr="002B3F8A">
              <w:rPr>
                <w:rFonts w:ascii="Times New Roman" w:hAnsi="Times New Roman" w:hint="eastAsia"/>
                <w:sz w:val="18"/>
                <w:szCs w:val="18"/>
              </w:rPr>
              <w:t>ą</w:t>
            </w:r>
            <w:r w:rsidR="0052310C" w:rsidRPr="002B3F8A">
              <w:rPr>
                <w:rFonts w:ascii="Times New Roman" w:hAnsi="Times New Roman"/>
                <w:sz w:val="18"/>
                <w:szCs w:val="18"/>
              </w:rPr>
              <w:t>. Europos elektronini</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ų</w:t>
            </w:r>
            <w:r w:rsidR="0052310C" w:rsidRPr="002B3F8A">
              <w:rPr>
                <w:rFonts w:ascii="Times New Roman" w:hAnsi="Times New Roman"/>
                <w:sz w:val="18"/>
                <w:szCs w:val="18"/>
              </w:rPr>
              <w:t xml:space="preserve"> standarto neatitinkan</w:t>
            </w:r>
            <w:r w:rsidR="0052310C" w:rsidRPr="002B3F8A">
              <w:rPr>
                <w:rFonts w:ascii="Times New Roman" w:hAnsi="Times New Roman" w:hint="eastAsia"/>
                <w:sz w:val="18"/>
                <w:szCs w:val="18"/>
              </w:rPr>
              <w:t>č</w:t>
            </w:r>
            <w:r w:rsidR="0052310C" w:rsidRPr="002B3F8A">
              <w:rPr>
                <w:rFonts w:ascii="Times New Roman" w:hAnsi="Times New Roman"/>
                <w:sz w:val="18"/>
                <w:szCs w:val="18"/>
              </w:rPr>
              <w:t>i</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elektronin</w:t>
            </w:r>
            <w:r w:rsidR="0052310C" w:rsidRPr="002B3F8A">
              <w:rPr>
                <w:rFonts w:ascii="Times New Roman" w:hAnsi="Times New Roman" w:hint="eastAsia"/>
                <w:sz w:val="18"/>
                <w:szCs w:val="18"/>
              </w:rPr>
              <w:t>ę</w:t>
            </w:r>
            <w:r w:rsidR="0052310C" w:rsidRPr="002B3F8A">
              <w:rPr>
                <w:rFonts w:ascii="Times New Roman" w:hAnsi="Times New Roman"/>
                <w:sz w:val="18"/>
                <w:szCs w:val="18"/>
              </w:rPr>
              <w:t xml:space="preserve">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w:t>
            </w:r>
            <w:r w:rsidR="0052310C" w:rsidRPr="002B3F8A">
              <w:rPr>
                <w:rFonts w:ascii="Times New Roman" w:hAnsi="Times New Roman" w:hint="eastAsia"/>
                <w:sz w:val="18"/>
                <w:szCs w:val="18"/>
              </w:rPr>
              <w:t>ą</w:t>
            </w:r>
            <w:r w:rsidR="0052310C" w:rsidRPr="002B3F8A">
              <w:rPr>
                <w:rFonts w:ascii="Times New Roman" w:hAnsi="Times New Roman"/>
                <w:sz w:val="18"/>
                <w:szCs w:val="18"/>
              </w:rPr>
              <w:t xml:space="preserve"> Biuras privalo pateikti, naudodamasis informacin</w:t>
            </w:r>
            <w:r w:rsidR="0052310C" w:rsidRPr="002B3F8A">
              <w:rPr>
                <w:rFonts w:ascii="Times New Roman" w:hAnsi="Times New Roman" w:hint="eastAsia"/>
                <w:sz w:val="18"/>
                <w:szCs w:val="18"/>
              </w:rPr>
              <w:t>ė</w:t>
            </w:r>
            <w:r w:rsidR="0052310C" w:rsidRPr="002B3F8A">
              <w:rPr>
                <w:rFonts w:ascii="Times New Roman" w:hAnsi="Times New Roman"/>
                <w:sz w:val="18"/>
                <w:szCs w:val="18"/>
              </w:rPr>
              <w:t>s sistemos „SABIS“ priemon</w:t>
            </w:r>
            <w:r w:rsidR="0052310C" w:rsidRPr="002B3F8A">
              <w:rPr>
                <w:rFonts w:ascii="Times New Roman" w:hAnsi="Times New Roman" w:hint="eastAsia"/>
                <w:sz w:val="18"/>
                <w:szCs w:val="18"/>
              </w:rPr>
              <w:t>ė</w:t>
            </w:r>
            <w:r w:rsidR="0052310C" w:rsidRPr="002B3F8A">
              <w:rPr>
                <w:rFonts w:ascii="Times New Roman" w:hAnsi="Times New Roman"/>
                <w:sz w:val="18"/>
                <w:szCs w:val="18"/>
              </w:rPr>
              <w:t>mis. Klientas elektronines s</w:t>
            </w:r>
            <w:r w:rsidR="0052310C" w:rsidRPr="002B3F8A">
              <w:rPr>
                <w:rFonts w:ascii="Times New Roman" w:hAnsi="Times New Roman" w:hint="eastAsia"/>
                <w:sz w:val="18"/>
                <w:szCs w:val="18"/>
              </w:rPr>
              <w:t>ą</w:t>
            </w:r>
            <w:r w:rsidR="0052310C" w:rsidRPr="002B3F8A">
              <w:rPr>
                <w:rFonts w:ascii="Times New Roman" w:hAnsi="Times New Roman"/>
                <w:sz w:val="18"/>
                <w:szCs w:val="18"/>
              </w:rPr>
              <w:t>skaitas fakt</w:t>
            </w:r>
            <w:r w:rsidR="0052310C" w:rsidRPr="002B3F8A">
              <w:rPr>
                <w:rFonts w:ascii="Times New Roman" w:hAnsi="Times New Roman" w:hint="eastAsia"/>
                <w:sz w:val="18"/>
                <w:szCs w:val="18"/>
              </w:rPr>
              <w:t>ū</w:t>
            </w:r>
            <w:r w:rsidR="0052310C" w:rsidRPr="002B3F8A">
              <w:rPr>
                <w:rFonts w:ascii="Times New Roman" w:hAnsi="Times New Roman"/>
                <w:sz w:val="18"/>
                <w:szCs w:val="18"/>
              </w:rPr>
              <w:t>ras priima ir apdoroja naudodamasis informacin</w:t>
            </w:r>
            <w:r w:rsidR="0052310C" w:rsidRPr="002B3F8A">
              <w:rPr>
                <w:rFonts w:ascii="Times New Roman" w:hAnsi="Times New Roman" w:hint="eastAsia"/>
                <w:sz w:val="18"/>
                <w:szCs w:val="18"/>
              </w:rPr>
              <w:t>ė</w:t>
            </w:r>
            <w:r w:rsidR="0052310C" w:rsidRPr="002B3F8A">
              <w:rPr>
                <w:rFonts w:ascii="Times New Roman" w:hAnsi="Times New Roman"/>
                <w:sz w:val="18"/>
                <w:szCs w:val="18"/>
              </w:rPr>
              <w:t>s sistemos „SABIS“ priemon</w:t>
            </w:r>
            <w:r w:rsidR="0052310C" w:rsidRPr="002B3F8A">
              <w:rPr>
                <w:rFonts w:ascii="Times New Roman" w:hAnsi="Times New Roman" w:hint="eastAsia"/>
                <w:sz w:val="18"/>
                <w:szCs w:val="18"/>
              </w:rPr>
              <w:t>ė</w:t>
            </w:r>
            <w:r w:rsidR="0052310C" w:rsidRPr="002B3F8A">
              <w:rPr>
                <w:rFonts w:ascii="Times New Roman" w:hAnsi="Times New Roman"/>
                <w:sz w:val="18"/>
                <w:szCs w:val="18"/>
              </w:rPr>
              <w:t>mis, išskyrus VP</w:t>
            </w:r>
            <w:r w:rsidR="0052310C" w:rsidRPr="002B3F8A">
              <w:rPr>
                <w:rFonts w:ascii="Times New Roman" w:hAnsi="Times New Roman" w:hint="eastAsia"/>
                <w:sz w:val="18"/>
                <w:szCs w:val="18"/>
              </w:rPr>
              <w:t>Į</w:t>
            </w:r>
            <w:r w:rsidR="0052310C" w:rsidRPr="002B3F8A">
              <w:rPr>
                <w:rFonts w:ascii="Times New Roman" w:hAnsi="Times New Roman"/>
                <w:sz w:val="18"/>
                <w:szCs w:val="18"/>
              </w:rPr>
              <w:t xml:space="preserve"> nustatytus išimtinius atvejus.</w:t>
            </w:r>
          </w:p>
          <w:p w14:paraId="77DEA152" w14:textId="3ABF1A06" w:rsidR="0052310C" w:rsidRDefault="0052310C" w:rsidP="0052310C">
            <w:pPr>
              <w:numPr>
                <w:ilvl w:val="1"/>
                <w:numId w:val="4"/>
              </w:numPr>
              <w:tabs>
                <w:tab w:val="clear" w:pos="502"/>
                <w:tab w:val="num" w:pos="142"/>
              </w:tabs>
              <w:suppressAutoHyphens w:val="0"/>
              <w:autoSpaceDE w:val="0"/>
              <w:autoSpaceDN w:val="0"/>
              <w:adjustRightInd w:val="0"/>
              <w:spacing w:after="0" w:line="240" w:lineRule="auto"/>
              <w:ind w:left="142" w:firstLine="0"/>
              <w:jc w:val="both"/>
              <w:rPr>
                <w:rFonts w:ascii="Times New Roman" w:hAnsi="Times New Roman"/>
                <w:sz w:val="18"/>
                <w:szCs w:val="18"/>
              </w:rPr>
            </w:pPr>
            <w:r w:rsidRPr="0052310C">
              <w:rPr>
                <w:rFonts w:ascii="Times New Roman" w:hAnsi="Times New Roman"/>
                <w:sz w:val="18"/>
                <w:szCs w:val="18"/>
              </w:rPr>
              <w:t>Už Paslaugas mokamą 1 (vieną) kartą per mėnesį, Paslaugų perdavimo–priėmimo aktas turi būti suderintas iki paskutinės einamojo mėnesio darbo dienos pabaigos su Klientu. Jei Paslaugos buvo teikiamos ne pilną mėnesį, proporcingai mažinama ir už tą mėnesį mokėtina suma už Paslaugas. Išrašomoje sąskaitoje Biuras turi nurodyti Kliento Sutarčiai suteiktą numerį</w:t>
            </w:r>
            <w:r w:rsidR="00C7371B">
              <w:rPr>
                <w:rFonts w:ascii="Times New Roman" w:hAnsi="Times New Roman"/>
                <w:sz w:val="18"/>
                <w:szCs w:val="18"/>
              </w:rPr>
              <w:t>;</w:t>
            </w:r>
          </w:p>
          <w:p w14:paraId="70022102" w14:textId="6C224169" w:rsidR="00C7371B" w:rsidRDefault="00C7371B" w:rsidP="0052310C">
            <w:pPr>
              <w:numPr>
                <w:ilvl w:val="1"/>
                <w:numId w:val="4"/>
              </w:numPr>
              <w:tabs>
                <w:tab w:val="clear" w:pos="502"/>
                <w:tab w:val="num" w:pos="142"/>
              </w:tabs>
              <w:suppressAutoHyphens w:val="0"/>
              <w:autoSpaceDE w:val="0"/>
              <w:autoSpaceDN w:val="0"/>
              <w:adjustRightInd w:val="0"/>
              <w:spacing w:after="0" w:line="240" w:lineRule="auto"/>
              <w:ind w:left="142" w:firstLine="0"/>
              <w:jc w:val="both"/>
              <w:rPr>
                <w:rFonts w:ascii="Times New Roman" w:hAnsi="Times New Roman"/>
                <w:sz w:val="18"/>
                <w:szCs w:val="18"/>
              </w:rPr>
            </w:pPr>
            <w:r w:rsidRPr="00C7371B">
              <w:rPr>
                <w:rFonts w:ascii="Times New Roman" w:hAnsi="Times New Roman"/>
                <w:sz w:val="18"/>
                <w:szCs w:val="18"/>
              </w:rPr>
              <w:t xml:space="preserve">Paslaugų trūkumais laikomi neatitikimai techninės specifikacijos (Priedas Nr. </w:t>
            </w:r>
            <w:r w:rsidR="000948C6">
              <w:rPr>
                <w:rFonts w:ascii="Times New Roman" w:hAnsi="Times New Roman"/>
                <w:sz w:val="18"/>
                <w:szCs w:val="18"/>
              </w:rPr>
              <w:t>3</w:t>
            </w:r>
            <w:r w:rsidRPr="00C7371B">
              <w:rPr>
                <w:rFonts w:ascii="Times New Roman" w:hAnsi="Times New Roman"/>
                <w:sz w:val="18"/>
                <w:szCs w:val="18"/>
              </w:rPr>
              <w:t>) reikalavimams ir/ar teisės aktams, reglamentuojantiems paslaugų teikimą. Paslaugų teikimo metu pastebėtiems trūkumams šalinti nustatomas 1 (vienos) kalendorinės dienos terminas. Jei Biuras nepašalina trūkumų per šiame Sutarties punkte nustatytą terminą, tai yra per 1 (vieną) kalendorinę dieną moka Klientui 300,00 Eur (trijų šimtų eurų) baudą už kiekvieną praleistą dieną</w:t>
            </w:r>
            <w:r w:rsidR="009352C3">
              <w:rPr>
                <w:rFonts w:ascii="Times New Roman" w:hAnsi="Times New Roman"/>
                <w:sz w:val="18"/>
                <w:szCs w:val="18"/>
              </w:rPr>
              <w:t>;</w:t>
            </w:r>
            <w:r w:rsidR="003C0B94">
              <w:rPr>
                <w:rFonts w:ascii="Times New Roman" w:hAnsi="Times New Roman"/>
                <w:sz w:val="18"/>
                <w:szCs w:val="18"/>
              </w:rPr>
              <w:t>\.</w:t>
            </w:r>
          </w:p>
          <w:p w14:paraId="70A9960A" w14:textId="17289B0A" w:rsidR="0007744E" w:rsidRDefault="0007744E" w:rsidP="002B3F8A">
            <w:pPr>
              <w:suppressAutoHyphens w:val="0"/>
              <w:autoSpaceDE w:val="0"/>
              <w:autoSpaceDN w:val="0"/>
              <w:adjustRightInd w:val="0"/>
              <w:spacing w:after="0" w:line="240" w:lineRule="auto"/>
              <w:ind w:left="142"/>
              <w:jc w:val="both"/>
              <w:rPr>
                <w:rFonts w:ascii="Times New Roman" w:hAnsi="Times New Roman" w:cs="Times New Roman"/>
                <w:sz w:val="18"/>
                <w:szCs w:val="18"/>
              </w:rPr>
            </w:pPr>
          </w:p>
        </w:tc>
      </w:tr>
    </w:tbl>
    <w:p w14:paraId="2807B9BD" w14:textId="77777777" w:rsidR="008B0EF0" w:rsidRPr="008325E7" w:rsidRDefault="008B0EF0" w:rsidP="0007744E">
      <w:pPr>
        <w:ind w:left="-810" w:right="-540"/>
        <w:jc w:val="center"/>
        <w:rPr>
          <w:rFonts w:ascii="Times New Roman" w:hAnsi="Times New Roman" w:cs="Times New Roman"/>
          <w:sz w:val="18"/>
          <w:szCs w:val="18"/>
        </w:rPr>
      </w:pPr>
    </w:p>
    <w:p w14:paraId="4B6D3D29" w14:textId="391A7CF6" w:rsidR="00B30298" w:rsidRDefault="009352C3" w:rsidP="002B3F8A">
      <w:pPr>
        <w:spacing w:after="0" w:line="240" w:lineRule="auto"/>
        <w:rPr>
          <w:rFonts w:ascii="Times New Roman" w:hAnsi="Times New Roman" w:cs="Times New Roman"/>
          <w:sz w:val="18"/>
          <w:szCs w:val="18"/>
        </w:rPr>
      </w:pPr>
      <w:r>
        <w:rPr>
          <w:rFonts w:ascii="Times New Roman" w:hAnsi="Times New Roman" w:cs="Times New Roman"/>
          <w:sz w:val="18"/>
          <w:szCs w:val="18"/>
        </w:rPr>
        <w:t>Pridedama:</w:t>
      </w:r>
    </w:p>
    <w:p w14:paraId="6825C21D" w14:textId="37AD8D32" w:rsidR="00D07819" w:rsidRDefault="00D07819">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B</w:t>
      </w:r>
      <w:r w:rsidRPr="00D07819">
        <w:rPr>
          <w:rFonts w:ascii="Times New Roman" w:hAnsi="Times New Roman" w:cs="Times New Roman"/>
          <w:sz w:val="18"/>
          <w:szCs w:val="18"/>
        </w:rPr>
        <w:t>endrosios sąlygos Nr. ESVS700092</w:t>
      </w:r>
      <w:r>
        <w:rPr>
          <w:rFonts w:ascii="Times New Roman" w:hAnsi="Times New Roman" w:cs="Times New Roman"/>
          <w:sz w:val="18"/>
          <w:szCs w:val="18"/>
        </w:rPr>
        <w:t xml:space="preserve"> – Priedas Nr. 1</w:t>
      </w:r>
      <w:r w:rsidR="00DA353E">
        <w:rPr>
          <w:rFonts w:ascii="Times New Roman" w:hAnsi="Times New Roman" w:cs="Times New Roman"/>
          <w:sz w:val="18"/>
          <w:szCs w:val="18"/>
        </w:rPr>
        <w:t>;</w:t>
      </w:r>
    </w:p>
    <w:p w14:paraId="4E867F60" w14:textId="77E68C8F" w:rsidR="00F665C7" w:rsidRDefault="6CA224A1">
      <w:pPr>
        <w:pStyle w:val="ListParagraph"/>
        <w:numPr>
          <w:ilvl w:val="0"/>
          <w:numId w:val="5"/>
        </w:numPr>
        <w:spacing w:after="0" w:line="240" w:lineRule="auto"/>
        <w:rPr>
          <w:rFonts w:ascii="Times New Roman" w:hAnsi="Times New Roman" w:cs="Times New Roman"/>
          <w:sz w:val="18"/>
          <w:szCs w:val="18"/>
        </w:rPr>
      </w:pPr>
      <w:r w:rsidRPr="797C3DA9">
        <w:rPr>
          <w:rFonts w:ascii="Times New Roman" w:hAnsi="Times New Roman" w:cs="Times New Roman"/>
          <w:sz w:val="18"/>
          <w:szCs w:val="18"/>
        </w:rPr>
        <w:t>B</w:t>
      </w:r>
      <w:r w:rsidR="7402DDF1" w:rsidRPr="797C3DA9">
        <w:rPr>
          <w:rFonts w:ascii="Times New Roman" w:hAnsi="Times New Roman" w:cs="Times New Roman"/>
          <w:sz w:val="18"/>
          <w:szCs w:val="18"/>
        </w:rPr>
        <w:t>endrosios sąlygos Nr. NR. FS200009 – Priedas Nr. 2;</w:t>
      </w:r>
    </w:p>
    <w:p w14:paraId="3307F075" w14:textId="76AC075B" w:rsidR="009352C3" w:rsidRDefault="009352C3" w:rsidP="002B3F8A">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Techninė specifikacija – Priedas Nr. </w:t>
      </w:r>
      <w:r w:rsidR="00F665C7">
        <w:rPr>
          <w:rFonts w:ascii="Times New Roman" w:hAnsi="Times New Roman" w:cs="Times New Roman"/>
          <w:sz w:val="18"/>
          <w:szCs w:val="18"/>
        </w:rPr>
        <w:t>3</w:t>
      </w:r>
      <w:r>
        <w:rPr>
          <w:rFonts w:ascii="Times New Roman" w:hAnsi="Times New Roman" w:cs="Times New Roman"/>
          <w:sz w:val="18"/>
          <w:szCs w:val="18"/>
        </w:rPr>
        <w:t>;</w:t>
      </w:r>
    </w:p>
    <w:p w14:paraId="4D53702E" w14:textId="4ED26922" w:rsidR="009352C3" w:rsidRPr="002B3F8A" w:rsidRDefault="009352C3" w:rsidP="002B3F8A">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Asmens duomenų tvarkymas – Priedas Nr. </w:t>
      </w:r>
      <w:r w:rsidR="00AB339F" w:rsidRPr="00ED5015">
        <w:rPr>
          <w:rFonts w:ascii="Times New Roman" w:hAnsi="Times New Roman" w:cs="Times New Roman"/>
          <w:sz w:val="18"/>
          <w:szCs w:val="18"/>
          <w:lang w:val="pt-PT"/>
        </w:rPr>
        <w:t>4</w:t>
      </w:r>
      <w:r>
        <w:rPr>
          <w:rFonts w:ascii="Times New Roman" w:hAnsi="Times New Roman" w:cs="Times New Roman"/>
          <w:sz w:val="18"/>
          <w:szCs w:val="18"/>
        </w:rPr>
        <w:t>.</w:t>
      </w:r>
    </w:p>
    <w:p w14:paraId="38D01BE5" w14:textId="77777777" w:rsidR="00B30298" w:rsidRPr="008325E7" w:rsidRDefault="00B30298" w:rsidP="00B30298">
      <w:pPr>
        <w:rPr>
          <w:rFonts w:ascii="Times New Roman" w:hAnsi="Times New Roman" w:cs="Times New Roman"/>
          <w:sz w:val="18"/>
          <w:szCs w:val="18"/>
        </w:rPr>
      </w:pPr>
    </w:p>
    <w:p w14:paraId="22CAFD68" w14:textId="77777777" w:rsidR="00B30298" w:rsidRPr="008325E7" w:rsidRDefault="00B30298" w:rsidP="00B30298">
      <w:pPr>
        <w:rPr>
          <w:rFonts w:ascii="Times New Roman" w:hAnsi="Times New Roman" w:cs="Times New Roman"/>
          <w:sz w:val="18"/>
          <w:szCs w:val="18"/>
        </w:rPr>
      </w:pPr>
    </w:p>
    <w:tbl>
      <w:tblPr>
        <w:tblW w:w="10920" w:type="dxa"/>
        <w:tblInd w:w="-556" w:type="dxa"/>
        <w:tblLayout w:type="fixed"/>
        <w:tblLook w:val="01E0" w:firstRow="1" w:lastRow="1" w:firstColumn="1" w:lastColumn="1" w:noHBand="0" w:noVBand="0"/>
      </w:tblPr>
      <w:tblGrid>
        <w:gridCol w:w="5065"/>
        <w:gridCol w:w="5855"/>
      </w:tblGrid>
      <w:tr w:rsidR="008831B2" w:rsidRPr="008325E7" w14:paraId="564D1133" w14:textId="77777777" w:rsidTr="009B7A78">
        <w:trPr>
          <w:trHeight w:val="562"/>
        </w:trPr>
        <w:tc>
          <w:tcPr>
            <w:tcW w:w="5065" w:type="dxa"/>
          </w:tcPr>
          <w:p w14:paraId="606830C2" w14:textId="77777777" w:rsidR="008831B2" w:rsidRPr="008325E7" w:rsidRDefault="00C2633D" w:rsidP="009B7A78">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r w:rsidR="000D21BA">
              <w:rPr>
                <w:rFonts w:ascii="Times New Roman" w:hAnsi="Times New Roman" w:cs="Times New Roman"/>
                <w:sz w:val="18"/>
                <w:szCs w:val="18"/>
              </w:rPr>
              <w:t xml:space="preserve">   </w:t>
            </w:r>
            <w:r>
              <w:rPr>
                <w:rFonts w:ascii="Times New Roman" w:hAnsi="Times New Roman" w:cs="Times New Roman"/>
                <w:sz w:val="18"/>
                <w:szCs w:val="18"/>
              </w:rPr>
              <w:t xml:space="preserve">       </w:t>
            </w:r>
            <w:r w:rsidR="008831B2" w:rsidRPr="008325E7">
              <w:rPr>
                <w:rFonts w:ascii="Times New Roman" w:hAnsi="Times New Roman" w:cs="Times New Roman"/>
                <w:sz w:val="18"/>
                <w:szCs w:val="18"/>
              </w:rPr>
              <w:t>„Klientas“  _______________________________</w:t>
            </w:r>
          </w:p>
          <w:p w14:paraId="1823623D" w14:textId="77777777" w:rsidR="008831B2" w:rsidRPr="008325E7" w:rsidRDefault="008831B2" w:rsidP="009B7A78">
            <w:pPr>
              <w:pStyle w:val="NoSpacing"/>
              <w:widowControl w:val="0"/>
              <w:rPr>
                <w:rFonts w:ascii="Times New Roman" w:hAnsi="Times New Roman" w:cs="Times New Roman"/>
                <w:sz w:val="18"/>
                <w:szCs w:val="18"/>
              </w:rPr>
            </w:pPr>
            <w:r w:rsidRPr="008325E7">
              <w:rPr>
                <w:rFonts w:ascii="Times New Roman" w:hAnsi="Times New Roman" w:cs="Times New Roman"/>
                <w:sz w:val="18"/>
                <w:szCs w:val="18"/>
              </w:rPr>
              <w:t xml:space="preserve">                                          </w:t>
            </w:r>
            <w:r w:rsidR="00F626A2">
              <w:rPr>
                <w:rFonts w:ascii="Times New Roman" w:hAnsi="Times New Roman" w:cs="Times New Roman"/>
                <w:sz w:val="18"/>
                <w:szCs w:val="18"/>
              </w:rPr>
              <w:t xml:space="preserve">                 </w:t>
            </w:r>
            <w:r w:rsidRPr="008325E7">
              <w:rPr>
                <w:rFonts w:ascii="Times New Roman" w:hAnsi="Times New Roman" w:cs="Times New Roman"/>
                <w:sz w:val="18"/>
                <w:szCs w:val="18"/>
              </w:rPr>
              <w:t>(parašas)</w:t>
            </w:r>
          </w:p>
        </w:tc>
        <w:tc>
          <w:tcPr>
            <w:tcW w:w="5854" w:type="dxa"/>
          </w:tcPr>
          <w:p w14:paraId="207C76E2" w14:textId="77777777" w:rsidR="008831B2" w:rsidRPr="008325E7" w:rsidRDefault="00C2633D" w:rsidP="009B7A78">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r w:rsidR="000D21BA">
              <w:rPr>
                <w:rFonts w:ascii="Times New Roman" w:hAnsi="Times New Roman" w:cs="Times New Roman"/>
                <w:sz w:val="18"/>
                <w:szCs w:val="18"/>
              </w:rPr>
              <w:t xml:space="preserve"> </w:t>
            </w:r>
            <w:r>
              <w:rPr>
                <w:rFonts w:ascii="Times New Roman" w:hAnsi="Times New Roman" w:cs="Times New Roman"/>
                <w:sz w:val="18"/>
                <w:szCs w:val="18"/>
              </w:rPr>
              <w:t xml:space="preserve">      </w:t>
            </w:r>
            <w:r w:rsidR="008831B2" w:rsidRPr="008325E7">
              <w:rPr>
                <w:rFonts w:ascii="Times New Roman" w:hAnsi="Times New Roman" w:cs="Times New Roman"/>
                <w:sz w:val="18"/>
                <w:szCs w:val="18"/>
              </w:rPr>
              <w:t>„Biuras“     ___________________________________</w:t>
            </w:r>
          </w:p>
          <w:p w14:paraId="61E982D5" w14:textId="77777777" w:rsidR="008831B2" w:rsidRPr="008325E7" w:rsidRDefault="008831B2" w:rsidP="009B7A78">
            <w:pPr>
              <w:pStyle w:val="NoSpacing"/>
              <w:widowControl w:val="0"/>
              <w:rPr>
                <w:rFonts w:ascii="Times New Roman" w:hAnsi="Times New Roman" w:cs="Times New Roman"/>
                <w:sz w:val="18"/>
                <w:szCs w:val="18"/>
              </w:rPr>
            </w:pPr>
            <w:r w:rsidRPr="008325E7">
              <w:rPr>
                <w:rFonts w:ascii="Times New Roman" w:hAnsi="Times New Roman" w:cs="Times New Roman"/>
                <w:sz w:val="18"/>
                <w:szCs w:val="18"/>
              </w:rPr>
              <w:t xml:space="preserve">                                          </w:t>
            </w:r>
            <w:r w:rsidR="00F626A2">
              <w:rPr>
                <w:rFonts w:ascii="Times New Roman" w:hAnsi="Times New Roman" w:cs="Times New Roman"/>
                <w:sz w:val="18"/>
                <w:szCs w:val="18"/>
              </w:rPr>
              <w:t xml:space="preserve">                </w:t>
            </w:r>
            <w:r w:rsidRPr="008325E7">
              <w:rPr>
                <w:rFonts w:ascii="Times New Roman" w:hAnsi="Times New Roman" w:cs="Times New Roman"/>
                <w:sz w:val="18"/>
                <w:szCs w:val="18"/>
              </w:rPr>
              <w:t>(parašas)</w:t>
            </w:r>
          </w:p>
        </w:tc>
      </w:tr>
    </w:tbl>
    <w:p w14:paraId="6599B9FA" w14:textId="77777777" w:rsidR="00B30298" w:rsidRDefault="00B30298" w:rsidP="00EB609C">
      <w:pPr>
        <w:tabs>
          <w:tab w:val="left" w:pos="6255"/>
        </w:tabs>
        <w:rPr>
          <w:rFonts w:ascii="Times New Roman" w:hAnsi="Times New Roman" w:cs="Times New Roman"/>
        </w:rPr>
      </w:pPr>
    </w:p>
    <w:p w14:paraId="55808D9A" w14:textId="77777777" w:rsidR="00F73D6F" w:rsidRPr="00936BF1" w:rsidRDefault="003F109D" w:rsidP="00BD38A0">
      <w:pPr>
        <w:ind w:left="-720" w:right="-630"/>
        <w:rPr>
          <w:rFonts w:ascii="Times New Roman" w:hAnsi="Times New Roman" w:cs="Times New Roman"/>
          <w:sz w:val="20"/>
          <w:szCs w:val="20"/>
        </w:rPr>
      </w:pPr>
      <w:r w:rsidRPr="00B30298">
        <w:rPr>
          <w:rFonts w:ascii="Times New Roman" w:hAnsi="Times New Roman" w:cs="Times New Roman"/>
        </w:rPr>
        <w:br w:type="page"/>
      </w:r>
      <w:r w:rsidRPr="00936BF1">
        <w:rPr>
          <w:rFonts w:ascii="Times New Roman" w:hAnsi="Times New Roman" w:cs="Times New Roman"/>
          <w:b/>
          <w:sz w:val="20"/>
          <w:szCs w:val="20"/>
        </w:rPr>
        <w:t>SPECIALIOJI DALIS, Stebimo objekto duomenys, sistemos techniniai ir atsakingų duomenys</w:t>
      </w:r>
    </w:p>
    <w:tbl>
      <w:tblPr>
        <w:tblW w:w="10253" w:type="dxa"/>
        <w:tblInd w:w="-628" w:type="dxa"/>
        <w:tblLayout w:type="fixed"/>
        <w:tblLook w:val="01E0" w:firstRow="1" w:lastRow="1" w:firstColumn="1" w:lastColumn="1" w:noHBand="0" w:noVBand="0"/>
      </w:tblPr>
      <w:tblGrid>
        <w:gridCol w:w="1066"/>
        <w:gridCol w:w="676"/>
        <w:gridCol w:w="1549"/>
        <w:gridCol w:w="817"/>
        <w:gridCol w:w="1014"/>
        <w:gridCol w:w="1690"/>
        <w:gridCol w:w="2814"/>
        <w:gridCol w:w="627"/>
      </w:tblGrid>
      <w:tr w:rsidR="00F73D6F" w:rsidRPr="009A6189" w14:paraId="09AA1BFB" w14:textId="77777777" w:rsidTr="005F240C">
        <w:trPr>
          <w:trHeight w:val="242"/>
        </w:trPr>
        <w:tc>
          <w:tcPr>
            <w:tcW w:w="10253" w:type="dxa"/>
            <w:gridSpan w:val="8"/>
            <w:tcBorders>
              <w:top w:val="single" w:sz="4" w:space="0" w:color="000000"/>
              <w:left w:val="single" w:sz="4" w:space="0" w:color="000000"/>
              <w:bottom w:val="single" w:sz="4" w:space="0" w:color="000000"/>
              <w:right w:val="single" w:sz="4" w:space="0" w:color="000000"/>
            </w:tcBorders>
            <w:vAlign w:val="center"/>
          </w:tcPr>
          <w:p w14:paraId="3FC5285C" w14:textId="77777777" w:rsidR="00F73D6F" w:rsidRPr="009A6189" w:rsidRDefault="003F109D">
            <w:pPr>
              <w:pStyle w:val="NoSpacing"/>
              <w:widowControl w:val="0"/>
              <w:numPr>
                <w:ilvl w:val="0"/>
                <w:numId w:val="1"/>
              </w:numPr>
              <w:jc w:val="center"/>
              <w:rPr>
                <w:rFonts w:ascii="Times New Roman" w:hAnsi="Times New Roman" w:cs="Times New Roman"/>
                <w:b/>
                <w:sz w:val="18"/>
                <w:szCs w:val="18"/>
              </w:rPr>
            </w:pPr>
            <w:r w:rsidRPr="009A6189">
              <w:rPr>
                <w:rFonts w:ascii="Times New Roman" w:hAnsi="Times New Roman" w:cs="Times New Roman"/>
                <w:b/>
                <w:sz w:val="18"/>
                <w:szCs w:val="18"/>
              </w:rPr>
              <w:t>Stebimo objekto duomenys</w:t>
            </w:r>
            <w:r w:rsidR="008D57A9">
              <w:rPr>
                <w:rFonts w:ascii="Times New Roman" w:hAnsi="Times New Roman" w:cs="Times New Roman"/>
                <w:b/>
                <w:sz w:val="18"/>
                <w:szCs w:val="18"/>
              </w:rPr>
              <w:br/>
            </w:r>
          </w:p>
        </w:tc>
      </w:tr>
      <w:tr w:rsidR="00F73D6F" w:rsidRPr="009A6189" w14:paraId="29DD9248" w14:textId="77777777" w:rsidTr="005F240C">
        <w:trPr>
          <w:trHeight w:val="637"/>
        </w:trPr>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E001565" w14:textId="77777777" w:rsidR="00F73D6F" w:rsidRPr="009A6189" w:rsidRDefault="00F73D6F" w:rsidP="009C07B9">
            <w:pPr>
              <w:pStyle w:val="NoSpacing"/>
              <w:widowControl w:val="0"/>
              <w:jc w:val="center"/>
              <w:rPr>
                <w:rFonts w:ascii="Times New Roman" w:hAnsi="Times New Roman" w:cs="Times New Roman"/>
                <w:sz w:val="18"/>
                <w:szCs w:val="18"/>
              </w:rPr>
            </w:pPr>
          </w:p>
          <w:p w14:paraId="444199C9" w14:textId="77777777" w:rsidR="00F73D6F" w:rsidRPr="009A6189" w:rsidRDefault="003F109D" w:rsidP="009C07B9">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Sutarties Nr.:</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23B5828C" w14:textId="77777777" w:rsidR="00F73D6F" w:rsidRPr="001D6C30" w:rsidRDefault="001D6C30" w:rsidP="001D6C30">
            <w:pPr>
              <w:pStyle w:val="NoSpacing"/>
              <w:widowControl w:val="0"/>
              <w:jc w:val="center"/>
              <w:rPr>
                <w:rFonts w:ascii="Times New Roman" w:hAnsi="Times New Roman" w:cs="Times New Roman"/>
                <w:b/>
                <w:bCs/>
                <w:sz w:val="18"/>
                <w:szCs w:val="18"/>
              </w:rPr>
            </w:pPr>
            <w:r w:rsidRPr="001D6C30">
              <w:rPr>
                <w:rFonts w:ascii="Times New Roman" w:hAnsi="Times New Roman" w:cs="Times New Roman"/>
                <w:b/>
                <w:bCs/>
                <w:sz w:val="18"/>
                <w:szCs w:val="18"/>
              </w:rPr>
              <w:t>ESVS700092</w:t>
            </w:r>
          </w:p>
        </w:tc>
        <w:tc>
          <w:tcPr>
            <w:tcW w:w="1690" w:type="dxa"/>
            <w:tcBorders>
              <w:top w:val="single" w:sz="4" w:space="0" w:color="000000"/>
              <w:left w:val="single" w:sz="4" w:space="0" w:color="000000"/>
              <w:bottom w:val="single" w:sz="4" w:space="0" w:color="000000"/>
              <w:right w:val="single" w:sz="4" w:space="0" w:color="000000"/>
            </w:tcBorders>
            <w:vAlign w:val="center"/>
          </w:tcPr>
          <w:p w14:paraId="055DF620" w14:textId="77777777" w:rsidR="00F73D6F" w:rsidRPr="009A6189" w:rsidRDefault="003F109D" w:rsidP="009C07B9">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Sutarties Data:</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00B7E51F" w14:textId="7918140A" w:rsidR="00F73D6F" w:rsidRPr="009C07B9" w:rsidRDefault="00F73D6F" w:rsidP="009C07B9">
            <w:pPr>
              <w:pStyle w:val="NoSpacing"/>
              <w:widowControl w:val="0"/>
              <w:jc w:val="center"/>
              <w:rPr>
                <w:rFonts w:ascii="Times New Roman" w:hAnsi="Times New Roman" w:cs="Times New Roman"/>
                <w:b/>
                <w:bCs/>
                <w:sz w:val="18"/>
                <w:szCs w:val="18"/>
              </w:rPr>
            </w:pPr>
          </w:p>
        </w:tc>
      </w:tr>
      <w:tr w:rsidR="00F73D6F" w:rsidRPr="009A6189" w14:paraId="7F1B8B81" w14:textId="77777777" w:rsidTr="005F240C">
        <w:trPr>
          <w:trHeight w:val="637"/>
        </w:trPr>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4419A97" w14:textId="77777777" w:rsidR="00F73D6F" w:rsidRPr="009A6189" w:rsidRDefault="003F109D" w:rsidP="009C07B9">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Objekto adresas:</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53D46E4E" w14:textId="77777777" w:rsidR="00F73D6F" w:rsidRPr="009C07B9" w:rsidRDefault="00B77817" w:rsidP="009C07B9">
            <w:pPr>
              <w:pStyle w:val="NoSpacing"/>
              <w:widowControl w:val="0"/>
              <w:jc w:val="center"/>
              <w:rPr>
                <w:rFonts w:ascii="Times New Roman" w:hAnsi="Times New Roman" w:cs="Times New Roman"/>
                <w:b/>
                <w:bCs/>
                <w:i/>
                <w:sz w:val="18"/>
                <w:szCs w:val="18"/>
              </w:rPr>
            </w:pPr>
            <w:r w:rsidRPr="009C07B9">
              <w:rPr>
                <w:rFonts w:ascii="Times New Roman" w:hAnsi="Times New Roman" w:cs="Times New Roman"/>
                <w:b/>
                <w:bCs/>
                <w:i/>
                <w:sz w:val="18"/>
                <w:szCs w:val="18"/>
              </w:rPr>
              <w:t>Savanorių pr. 55, Vilnius, Vilniaus m. sav., Vilnius</w:t>
            </w:r>
          </w:p>
        </w:tc>
        <w:tc>
          <w:tcPr>
            <w:tcW w:w="1690" w:type="dxa"/>
            <w:tcBorders>
              <w:top w:val="single" w:sz="4" w:space="0" w:color="000000"/>
              <w:left w:val="single" w:sz="4" w:space="0" w:color="000000"/>
              <w:bottom w:val="single" w:sz="4" w:space="0" w:color="000000"/>
              <w:right w:val="single" w:sz="4" w:space="0" w:color="000000"/>
            </w:tcBorders>
            <w:vAlign w:val="center"/>
          </w:tcPr>
          <w:p w14:paraId="1798878F" w14:textId="77777777" w:rsidR="00F73D6F" w:rsidRPr="009A6189" w:rsidRDefault="00562AA2" w:rsidP="009C07B9">
            <w:pPr>
              <w:pStyle w:val="NoSpacing"/>
              <w:widowControl w:val="0"/>
              <w:jc w:val="center"/>
              <w:rPr>
                <w:rFonts w:ascii="Times New Roman" w:hAnsi="Times New Roman" w:cs="Times New Roman"/>
                <w:sz w:val="18"/>
                <w:szCs w:val="18"/>
              </w:rPr>
            </w:pPr>
            <w:r w:rsidRPr="00562AA2">
              <w:rPr>
                <w:rFonts w:ascii="Times New Roman" w:hAnsi="Times New Roman" w:cs="Times New Roman"/>
                <w:sz w:val="18"/>
                <w:szCs w:val="18"/>
              </w:rPr>
              <w:t>Objekto stebėjimo pradžios data ir laikas pagal atliktų darbų aktą</w:t>
            </w:r>
            <w:r w:rsidR="003F109D" w:rsidRPr="009A6189">
              <w:rPr>
                <w:rFonts w:ascii="Times New Roman" w:hAnsi="Times New Roman" w:cs="Times New Roman"/>
                <w:sz w:val="18"/>
                <w:szCs w:val="18"/>
              </w:rPr>
              <w:t>:</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29BBDCC2" w14:textId="7B87F3B4" w:rsidR="00AB339F" w:rsidRPr="002B3F8A" w:rsidRDefault="00AA7A65" w:rsidP="009C07B9">
            <w:pPr>
              <w:pStyle w:val="NoSpacing"/>
              <w:widowControl w:val="0"/>
              <w:jc w:val="center"/>
              <w:rPr>
                <w:rFonts w:ascii="Times New Roman" w:hAnsi="Times New Roman" w:cs="Times New Roman"/>
                <w:sz w:val="18"/>
                <w:szCs w:val="18"/>
              </w:rPr>
            </w:pPr>
            <w:r w:rsidRPr="002B3F8A">
              <w:rPr>
                <w:rFonts w:ascii="Times New Roman" w:hAnsi="Times New Roman" w:cs="Times New Roman"/>
                <w:sz w:val="18"/>
                <w:szCs w:val="18"/>
              </w:rPr>
              <w:t xml:space="preserve">Ne vėliau kaip nei per 1 </w:t>
            </w:r>
            <w:r w:rsidR="00F046F4">
              <w:rPr>
                <w:rFonts w:ascii="Times New Roman" w:hAnsi="Times New Roman" w:cs="Times New Roman"/>
                <w:sz w:val="18"/>
                <w:szCs w:val="18"/>
              </w:rPr>
              <w:t xml:space="preserve">(vieną) </w:t>
            </w:r>
            <w:r w:rsidRPr="002B3F8A">
              <w:rPr>
                <w:rFonts w:ascii="Times New Roman" w:hAnsi="Times New Roman" w:cs="Times New Roman"/>
                <w:sz w:val="18"/>
                <w:szCs w:val="18"/>
              </w:rPr>
              <w:t>dieną nuo Sutarties įsigaliojimo dienos</w:t>
            </w:r>
          </w:p>
          <w:p w14:paraId="63DBB780" w14:textId="77777777" w:rsidR="00F73D6F" w:rsidRPr="009C07B9" w:rsidRDefault="00F73D6F" w:rsidP="00AB339F">
            <w:pPr>
              <w:pStyle w:val="NoSpacing"/>
              <w:widowControl w:val="0"/>
              <w:jc w:val="center"/>
              <w:rPr>
                <w:rFonts w:ascii="Times New Roman" w:hAnsi="Times New Roman" w:cs="Times New Roman"/>
                <w:b/>
                <w:bCs/>
                <w:sz w:val="18"/>
                <w:szCs w:val="18"/>
              </w:rPr>
            </w:pPr>
          </w:p>
        </w:tc>
      </w:tr>
      <w:tr w:rsidR="00956621" w:rsidRPr="009A6189" w14:paraId="1E18C4EB" w14:textId="77777777" w:rsidTr="005F240C">
        <w:trPr>
          <w:trHeight w:val="637"/>
        </w:trPr>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3E00887" w14:textId="0C4073B5"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Objekto adresas:</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04B3FA43" w14:textId="1FA38FE4" w:rsidR="00956621" w:rsidRPr="009C07B9" w:rsidRDefault="00956621" w:rsidP="00956621">
            <w:pPr>
              <w:pStyle w:val="NoSpacing"/>
              <w:widowControl w:val="0"/>
              <w:jc w:val="center"/>
              <w:rPr>
                <w:rFonts w:ascii="Times New Roman" w:hAnsi="Times New Roman" w:cs="Times New Roman"/>
                <w:b/>
                <w:bCs/>
                <w:i/>
                <w:sz w:val="18"/>
                <w:szCs w:val="18"/>
              </w:rPr>
            </w:pPr>
            <w:r w:rsidRPr="009C07B9">
              <w:rPr>
                <w:rFonts w:ascii="Times New Roman" w:hAnsi="Times New Roman" w:cs="Times New Roman"/>
                <w:b/>
                <w:bCs/>
                <w:i/>
                <w:sz w:val="18"/>
                <w:szCs w:val="18"/>
              </w:rPr>
              <w:t>Savanorių pr. 55, Vilnius, Vilniaus m. sav., Vilnius</w:t>
            </w:r>
          </w:p>
        </w:tc>
        <w:tc>
          <w:tcPr>
            <w:tcW w:w="1690" w:type="dxa"/>
            <w:tcBorders>
              <w:top w:val="single" w:sz="4" w:space="0" w:color="000000"/>
              <w:left w:val="single" w:sz="4" w:space="0" w:color="000000"/>
              <w:bottom w:val="single" w:sz="4" w:space="0" w:color="000000"/>
              <w:right w:val="single" w:sz="4" w:space="0" w:color="000000"/>
            </w:tcBorders>
            <w:vAlign w:val="center"/>
          </w:tcPr>
          <w:p w14:paraId="0794A04E" w14:textId="06AF49FE" w:rsidR="00956621" w:rsidRPr="00562AA2" w:rsidRDefault="00956621" w:rsidP="00956621">
            <w:pPr>
              <w:pStyle w:val="NoSpacing"/>
              <w:widowControl w:val="0"/>
              <w:jc w:val="center"/>
              <w:rPr>
                <w:rFonts w:ascii="Times New Roman" w:hAnsi="Times New Roman" w:cs="Times New Roman"/>
                <w:sz w:val="18"/>
                <w:szCs w:val="18"/>
              </w:rPr>
            </w:pPr>
            <w:r>
              <w:rPr>
                <w:rFonts w:ascii="Times New Roman" w:hAnsi="Times New Roman" w:cs="Times New Roman"/>
                <w:sz w:val="18"/>
                <w:szCs w:val="18"/>
              </w:rPr>
              <w:t xml:space="preserve">Fizinės apsaugos paslaugos </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6BD67A25" w14:textId="29D3F468" w:rsidR="00956621" w:rsidRPr="002B3F8A" w:rsidDel="00AB339F" w:rsidRDefault="00956621" w:rsidP="00956621">
            <w:pPr>
              <w:pStyle w:val="NoSpacing"/>
              <w:widowControl w:val="0"/>
              <w:jc w:val="center"/>
              <w:rPr>
                <w:rFonts w:ascii="Times New Roman" w:hAnsi="Times New Roman" w:cs="Times New Roman"/>
                <w:b/>
                <w:bCs/>
                <w:sz w:val="18"/>
                <w:szCs w:val="18"/>
                <w:lang w:val="en-US"/>
              </w:rPr>
            </w:pPr>
            <w:r>
              <w:rPr>
                <w:rFonts w:ascii="Times New Roman" w:hAnsi="Times New Roman" w:cs="Times New Roman"/>
                <w:b/>
                <w:bCs/>
                <w:sz w:val="18"/>
                <w:szCs w:val="18"/>
              </w:rPr>
              <w:t xml:space="preserve">Nuo </w:t>
            </w:r>
            <w:r>
              <w:rPr>
                <w:rFonts w:ascii="Times New Roman" w:hAnsi="Times New Roman" w:cs="Times New Roman"/>
                <w:b/>
                <w:bCs/>
                <w:sz w:val="18"/>
                <w:szCs w:val="18"/>
                <w:lang w:val="en-US"/>
              </w:rPr>
              <w:t>2025-0</w:t>
            </w:r>
            <w:r w:rsidR="001B5E15">
              <w:rPr>
                <w:rFonts w:ascii="Times New Roman" w:hAnsi="Times New Roman" w:cs="Times New Roman"/>
                <w:b/>
                <w:bCs/>
                <w:sz w:val="18"/>
                <w:szCs w:val="18"/>
                <w:lang w:val="en-US"/>
              </w:rPr>
              <w:t>9-01</w:t>
            </w:r>
          </w:p>
        </w:tc>
      </w:tr>
      <w:tr w:rsidR="00956621" w:rsidRPr="009A6189" w14:paraId="71413D8D" w14:textId="77777777" w:rsidTr="005F240C">
        <w:trPr>
          <w:trHeight w:val="637"/>
        </w:trPr>
        <w:tc>
          <w:tcPr>
            <w:tcW w:w="1742" w:type="dxa"/>
            <w:gridSpan w:val="2"/>
            <w:vMerge w:val="restart"/>
            <w:tcBorders>
              <w:top w:val="single" w:sz="4" w:space="0" w:color="000000"/>
              <w:left w:val="single" w:sz="4" w:space="0" w:color="000000"/>
              <w:right w:val="single" w:sz="4" w:space="0" w:color="000000"/>
            </w:tcBorders>
            <w:vAlign w:val="center"/>
          </w:tcPr>
          <w:p w14:paraId="5EC3C42E" w14:textId="77777777"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Objekto pavadinimas, paskirtis:</w:t>
            </w:r>
          </w:p>
        </w:tc>
        <w:tc>
          <w:tcPr>
            <w:tcW w:w="3380" w:type="dxa"/>
            <w:gridSpan w:val="3"/>
            <w:vMerge w:val="restart"/>
            <w:tcBorders>
              <w:top w:val="single" w:sz="4" w:space="0" w:color="000000"/>
              <w:left w:val="single" w:sz="4" w:space="0" w:color="000000"/>
              <w:right w:val="single" w:sz="4" w:space="0" w:color="000000"/>
            </w:tcBorders>
            <w:vAlign w:val="center"/>
          </w:tcPr>
          <w:p w14:paraId="1749FD58" w14:textId="77777777" w:rsidR="00956621" w:rsidRPr="009C07B9" w:rsidRDefault="00956621" w:rsidP="00956621">
            <w:pPr>
              <w:pStyle w:val="NoSpacing"/>
              <w:widowControl w:val="0"/>
              <w:jc w:val="center"/>
              <w:rPr>
                <w:rFonts w:ascii="Times New Roman" w:hAnsi="Times New Roman" w:cs="Times New Roman"/>
                <w:b/>
                <w:bCs/>
                <w:i/>
                <w:iCs/>
                <w:sz w:val="18"/>
                <w:szCs w:val="18"/>
              </w:rPr>
            </w:pPr>
            <w:r w:rsidRPr="009C07B9">
              <w:rPr>
                <w:rFonts w:ascii="Times New Roman" w:hAnsi="Times New Roman" w:cs="Times New Roman"/>
                <w:b/>
                <w:bCs/>
                <w:i/>
                <w:iCs/>
                <w:sz w:val="18"/>
                <w:szCs w:val="18"/>
              </w:rPr>
              <w:t>Vilties mokykla</w:t>
            </w:r>
          </w:p>
        </w:tc>
        <w:tc>
          <w:tcPr>
            <w:tcW w:w="1690" w:type="dxa"/>
            <w:vMerge w:val="restart"/>
            <w:tcBorders>
              <w:top w:val="single" w:sz="4" w:space="0" w:color="000000"/>
              <w:left w:val="single" w:sz="4" w:space="0" w:color="000000"/>
              <w:right w:val="single" w:sz="4" w:space="0" w:color="000000"/>
            </w:tcBorders>
            <w:vAlign w:val="center"/>
          </w:tcPr>
          <w:p w14:paraId="0C88CA46" w14:textId="77777777"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Sutartis galioja iki:</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76C4A6D5" w14:textId="2E909F35" w:rsidR="00956621" w:rsidRPr="009C07B9" w:rsidRDefault="00956621" w:rsidP="00956621">
            <w:pPr>
              <w:pStyle w:val="NoSpacing"/>
              <w:widowControl w:val="0"/>
              <w:jc w:val="center"/>
              <w:rPr>
                <w:rFonts w:ascii="Times New Roman" w:hAnsi="Times New Roman" w:cs="Times New Roman"/>
                <w:b/>
                <w:bCs/>
                <w:sz w:val="18"/>
                <w:szCs w:val="18"/>
              </w:rPr>
            </w:pPr>
            <w:r>
              <w:rPr>
                <w:rFonts w:ascii="Times New Roman" w:hAnsi="Times New Roman" w:cs="Times New Roman"/>
                <w:b/>
                <w:bCs/>
                <w:sz w:val="18"/>
                <w:szCs w:val="18"/>
              </w:rPr>
              <w:t xml:space="preserve">4 (keturis) mėnesius </w:t>
            </w:r>
            <w:r w:rsidR="00F046F4">
              <w:rPr>
                <w:rFonts w:ascii="Times New Roman" w:hAnsi="Times New Roman" w:cs="Times New Roman"/>
                <w:b/>
                <w:bCs/>
                <w:sz w:val="18"/>
                <w:szCs w:val="18"/>
              </w:rPr>
              <w:t xml:space="preserve">nuo Sutarties įsigaliojimo </w:t>
            </w:r>
            <w:r>
              <w:rPr>
                <w:rFonts w:ascii="Times New Roman" w:hAnsi="Times New Roman" w:cs="Times New Roman"/>
                <w:b/>
                <w:bCs/>
                <w:sz w:val="18"/>
                <w:szCs w:val="18"/>
              </w:rPr>
              <w:t xml:space="preserve">arba kol bus išnaudota maksimali Sutarties kaina, atsižvelgiant, </w:t>
            </w:r>
            <w:r w:rsidR="00F046F4">
              <w:rPr>
                <w:rFonts w:ascii="Times New Roman" w:hAnsi="Times New Roman" w:cs="Times New Roman"/>
                <w:b/>
                <w:bCs/>
                <w:sz w:val="18"/>
                <w:szCs w:val="18"/>
              </w:rPr>
              <w:t xml:space="preserve">į tai </w:t>
            </w:r>
            <w:r>
              <w:rPr>
                <w:rFonts w:ascii="Times New Roman" w:hAnsi="Times New Roman" w:cs="Times New Roman"/>
                <w:b/>
                <w:bCs/>
                <w:sz w:val="18"/>
                <w:szCs w:val="18"/>
              </w:rPr>
              <w:t>kas įvyks anksčiau.</w:t>
            </w:r>
          </w:p>
        </w:tc>
      </w:tr>
      <w:tr w:rsidR="00956621" w:rsidRPr="009A6189" w14:paraId="6E9257FE" w14:textId="77777777" w:rsidTr="005F240C">
        <w:trPr>
          <w:trHeight w:val="637"/>
        </w:trPr>
        <w:tc>
          <w:tcPr>
            <w:tcW w:w="1742" w:type="dxa"/>
            <w:gridSpan w:val="2"/>
            <w:vMerge/>
            <w:tcBorders>
              <w:left w:val="single" w:sz="4" w:space="0" w:color="000000"/>
              <w:bottom w:val="single" w:sz="4" w:space="0" w:color="000000"/>
              <w:right w:val="single" w:sz="4" w:space="0" w:color="000000"/>
            </w:tcBorders>
            <w:vAlign w:val="center"/>
          </w:tcPr>
          <w:p w14:paraId="6EE333F2" w14:textId="77777777" w:rsidR="00956621" w:rsidRPr="009A6189" w:rsidRDefault="00956621" w:rsidP="00956621">
            <w:pPr>
              <w:pStyle w:val="NoSpacing"/>
              <w:widowControl w:val="0"/>
              <w:rPr>
                <w:rFonts w:ascii="Times New Roman" w:hAnsi="Times New Roman" w:cs="Times New Roman"/>
                <w:sz w:val="18"/>
                <w:szCs w:val="18"/>
              </w:rPr>
            </w:pPr>
          </w:p>
        </w:tc>
        <w:tc>
          <w:tcPr>
            <w:tcW w:w="3380" w:type="dxa"/>
            <w:gridSpan w:val="3"/>
            <w:vMerge/>
            <w:tcBorders>
              <w:left w:val="single" w:sz="4" w:space="0" w:color="000000"/>
              <w:bottom w:val="single" w:sz="4" w:space="0" w:color="000000"/>
              <w:right w:val="single" w:sz="4" w:space="0" w:color="000000"/>
            </w:tcBorders>
            <w:vAlign w:val="center"/>
          </w:tcPr>
          <w:p w14:paraId="1D4CB025" w14:textId="77777777" w:rsidR="00956621" w:rsidRPr="009A6189" w:rsidRDefault="00956621" w:rsidP="00956621">
            <w:pPr>
              <w:pStyle w:val="NoSpacing"/>
              <w:widowControl w:val="0"/>
              <w:rPr>
                <w:rFonts w:ascii="Times New Roman" w:hAnsi="Times New Roman" w:cs="Times New Roman"/>
                <w:sz w:val="18"/>
                <w:szCs w:val="18"/>
              </w:rPr>
            </w:pPr>
          </w:p>
        </w:tc>
        <w:tc>
          <w:tcPr>
            <w:tcW w:w="1690" w:type="dxa"/>
            <w:vMerge/>
            <w:tcBorders>
              <w:left w:val="single" w:sz="4" w:space="0" w:color="000000"/>
              <w:bottom w:val="single" w:sz="4" w:space="0" w:color="000000"/>
              <w:right w:val="single" w:sz="4" w:space="0" w:color="000000"/>
            </w:tcBorders>
            <w:vAlign w:val="center"/>
          </w:tcPr>
          <w:p w14:paraId="220E3E34" w14:textId="77777777" w:rsidR="00956621" w:rsidRPr="009A6189" w:rsidRDefault="00956621" w:rsidP="00956621">
            <w:pPr>
              <w:pStyle w:val="NoSpacing"/>
              <w:widowControl w:val="0"/>
              <w:rPr>
                <w:rFonts w:ascii="Times New Roman" w:hAnsi="Times New Roman" w:cs="Times New Roman"/>
                <w:sz w:val="18"/>
                <w:szCs w:val="18"/>
              </w:rPr>
            </w:pP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177524AA" w14:textId="77777777" w:rsidR="00956621" w:rsidRDefault="00956621" w:rsidP="00956621">
            <w:pPr>
              <w:pStyle w:val="NoSpacing"/>
              <w:widowControl w:val="0"/>
              <w:rPr>
                <w:rFonts w:ascii="Times New Roman" w:hAnsi="Times New Roman" w:cs="Times New Roman"/>
                <w:sz w:val="18"/>
                <w:szCs w:val="18"/>
              </w:rPr>
            </w:pPr>
          </w:p>
          <w:p w14:paraId="040C4416" w14:textId="77777777" w:rsidR="00956621" w:rsidRDefault="00956621" w:rsidP="00956621">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p>
          <w:p w14:paraId="3DF4ACB4" w14:textId="77777777" w:rsidR="00956621" w:rsidRPr="009A6189" w:rsidRDefault="00956621" w:rsidP="00956621">
            <w:pPr>
              <w:pStyle w:val="NoSpacing"/>
              <w:widowControl w:val="0"/>
              <w:rPr>
                <w:sz w:val="18"/>
                <w:szCs w:val="18"/>
              </w:rPr>
            </w:pPr>
          </w:p>
        </w:tc>
      </w:tr>
      <w:tr w:rsidR="00956621" w:rsidRPr="009A6189" w14:paraId="6073676C" w14:textId="77777777" w:rsidTr="005F240C">
        <w:trPr>
          <w:trHeight w:val="262"/>
        </w:trPr>
        <w:tc>
          <w:tcPr>
            <w:tcW w:w="10253" w:type="dxa"/>
            <w:gridSpan w:val="8"/>
            <w:tcBorders>
              <w:top w:val="single" w:sz="4" w:space="0" w:color="000000"/>
              <w:left w:val="single" w:sz="4" w:space="0" w:color="000000"/>
              <w:bottom w:val="single" w:sz="4" w:space="0" w:color="000000"/>
              <w:right w:val="single" w:sz="4" w:space="0" w:color="000000"/>
            </w:tcBorders>
            <w:vAlign w:val="center"/>
          </w:tcPr>
          <w:p w14:paraId="7F46ACF9" w14:textId="77777777" w:rsidR="00956621" w:rsidRDefault="00956621" w:rsidP="00956621">
            <w:pPr>
              <w:pStyle w:val="NoSpacing"/>
              <w:widowControl w:val="0"/>
              <w:numPr>
                <w:ilvl w:val="0"/>
                <w:numId w:val="1"/>
              </w:numPr>
              <w:jc w:val="center"/>
              <w:rPr>
                <w:rFonts w:ascii="Times New Roman" w:hAnsi="Times New Roman" w:cs="Times New Roman"/>
                <w:b/>
                <w:sz w:val="18"/>
                <w:szCs w:val="18"/>
              </w:rPr>
            </w:pPr>
            <w:r w:rsidRPr="009A6189">
              <w:rPr>
                <w:rFonts w:ascii="Times New Roman" w:hAnsi="Times New Roman" w:cs="Times New Roman"/>
                <w:b/>
                <w:sz w:val="18"/>
                <w:szCs w:val="18"/>
              </w:rPr>
              <w:t>Vaizdo stebėjimo sistemos techniniai duomenys</w:t>
            </w:r>
          </w:p>
          <w:p w14:paraId="5566B67B" w14:textId="77777777" w:rsidR="00956621" w:rsidRPr="009A6189" w:rsidRDefault="00956621" w:rsidP="00956621">
            <w:pPr>
              <w:pStyle w:val="NoSpacing"/>
              <w:widowControl w:val="0"/>
              <w:ind w:left="720"/>
              <w:rPr>
                <w:rFonts w:ascii="Times New Roman" w:hAnsi="Times New Roman" w:cs="Times New Roman"/>
                <w:b/>
                <w:sz w:val="18"/>
                <w:szCs w:val="18"/>
              </w:rPr>
            </w:pPr>
          </w:p>
        </w:tc>
      </w:tr>
      <w:tr w:rsidR="00956621" w:rsidRPr="009A6189" w14:paraId="015B69F1" w14:textId="77777777" w:rsidTr="005F240C">
        <w:trPr>
          <w:trHeight w:val="510"/>
        </w:trPr>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65372CD" w14:textId="77777777"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Biuro išorinis IP adresas</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0A67F0C7" w14:textId="77777777"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Kliento Išorinis IP adresas</w:t>
            </w:r>
          </w:p>
        </w:tc>
        <w:tc>
          <w:tcPr>
            <w:tcW w:w="1690" w:type="dxa"/>
            <w:tcBorders>
              <w:top w:val="single" w:sz="4" w:space="0" w:color="000000"/>
              <w:left w:val="single" w:sz="4" w:space="0" w:color="000000"/>
              <w:bottom w:val="single" w:sz="4" w:space="0" w:color="000000"/>
              <w:right w:val="single" w:sz="4" w:space="0" w:color="000000"/>
            </w:tcBorders>
            <w:vAlign w:val="center"/>
          </w:tcPr>
          <w:p w14:paraId="508CAEA6" w14:textId="77777777"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Kamerų skaičius</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40150486" w14:textId="77777777" w:rsidR="00956621" w:rsidRPr="009A6189" w:rsidRDefault="00956621" w:rsidP="00956621">
            <w:pPr>
              <w:pStyle w:val="NoSpacing"/>
              <w:widowControl w:val="0"/>
              <w:jc w:val="center"/>
              <w:rPr>
                <w:rFonts w:ascii="Times New Roman" w:hAnsi="Times New Roman" w:cs="Times New Roman"/>
                <w:sz w:val="18"/>
                <w:szCs w:val="18"/>
              </w:rPr>
            </w:pPr>
            <w:r w:rsidRPr="009A6189">
              <w:rPr>
                <w:rFonts w:ascii="Times New Roman" w:hAnsi="Times New Roman" w:cs="Times New Roman"/>
                <w:sz w:val="18"/>
                <w:szCs w:val="18"/>
              </w:rPr>
              <w:t>Programinė įranga</w:t>
            </w:r>
          </w:p>
        </w:tc>
      </w:tr>
      <w:tr w:rsidR="00956621" w:rsidRPr="009A6189" w14:paraId="157A3421" w14:textId="77777777" w:rsidTr="005F240C">
        <w:trPr>
          <w:trHeight w:val="509"/>
        </w:trPr>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AFBED30" w14:textId="77777777" w:rsidR="00956621" w:rsidRPr="00C8149C" w:rsidRDefault="00956621" w:rsidP="00956621">
            <w:pPr>
              <w:pStyle w:val="NoSpacing"/>
              <w:widowControl w:val="0"/>
              <w:jc w:val="center"/>
              <w:rPr>
                <w:rFonts w:ascii="Times New Roman" w:hAnsi="Times New Roman" w:cs="Times New Roman"/>
                <w:b/>
                <w:bCs/>
                <w:sz w:val="18"/>
                <w:szCs w:val="18"/>
              </w:rPr>
            </w:pP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1DC70B7B" w14:textId="77777777" w:rsidR="00956621" w:rsidRPr="00C8149C" w:rsidRDefault="00956621" w:rsidP="00956621">
            <w:pPr>
              <w:pStyle w:val="NoSpacing"/>
              <w:widowControl w:val="0"/>
              <w:jc w:val="center"/>
              <w:rPr>
                <w:rFonts w:ascii="Times New Roman" w:hAnsi="Times New Roman" w:cs="Times New Roman"/>
                <w:b/>
                <w:bCs/>
                <w:sz w:val="18"/>
                <w:szCs w:val="18"/>
              </w:rPr>
            </w:pPr>
          </w:p>
        </w:tc>
        <w:tc>
          <w:tcPr>
            <w:tcW w:w="1690" w:type="dxa"/>
            <w:tcBorders>
              <w:top w:val="single" w:sz="4" w:space="0" w:color="000000"/>
              <w:left w:val="single" w:sz="4" w:space="0" w:color="000000"/>
              <w:bottom w:val="single" w:sz="4" w:space="0" w:color="000000"/>
              <w:right w:val="single" w:sz="4" w:space="0" w:color="000000"/>
            </w:tcBorders>
            <w:vAlign w:val="center"/>
          </w:tcPr>
          <w:p w14:paraId="78101FC5" w14:textId="77777777" w:rsidR="00956621" w:rsidRPr="00C8149C" w:rsidRDefault="00956621" w:rsidP="00956621">
            <w:pPr>
              <w:pStyle w:val="NoSpacing"/>
              <w:widowControl w:val="0"/>
              <w:jc w:val="center"/>
              <w:rPr>
                <w:rFonts w:ascii="Times New Roman" w:hAnsi="Times New Roman" w:cs="Times New Roman"/>
                <w:b/>
                <w:bCs/>
                <w:sz w:val="18"/>
                <w:szCs w:val="18"/>
              </w:rPr>
            </w:pP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14:paraId="1D9FC5F6" w14:textId="77777777" w:rsidR="00956621" w:rsidRPr="00C8149C" w:rsidRDefault="00956621" w:rsidP="00956621">
            <w:pPr>
              <w:pStyle w:val="NoSpacing"/>
              <w:widowControl w:val="0"/>
              <w:jc w:val="center"/>
              <w:rPr>
                <w:rFonts w:ascii="Times New Roman" w:hAnsi="Times New Roman" w:cs="Times New Roman"/>
                <w:b/>
                <w:bCs/>
                <w:sz w:val="18"/>
                <w:szCs w:val="18"/>
              </w:rPr>
            </w:pPr>
          </w:p>
        </w:tc>
      </w:tr>
      <w:tr w:rsidR="00956621" w:rsidRPr="009A6189" w14:paraId="55C5164B" w14:textId="77777777" w:rsidTr="005F240C">
        <w:trPr>
          <w:trHeight w:val="267"/>
        </w:trPr>
        <w:tc>
          <w:tcPr>
            <w:tcW w:w="10253" w:type="dxa"/>
            <w:gridSpan w:val="8"/>
            <w:tcBorders>
              <w:top w:val="single" w:sz="4" w:space="0" w:color="000000"/>
              <w:left w:val="single" w:sz="4" w:space="0" w:color="000000"/>
              <w:bottom w:val="single" w:sz="4" w:space="0" w:color="000000"/>
              <w:right w:val="single" w:sz="4" w:space="0" w:color="000000"/>
            </w:tcBorders>
            <w:vAlign w:val="center"/>
          </w:tcPr>
          <w:p w14:paraId="0C2E8D97" w14:textId="77777777" w:rsidR="00956621" w:rsidRDefault="00956621" w:rsidP="00956621">
            <w:pPr>
              <w:pStyle w:val="NoSpacing"/>
              <w:widowControl w:val="0"/>
              <w:numPr>
                <w:ilvl w:val="0"/>
                <w:numId w:val="1"/>
              </w:numPr>
              <w:jc w:val="center"/>
              <w:rPr>
                <w:rFonts w:ascii="Times New Roman" w:hAnsi="Times New Roman" w:cs="Times New Roman"/>
                <w:b/>
                <w:sz w:val="18"/>
                <w:szCs w:val="18"/>
              </w:rPr>
            </w:pPr>
            <w:r w:rsidRPr="009A6189">
              <w:rPr>
                <w:rFonts w:ascii="Times New Roman" w:hAnsi="Times New Roman" w:cs="Times New Roman"/>
                <w:b/>
                <w:sz w:val="18"/>
                <w:szCs w:val="18"/>
              </w:rPr>
              <w:t>Stebėjimo ir reagavimo laikas, atsakingų asmenų duomenys</w:t>
            </w:r>
          </w:p>
          <w:p w14:paraId="70FA84C9" w14:textId="77777777" w:rsidR="00956621" w:rsidRPr="009A6189" w:rsidRDefault="00956621" w:rsidP="00956621">
            <w:pPr>
              <w:pStyle w:val="NoSpacing"/>
              <w:widowControl w:val="0"/>
              <w:ind w:left="720"/>
              <w:rPr>
                <w:rFonts w:ascii="Times New Roman" w:hAnsi="Times New Roman" w:cs="Times New Roman"/>
                <w:b/>
                <w:sz w:val="18"/>
                <w:szCs w:val="18"/>
              </w:rPr>
            </w:pPr>
          </w:p>
        </w:tc>
      </w:tr>
      <w:tr w:rsidR="00956621" w:rsidRPr="009A6189" w14:paraId="053EFC08" w14:textId="77777777" w:rsidTr="005F240C">
        <w:trPr>
          <w:trHeight w:val="247"/>
        </w:trPr>
        <w:tc>
          <w:tcPr>
            <w:tcW w:w="10253" w:type="dxa"/>
            <w:gridSpan w:val="8"/>
            <w:tcBorders>
              <w:top w:val="single" w:sz="4" w:space="0" w:color="000000"/>
              <w:left w:val="single" w:sz="4" w:space="0" w:color="000000"/>
              <w:bottom w:val="single" w:sz="4" w:space="0" w:color="000000"/>
              <w:right w:val="single" w:sz="4" w:space="0" w:color="000000"/>
            </w:tcBorders>
            <w:vAlign w:val="center"/>
          </w:tcPr>
          <w:p w14:paraId="04F51E15" w14:textId="77777777" w:rsidR="00956621" w:rsidRDefault="00956621" w:rsidP="00956621">
            <w:pPr>
              <w:pStyle w:val="NoSpacing"/>
              <w:widowControl w:val="0"/>
              <w:rPr>
                <w:rFonts w:ascii="Times New Roman" w:hAnsi="Times New Roman" w:cs="Times New Roman"/>
                <w:sz w:val="18"/>
                <w:szCs w:val="18"/>
              </w:rPr>
            </w:pPr>
          </w:p>
          <w:p w14:paraId="4A8FAF25"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14.1. „Biuro“ reagavimo laikas, pastebėjus pažeidimą Objekte:</w:t>
            </w:r>
            <w:r>
              <w:rPr>
                <w:rFonts w:ascii="Times New Roman" w:hAnsi="Times New Roman" w:cs="Times New Roman"/>
                <w:sz w:val="18"/>
                <w:szCs w:val="18"/>
              </w:rPr>
              <w:br/>
            </w:r>
          </w:p>
        </w:tc>
      </w:tr>
      <w:tr w:rsidR="00956621" w:rsidRPr="009A6189" w14:paraId="73D3EF9E" w14:textId="77777777" w:rsidTr="005F240C">
        <w:trPr>
          <w:trHeight w:val="902"/>
        </w:trPr>
        <w:tc>
          <w:tcPr>
            <w:tcW w:w="4108" w:type="dxa"/>
            <w:gridSpan w:val="4"/>
            <w:tcBorders>
              <w:top w:val="single" w:sz="4" w:space="0" w:color="000000"/>
              <w:left w:val="single" w:sz="4" w:space="0" w:color="000000"/>
              <w:bottom w:val="single" w:sz="4" w:space="0" w:color="000000"/>
              <w:right w:val="single" w:sz="4" w:space="0" w:color="000000"/>
            </w:tcBorders>
            <w:vAlign w:val="center"/>
          </w:tcPr>
          <w:p w14:paraId="5C576D5C"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darbo dienomis nuo 6.00  iki 2</w:t>
            </w:r>
            <w:r>
              <w:rPr>
                <w:rFonts w:ascii="Times New Roman" w:hAnsi="Times New Roman" w:cs="Times New Roman"/>
                <w:sz w:val="18"/>
                <w:szCs w:val="18"/>
              </w:rPr>
              <w:t>2</w:t>
            </w:r>
            <w:r w:rsidRPr="009A6189">
              <w:rPr>
                <w:rFonts w:ascii="Times New Roman" w:hAnsi="Times New Roman" w:cs="Times New Roman"/>
                <w:sz w:val="18"/>
                <w:szCs w:val="18"/>
              </w:rPr>
              <w:t>.00 val.:</w:t>
            </w:r>
          </w:p>
          <w:tbl>
            <w:tblPr>
              <w:tblW w:w="2299" w:type="dxa"/>
              <w:tblInd w:w="771" w:type="dxa"/>
              <w:tblLayout w:type="fixed"/>
              <w:tblLook w:val="01E0" w:firstRow="1" w:lastRow="1" w:firstColumn="1" w:lastColumn="1" w:noHBand="0" w:noVBand="0"/>
            </w:tblPr>
            <w:tblGrid>
              <w:gridCol w:w="2299"/>
            </w:tblGrid>
            <w:tr w:rsidR="00956621" w:rsidRPr="009A6189" w14:paraId="4A9FFF25" w14:textId="77777777" w:rsidTr="006128E7">
              <w:trPr>
                <w:trHeight w:val="409"/>
              </w:trPr>
              <w:tc>
                <w:tcPr>
                  <w:tcW w:w="2299" w:type="dxa"/>
                  <w:tcBorders>
                    <w:top w:val="double" w:sz="4" w:space="0" w:color="000000"/>
                    <w:left w:val="double" w:sz="4" w:space="0" w:color="000000"/>
                    <w:bottom w:val="double" w:sz="4" w:space="0" w:color="000000"/>
                    <w:right w:val="double" w:sz="4" w:space="0" w:color="000000"/>
                  </w:tcBorders>
                  <w:vAlign w:val="center"/>
                </w:tcPr>
                <w:p w14:paraId="210B53F1" w14:textId="77777777" w:rsidR="00956621" w:rsidRPr="00FA1C3F" w:rsidRDefault="00956621" w:rsidP="00956621">
                  <w:pPr>
                    <w:pStyle w:val="NoSpacing"/>
                    <w:widowControl w:val="0"/>
                    <w:jc w:val="center"/>
                    <w:rPr>
                      <w:rFonts w:ascii="Times New Roman" w:hAnsi="Times New Roman" w:cs="Times New Roman"/>
                      <w:b/>
                      <w:bCs/>
                      <w:sz w:val="18"/>
                      <w:szCs w:val="18"/>
                    </w:rPr>
                  </w:pPr>
                  <w:r>
                    <w:rPr>
                      <w:rFonts w:ascii="Times New Roman" w:hAnsi="Times New Roman" w:cs="Times New Roman"/>
                      <w:sz w:val="18"/>
                      <w:szCs w:val="18"/>
                    </w:rPr>
                    <w:br/>
                  </w:r>
                  <w:r w:rsidRPr="00FA1C3F">
                    <w:rPr>
                      <w:rFonts w:ascii="Times New Roman" w:hAnsi="Times New Roman" w:cs="Times New Roman"/>
                      <w:b/>
                      <w:bCs/>
                      <w:sz w:val="18"/>
                      <w:szCs w:val="18"/>
                    </w:rPr>
                    <w:t>9</w:t>
                  </w:r>
                </w:p>
              </w:tc>
            </w:tr>
          </w:tbl>
          <w:p w14:paraId="770C09ED" w14:textId="77777777" w:rsidR="00956621" w:rsidRPr="009A6189" w:rsidRDefault="00956621" w:rsidP="00956621">
            <w:pPr>
              <w:pStyle w:val="NoSpacing"/>
              <w:widowControl w:val="0"/>
              <w:rPr>
                <w:rFonts w:ascii="Times New Roman" w:hAnsi="Times New Roman" w:cs="Times New Roman"/>
                <w:sz w:val="18"/>
                <w:szCs w:val="18"/>
              </w:rPr>
            </w:pPr>
          </w:p>
        </w:tc>
        <w:tc>
          <w:tcPr>
            <w:tcW w:w="1014" w:type="dxa"/>
            <w:tcBorders>
              <w:top w:val="single" w:sz="4" w:space="0" w:color="000000"/>
              <w:left w:val="single" w:sz="4" w:space="0" w:color="000000"/>
              <w:bottom w:val="single" w:sz="4" w:space="0" w:color="000000"/>
              <w:right w:val="single" w:sz="4" w:space="0" w:color="000000"/>
            </w:tcBorders>
            <w:vAlign w:val="center"/>
          </w:tcPr>
          <w:p w14:paraId="23E5C0FC"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Min.</w:t>
            </w:r>
          </w:p>
        </w:tc>
        <w:tc>
          <w:tcPr>
            <w:tcW w:w="4504" w:type="dxa"/>
            <w:gridSpan w:val="2"/>
            <w:tcBorders>
              <w:top w:val="single" w:sz="4" w:space="0" w:color="000000"/>
              <w:left w:val="single" w:sz="4" w:space="0" w:color="000000"/>
              <w:bottom w:val="single" w:sz="4" w:space="0" w:color="000000"/>
              <w:right w:val="single" w:sz="4" w:space="0" w:color="000000"/>
            </w:tcBorders>
            <w:vAlign w:val="center"/>
          </w:tcPr>
          <w:p w14:paraId="40294F00"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kitu laiku:</w:t>
            </w:r>
          </w:p>
          <w:tbl>
            <w:tblPr>
              <w:tblW w:w="2043" w:type="dxa"/>
              <w:tblInd w:w="1992" w:type="dxa"/>
              <w:tblLayout w:type="fixed"/>
              <w:tblLook w:val="01E0" w:firstRow="1" w:lastRow="1" w:firstColumn="1" w:lastColumn="1" w:noHBand="0" w:noVBand="0"/>
            </w:tblPr>
            <w:tblGrid>
              <w:gridCol w:w="2043"/>
            </w:tblGrid>
            <w:tr w:rsidR="00956621" w:rsidRPr="009A6189" w14:paraId="274E8B99" w14:textId="77777777" w:rsidTr="006128E7">
              <w:trPr>
                <w:trHeight w:val="409"/>
              </w:trPr>
              <w:tc>
                <w:tcPr>
                  <w:tcW w:w="2043" w:type="dxa"/>
                  <w:tcBorders>
                    <w:top w:val="double" w:sz="4" w:space="0" w:color="000000"/>
                    <w:left w:val="double" w:sz="4" w:space="0" w:color="000000"/>
                    <w:bottom w:val="double" w:sz="4" w:space="0" w:color="000000"/>
                    <w:right w:val="double" w:sz="4" w:space="0" w:color="000000"/>
                  </w:tcBorders>
                  <w:vAlign w:val="center"/>
                </w:tcPr>
                <w:p w14:paraId="0BC88979" w14:textId="77777777" w:rsidR="00956621" w:rsidRPr="00FA1C3F" w:rsidRDefault="00956621" w:rsidP="00956621">
                  <w:pPr>
                    <w:pStyle w:val="NoSpacing"/>
                    <w:widowControl w:val="0"/>
                    <w:jc w:val="center"/>
                    <w:rPr>
                      <w:rFonts w:ascii="Times New Roman" w:hAnsi="Times New Roman" w:cs="Times New Roman"/>
                      <w:b/>
                      <w:bCs/>
                      <w:sz w:val="18"/>
                      <w:szCs w:val="18"/>
                    </w:rPr>
                  </w:pPr>
                  <w:r>
                    <w:rPr>
                      <w:rFonts w:ascii="Times New Roman" w:hAnsi="Times New Roman" w:cs="Times New Roman"/>
                      <w:sz w:val="18"/>
                      <w:szCs w:val="18"/>
                    </w:rPr>
                    <w:br/>
                  </w:r>
                  <w:r w:rsidRPr="00FA1C3F">
                    <w:rPr>
                      <w:rFonts w:ascii="Times New Roman" w:hAnsi="Times New Roman" w:cs="Times New Roman"/>
                      <w:b/>
                      <w:bCs/>
                      <w:sz w:val="18"/>
                      <w:szCs w:val="18"/>
                    </w:rPr>
                    <w:t>9</w:t>
                  </w:r>
                </w:p>
              </w:tc>
            </w:tr>
          </w:tbl>
          <w:p w14:paraId="0B4E3F9B" w14:textId="77777777" w:rsidR="00956621" w:rsidRPr="009A6189" w:rsidRDefault="00956621" w:rsidP="00956621">
            <w:pPr>
              <w:pStyle w:val="NoSpacing"/>
              <w:widowControl w:val="0"/>
              <w:rPr>
                <w:rFonts w:ascii="Times New Roman" w:hAnsi="Times New Roman" w:cs="Times New Roman"/>
                <w:sz w:val="18"/>
                <w:szCs w:val="18"/>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53EADAAD"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Min.</w:t>
            </w:r>
          </w:p>
        </w:tc>
      </w:tr>
      <w:tr w:rsidR="00956621" w:rsidRPr="009A6189" w14:paraId="5D9B8E5F" w14:textId="77777777" w:rsidTr="005F240C">
        <w:trPr>
          <w:trHeight w:val="413"/>
        </w:trPr>
        <w:tc>
          <w:tcPr>
            <w:tcW w:w="10253" w:type="dxa"/>
            <w:gridSpan w:val="8"/>
            <w:tcBorders>
              <w:top w:val="single" w:sz="4" w:space="0" w:color="000000"/>
              <w:left w:val="single" w:sz="4" w:space="0" w:color="000000"/>
              <w:bottom w:val="single" w:sz="4" w:space="0" w:color="000000"/>
              <w:right w:val="single" w:sz="4" w:space="0" w:color="000000"/>
            </w:tcBorders>
            <w:vAlign w:val="center"/>
          </w:tcPr>
          <w:p w14:paraId="249C7943" w14:textId="77777777" w:rsidR="00956621" w:rsidRPr="009A6189" w:rsidRDefault="00956621" w:rsidP="00956621">
            <w:pPr>
              <w:pStyle w:val="NoSpacing"/>
              <w:widowControl w:val="0"/>
              <w:rPr>
                <w:rFonts w:ascii="Times New Roman" w:hAnsi="Times New Roman" w:cs="Times New Roman"/>
                <w:sz w:val="18"/>
                <w:szCs w:val="18"/>
              </w:rPr>
            </w:pPr>
            <w:r>
              <w:rPr>
                <w:rFonts w:ascii="Times New Roman" w:hAnsi="Times New Roman" w:cs="Times New Roman"/>
                <w:sz w:val="18"/>
                <w:szCs w:val="18"/>
              </w:rPr>
              <w:br/>
            </w:r>
            <w:r w:rsidRPr="009A6189">
              <w:rPr>
                <w:rFonts w:ascii="Times New Roman" w:hAnsi="Times New Roman" w:cs="Times New Roman"/>
                <w:sz w:val="18"/>
                <w:szCs w:val="18"/>
              </w:rPr>
              <w:t>14.2.</w:t>
            </w:r>
            <w:r w:rsidRPr="009A6189">
              <w:rPr>
                <w:rFonts w:ascii="Times New Roman" w:hAnsi="Times New Roman" w:cs="Times New Roman"/>
                <w:color w:val="FFFFFF" w:themeColor="background1"/>
                <w:sz w:val="18"/>
                <w:szCs w:val="18"/>
              </w:rPr>
              <w:t>_</w:t>
            </w:r>
            <w:r w:rsidRPr="009A6189">
              <w:rPr>
                <w:rFonts w:ascii="Times New Roman" w:hAnsi="Times New Roman" w:cs="Times New Roman"/>
                <w:sz w:val="18"/>
                <w:szCs w:val="18"/>
              </w:rPr>
              <w:t>Reagavimo laiko pradžia skaičiuojama nuo „Biuro“ CSP operatoriaus pastebėto akivaizdaus kėsinimosi į teritoriją ar joje esantį turtą.</w:t>
            </w:r>
          </w:p>
          <w:p w14:paraId="21E4B25E" w14:textId="77777777" w:rsidR="00956621" w:rsidRPr="009A6189" w:rsidRDefault="00956621" w:rsidP="00956621">
            <w:pPr>
              <w:pStyle w:val="NoSpacing"/>
              <w:widowControl w:val="0"/>
              <w:rPr>
                <w:rFonts w:ascii="Times New Roman" w:hAnsi="Times New Roman" w:cs="Times New Roman"/>
                <w:sz w:val="18"/>
                <w:szCs w:val="18"/>
              </w:rPr>
            </w:pPr>
          </w:p>
        </w:tc>
      </w:tr>
      <w:tr w:rsidR="00956621" w:rsidRPr="009A6189" w14:paraId="02D7561E" w14:textId="77777777" w:rsidTr="005F240C">
        <w:trPr>
          <w:trHeight w:val="476"/>
        </w:trPr>
        <w:tc>
          <w:tcPr>
            <w:tcW w:w="1066" w:type="dxa"/>
            <w:tcBorders>
              <w:top w:val="single" w:sz="2" w:space="0" w:color="000000"/>
              <w:left w:val="single" w:sz="4" w:space="0" w:color="000000"/>
              <w:bottom w:val="single" w:sz="2" w:space="0" w:color="000000"/>
              <w:right w:val="single" w:sz="2" w:space="0" w:color="000000"/>
            </w:tcBorders>
            <w:vAlign w:val="center"/>
          </w:tcPr>
          <w:p w14:paraId="33B1C4A1"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15.</w:t>
            </w:r>
          </w:p>
        </w:tc>
        <w:tc>
          <w:tcPr>
            <w:tcW w:w="9187" w:type="dxa"/>
            <w:gridSpan w:val="7"/>
            <w:tcBorders>
              <w:top w:val="single" w:sz="2" w:space="0" w:color="000000"/>
              <w:left w:val="single" w:sz="2" w:space="0" w:color="000000"/>
              <w:bottom w:val="single" w:sz="2" w:space="0" w:color="000000"/>
              <w:right w:val="single" w:sz="2" w:space="0" w:color="000000"/>
            </w:tcBorders>
            <w:vAlign w:val="center"/>
          </w:tcPr>
          <w:p w14:paraId="45D12077"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„KLIENTO“ NURODYTAS ATSAKINGŲJŲ ASMENŲ SĄRAŠAS:</w:t>
            </w:r>
          </w:p>
        </w:tc>
      </w:tr>
      <w:tr w:rsidR="00956621" w:rsidRPr="009A6189" w14:paraId="54036104" w14:textId="77777777" w:rsidTr="003D7C9C">
        <w:trPr>
          <w:trHeight w:val="293"/>
        </w:trPr>
        <w:tc>
          <w:tcPr>
            <w:tcW w:w="3291" w:type="dxa"/>
            <w:gridSpan w:val="3"/>
            <w:tcBorders>
              <w:top w:val="single" w:sz="2" w:space="0" w:color="000000"/>
              <w:left w:val="single" w:sz="4" w:space="0" w:color="000000"/>
              <w:bottom w:val="single" w:sz="2" w:space="0" w:color="000000"/>
              <w:right w:val="single" w:sz="2" w:space="0" w:color="000000"/>
            </w:tcBorders>
            <w:vAlign w:val="center"/>
          </w:tcPr>
          <w:p w14:paraId="1A0F6B0F" w14:textId="77777777" w:rsidR="00956621" w:rsidRPr="009A6189" w:rsidRDefault="00956621" w:rsidP="00956621">
            <w:pPr>
              <w:pStyle w:val="NoSpacing"/>
              <w:widowControl w:val="0"/>
              <w:rPr>
                <w:rFonts w:ascii="Times New Roman" w:hAnsi="Times New Roman" w:cs="Times New Roman"/>
                <w:sz w:val="18"/>
                <w:szCs w:val="18"/>
              </w:rPr>
            </w:pPr>
            <w:r w:rsidRPr="009A6189">
              <w:rPr>
                <w:rFonts w:ascii="Times New Roman" w:hAnsi="Times New Roman" w:cs="Times New Roman"/>
                <w:position w:val="-6"/>
                <w:sz w:val="18"/>
                <w:szCs w:val="18"/>
              </w:rPr>
              <w:t xml:space="preserve">15.1. Vardas, pavardė, </w:t>
            </w:r>
            <w:r>
              <w:rPr>
                <w:rFonts w:ascii="Times New Roman" w:hAnsi="Times New Roman" w:cs="Times New Roman"/>
                <w:position w:val="-6"/>
                <w:sz w:val="18"/>
                <w:szCs w:val="18"/>
              </w:rPr>
              <w:t>mobilus kontaktinis numeris</w:t>
            </w:r>
            <w:r w:rsidRPr="009A6189">
              <w:rPr>
                <w:rFonts w:ascii="Times New Roman" w:hAnsi="Times New Roman" w:cs="Times New Roman"/>
                <w:position w:val="-6"/>
                <w:sz w:val="18"/>
                <w:szCs w:val="18"/>
              </w:rPr>
              <w:t>:</w:t>
            </w:r>
          </w:p>
        </w:tc>
        <w:tc>
          <w:tcPr>
            <w:tcW w:w="6962" w:type="dxa"/>
            <w:gridSpan w:val="5"/>
            <w:tcBorders>
              <w:top w:val="single" w:sz="2" w:space="0" w:color="000000"/>
              <w:left w:val="single" w:sz="2" w:space="0" w:color="000000"/>
              <w:bottom w:val="single" w:sz="2" w:space="0" w:color="000000"/>
              <w:right w:val="single" w:sz="2" w:space="0" w:color="000000"/>
            </w:tcBorders>
          </w:tcPr>
          <w:p w14:paraId="5C8ACDBB" w14:textId="77777777" w:rsidR="00956621" w:rsidRPr="009C07B9" w:rsidRDefault="00956621" w:rsidP="00956621">
            <w:pPr>
              <w:pStyle w:val="NoSpacing"/>
              <w:widowControl w:val="0"/>
              <w:rPr>
                <w:rFonts w:ascii="Times New Roman" w:hAnsi="Times New Roman" w:cs="Times New Roman"/>
                <w:b/>
                <w:bCs/>
                <w:sz w:val="18"/>
                <w:szCs w:val="18"/>
              </w:rPr>
            </w:pPr>
            <w:r w:rsidRPr="009C07B9">
              <w:rPr>
                <w:rFonts w:ascii="Times New Roman" w:hAnsi="Times New Roman" w:cs="Times New Roman"/>
                <w:b/>
                <w:bCs/>
                <w:position w:val="-6"/>
                <w:sz w:val="18"/>
                <w:szCs w:val="18"/>
              </w:rPr>
              <w:t>Karolis Šmerauskas</w:t>
            </w:r>
            <w:r w:rsidRPr="009C07B9">
              <w:rPr>
                <w:rFonts w:ascii="Times New Roman" w:hAnsi="Times New Roman" w:cs="Times New Roman"/>
                <w:b/>
                <w:bCs/>
                <w:position w:val="-6"/>
                <w:sz w:val="18"/>
                <w:szCs w:val="18"/>
              </w:rPr>
              <w:br/>
            </w:r>
            <w:r w:rsidRPr="009C07B9">
              <w:rPr>
                <w:rFonts w:ascii="Times New Roman" w:hAnsi="Times New Roman" w:cs="Times New Roman"/>
                <w:b/>
                <w:bCs/>
                <w:position w:val="-6"/>
                <w:sz w:val="18"/>
                <w:szCs w:val="18"/>
              </w:rPr>
              <w:br/>
              <w:t>+37068268675</w:t>
            </w:r>
            <w:r w:rsidRPr="009C07B9">
              <w:rPr>
                <w:rFonts w:ascii="Times New Roman" w:hAnsi="Times New Roman" w:cs="Times New Roman"/>
                <w:b/>
                <w:bCs/>
                <w:position w:val="-6"/>
                <w:sz w:val="18"/>
                <w:szCs w:val="18"/>
              </w:rPr>
              <w:br/>
            </w:r>
          </w:p>
        </w:tc>
      </w:tr>
      <w:tr w:rsidR="003D7C9C" w:rsidRPr="009A6189" w14:paraId="416803DF" w14:textId="77777777" w:rsidTr="009B7A78">
        <w:trPr>
          <w:trHeight w:val="293"/>
        </w:trPr>
        <w:tc>
          <w:tcPr>
            <w:tcW w:w="10253" w:type="dxa"/>
            <w:gridSpan w:val="8"/>
            <w:tcBorders>
              <w:top w:val="single" w:sz="2" w:space="0" w:color="000000"/>
              <w:left w:val="single" w:sz="4" w:space="0" w:color="000000"/>
              <w:bottom w:val="single" w:sz="2" w:space="0" w:color="000000"/>
              <w:right w:val="single" w:sz="2" w:space="0" w:color="000000"/>
            </w:tcBorders>
            <w:vAlign w:val="center"/>
          </w:tcPr>
          <w:p w14:paraId="4CADC4E9" w14:textId="04363B96" w:rsidR="003D7C9C" w:rsidRPr="009C07B9" w:rsidRDefault="003D7C9C" w:rsidP="00956621">
            <w:pPr>
              <w:pStyle w:val="NoSpacing"/>
              <w:widowControl w:val="0"/>
              <w:rPr>
                <w:rFonts w:ascii="Times New Roman" w:hAnsi="Times New Roman" w:cs="Times New Roman"/>
                <w:b/>
                <w:bCs/>
                <w:position w:val="-6"/>
                <w:sz w:val="18"/>
                <w:szCs w:val="18"/>
              </w:rPr>
            </w:pPr>
            <w:r>
              <w:rPr>
                <w:rFonts w:ascii="Times New Roman" w:hAnsi="Times New Roman" w:cs="Times New Roman"/>
                <w:sz w:val="18"/>
                <w:szCs w:val="18"/>
              </w:rPr>
              <w:t xml:space="preserve">16. </w:t>
            </w:r>
            <w:r w:rsidR="00FF1D09" w:rsidRPr="00FF1D09">
              <w:rPr>
                <w:rFonts w:ascii="Times New Roman" w:hAnsi="Times New Roman" w:cs="Times New Roman"/>
                <w:sz w:val="18"/>
                <w:szCs w:val="18"/>
              </w:rPr>
              <w:t>„</w:t>
            </w:r>
            <w:r>
              <w:rPr>
                <w:rFonts w:ascii="Times New Roman" w:hAnsi="Times New Roman" w:cs="Times New Roman"/>
                <w:sz w:val="18"/>
                <w:szCs w:val="18"/>
              </w:rPr>
              <w:t>BIURO</w:t>
            </w:r>
            <w:r w:rsidRPr="009A6189">
              <w:rPr>
                <w:rFonts w:ascii="Times New Roman" w:hAnsi="Times New Roman" w:cs="Times New Roman"/>
                <w:sz w:val="18"/>
                <w:szCs w:val="18"/>
              </w:rPr>
              <w:t>“ NURODYTAS ATSAKINGŲJŲ ASMENŲ SĄRAŠAS:</w:t>
            </w:r>
          </w:p>
        </w:tc>
      </w:tr>
      <w:tr w:rsidR="003D7C9C" w:rsidRPr="009A6189" w14:paraId="164E2B47" w14:textId="77777777" w:rsidTr="003D7C9C">
        <w:trPr>
          <w:trHeight w:val="293"/>
        </w:trPr>
        <w:tc>
          <w:tcPr>
            <w:tcW w:w="3291" w:type="dxa"/>
            <w:gridSpan w:val="3"/>
            <w:tcBorders>
              <w:top w:val="single" w:sz="2" w:space="0" w:color="000000"/>
              <w:left w:val="single" w:sz="4" w:space="0" w:color="000000"/>
              <w:bottom w:val="single" w:sz="2" w:space="0" w:color="000000"/>
              <w:right w:val="single" w:sz="2" w:space="0" w:color="000000"/>
            </w:tcBorders>
            <w:vAlign w:val="center"/>
          </w:tcPr>
          <w:p w14:paraId="1295E976" w14:textId="4021F0F5" w:rsidR="003D7C9C" w:rsidRPr="002B3F8A" w:rsidRDefault="003D7C9C" w:rsidP="00956621">
            <w:pPr>
              <w:pStyle w:val="NoSpacing"/>
              <w:widowControl w:val="0"/>
              <w:rPr>
                <w:rFonts w:ascii="Times New Roman" w:hAnsi="Times New Roman" w:cs="Times New Roman"/>
                <w:b/>
                <w:bCs/>
                <w:position w:val="-6"/>
                <w:sz w:val="18"/>
                <w:szCs w:val="18"/>
              </w:rPr>
            </w:pPr>
            <w:r w:rsidRPr="009A6189">
              <w:rPr>
                <w:rFonts w:ascii="Times New Roman" w:hAnsi="Times New Roman" w:cs="Times New Roman"/>
                <w:position w:val="-6"/>
                <w:sz w:val="18"/>
                <w:szCs w:val="18"/>
              </w:rPr>
              <w:t>1</w:t>
            </w:r>
            <w:r>
              <w:rPr>
                <w:rFonts w:ascii="Times New Roman" w:hAnsi="Times New Roman" w:cs="Times New Roman"/>
                <w:position w:val="-6"/>
                <w:sz w:val="18"/>
                <w:szCs w:val="18"/>
              </w:rPr>
              <w:t>6</w:t>
            </w:r>
            <w:r w:rsidRPr="009A6189">
              <w:rPr>
                <w:rFonts w:ascii="Times New Roman" w:hAnsi="Times New Roman" w:cs="Times New Roman"/>
                <w:position w:val="-6"/>
                <w:sz w:val="18"/>
                <w:szCs w:val="18"/>
              </w:rPr>
              <w:t xml:space="preserve">.1. Vardas, pavardė, </w:t>
            </w:r>
            <w:r>
              <w:rPr>
                <w:rFonts w:ascii="Times New Roman" w:hAnsi="Times New Roman" w:cs="Times New Roman"/>
                <w:position w:val="-6"/>
                <w:sz w:val="18"/>
                <w:szCs w:val="18"/>
              </w:rPr>
              <w:t>mobilus kontaktinis numeris</w:t>
            </w:r>
            <w:r w:rsidRPr="009A6189">
              <w:rPr>
                <w:rFonts w:ascii="Times New Roman" w:hAnsi="Times New Roman" w:cs="Times New Roman"/>
                <w:position w:val="-6"/>
                <w:sz w:val="18"/>
                <w:szCs w:val="18"/>
              </w:rPr>
              <w:t>:</w:t>
            </w:r>
          </w:p>
        </w:tc>
        <w:tc>
          <w:tcPr>
            <w:tcW w:w="6962" w:type="dxa"/>
            <w:gridSpan w:val="5"/>
            <w:tcBorders>
              <w:top w:val="single" w:sz="2" w:space="0" w:color="000000"/>
              <w:left w:val="single" w:sz="2" w:space="0" w:color="000000"/>
              <w:bottom w:val="single" w:sz="2" w:space="0" w:color="000000"/>
              <w:right w:val="single" w:sz="2" w:space="0" w:color="000000"/>
            </w:tcBorders>
          </w:tcPr>
          <w:p w14:paraId="1C2A1AAD" w14:textId="5D77060A" w:rsidR="003D7C9C" w:rsidRPr="009C07B9" w:rsidRDefault="007C5837" w:rsidP="001E7414">
            <w:pPr>
              <w:pStyle w:val="NoSpacing"/>
              <w:widowControl w:val="0"/>
              <w:rPr>
                <w:rFonts w:ascii="Times New Roman" w:hAnsi="Times New Roman" w:cs="Times New Roman"/>
                <w:b/>
                <w:bCs/>
                <w:position w:val="-6"/>
                <w:sz w:val="18"/>
                <w:szCs w:val="18"/>
              </w:rPr>
            </w:pPr>
            <w:r w:rsidRPr="007C5837">
              <w:rPr>
                <w:rFonts w:ascii="Times New Roman" w:hAnsi="Times New Roman" w:cs="Times New Roman"/>
                <w:b/>
                <w:bCs/>
                <w:position w:val="-6"/>
                <w:sz w:val="18"/>
                <w:szCs w:val="18"/>
              </w:rPr>
              <w:t>Steponas Kunickas</w:t>
            </w:r>
            <w:r w:rsidR="00FF1D09">
              <w:rPr>
                <w:rFonts w:ascii="Times New Roman" w:hAnsi="Times New Roman" w:cs="Times New Roman"/>
                <w:b/>
                <w:bCs/>
                <w:position w:val="-6"/>
                <w:sz w:val="18"/>
                <w:szCs w:val="18"/>
              </w:rPr>
              <w:t xml:space="preserve">, </w:t>
            </w:r>
            <w:r w:rsidR="00FF1D09" w:rsidRPr="00FF1D09">
              <w:rPr>
                <w:rFonts w:ascii="Times New Roman" w:hAnsi="Times New Roman" w:cs="Times New Roman"/>
                <w:b/>
                <w:bCs/>
                <w:position w:val="-6"/>
                <w:sz w:val="18"/>
                <w:szCs w:val="18"/>
              </w:rPr>
              <w:t>Mob. +370 616 02521</w:t>
            </w:r>
            <w:r w:rsidR="00FF1D09">
              <w:rPr>
                <w:rFonts w:ascii="Times New Roman" w:hAnsi="Times New Roman" w:cs="Times New Roman"/>
                <w:b/>
                <w:bCs/>
                <w:position w:val="-6"/>
                <w:sz w:val="18"/>
                <w:szCs w:val="18"/>
              </w:rPr>
              <w:t>,</w:t>
            </w:r>
            <w:r w:rsidR="00F054F9">
              <w:rPr>
                <w:rFonts w:ascii="Times New Roman" w:hAnsi="Times New Roman" w:cs="Times New Roman"/>
                <w:b/>
                <w:bCs/>
                <w:position w:val="-6"/>
                <w:sz w:val="18"/>
                <w:szCs w:val="18"/>
              </w:rPr>
              <w:t xml:space="preserve"> el. p.</w:t>
            </w:r>
            <w:r w:rsidR="00FF1D09">
              <w:rPr>
                <w:rFonts w:ascii="Times New Roman" w:hAnsi="Times New Roman" w:cs="Times New Roman"/>
                <w:b/>
                <w:bCs/>
                <w:position w:val="-6"/>
                <w:sz w:val="18"/>
                <w:szCs w:val="18"/>
              </w:rPr>
              <w:t xml:space="preserve"> </w:t>
            </w:r>
            <w:hyperlink r:id="rId11" w:history="1">
              <w:r w:rsidR="001E7414" w:rsidRPr="00713139">
                <w:rPr>
                  <w:rStyle w:val="Hyperlink"/>
                  <w:rFonts w:ascii="Times New Roman" w:hAnsi="Times New Roman" w:cs="Times New Roman"/>
                  <w:b/>
                  <w:bCs/>
                  <w:position w:val="-6"/>
                  <w:sz w:val="18"/>
                  <w:szCs w:val="18"/>
                </w:rPr>
                <w:t>steponas.kunickas@ekskomisarai.lt</w:t>
              </w:r>
            </w:hyperlink>
            <w:r w:rsidR="001E7414">
              <w:rPr>
                <w:rFonts w:ascii="Times New Roman" w:hAnsi="Times New Roman" w:cs="Times New Roman"/>
                <w:b/>
                <w:bCs/>
                <w:position w:val="-6"/>
                <w:sz w:val="18"/>
                <w:szCs w:val="18"/>
              </w:rPr>
              <w:t xml:space="preserve">; </w:t>
            </w:r>
            <w:r w:rsidR="001E7414" w:rsidRPr="001E7414">
              <w:rPr>
                <w:rFonts w:ascii="Times New Roman" w:hAnsi="Times New Roman" w:cs="Times New Roman"/>
                <w:b/>
                <w:bCs/>
                <w:position w:val="-6"/>
                <w:sz w:val="18"/>
                <w:szCs w:val="18"/>
              </w:rPr>
              <w:t>Dainius Kibildis</w:t>
            </w:r>
            <w:r w:rsidR="001E7414">
              <w:rPr>
                <w:rFonts w:ascii="Times New Roman" w:hAnsi="Times New Roman" w:cs="Times New Roman"/>
                <w:b/>
                <w:bCs/>
                <w:position w:val="-6"/>
                <w:sz w:val="18"/>
                <w:szCs w:val="18"/>
              </w:rPr>
              <w:t xml:space="preserve">, </w:t>
            </w:r>
            <w:r w:rsidR="001E7414" w:rsidRPr="001E7414">
              <w:rPr>
                <w:rFonts w:ascii="Times New Roman" w:hAnsi="Times New Roman" w:cs="Times New Roman"/>
                <w:b/>
                <w:bCs/>
                <w:position w:val="-6"/>
                <w:sz w:val="18"/>
                <w:szCs w:val="18"/>
              </w:rPr>
              <w:t>Mob. +37069693533</w:t>
            </w:r>
            <w:r w:rsidR="001E7414">
              <w:rPr>
                <w:rFonts w:ascii="Times New Roman" w:hAnsi="Times New Roman" w:cs="Times New Roman"/>
                <w:b/>
                <w:bCs/>
                <w:position w:val="-6"/>
                <w:sz w:val="18"/>
                <w:szCs w:val="18"/>
              </w:rPr>
              <w:t>.</w:t>
            </w:r>
            <w:r w:rsidR="00F054F9">
              <w:rPr>
                <w:rFonts w:ascii="Times New Roman" w:hAnsi="Times New Roman" w:cs="Times New Roman"/>
                <w:b/>
                <w:bCs/>
                <w:position w:val="-6"/>
                <w:sz w:val="18"/>
                <w:szCs w:val="18"/>
              </w:rPr>
              <w:t xml:space="preserve"> </w:t>
            </w:r>
          </w:p>
        </w:tc>
      </w:tr>
    </w:tbl>
    <w:p w14:paraId="20ADA761" w14:textId="77777777" w:rsidR="00F73D6F" w:rsidRPr="002B3F8A" w:rsidRDefault="00F73D6F">
      <w:pPr>
        <w:rPr>
          <w:rFonts w:ascii="Times New Roman" w:hAnsi="Times New Roman" w:cs="Times New Roman"/>
          <w:b/>
          <w:sz w:val="24"/>
          <w:szCs w:val="24"/>
        </w:rPr>
      </w:pPr>
    </w:p>
    <w:p w14:paraId="40FAEE4F" w14:textId="77777777" w:rsidR="00E812CC" w:rsidRPr="002B3F8A" w:rsidRDefault="00E812CC" w:rsidP="00E812CC">
      <w:pPr>
        <w:rPr>
          <w:rFonts w:ascii="Times New Roman" w:hAnsi="Times New Roman" w:cs="Times New Roman"/>
          <w:sz w:val="24"/>
          <w:szCs w:val="24"/>
        </w:rPr>
      </w:pPr>
    </w:p>
    <w:tbl>
      <w:tblPr>
        <w:tblW w:w="10920" w:type="dxa"/>
        <w:tblInd w:w="-556" w:type="dxa"/>
        <w:tblLayout w:type="fixed"/>
        <w:tblLook w:val="01E0" w:firstRow="1" w:lastRow="1" w:firstColumn="1" w:lastColumn="1" w:noHBand="0" w:noVBand="0"/>
      </w:tblPr>
      <w:tblGrid>
        <w:gridCol w:w="5065"/>
        <w:gridCol w:w="5855"/>
      </w:tblGrid>
      <w:tr w:rsidR="002029A1" w14:paraId="0EA126F4" w14:textId="77777777" w:rsidTr="009B7A78">
        <w:trPr>
          <w:trHeight w:val="562"/>
        </w:trPr>
        <w:tc>
          <w:tcPr>
            <w:tcW w:w="5065" w:type="dxa"/>
          </w:tcPr>
          <w:p w14:paraId="75951DC5" w14:textId="77777777" w:rsidR="002029A1" w:rsidRPr="009A6189" w:rsidRDefault="00FA500E" w:rsidP="009B7A78">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r w:rsidR="002029A1" w:rsidRPr="009A6189">
              <w:rPr>
                <w:rFonts w:ascii="Times New Roman" w:hAnsi="Times New Roman" w:cs="Times New Roman"/>
                <w:sz w:val="18"/>
                <w:szCs w:val="18"/>
              </w:rPr>
              <w:t xml:space="preserve">„Klientas“  </w:t>
            </w:r>
            <w:r w:rsidR="008F46E0" w:rsidRPr="009A6189">
              <w:rPr>
                <w:rFonts w:ascii="Times New Roman" w:hAnsi="Times New Roman" w:cs="Times New Roman"/>
                <w:sz w:val="18"/>
                <w:szCs w:val="18"/>
              </w:rPr>
              <w:t>___________________________________</w:t>
            </w:r>
          </w:p>
          <w:p w14:paraId="74A3FCEF" w14:textId="77777777" w:rsidR="002029A1" w:rsidRPr="009A6189" w:rsidRDefault="002029A1" w:rsidP="009B7A78">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 xml:space="preserve">                                          (parašas)</w:t>
            </w:r>
          </w:p>
        </w:tc>
        <w:tc>
          <w:tcPr>
            <w:tcW w:w="5854" w:type="dxa"/>
          </w:tcPr>
          <w:p w14:paraId="522B4C18" w14:textId="77777777" w:rsidR="002029A1" w:rsidRPr="009A6189" w:rsidRDefault="00FA500E" w:rsidP="009B7A78">
            <w:pPr>
              <w:pStyle w:val="NoSpacing"/>
              <w:widowControl w:val="0"/>
              <w:rPr>
                <w:rFonts w:ascii="Times New Roman" w:hAnsi="Times New Roman" w:cs="Times New Roman"/>
                <w:sz w:val="18"/>
                <w:szCs w:val="18"/>
              </w:rPr>
            </w:pPr>
            <w:r>
              <w:rPr>
                <w:rFonts w:ascii="Times New Roman" w:hAnsi="Times New Roman" w:cs="Times New Roman"/>
                <w:sz w:val="18"/>
                <w:szCs w:val="18"/>
              </w:rPr>
              <w:t xml:space="preserve">                </w:t>
            </w:r>
            <w:r w:rsidR="002029A1" w:rsidRPr="009A6189">
              <w:rPr>
                <w:rFonts w:ascii="Times New Roman" w:hAnsi="Times New Roman" w:cs="Times New Roman"/>
                <w:sz w:val="18"/>
                <w:szCs w:val="18"/>
              </w:rPr>
              <w:t>„Biuras“     ___________________________________</w:t>
            </w:r>
          </w:p>
          <w:p w14:paraId="62130484" w14:textId="77777777" w:rsidR="002029A1" w:rsidRPr="009A6189" w:rsidRDefault="002029A1" w:rsidP="009B7A78">
            <w:pPr>
              <w:pStyle w:val="NoSpacing"/>
              <w:widowControl w:val="0"/>
              <w:rPr>
                <w:rFonts w:ascii="Times New Roman" w:hAnsi="Times New Roman" w:cs="Times New Roman"/>
                <w:sz w:val="18"/>
                <w:szCs w:val="18"/>
              </w:rPr>
            </w:pPr>
            <w:r w:rsidRPr="009A6189">
              <w:rPr>
                <w:rFonts w:ascii="Times New Roman" w:hAnsi="Times New Roman" w:cs="Times New Roman"/>
                <w:sz w:val="18"/>
                <w:szCs w:val="18"/>
              </w:rPr>
              <w:t xml:space="preserve">                                          (parašas)</w:t>
            </w:r>
          </w:p>
        </w:tc>
      </w:tr>
    </w:tbl>
    <w:p w14:paraId="576020CD" w14:textId="77777777" w:rsidR="002D4DC1" w:rsidRDefault="002D4DC1" w:rsidP="00E812CC">
      <w:pPr>
        <w:rPr>
          <w:rFonts w:ascii="Times New Roman" w:hAnsi="Times New Roman" w:cs="Times New Roman"/>
          <w:sz w:val="24"/>
          <w:szCs w:val="24"/>
          <w:lang w:val="en-US"/>
        </w:rPr>
      </w:pPr>
    </w:p>
    <w:p w14:paraId="1DD7413A" w14:textId="77777777" w:rsidR="002D4DC1" w:rsidRDefault="002D4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5EDFEFF" w14:textId="10C322EA" w:rsidR="007103EB" w:rsidRPr="002B3F8A" w:rsidRDefault="007103EB" w:rsidP="007103EB">
      <w:pPr>
        <w:spacing w:after="0" w:line="240" w:lineRule="auto"/>
        <w:rPr>
          <w:rFonts w:ascii="Times New Roman" w:hAnsi="Times New Roman"/>
          <w:b/>
          <w:sz w:val="18"/>
          <w:szCs w:val="18"/>
        </w:rPr>
      </w:pPr>
      <w:bookmarkStart w:id="0" w:name="OLE_LINK1"/>
      <w:bookmarkStart w:id="1" w:name="OLE_LINK2"/>
      <w:r w:rsidRPr="002B3F8A">
        <w:rPr>
          <w:rFonts w:ascii="Times New Roman" w:hAnsi="Times New Roman"/>
          <w:b/>
          <w:sz w:val="18"/>
          <w:szCs w:val="18"/>
          <w:lang w:val="pt-PT"/>
        </w:rPr>
        <w:t xml:space="preserve">ELEKTRONINĖS SAUGOS IR VAIZDO STEBĖJIMO SUTARTIS </w:t>
      </w:r>
      <w:r w:rsidRPr="002B3F8A">
        <w:rPr>
          <w:rFonts w:ascii="Times New Roman" w:hAnsi="Times New Roman"/>
          <w:b/>
          <w:sz w:val="18"/>
          <w:szCs w:val="18"/>
          <w:lang w:val="pt-PT"/>
        </w:rPr>
        <w:tab/>
        <w:t>Nr.</w:t>
      </w:r>
      <w:r w:rsidRPr="00C8149C">
        <w:rPr>
          <w:b/>
        </w:rPr>
        <w:t xml:space="preserve"> </w:t>
      </w:r>
      <w:bookmarkEnd w:id="0"/>
      <w:bookmarkEnd w:id="1"/>
      <w:r w:rsidRPr="002B3F8A">
        <w:rPr>
          <w:rFonts w:ascii="Times New Roman" w:hAnsi="Times New Roman" w:cs="Times New Roman"/>
          <w:b/>
          <w:sz w:val="18"/>
          <w:szCs w:val="18"/>
        </w:rPr>
        <w:t>ESVS700092</w:t>
      </w:r>
      <w:r w:rsidR="005F6807">
        <w:rPr>
          <w:rFonts w:ascii="Times New Roman" w:hAnsi="Times New Roman" w:cs="Times New Roman"/>
          <w:b/>
          <w:sz w:val="18"/>
          <w:szCs w:val="18"/>
        </w:rPr>
        <w:t xml:space="preserve">  Priedas Nr. 1 </w:t>
      </w:r>
    </w:p>
    <w:p w14:paraId="765C6DED" w14:textId="77777777" w:rsidR="002849AE" w:rsidRDefault="002849AE" w:rsidP="007103EB">
      <w:pPr>
        <w:spacing w:after="0" w:line="240" w:lineRule="auto"/>
        <w:jc w:val="center"/>
        <w:rPr>
          <w:rFonts w:ascii="Times New Roman" w:hAnsi="Times New Roman"/>
          <w:b/>
          <w:bCs/>
          <w:sz w:val="18"/>
          <w:szCs w:val="18"/>
        </w:rPr>
      </w:pPr>
    </w:p>
    <w:p w14:paraId="52F20F83" w14:textId="77777777" w:rsidR="007103EB" w:rsidRPr="00816D6B" w:rsidRDefault="007103EB" w:rsidP="007103EB">
      <w:pPr>
        <w:spacing w:after="0" w:line="240" w:lineRule="auto"/>
        <w:jc w:val="center"/>
        <w:rPr>
          <w:rFonts w:ascii="Times New Roman" w:hAnsi="Times New Roman"/>
          <w:bCs/>
          <w:sz w:val="18"/>
          <w:szCs w:val="18"/>
        </w:rPr>
      </w:pPr>
      <w:r w:rsidRPr="00816D6B">
        <w:rPr>
          <w:rFonts w:ascii="Times New Roman" w:hAnsi="Times New Roman"/>
          <w:b/>
          <w:bCs/>
          <w:sz w:val="18"/>
          <w:szCs w:val="18"/>
        </w:rPr>
        <w:t>BENDROJI DALIS</w:t>
      </w:r>
      <w:r w:rsidR="00BC5A90">
        <w:rPr>
          <w:rFonts w:ascii="Times New Roman" w:hAnsi="Times New Roman"/>
          <w:b/>
          <w:bCs/>
          <w:sz w:val="18"/>
          <w:szCs w:val="18"/>
        </w:rPr>
        <w:br/>
      </w:r>
    </w:p>
    <w:p w14:paraId="2B49FC84" w14:textId="77777777" w:rsidR="00BC5A90" w:rsidRDefault="00BC5A90" w:rsidP="00BC5A90">
      <w:pPr>
        <w:spacing w:after="0" w:line="240" w:lineRule="auto"/>
        <w:ind w:left="-567"/>
        <w:jc w:val="both"/>
        <w:rPr>
          <w:rFonts w:ascii="Times New Roman" w:hAnsi="Times New Roman"/>
          <w:bCs/>
          <w:sz w:val="18"/>
          <w:szCs w:val="18"/>
        </w:rPr>
      </w:pPr>
      <w:bookmarkStart w:id="2" w:name="_Hlk506449230"/>
      <w:r w:rsidRPr="00816D6B">
        <w:rPr>
          <w:rFonts w:ascii="Times New Roman" w:hAnsi="Times New Roman"/>
          <w:bCs/>
          <w:sz w:val="18"/>
          <w:szCs w:val="18"/>
        </w:rPr>
        <w:t xml:space="preserve">Ši sutartis sudaryta tarp paslaugas teikiančios </w:t>
      </w:r>
      <w:r w:rsidRPr="00816D6B">
        <w:rPr>
          <w:rFonts w:ascii="Times New Roman" w:hAnsi="Times New Roman"/>
          <w:b/>
          <w:bCs/>
          <w:sz w:val="18"/>
          <w:szCs w:val="18"/>
        </w:rPr>
        <w:t>UAB „Ekskomisarų biuras“</w:t>
      </w:r>
      <w:r w:rsidRPr="00816D6B">
        <w:rPr>
          <w:rFonts w:ascii="Times New Roman" w:hAnsi="Times New Roman"/>
          <w:bCs/>
          <w:sz w:val="18"/>
          <w:szCs w:val="18"/>
        </w:rPr>
        <w:t xml:space="preserve"> (toliau sutartyje - </w:t>
      </w:r>
      <w:r w:rsidRPr="00816D6B">
        <w:rPr>
          <w:rFonts w:ascii="Times New Roman" w:hAnsi="Times New Roman"/>
          <w:b/>
          <w:bCs/>
          <w:sz w:val="18"/>
          <w:szCs w:val="18"/>
        </w:rPr>
        <w:t>Biuras</w:t>
      </w:r>
      <w:r w:rsidRPr="00816D6B">
        <w:rPr>
          <w:rFonts w:ascii="Times New Roman" w:hAnsi="Times New Roman"/>
          <w:bCs/>
          <w:sz w:val="18"/>
          <w:szCs w:val="18"/>
        </w:rPr>
        <w:t xml:space="preserve">) ir šią sutartį pasirašančio </w:t>
      </w:r>
      <w:r w:rsidRPr="00816D6B">
        <w:rPr>
          <w:rFonts w:ascii="Times New Roman" w:hAnsi="Times New Roman"/>
          <w:b/>
          <w:bCs/>
          <w:sz w:val="18"/>
          <w:szCs w:val="18"/>
        </w:rPr>
        <w:t>Kliento</w:t>
      </w:r>
      <w:r w:rsidRPr="00816D6B">
        <w:rPr>
          <w:rFonts w:ascii="Times New Roman" w:hAnsi="Times New Roman"/>
          <w:bCs/>
          <w:sz w:val="18"/>
          <w:szCs w:val="18"/>
        </w:rPr>
        <w:t xml:space="preserve">, (kartu sutartyje vadinamų Šalimis )siekiant nustatyti paslaugų teikimo sąlygas. </w:t>
      </w:r>
    </w:p>
    <w:p w14:paraId="50692B52" w14:textId="77777777" w:rsidR="008708E6" w:rsidRDefault="008708E6" w:rsidP="00BC5A90">
      <w:pPr>
        <w:spacing w:after="0" w:line="240" w:lineRule="auto"/>
        <w:ind w:left="-567"/>
        <w:jc w:val="both"/>
        <w:rPr>
          <w:rFonts w:ascii="Times New Roman" w:hAnsi="Times New Roman"/>
          <w:bCs/>
          <w:sz w:val="18"/>
          <w:szCs w:val="18"/>
        </w:rPr>
      </w:pPr>
    </w:p>
    <w:p w14:paraId="6DAFBAAF" w14:textId="77777777" w:rsidR="00F1626A" w:rsidRDefault="00F1626A" w:rsidP="00BC5A90">
      <w:pPr>
        <w:spacing w:after="0" w:line="240" w:lineRule="auto"/>
        <w:ind w:left="-567"/>
        <w:jc w:val="both"/>
        <w:rPr>
          <w:rFonts w:ascii="Times New Roman" w:hAnsi="Times New Roman"/>
          <w:bCs/>
          <w:sz w:val="18"/>
          <w:szCs w:val="18"/>
        </w:rPr>
      </w:pPr>
    </w:p>
    <w:p w14:paraId="0999B9DF" w14:textId="77777777" w:rsidR="0052266D" w:rsidRDefault="0052266D" w:rsidP="0052266D">
      <w:pPr>
        <w:spacing w:after="0" w:line="240" w:lineRule="auto"/>
        <w:jc w:val="center"/>
        <w:rPr>
          <w:rFonts w:ascii="Times New Roman" w:hAnsi="Times New Roman"/>
          <w:b/>
          <w:bCs/>
          <w:sz w:val="18"/>
          <w:szCs w:val="18"/>
        </w:rPr>
        <w:sectPr w:rsidR="0052266D" w:rsidSect="009C07B9">
          <w:pgSz w:w="11906" w:h="16838" w:code="9"/>
          <w:pgMar w:top="562" w:right="1440" w:bottom="1138" w:left="1440" w:header="0" w:footer="562" w:gutter="0"/>
          <w:cols w:space="720"/>
          <w:formProt w:val="0"/>
          <w:docGrid w:linePitch="360" w:charSpace="4096"/>
        </w:sectPr>
      </w:pPr>
    </w:p>
    <w:bookmarkEnd w:id="2"/>
    <w:p w14:paraId="697C61DF" w14:textId="77777777" w:rsidR="00C11C43" w:rsidRPr="002B3F8A" w:rsidRDefault="00C11C43" w:rsidP="00A65E24">
      <w:pPr>
        <w:spacing w:after="0"/>
        <w:jc w:val="both"/>
        <w:rPr>
          <w:rFonts w:ascii="Times New Roman" w:hAnsi="Times New Roman" w:cs="Times New Roman"/>
          <w:sz w:val="18"/>
          <w:szCs w:val="18"/>
        </w:rPr>
      </w:pPr>
      <w:r w:rsidRPr="002B3F8A">
        <w:rPr>
          <w:rFonts w:ascii="Times New Roman" w:hAnsi="Times New Roman" w:cs="Times New Roman"/>
          <w:sz w:val="18"/>
          <w:szCs w:val="18"/>
        </w:rPr>
        <w:t>1. Sutarties dalykas ir sutarties aiškinimas</w:t>
      </w:r>
    </w:p>
    <w:p w14:paraId="63C39B40" w14:textId="77777777" w:rsidR="00C11C43" w:rsidRPr="002B3F8A" w:rsidRDefault="00C11C43" w:rsidP="00A65E24">
      <w:pPr>
        <w:spacing w:after="0"/>
        <w:jc w:val="both"/>
        <w:rPr>
          <w:rFonts w:ascii="Times New Roman" w:hAnsi="Times New Roman" w:cs="Times New Roman"/>
          <w:sz w:val="18"/>
          <w:szCs w:val="18"/>
        </w:rPr>
      </w:pPr>
      <w:r w:rsidRPr="002B3F8A">
        <w:rPr>
          <w:rFonts w:ascii="Times New Roman" w:hAnsi="Times New Roman" w:cs="Times New Roman"/>
          <w:sz w:val="18"/>
          <w:szCs w:val="18"/>
        </w:rPr>
        <w:t>1.1. Sutarties dalykas - signalizacijos sistemos signalų (pranešimų) stebėjimas ir vaizdo stebėjimo sistema pastebėtų pažeidimų pagrindu vykdomas reagavimas:</w:t>
      </w:r>
    </w:p>
    <w:p w14:paraId="6227CE06"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a) Aliarmo signalas (signalizacijos sistemos sugeneruotas ir siunčiamas signalas, informuojantis apie signalizacijos sistemos jutiklio suveikimą stebimame objekte);</w:t>
      </w:r>
    </w:p>
    <w:p w14:paraId="2C17ABF9"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b) Pavojaus signalas (signalizacijos sistemos sugeneruotas ir siunčiamas signalas, informuojantis apie pavojaus mygtuko suveikimą). Šio signalo siuntimas suprogramuojamas signalizacijos sistemoje tik Klientui papildomai prašant bei sumokant, ir jeigu yra techninė galimybė įrengti pavojaus mygtuką stebimame objekte;</w:t>
      </w:r>
    </w:p>
    <w:p w14:paraId="232D4999"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c) Gedimo signalas (signalizacijos sistemos sugeneruotas ir siunčiamas signalas, informuojantis apie signalizacijos sistemos gedimą dėl įrangos veikimo sutrikimų ar išorinio poveikio (sabotažo) signalizacijos sistemai);</w:t>
      </w:r>
    </w:p>
    <w:p w14:paraId="1B6D39C4"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d) Elektros energijos dingimo signalas (signalizacijos sistemos sugeneruotas ir siunčiamas signalas, informuojantis apie tai, kad signalizacijos sistema negauna elektros energijos, būtinos jos tinkamam veikimui);</w:t>
      </w:r>
    </w:p>
    <w:p w14:paraId="484DDD1C"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e) Rezervinio signalizacijos sistemos maitinimo dingimo signalas (signalizacijos sistemos sugeneruotas ir siunčiamas signalas, informuojantis apie būtinos elektros energijos tiekimo iš papildomo atsarginio maitinimo šaltinio sutrikimą ar nepakankamumą);</w:t>
      </w:r>
    </w:p>
    <w:p w14:paraId="6E284AE5"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f) Testavimo signalas (periodiškai vieną kartą per parą signalizacijos sistemos sugeneruotas ir siunčiamas signalas, informuojantis apie tai, kad signalizacijos sistema veikia tinkamai);</w:t>
      </w:r>
    </w:p>
    <w:p w14:paraId="1ACE1739"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g) Spindulių ignoravimo signalas (signalizacijos sistemos sugeneruotas ir siunčiamas signalas, informuojantis apie tai, kad yra atjungti atskiri signalizacijos sistemos spinduliai – atskiri jutikliai atjungti nuo bendros signalizacijos sistemos);</w:t>
      </w:r>
    </w:p>
    <w:p w14:paraId="6F5DAC10"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h) Vaizdo stebėjimo sistema pastebėti pažeidimai – akivaizdus ir pastebimas neteisėtas trečiųjų asmenų kėsinimasis į objektą (toliau – Pažeidimai).</w:t>
      </w:r>
    </w:p>
    <w:p w14:paraId="779ED12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j) Kiti signalai (signalizacijos sistemos įjungimo/išjungimo ir kt.). </w:t>
      </w:r>
    </w:p>
    <w:p w14:paraId="22CAC260"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1.2. Aiškinant šią sutartį (įskaitant priedus ir pakeitimus) bei sandorius, susijusius su sutartimi, laikomasi nuostatų, kad:</w:t>
      </w:r>
    </w:p>
    <w:p w14:paraId="578FA46E" w14:textId="68F1F799"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1.2.1. šią sutartį (toliau - Sutartis) sudaro Bendroji ir Specialioji sutarties dalys</w:t>
      </w:r>
      <w:r w:rsidR="00C7371B" w:rsidRPr="002B3F8A">
        <w:rPr>
          <w:rFonts w:ascii="Times New Roman" w:hAnsi="Times New Roman" w:cs="Times New Roman"/>
          <w:sz w:val="18"/>
          <w:szCs w:val="18"/>
          <w:lang w:val="pt-PT"/>
        </w:rPr>
        <w:t xml:space="preserve"> bei jos prie</w:t>
      </w:r>
      <w:r w:rsidR="00C7371B">
        <w:rPr>
          <w:rFonts w:ascii="Times New Roman" w:hAnsi="Times New Roman" w:cs="Times New Roman"/>
          <w:sz w:val="18"/>
          <w:szCs w:val="18"/>
          <w:lang w:val="pt-PT"/>
        </w:rPr>
        <w:t>dai</w:t>
      </w:r>
      <w:r w:rsidRPr="002B3F8A">
        <w:rPr>
          <w:rFonts w:ascii="Times New Roman" w:hAnsi="Times New Roman" w:cs="Times New Roman"/>
          <w:sz w:val="18"/>
          <w:szCs w:val="18"/>
          <w:lang w:val="pt-PT"/>
        </w:rPr>
        <w:t>. Specialioji dalis apima šiuos skyrius: „Šalių rekvizitai“, „Stebimo objekto duomenys“, „Finansiniai duomenys“, „Signalizacijos sistemos techniniai duomenys“, „Vaizdo stebėjimo sistemos techniniai duomenys“.</w:t>
      </w:r>
    </w:p>
    <w:p w14:paraId="3CA3FBB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1.2.2. atskirų sutarties skyrių pavadinimai pateikti tik tam, kad būtų lengviau naudotis tekstu;</w:t>
      </w:r>
    </w:p>
    <w:p w14:paraId="79FC303B" w14:textId="25455D32"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1.2.3. atsižvelgiant į </w:t>
      </w:r>
      <w:r w:rsidR="00C7371B" w:rsidRPr="002B3F8A">
        <w:rPr>
          <w:rFonts w:ascii="Times New Roman" w:hAnsi="Times New Roman" w:cs="Times New Roman"/>
          <w:sz w:val="18"/>
          <w:szCs w:val="18"/>
          <w:lang w:val="pt-PT"/>
        </w:rPr>
        <w:t>S</w:t>
      </w:r>
      <w:r w:rsidRPr="002B3F8A">
        <w:rPr>
          <w:rFonts w:ascii="Times New Roman" w:hAnsi="Times New Roman" w:cs="Times New Roman"/>
          <w:sz w:val="18"/>
          <w:szCs w:val="18"/>
          <w:lang w:val="pt-PT"/>
        </w:rPr>
        <w:t>utarties kontekstą, logiką, sisteminį ryšį su kitomis sutarties nuostatomis, žodžiai sutarties tekste pateikti vienaskaita gali turėti ir daugiskaitos reikšmę ir atvirkščiai, išskyrus, kai sutartyje aiškiai išskiriama vienaskaita ar daugiskaita;</w:t>
      </w:r>
    </w:p>
    <w:p w14:paraId="55D45A1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1.3. Šalys sudarydamos šią sutartį besąlygiškai patvirtina, kad jų iš sutarties kylančioms šalių teisėms, pareigoms ir atsakomybei nebus taikomos Lietuvos Respublikos CK XLII skyriaus nuostatos, reglamentuojančios pasaugos santykius, ir pagal jas nebus aiškinamos visos ar bet kuri sutarties nuostata, nepriklausomai nuo sutarties nutraukimo ir negaliojimo.</w:t>
      </w:r>
    </w:p>
    <w:p w14:paraId="783ED510"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2. Stebimas  objektas</w:t>
      </w:r>
    </w:p>
    <w:p w14:paraId="1D80BB4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2.1. Informacija apie stebimą objektą bei kitos, su sutarties vykdymu susijusios nuostatos, nurodomos Specialiojoje  sutarties dalyje.</w:t>
      </w:r>
    </w:p>
    <w:p w14:paraId="6E9C6A94"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2.2. Jeigu stebimi keli objektai, kiekvienam objektui įforminama atskira Specialioji sutarties dalis.</w:t>
      </w:r>
    </w:p>
    <w:p w14:paraId="01B191ED"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3.Šalių įsipareigojimai:</w:t>
      </w:r>
    </w:p>
    <w:p w14:paraId="1437E2C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 Biuro įsipareigojimai:</w:t>
      </w:r>
    </w:p>
    <w:p w14:paraId="3F03B02E"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3.1.1. Šia sutartimi nustatyta tvarka: </w:t>
      </w:r>
    </w:p>
    <w:p w14:paraId="0B8AB4EC"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3.1.1.1.Biuro centriniame stebėjimo pulte (toliau – CSP) stebimi objekto signalizacijos sistemos signalai (pranešimai);</w:t>
      </w:r>
    </w:p>
    <w:p w14:paraId="634B7DE6"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3.1.1.2.Biuro CSP gavus objekto signalizacijos sistemos aliarmo arba pavojaus pranešimą, vaizdo stebėjimo sistema perduodami duomenys stebimi objekto signalizacijos sistemos suveikimo vietoje;</w:t>
      </w:r>
    </w:p>
    <w:p w14:paraId="6229DB49"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 xml:space="preserve">3.1.1.3.Biuro CSP objekto vaizdo stebėjimo sistema pastebėjus vykdomą pažeidimą reaguojama į pažeidimą Sutartyje nustatyta tvarka. </w:t>
      </w:r>
    </w:p>
    <w:p w14:paraId="7ACE6D96"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3.1.1.4.Šalys pažymi, kad siekiant laiku pastebėti ir pagrįstai nustatyti pažeidimą vaizdo stebėjimo duomenys turi būti kokybiški – t.y. vaizdo stebėjimo sistema perduodami duomenys turi būti pakankamai aiškūs, išsamūs ir sudarantys galimybes juos stebinčiam ir vertinančiam Biuro CSP atpažinti ir identifikuoti pažeidimus realiu laiku.</w:t>
      </w:r>
    </w:p>
    <w:p w14:paraId="4E9247BB" w14:textId="77777777" w:rsidR="00C11C43" w:rsidRPr="002B3F8A"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 xml:space="preserve">3.1.1.5.Klientas pažymi, kad jam yra žinoma, kad vaizdo stebėjimo sistemos pranešimai Biuro CSP yra stebimi konkrečioje Objekto signalizacijos sistemos suveikimo vietoje. </w:t>
      </w:r>
      <w:r w:rsidRPr="002B3F8A">
        <w:rPr>
          <w:rFonts w:ascii="Times New Roman" w:hAnsi="Times New Roman" w:cs="Times New Roman"/>
          <w:sz w:val="18"/>
          <w:szCs w:val="18"/>
          <w:lang w:val="pt-PT"/>
        </w:rPr>
        <w:t xml:space="preserve">Biuras įsipareigoja dėti maksimalias pastangas, tačiau dėl objektyvių priežasčių negali garantuoti, kad visi pažeidimai bus pastebėti vaizdo stebėjimo sistema ir Biuro darbuotojų. Klientas užtikrina, kad Objekto vaizdo kameros bus išdėstytos tokia tvarka, kad Biuro CSP būtų galima matyti ir apžiūrėti kiekvieną konkrečią Objekto signalizacijos suveikimo vietą. </w:t>
      </w:r>
    </w:p>
    <w:p w14:paraId="5FB95096"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3.1.2. Prieš priimant objektą stebėti, užpildyti Specialiąją sutarties dalį „Signalizacijos sistemos techniniai duomenys“ ir „Vaizdo stebėjimo sistemos techniniai duomenys“ , kuriose nurodomos rekomendacijos dėl objekto saugumo būklės pagerinimo ir/arba trūkumai, kuriuos Klientas privalo pašalinti (jeigu tokių yra). Jei objekte signalizacijos ir/ar vaizdo stebėjimo sistemos nėra, suderinus su Klientu, sumontuoti įrangą (siųstuvą ar kt.), būtiną sutarčiai vykdyti. Įranga gali būti perduodama Klientui asmeninės nuosavybės, nuomos, panaudos teisėmis.</w:t>
      </w:r>
    </w:p>
    <w:p w14:paraId="5CD69D0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3.1.3. Biuras, priimdamas stebėti objektą, kuriame signalizacijos ir/ar vaizdo stebėjimo sistemą įrengė ne Biuras, neatlieka atskirų sistemos komponentų (jutiklių, maitinimo šaltinio, vaizdo kamerų ir kt.) veikimo tikrinimo, netikrina signalizacijos sistemos kontrolinio įrenginio (centralės) suprogramuoto režimo ir jo nekeičia. Netikrina, ar visose stebimo objekto patalpose yra sumontuoti jutikliai. Šias paslaugas Kliento pageidavimu Biuras atlieka atskiru susitarimu.</w:t>
      </w:r>
    </w:p>
    <w:p w14:paraId="5FE26C6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3.1.4. Klientui pageidaujant, atlikti vienkartinius sumontuotos signalizacijos ir/ar vaizdo stebėjimo sistemos tikrinimo, modernizavimo ir einamojo remonto darbus (įrengti papildomus jutiklius, šalinti gedimus, įskaitant sistemos įrenginių, prietaisų ar mazgų pakeitimą, atlikti programavimą ir kt.). Šie darbai įforminami šalims pasirašius atskirą susitarimą (aktą), kuriame nurodoma darbų kaina. </w:t>
      </w:r>
    </w:p>
    <w:p w14:paraId="3054374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3.1.5. Biuras turi teisę atsisakyti vykdyti Kliento objekte sumontuotos signalizacijos ir/ar vaizdo stebėjimo sistemos modernizavimo, remonto ar jos programavimo darbus, jeigu Klientas atsisako suderinti šių darbų ir keičiamos įrangos kainą ar apmokėjimo terminus, arba nesudaro sąlygų tinkamam Biuro darbuotojų darbui.</w:t>
      </w:r>
    </w:p>
    <w:p w14:paraId="29D91E58"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3.1.6. Klientui raštu užsakius, už papildomą sutartyje nurodytą mokestį, pateikti CSP gautų objekto signalizacijos sistemos signalų (pranešimų) suvestinę už praėjusį laikotarpį (iki 3 mėnesių). Klientas gali matyti savo savitarnos paskyroje einamojo mėnesio objekto signalizacijos sistemos signalų (pranešimų) suvestinę. Bendros savitarnos sąlygos http://www.ekskomisaru-biuras.lt/lt/klientams/savitarna.</w:t>
      </w:r>
    </w:p>
    <w:p w14:paraId="2EF9473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3.1.7. Biuras turi teisę pasitelkti į pagalbą trečiuosius asmenis (paslaugų subteikėjus), jei tai būtina prisiimtiems sutartiniams įsipareigojimams vykdyti. Šiuo atveju riziką už trečiųjų asmenų veiksmus prisiima Biuras.  </w:t>
      </w:r>
    </w:p>
    <w:p w14:paraId="096DEC5D"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3.1.8. Jeigu Klientas vėluoja sumokėti Biurui sutartyje numatytus mokėjimus (įsiskolinimą) ilgiau kaip 60 (šešiasdešimt) kalendorinių dienų ir šių mokėjimų (įsiskolinimo) suma yra ne mažesnė už objekto signalizacijos sistemos pranešimų (signalų) ir vaizdo stebėjimo sistemos stebėjimo ir reagavimo paslaugos du mėnesinius mokesčius, Biuras toliau vykdo savo sutartinius įsipareigojimus, tačiau neatsako už Kliento patirtą žalą (nuostolius) įvykus vagystei, kitaip pagrobus, sunaikinus, sugadinus turtą stebimame objekte ar kitokią žalą, nepaisant to, kad yra Biuro kaltė (sutartinė atsakomybė). Šiame punkte numatyta Biuro atsakomybės išlyga taikoma iki tol, kol Klientas visiškai padengs įsiskolinimą. Biuras įsipareigoja pranešti Klientui raštu apie šios išlygos taikymo pradžią bei pabaigą. Klientui šios išlygos taikymo laikotarpiu pareiga mokėti už suteiktas objekto signalizacijos sistemos signalų (pranešimų) ir vaizdo stebėjimo sistemos stebėjimo ir reagavimo paslaugas išlieka.</w:t>
      </w:r>
    </w:p>
    <w:p w14:paraId="59116FD2"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3.1.9. Biuras turi teisę sustabdyti savo prievolių pagal šią sutartį vykdymą, raštu įspėjęs Klientą prieš 3 (tris) kalendorines dienas, jeigu Klientas nesumoka pagal šią sutartį (ar su šia sutartimi susijusių kitų sutarčių ar susitarimų) mokėtinų sumų nustatytais terminais ir/ar nevykdo kitų sutartinių įsipareigojimų. Biuras atnaujina savo sutartinių prievolių pagal šią sutartį vykdymą, Klientui pašalinus prievolių vykdymo sustabdymo priežastis ir gavus Kliento pranešimą raštu. Sutartinių prievolių vykdymas atnaujinamas nuo sekančios darbo dienos 12.00 val. po Kliento raštiško pranešimo apie prievolių sustabdymo priežasties pašalinimą. Klientui pareiga mokėti objekto signalizacijos sistemos signalų (pranešimų) stebėjimo, vaizdo stebėjimo sistemos stebėjimo ir reagavimo paslaugų mokestį išlieka - tai traktuojama kaip netesybos.</w:t>
      </w:r>
    </w:p>
    <w:p w14:paraId="44E0253B"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 Kliento įsipareigojimai:</w:t>
      </w:r>
    </w:p>
    <w:p w14:paraId="6601154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3.2.1. Biuro reikalavimu pateikti tikrovę atitinkančią sutarčiai sudaryti ir paslaugai vykdyti reikalingą informaciją apie objektą, taip pat objekto (patalpų) signalizacijos zonų aprašą ir vaizdo stebėjimo sistemos kamerų išdėstymo plano kopiją. </w:t>
      </w:r>
    </w:p>
    <w:p w14:paraId="0CFBA26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3.2.2. Biuro reikalavimu pateikti susipažinti nuosavybės teisę ar kitą objekto valdymo teisę patvirtinantį dokumentą. patalpų (pastato, teritorijos ir pan.) gyventojų, darbuotojų, bendrasavininkų ir (arba) nuomininkų sutikimus būti fiksuojamiems vaizdo stebėjimo sistema. Tačiau bet kokiu atveju Klientas, pasirašydamas šią sutartį, patvirtina, kad turi visas teises, visus reikalingus sutikimus ir įgaliojimus šiai sutarčiai pasirašyti ir prisiima visą atsakomybę už galimą žalos atlyginimą, jei bus įrodyta, jog Klientas sutartį pasirašė neturėdamas tam teisės ar neįvykdęs kitų šioje Sutartyje numatytų įsipareigojimų, įskaitant ir dėl teisės aktuose numatytos asmens duomenų apsaugos.</w:t>
      </w:r>
    </w:p>
    <w:p w14:paraId="2C93395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3.2.3. Pateikti atsakingų asmenų, kurie turi teisę įjungti ir išjungti objekto signalizacijos ir vaizdo stebėjimo sistemą ir esant reikalui, Biuro kviečiami, privalo atvykti į objektą, duomenis (vardas, pavardė, telefono numeriai). Apie šių duomenų pasikeitimą nedelsiant, bet ne vėliau kaip per 12 valandų, raštu informuoti Biurą, užtikrinti, kad bent su vienu iš nurodytų atsakingų asmenų telefonu būtų galima susisiekti visą parą.</w:t>
      </w:r>
    </w:p>
    <w:p w14:paraId="270AACB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3.2.4. Užtikrinti tinkamą signalizacijos ir vaizdo stebėjimo sistemų veikimą - laiku imtis priemonių, kad būtų atliktas gedimų remontas. Užtikrinti, kad objekto signalizacijos ir vaizdo stebėjimo sistemą eksploatuotų tik apmokyti asmenys, nedaryti jokių veiksmų, kurie galėtų pakenkti signalizacijos ir vaizdo stebėjimo sistemai bei užtikrinti, kad signalizacijos ir vaizdo stebėjimo sistemai negalėtų pakenkti kiti, nuo Kliento priklausantys asmenys.</w:t>
      </w:r>
    </w:p>
    <w:p w14:paraId="5F90F5F2"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3.2.5. Skirti tvarkingą ir apsaugotą telefoninio ryšio liniją, reikalingą stebimo objekto signalizacijos sistemai prijungti prie Biuro CSP ir tvarkingą ir apsaugotą interneto liniją, reikalingą stebimo objekto vaizdo stebėjimo sistemai prijungti prie Biuro CSP, bei apmokėti šių linijų naudojimo išlaidas. Visas kitas ryšio priemones jungti prie šių linijų tik iš anksto suderinus su Biuru. Jei telefoninio ryšio linijų nėra ar Klientas nepageidauja, kad signalizacijos sistema būtų prijungta per jas, įsigyti kitas su Biuru suderintas ryšio priemones, užtikrinančias objekto signalizacijos sistemos signalų (pranešimų) perdavimą į Biuro CSP.</w:t>
      </w:r>
    </w:p>
    <w:p w14:paraId="460CE0F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3.2.6. Pašalinti trūkumus, sudarančius kliūtis tinkamam signalizacijos ir vaizdo stebėjimo sistemų veikimui: </w:t>
      </w:r>
    </w:p>
    <w:p w14:paraId="57381C5B"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3.2.6.1. Patalpose ir objekte daiktus laikyti taip, kad jie nepažeistų signalizacijos sistemos prietaisų ir netrukdytų jiems normaliai veikti. Įjungiant signalizacijos sistemą užtikrinti, kad objekte neliktų žmonių, būtų uždarytos visos objekto vidinės durys, uždaryti langai, orlaidės, bei užrakintos išorinės durys, jei yra - užrakintos grotuotos durys, langų ir kitos grotos, nuleistos visos apsauginės žaliuzės, judesio jutikliai nebūtų uždengti, neliktų įjungtų nebūtinų elektros, dujų ir kitų prietaisų, bei būtų pašalintos kitos priežastys, kurios sukeltų grėsmę objekto saugumui ir/ar būtų klaidingų signalizacijos sistemos suveikimų priežastis. Šiuo atveju klaidingu signalizacijos suveikimu dėl Kliento kaltės laikomi visi tie atvejai, kada Biuro CSP buvo gautas signalizacijos suveikimo signalas, į kurį Biuras reagavo 4.3. p. nustatyta tvarka - išsiuntė reagavimo grupę prie objekto, tačiau objekto pažeidimo ar kitokio neteisėto kėsinimosi į objektą požymių nustatyta nebuvo, ir kai šie signalizacijos suveikimai įvyko dėl to, kad Klientas įjungdamas/išjungdamas signalizacijos sistemą paliko atvirus langus, duris, sudarė kitas aplinkybes ar sukūrė veiksnius, į kuriuos reagavo signalizacijos sistema, neužtikrino (neremontavo, nevykdė techninės priežiūros) tinkamo signalizacijos sistemos veikimo.</w:t>
      </w:r>
    </w:p>
    <w:p w14:paraId="1EA4A7ED"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3.2.6.2. Patalpose ir objekte daiktus laikyti taip, kad jie nepažeistų ir neužstotų vaizdo stebėjimo sistemos prietaisų ir netrukdytų jiems normaliai veikti. Įjungiant vaizdo stebėjimo sistemą užtikrinti, kad objekte būtų palaikomas tinkamas apšvietimas, pakankamas vaizdo stebėjimo kameromis stebėti ir užfiksuoti kokybiškus duomenis, pašalintos kitos kliūtys, kurios trukdytų vykdyti vaizdo stebėjimą. Šiuo atveju klaidingu reagavimu į pažeidimą dėl Kliento kaltės laikomi visi tie atvejai, kada Biuro CSP vykdant vaizdo stebėjimą veika buvo įvertinta kaip pažeidimas, į kurį Biuras reagavo 4.3. p. nustatyta tvarka - išsiuntė reagavimo grupę prie objekto, tačiau objekto pažeidimo ar kitokio neteisėto kėsinimosi į objektą požymių nustatyta nebuvo, ir toks reagavimas įvyko dėl to, kad Klientas įjungdamas/išjungdamas ir/arba eksploatuodamas vaizdo stebėjimo sistemą sudarė aplinkybes ar sukūrė veiksnius, kuriuos vaizdo stebėjimą vykdantysis įvertino kaip galimą pažeidimą (įskaitant, bet neapsiribojant – neužtikrino nenutrūkstamo vaizdo stebėjimo sistemos ar jos komponentų veikimo, neužtikrino tinkamo apšvietimo, užstatė ar uždengė vaizdo kameras, neinstruktavo Kliento atsakingų asmenų apie vaizdo stebėjimo tvarką ir kt.), taip pat neužtikrino (neremontavo, nevykdė techninės priežiūros) tinkamo vaizdo stebėjimo  sistemos veikimo.</w:t>
      </w:r>
    </w:p>
    <w:p w14:paraId="773B177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3.2.7. Nedelsiant vienu iš nurodytu telefonu ir vėliau raštu, informuoti Biurą apie signalizacijos ir/ar vaizdo stebėjimo sistemos gedimus, sutrikimus, taip pat nedelsiant pranešti Biurui apie pastebėtus objekto perimetro pažeidimus, vagystės, įsilaužimo požymius ir pan.</w:t>
      </w:r>
    </w:p>
    <w:p w14:paraId="2DCAF2E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3.2.8. Prieš 5 dienas raštu informuoti Biurą apie planuojamus objekto rekonstrukcijos ar remonto darbus, dėl kurių gali keistis signalizacijos sistemos ir/ar vaizdo stebėjimo sistemos veikimas, ir/arba tai gali turėti įtakos Biuro įsipareigojimų vykdymui.</w:t>
      </w:r>
    </w:p>
    <w:p w14:paraId="5DD596E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3.2.9. Pinigus, brangenybes (brangakmeniai, taurieji metalai, gaminiai iš jų ar jų laužas ir pan.), šaunamuosius ginklus, kitus daiktus, kuriuos pagal įstatymus privaloma saugoti seife (iš esmės metalinėje rakinamoje dėžėje, kuri turi sudėtingą rakinimo mechanizmą ar kodinį užraktą, yra atspari mechaniniam, ugnies poveikiui, patikimai pritvirtinta prie grindų ar sienos, kurios durelės nupjovus skląsčius neišsiima ir kuri iš esmės atitinka seifų standartus tokio pobūdžio turtui saugoti). Užtikrinti, kad seifo raktai, atrakinimo slaptažodžiai ar kitos priemonės būtų patikimai saugomis ir laikomi vietoje, nežinomoje tretiesiems asmenims.</w:t>
      </w:r>
    </w:p>
    <w:p w14:paraId="660A2574"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3.2.10. Gavus Biuro pranešimą apie suveikusią signalizacijos sistemą ir vaizdo stebėjimo sistema pastebėtą pažeidimą, užtikrinti, kad nedelsiant, bet ne vėliau kaip per 1 valandą, atvyktų bent vienas iš atsakingų asmenų į objektą, su savimi turėdamas asmens dokumentą ir Biuro darbuotojų reikalavimu jį pateiktų. Kliento atsakingam asmeniui nustatytu laiku neatvykus į objektą, atsisakius atvykti ar nepavykus nei vienam iš atsakingų asmenų prisiskambinti per 15 (penkiolika) minučių, skaičiuojant nuo reagavimo grupės atvykimo prie objekto – Biuras nutraukia objekto fizinę saugą ir atšaukia reagavimo grupę.</w:t>
      </w:r>
    </w:p>
    <w:p w14:paraId="2E4BCCAD"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3.2.11. Jeigu stebimame objekte nustatytas materialinių vertybių vagystės (sugadinimo, sunaikinimo) faktas, neatlikti įvykio vietoje jokios veiklos, kol atvyks Biuro ir policijos atstovai. Tačiau tai neatleidžia Kliento nuo pareigos imtis visų reikiamų veiksmų įvykio metu kilusiai žalai sumažinti. Pretenziją dėl patirtų nuostolių Klientas turi teisę pateikti raštu ne vėliau kaip per 30 (trisdešimt) kalendorinių dienų nuo įvykio dienos. </w:t>
      </w:r>
    </w:p>
    <w:p w14:paraId="2309C01C"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Pastaba. Įvykio vieta objekte laikoma pastatas, patalpa, teritorija ar jos dalis, iš kurios betarpiškai buvo įvykdyta materialinių vertybių vagystė, sunaikintas ar kitaip sužalotas saugomas turtas ar asmuo, kurioje gali būti likę nusikaltimo, teisės pažeidimo pėdsakų.</w:t>
      </w:r>
    </w:p>
    <w:p w14:paraId="481BB156"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3.2.12. Šios sutarties nustatyta tvarka ir terminais atsiskaityti su Biuru bei vykdyti kitus prisiimtus įsipareigojimus. Klientui laiku neatsiskaičius, Biuras turi teisę susiaurinti savo įsipareigojimų bei atsakomybės ribas šios sutarties 3.1.7. - 3.1.8. p. numatytais pagrindais. </w:t>
      </w:r>
    </w:p>
    <w:p w14:paraId="696F0ECD"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3.2.13. Pateikti Biurui du komplektus raktų (ir/arba magnetinių kortelių, žetonų ar pan.), skaičių kombinacijas elektroninėms (kitoms)  spynoms atrakinti, jeigu priėjimas prie stebimo objekto ribojamas vartais, laiptinėmis ar pan. Nedelsiant iš anksto pranešti bei pagal galimybes užtikrinti, kad nebūtų kitų kliūčių, kurios, Biurui reaguojant į signalizacijos sistemos suveikimą, trukdytų Biuro darbuotojams patekti prie stebimo objekto. Taip pat, informuoti Biurą apie objekto pasikeitimus po šios sutarties pasirašymo momento (atsiradusios tvoros, vartų ir pan.), kurie turėtų įtakos objekto apžiūrai.</w:t>
      </w:r>
    </w:p>
    <w:p w14:paraId="6497B12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3.2.14. Užtikrinti, kad prie esamos signalizacijos sistemos centralės, kuri prijungta prie Biuro CSP, nebūtų jungiami nestebimi papildomi objektai (patalpos, atskiri patalpų perimetrai, spinduliai). Tokius papildomus objektus prijungti prie jau stebimo objekto patalpų pulto (centralės) galima tik suderinus su Biuru.</w:t>
      </w:r>
    </w:p>
    <w:p w14:paraId="2A74077A"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3.2.15. Vykdyti Biuro raštu pateiktus nurodymus dėl objekto  saugumo trūkumų pašalinimo.</w:t>
      </w:r>
    </w:p>
    <w:p w14:paraId="404F92C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3.2.16. Jei sutarties vykdymui Klientui buvo perduota signalizacijos ir/ar vaizdo stebėjimo sistemų įranga nuomos ar panaudos pagrindais, Klientas įsipareigoja šią įrangą pasibaigus sutarčiai, ar šalims atskirai susitarus, grąžinti Biurui tokios pačios būklės, išskyrus normalų nusidėvėjimą. Klientui praradus ar sugadinus įrangą, Klientas privalo atlyginti Biurui patirtus nuostolius, kurie bus lygūs įrangos atstatomajai vertei.</w:t>
      </w:r>
    </w:p>
    <w:p w14:paraId="47BEFD1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3.2.17. Jeigu vaizdo stebėjimo sistemą montavo ne „Biuras“, užtikrinti „Biurui“ galimybė nuotoliniu būdu prieiti prie įrašo archyvo, bei prisijungimą prie vaizdo stebėjimo platformos administratoriaus teisėmis.</w:t>
      </w:r>
    </w:p>
    <w:p w14:paraId="05002D8E"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3.2.18. Vaizdo stebėjimo sistemą eksploatuoti nepažeidžiant asmens duomenų apsaugos įstatymo ir/ar kitų asmenų privatumo. Neperduoti prisijungimo kodų, slaptažodžių, kamerų vaizdo įrašų ar bet kokių kitų duomenų, kuriais naudojantis galima pažeisti asmens teisę į privatumą.</w:t>
      </w:r>
    </w:p>
    <w:p w14:paraId="72E05E06"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3.2.19. Prisiimti visas trečiųjų šalių pretenzijas dėl asmens duomenų apsaugos įstatymo ir/ar kitų teisės aktų pažeidimų.</w:t>
      </w:r>
    </w:p>
    <w:p w14:paraId="24840A4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 Objekto stebėjimo ir reagavimo sąlygos</w:t>
      </w:r>
    </w:p>
    <w:p w14:paraId="788B60F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4.1. Objekte įrengtos signalizacijos sistemos signalų (pranešimų) ir vaizdo stebėjimo sistemos duomenų stebėjimas vykdomas, kai objekto signalizacijos ir vaizdo stebėjimo sistema yra prijungta prie Biuro CSP (objektas yra perduotas stebėjimui). Biuras nekontroliuoja šių sistemų įjungimo ir išjungimo laiko, tačiau šalims pasirašius atskirą susitarimą tokia paslauga gali būti teikiama. </w:t>
      </w:r>
    </w:p>
    <w:p w14:paraId="2CF7D42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4.2. Signalizacijos sistema, prijungta prie Biuro CSP, neapsaugo telefono linijų. Pažeidus telefono liniją, signalizacijos sistema veikia vietiniu režimu, jeigu neįrengtas radijo arba kitoks ryšys su Biuro CSP.</w:t>
      </w:r>
    </w:p>
    <w:p w14:paraId="1521ADE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4.3. Gavęs į Biuro CSP signalizacijos sistemos suveikimo signalą ir Biuro CSP vaizdo stebėjimo sistema pastebėjus pažeidimą Biuras:</w:t>
      </w:r>
    </w:p>
    <w:p w14:paraId="3A92A4B3"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4.3.1. privalo nedelsdamas atvykti prie objekto, tačiau ne vėliau kaip per šalių sutartą laiką, kuris numatytas šioje sutartyje, nuo pažeidimo pastebėjimo momento Biuro CSP. Biuro darbuotojai, atvykę prie stebimo objekto, apžiūri iš išorės objekto perimetrą, imasi įstatymų leidžiamų priemonių užtikrinant objekto ir jame esančių asmenų bei turto apsaugą. Tuo tikslu, kai yra aiškūs įsibrovimo į objektą požymiai, Biuro darbuotojai turi teisę įeiti į stebimą objektą. Esant reikalui, iškviečia į objektą atitinkamą specializuotą tarnybą (greitąją medicininę pagalbą, priešgaisrinę gelbėjimo tarnybą ir pan.), o pastebėję teisės pažeidimo požymius informuoja policiją;</w:t>
      </w:r>
    </w:p>
    <w:p w14:paraId="694DBD80"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4.3.2.imasi priemonių sulaikyti aptiktus objekte ar prie objekto asmenis, įtariamus teisės pažeidimo padarymu, o sulaikę perduoda juos atitinkamoms tarnyboms;</w:t>
      </w:r>
    </w:p>
    <w:p w14:paraId="666BBCCD"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4.3.3.nustačius, kad sulaikytas įtariamas teisės pažeidimu asmuo yra susijęs su Klientu giminystės ryšiais, darbo ar kitokiais santykiais, Kliento ar jo atsakingo asmens pageidavimu, išreikštu žodžiu paskambinus sutarties Specialiojoje dalyje nurodytais telefonais ir pasakius objekto slaptažodį, toks asmuo atitinkamoms tarnyboms gali būti neperduotas;</w:t>
      </w:r>
    </w:p>
    <w:p w14:paraId="4E36F47D"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4.3.4.Biuro darbuotojai, atvykę ir apžiūrėję objektą, informuoja Klientą ar jo atsakingą asmenį apie signalizacijos sistemos suveikimą, Biuro CSP vaizdo stebėjimo sistema pastebėtą pažeidimą ir esamus objekto perimetro pažeidimus ar įsibrovimo požymius (išdaužti langai, išlaužtos durys, atrakintos durys ir pan.);</w:t>
      </w:r>
    </w:p>
    <w:p w14:paraId="2D4E4E75"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4.3.5. neaptikę perimetro pažeidimų ar įsibrovimo požymių, Biuro darbuotojai vykdo objekto fizinę saugą ir sutarties 3.2.10. p. nustatytą laiką laukia atvykstančio Kliento ar jo atsakingo asmens, kad atidarytų patalpas, signalizacijos sistemos suveikimo priežastims nustatyti;</w:t>
      </w:r>
    </w:p>
    <w:p w14:paraId="30249953"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4.3.6.jei, neaptikę akivaizdžių įsilaužimo į stebimą objektą požymių, su Klientu arba jo atsakingais asmenimis sutartyje nurodytais telefonais per 3.2.10. p. nurodytą laiką nepavyko susisiekti arba jie atsisakė atvykti į objektą, Biuro darbuotojai palieka objektą;</w:t>
      </w:r>
    </w:p>
    <w:p w14:paraId="071ACF2F"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4.3.7. aptikę objekto perimetro pažeidimus ar įsibrovimo požymius, Biuro darbuotojai budi prie objekto iki atvyks Klientas ar jo atsakingas asmuo. Šiuo atveju Biuras įsipareigoja dėti pastangas, kad kuo greičiau būtų susisiekta su Klientu. Klientas už Biuro budėjimą privalo mokėti kainą, numatytą šioje sutartyje;</w:t>
      </w:r>
    </w:p>
    <w:p w14:paraId="26C53A46"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4.3.8. Kliento prašymu vykdo budėjimą prie objekto, jei Kliento atsakingi asmenys per numatytą laiką negali atvykti į objektą, tačiau kreipiasi į Biurą su žodiniu prašymu budėti prie objekto sutartą laiką (pasakant slaptažodį) už šioje Sutartyje numatytą kainą. Vėliau šis prašymas įforminamas raštu.</w:t>
      </w:r>
    </w:p>
    <w:p w14:paraId="775961B3"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4.4. Jeigu stebėjimo metu Biuro CSP gautas signalizacijos suveikimo signalas ir Kliento atsakingų asmenų sąraše nurodytas asmuo, paskambinęs sutarties Specialiojoje dalyje nurodytais telefonais praneša, kad įvyko klaidingas signalizacijos sistemos suveikimas ir jokio pavojaus nėra, bei pasako objekto slaptažodį, reagavimo grupė atšaukiama. Mokestis už reagavimo grupės vykimą, klaidingai suveikus signalizacijos sistemai, jei ji buvo atšaukta nespėjusi atvykti prie objekto, neimamas.</w:t>
      </w:r>
    </w:p>
    <w:p w14:paraId="735DEBC6"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Pastaba. Jeigu CSP iš objekto gautas pavojaus mygtuko signalizacijos sistemos suveikimo signalas, reagavimo grupė atvyksta į objektą bet kuriuo atveju.</w:t>
      </w:r>
    </w:p>
    <w:p w14:paraId="752B0B34"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4.5. Signalizacijos sistemos suveikimo signalu, į kurį Biuras privalo reaguoti šios sutarties 4.3.p. nustatyta tvarka, laikomas  signalizacijos sistemos sugeneruotas, siųstas ir Biuro CSP gautas aliarmo signalas ir/ar pavojaus signalas, kuriuo remiantis Biuro CSP vaizdo stebėjimo sistema pastebi objekto pažeidimą.</w:t>
      </w:r>
    </w:p>
    <w:p w14:paraId="3B05FACD" w14:textId="77777777" w:rsidR="00C11C43" w:rsidRPr="002B3F8A"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4.6.</w:t>
      </w:r>
      <w:r w:rsidRPr="0052310C">
        <w:rPr>
          <w:rFonts w:ascii="Times New Roman" w:hAnsi="Times New Roman" w:cs="Times New Roman"/>
          <w:sz w:val="18"/>
          <w:szCs w:val="18"/>
          <w:lang w:val="pt-PT"/>
        </w:rPr>
        <w:tab/>
        <w:t xml:space="preserve">Biuras, gavęs signalizacijos ir/ar vaizdo stebėjimo sistemos gedimo signalą, tuo metu, kai objekto signalizacijos sistema yra įjungta, privalo nedelsdamas  informuoti Klientą ir, jeigu Klientas pageidauja, veikti kaip numatyta sutarties 4.3. p. Šiuo atveju laikas, per kurį Biuro darbuotojai privalo atvykti prie objekto, skaičiuojamas nuo to momento, kada Klientas pareiškė minėtą pageidavimą. </w:t>
      </w:r>
      <w:r w:rsidRPr="002B3F8A">
        <w:rPr>
          <w:rFonts w:ascii="Times New Roman" w:hAnsi="Times New Roman" w:cs="Times New Roman"/>
          <w:sz w:val="18"/>
          <w:szCs w:val="18"/>
          <w:lang w:val="pt-PT"/>
        </w:rPr>
        <w:t>Jeigu Klientas pareiškia, kad nepageidauja, jog Biuro darbuotojai vyktų prie stebimo objekto Biuro CSP gavus signalizacijos ir/ar vaizdo stebėjimo sistemos gedimo signalą, Biuras neprisiima turtinės atsakomybės, jei signalizacijos ir/ar vaizdo stebėjimo sistemos gedimo signalo gavimo metu iš stebimo objekto buvo įvykdyta materialių vertybių vagystė, sunaikintas ar sugadintas saugomas turtas ir kt.</w:t>
      </w:r>
    </w:p>
    <w:p w14:paraId="6F735E2A"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4.7.</w:t>
      </w:r>
      <w:r w:rsidRPr="002B3F8A">
        <w:rPr>
          <w:rFonts w:ascii="Times New Roman" w:hAnsi="Times New Roman" w:cs="Times New Roman"/>
          <w:sz w:val="18"/>
          <w:szCs w:val="18"/>
          <w:lang w:val="pt-PT"/>
        </w:rPr>
        <w:tab/>
        <w:t>Biuras, gavęs signalizacijos sistemos ir/ar vaizdo stebėjimo sistemos gedimo signalą, kai objekto signalizacijos ir/ar vaizdo stebėjimo sistema nėra įjungta, elektros energijos dingimo, rezervinio signalizacijos sistemos maitinimo signalą, signalizacijos sistemos spindulių ignoravimo signalą, ar negavęs signalizacijos sistemos testavimo signalo privalo informuoti apie tai Klientą.</w:t>
      </w:r>
    </w:p>
    <w:p w14:paraId="090C3357"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4.8.Visi kiti Biuro CSP gaunami signalizacijos sistemos signalai laikomi informaciniais ir skirti archyvui.</w:t>
      </w:r>
    </w:p>
    <w:p w14:paraId="341A54B8" w14:textId="77777777" w:rsidR="00C11C43" w:rsidRPr="002B3F8A"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 xml:space="preserve">4.9.Biuras, siekdamas apginti šios sutarties šalių interesus bei rinkdamas įrodymus, kurie galėtų būti panaudoti ginčo tarp šalių sprendimo metu, turi teisę įrašyti telefoninius ir kitus pokalbius tarp Biuro ir Kliento (jo atstovų) ar/ir tarp Biuro ir trečiųjų asmenų, kurie susiję su šios sutarties vykdymu. </w:t>
      </w:r>
      <w:r w:rsidRPr="002B3F8A">
        <w:rPr>
          <w:rFonts w:ascii="Times New Roman" w:hAnsi="Times New Roman" w:cs="Times New Roman"/>
          <w:sz w:val="18"/>
          <w:szCs w:val="18"/>
          <w:lang w:val="pt-PT"/>
        </w:rPr>
        <w:t xml:space="preserve">Klientas pasirašydamas šią sutartį patvirtina, kad sutinka su šiame punkte numatyta sąlyga. </w:t>
      </w:r>
    </w:p>
    <w:p w14:paraId="7130E59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4.10.Klientas, pasirašydamas šią sutartį patvirtina, kad sutinka, jog Biuras šios Sutarties vykdymo tikslais tvarkytų šioje sutartyje nurodytus Kliento ir Atsakingų asmenų asmens duomenis.</w:t>
      </w:r>
    </w:p>
    <w:p w14:paraId="7BE4726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5. Konfidencialumas</w:t>
      </w:r>
    </w:p>
    <w:p w14:paraId="06061052"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5.1. Šalys įsipareigoja sutarties vykdymo metu gautą informaciją laikyti konfidencialia ir be raštiško kitos šalies sutikimo neplatinti jos tretiesiems asmenims, išskyrus įstatymų ir šioje sutartyje numatytus atvejus.</w:t>
      </w:r>
    </w:p>
    <w:p w14:paraId="37F06D5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5.2. Šalys įsipareigoja laikytis sutarties 5.1. p. prisiimtų įsipareigojimų tiek sutarties galiojimo metu, tiek ir trejus metus pasibaigus sutarčiai. Biuro nesaisto šio punkto įsipareigojimas, jei Biuras kreipiasi į atitinkamas institucijas, siekdamas išieškoti iš Kliento įsiskolinimus Biurui.</w:t>
      </w:r>
    </w:p>
    <w:p w14:paraId="4F84A1C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 Mokėjimai ir atsiskaitymai pagal sutartį</w:t>
      </w:r>
    </w:p>
    <w:p w14:paraId="2E3ED19E"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6.1. Klientas už šioje sutartyje numatytas Biuro teikiamas paslaugas moka sutartyje numatytus mokėjimus.</w:t>
      </w:r>
    </w:p>
    <w:p w14:paraId="3AFC6614"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6.2. Už kitas, šalių sutartas ir Biuro atliktas paslaugas bei darbus, Klientas moka šalių suderintą sumą šios sutarties nustatyta tvarka.</w:t>
      </w:r>
    </w:p>
    <w:p w14:paraId="7FE4D24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6.3. Biuras kiekvieną mėnesį pateikia Klientui apmokėti PVM sąskaitą faktūrą už praėjusį mėnesį, kurią Klientas privalo apmokėti per 15 (penkiolika) darbo dienų po sąskaitos gavimo dienos. </w:t>
      </w:r>
    </w:p>
    <w:p w14:paraId="1D9F74A8"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6.4. Klientui laiku nesumokėjus sutartyje nustatytų mokėjimų, Biuras turi teisę skaičiuoti 0,02 % delspinigių už kiekvieną uždelstą mokėjimo dieną. Delspinigių sumokėjimas neatleidžia Kliento nuo pareigos sumokėti už suteiktas paslaugas. Šalys susitaria, kad įmokos pirmiausia skiriamos netesyboms ir palūkanoms, antra eile įmokos skiriamos atlyginti Biuro turėtoms išlaidoms, susijusioms su reikalavimo įvykdyti prievolę pareiškimu ir kitokiais teisių gynybos būdais, trečia eile - pagrindinei prievolei įvykdyti.</w:t>
      </w:r>
    </w:p>
    <w:p w14:paraId="72DAF27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6.5. Biuras turi teisę peržiūrėti atlyginimo už paslaugas dydį, įspėjęs apie tai raštu Klientą prieš 30 (trisdešimt) kalendorinių dienų.</w:t>
      </w:r>
    </w:p>
    <w:p w14:paraId="5494BEC2"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6.6. Biuras gali inicijuoti teikiamų paslaugų kainos peržiūrėjimą dėl kainų pasikeitimo, didinančio  paslaugų savikainą (padidinus minimalią algą, padidėjus kuro kainai, padidinus arba įvedus naujus mokesčius, teisės aktais nustačius papildomus privalomus reikalavimus saugos veiklai, ir pan. - dėl to didinančias išlaidas saugai).</w:t>
      </w:r>
    </w:p>
    <w:p w14:paraId="094B008A"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6.7. Biuras kiekvienų metų pirmą ketvirtį perskaičiuoja pagal šią sutartį teikiamų paslaugų kainas tuo atveju, jei padidėja Lietuvos Respublikos Statistikos departamento nustatytas ir paskelbtas metinis Lietuvos vartotojų kainų indeksas (toliau – VKI). Paslaugų kainos didinamos proporcingai VKI padidėjimui. Pakeistos (perskaičiuotos) šiuo pagrindu paslaugų kainos yra taikomos nuo kito mėnesio po perskaičiavimo. Šis punktas pradeda galioti praėjus 6 mėnesiams po sutarties įsigaliojimo.</w:t>
      </w:r>
    </w:p>
    <w:p w14:paraId="2E50D4C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 Šalių atsakomybė</w:t>
      </w:r>
    </w:p>
    <w:p w14:paraId="6DFEB2B9" w14:textId="77777777" w:rsidR="00C11C43" w:rsidRPr="00A237B4" w:rsidRDefault="7F08964F" w:rsidP="797C3DA9">
      <w:pPr>
        <w:spacing w:after="0"/>
        <w:jc w:val="both"/>
        <w:rPr>
          <w:rFonts w:ascii="Times New Roman" w:hAnsi="Times New Roman" w:cs="Times New Roman"/>
          <w:sz w:val="18"/>
          <w:szCs w:val="18"/>
          <w:lang w:val="pt-PT"/>
        </w:rPr>
      </w:pPr>
      <w:r w:rsidRPr="00A237B4">
        <w:rPr>
          <w:rFonts w:ascii="Times New Roman" w:hAnsi="Times New Roman" w:cs="Times New Roman"/>
          <w:sz w:val="18"/>
          <w:szCs w:val="18"/>
          <w:lang w:val="pt-PT"/>
        </w:rPr>
        <w:t>7.1. Kliento patirtą tiesioginę turtinę žalą (nuostolius), taip pat žalą fiziniam asmeniui, kilusią dėl Biuro kaltės, neįvykdžius sutartinių įsipareigojimų ir esant tiesioginiam priežastiniam ryšiui tarp žalos ir sutartinių įsipareigojimo neįvykdymo, Biuras atlygina bendrosios civilinės atsakomybės draudimo sutarties sąlygomis, kurios skelbiamos savitarnos svetainėje, ar Klientui paprašius pateikiama jų kopija. Biuro turtinės atsakomybės dydis kiekvienam stebimam objektui nustatomas Specialiojoje sutarties dalyje - „Finansiniai duomenys“ individualiai, atsižvelgiant į stebimo objekto pobūdį. Tačiau, bet kokiu atveju Biuras įsipareigoja atlyginti Kliento patirtą žalą ne didesnio dydžio kaip numatyta Biuro civilinės atsakomybės draudimo sutartyje.</w:t>
      </w:r>
    </w:p>
    <w:p w14:paraId="5F1B4F67" w14:textId="77777777" w:rsidR="00C11C43" w:rsidRPr="00A237B4" w:rsidRDefault="7F08964F" w:rsidP="797C3DA9">
      <w:pPr>
        <w:spacing w:after="0"/>
        <w:jc w:val="both"/>
        <w:rPr>
          <w:rFonts w:ascii="Times New Roman" w:hAnsi="Times New Roman" w:cs="Times New Roman"/>
          <w:sz w:val="18"/>
          <w:szCs w:val="18"/>
          <w:lang w:val="pt-PT"/>
        </w:rPr>
      </w:pPr>
      <w:r w:rsidRPr="00A237B4">
        <w:rPr>
          <w:rFonts w:ascii="Times New Roman" w:hAnsi="Times New Roman" w:cs="Times New Roman"/>
          <w:sz w:val="18"/>
          <w:szCs w:val="18"/>
          <w:lang w:val="pt-PT"/>
        </w:rPr>
        <w:t xml:space="preserve">7.2. Priežastis, dėl kurios iš stebimo objekto įvykdyta materialinių vertybių vagystė, sunaikintas ar sugadintas saugomas turtas ir kt., bei žalos (nuostolių) dydį, nustato bendra sutarties šalims atstovaujanti komisija. Komisijos sudėtis sudaroma atsižvelgiant į Biuro ir draudimo bendrovės, kurioje apdrausta Biuro civilinė atsakomybė, nuostatas (dalyvauja Kliento, Biuro ir draudimo bendrovės atstovai). Komisijai nustačius Biuro kaltę, turtinė žala (nuostoliai) Klientui atlyginami Biuro bendrosios civilinės atsakomybės draudimo sutarties  sąlygomis. Jeigu Klientas atgauna prarastą turtą (ir kai kaltininkas atlygina patirtus nuostolius), Klientas grąžina Biurui už žalą (nuostolius) Biuro ar Biuro draudimo bendrovės sumokėtą Klientui pinigų sumą ar kitą turtą, jei žala buvo atlyginta ne pinigais. Jei išaiškinamas įvykio, nusikaltimo, dėl kurio Klientas patyrė žalos, kaltininkas, Klientas dėl nuostolių atlyginimo kreipiasi tiesiogiai į kaltininką, Biurui šiuo atveju pareigos atlyginti nuostolius nekyla. </w:t>
      </w:r>
    </w:p>
    <w:p w14:paraId="35C2075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7.3. Šalis atleidžiama nuo atsakomybės už sutarties nevykdymą, jei sutartis neįvykdyta dėl nenugalimos jėgos aplinkybių (Force majeure). Nustatant nenugalimos jėgos aplinkybes taikoma Lietuvos Respublikos teisės aktuose nustatyti kriterijai ir tvarka:</w:t>
      </w:r>
    </w:p>
    <w:p w14:paraId="6FA0AE8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7.3.1. Šalis, kuri dėl nenugalimos jėgos (Force Majeure) aplinkybių negali vykdyti prisiimtų įsipareigojimų, privalo nedelsdama telefonu, faksu ar elektroniniu paštu, o po to ir registruotu laišku pranešti kitai Šaliai apie nenugalimos jėgos aplinkybės atsiradimą bei jos įtaką Sutarties įvykdymui ir pasibaigimui;</w:t>
      </w:r>
    </w:p>
    <w:p w14:paraId="02538E84"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7.3.2. Šalis, nepranešusi nedelsiant kitai Šaliai apie aplinkybes, negali jomis remtis kaip atleidimo nuo atsakomybės už Sutarties neįvykdymą pagrindu;</w:t>
      </w:r>
    </w:p>
    <w:p w14:paraId="1D6067C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7.3.3. Pasibaigus nenugalimos jėgos (Force Majeure) aplinkybėms, Šalys(is) nedelsdamos(a) pradeda ar tęsia savo įsipareigojimų vykdymą. Jei pagrindas neįvykdyti įsipareigojimų dėl nenugalimos jėgos (Force Majeure) aplinkybių išlieka ilgiau nei 2 (du) mėnesius, bet kuri iš Šalių turi teisę nutraukti Sutartį nuo pranešime apie Sutarties nutraukimą nurodytos dienos.</w:t>
      </w:r>
    </w:p>
    <w:p w14:paraId="3E713111"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 Biuras neatsako už Kliento patirtą žalą (nuostolius) :</w:t>
      </w:r>
    </w:p>
    <w:p w14:paraId="17742528"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7.4.1.Jei gavęs Biuro pranešimą apie CSP gautą signalizacijos sistemos suveikimo signalą ir vaizdo stebėjimo sistema pastebėtą pažeidimą Klientas ar jo atsakingas asmuo atsisakė atvykti į objektą arba su jais nepavyko susisiekti šioje sutartyje nustatyta tvarka, arba neatvyko per sutartyje nustatytą laiką;</w:t>
      </w:r>
    </w:p>
    <w:p w14:paraId="5DC22A0C" w14:textId="77777777" w:rsidR="00782783" w:rsidRPr="0052310C" w:rsidRDefault="00C11C43" w:rsidP="00A65E24">
      <w:pPr>
        <w:spacing w:after="0"/>
        <w:jc w:val="both"/>
        <w:rPr>
          <w:rFonts w:ascii="Times New Roman" w:hAnsi="Times New Roman" w:cs="Times New Roman"/>
          <w:sz w:val="18"/>
          <w:szCs w:val="18"/>
          <w:lang w:val="pt-PT"/>
        </w:rPr>
        <w:sectPr w:rsidR="00782783" w:rsidRPr="0052310C" w:rsidSect="006711ED">
          <w:type w:val="continuous"/>
          <w:pgSz w:w="11906" w:h="16838"/>
          <w:pgMar w:top="562" w:right="1440" w:bottom="1138" w:left="1440" w:header="0" w:footer="562" w:gutter="0"/>
          <w:cols w:num="2" w:space="284"/>
          <w:formProt w:val="0"/>
          <w:docGrid w:linePitch="360" w:charSpace="4096"/>
        </w:sectPr>
      </w:pPr>
      <w:r w:rsidRPr="0052310C">
        <w:rPr>
          <w:rFonts w:ascii="Times New Roman" w:hAnsi="Times New Roman" w:cs="Times New Roman"/>
          <w:sz w:val="18"/>
          <w:szCs w:val="18"/>
          <w:lang w:val="pt-PT"/>
        </w:rPr>
        <w:t>7.4.2.Jei Biuras laiku negavo signalizacijos sistemos suveikimo signalo į Biuro CSP dėl elektros tinklų arba/ir telefono bei kitokių signalo perdavimo linijų gedimo ar sugadinimo ir/arba Biuras laiku negavo vaizdo stebėjimo sistemos duomenų į Biuro CSP dėl elektros tinklų ir/arba interneto linijos gedimo ar sugadinimo;</w:t>
      </w:r>
    </w:p>
    <w:p w14:paraId="7CD4093D" w14:textId="77777777" w:rsidR="00C11C43" w:rsidRPr="0052310C" w:rsidRDefault="00C11C43" w:rsidP="00A65E24">
      <w:pPr>
        <w:spacing w:after="0"/>
        <w:jc w:val="both"/>
        <w:rPr>
          <w:rFonts w:ascii="Times New Roman" w:hAnsi="Times New Roman" w:cs="Times New Roman"/>
          <w:sz w:val="18"/>
          <w:szCs w:val="18"/>
          <w:lang w:val="pt-PT"/>
        </w:rPr>
      </w:pPr>
    </w:p>
    <w:p w14:paraId="6D73652A"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7.4.3.jeigu Biuro CSP nebuvo gautas signalizacijos sistemos suveikimo signalas iš objekto ir/arba vaizdo stebėjimo sistemos duomenys ne dėl Biuro kaltės;</w:t>
      </w:r>
    </w:p>
    <w:p w14:paraId="7EFCEDC5"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7.4.4.jei Klientas nedelsdamas nepranešė Biurui apie pastebėtus objekto perimetro pažeidimus, įsilaužimo, vagystės ar kito įvykio, dėl kurio gali atsirasti Biuro sutartinė atsakomybė, požymius;</w:t>
      </w:r>
    </w:p>
    <w:p w14:paraId="483AA5F6"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7.4.5.jei Klientas įvykio vietoje vykdė ūkinę veiklą, atliko kitus veiksmus su materialinėmis vertybėmis, pinigais, buhalterinės apskaitos dokumentais ar įvykio pėdsakais iki Biuro atstovo atvykimo;</w:t>
      </w:r>
    </w:p>
    <w:p w14:paraId="0CFDB0E7"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7.4.6.jei nuostoliai atsirado ir/ar padidėjo dėl to, kad Klientas nepranešė Biurui apie pastebėtus signalizacijos ir/arba vaizdo stebėjimo sistemos sutrikimus arba netinkamai eksploatavo šias sistemas;</w:t>
      </w:r>
    </w:p>
    <w:p w14:paraId="7B783BEC"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7.4.7.jei nuostoliai atsirado ir/ar padidėjo dėl to, kad Klientas pagal sutartį Biurui pateikė klaidingus, netikslius duomenis, reikalingus sutarčiai vykdyti;</w:t>
      </w:r>
    </w:p>
    <w:p w14:paraId="4E9FBACE"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7.4.8.jei nuostoliai atsirado ir/ar padidėjo dėl to, kad Klientas neįvykdė Biuro raštu pateiktų nurodymų dėl objekto  trūkumų saugos požiūriu pašalinimo arba neįvykdė privalomų sąlygų;</w:t>
      </w:r>
    </w:p>
    <w:p w14:paraId="60CE443B"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7.4.9.jei nuostoliai atsirado ir/ar padidėjo dėl Kliento, jei Klientas juridinis asmuo ar kitas ūkio subjektas - atsakingų asmenų ar jo darbuotojų kaltės;</w:t>
      </w:r>
    </w:p>
    <w:p w14:paraId="641C6BA4"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7.4.10.jei nuostoliai atsirado ir/ar padidėjo dėl to, kad Klientas nevykdė sutarties 3.2.9 p. nustatytų reikalavimų;</w:t>
      </w:r>
    </w:p>
    <w:p w14:paraId="315A551C"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7.4.11.jei nuostoliai atsirado ir/ar padidėjo dėl to, kad Klientas po įvykio nesiėmė visų būtinų priemonių žalai išvengti;</w:t>
      </w:r>
    </w:p>
    <w:p w14:paraId="717FE78A"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7.4.12.jei nuostoliai atsirado dėl kompiuterinių duomenų įvairiose laikmenose, kitų dokumentų, nesvarbu, koks jų išraiškos būdas ar forma, sugadinimo, sunaikinimo ar pagrobimo;</w:t>
      </w:r>
    </w:p>
    <w:p w14:paraId="52E28734"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7.4.13.jei nenustatyta išorinio įsilaužimo į  objektą požymių, kurie pasireiškia objekto išorinio perimetro pažeidimu (išlaužti apgadinti langai, durys, spynos, sienos, lubos, grindys, stogas, žaliuzės ir pan.);</w:t>
      </w:r>
    </w:p>
    <w:p w14:paraId="5769A949"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7.4.14.jei nuostoliai atsirado ir/ar padidėjo dėl to, kad Klientas nevykdė arba netinkamai vykdė kitus šia sutartimi prisiimtus įsipareigojimus;</w:t>
      </w:r>
    </w:p>
    <w:p w14:paraId="0B9035BB"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7.4.15.jeigu įvykis, dėl kurio atsirado nuostoliai, įvyko tuo metu kai buvo taikoma Biuro įsipareigojimų išlyga, numatyta šios sutarties 3.1.7. - 3.1.8.p.;</w:t>
      </w:r>
    </w:p>
    <w:p w14:paraId="366A031A"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7.4.16.jei pagrobtas, sugadintas asmeninis Kliento darbuotojų turtas - ši nuostata galioja, kai Klientas yra juridinis asmuo, kitas ūkio subjektas ir stebima kontora, biuras ir pan.;</w:t>
      </w:r>
    </w:p>
    <w:p w14:paraId="2628A9A2"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7.4.18.jeigu reaguojant privažiavimas prie Stebimo objekto buvo neįmanomas ar apsunkintas dėl nenumatytų kliūčių (stichijos veiksnių: užsnigto, užlieto, išplauto, klampaus, užversto medžiais ar kitais objektais kelio; kitų veiksnių: atliekamų kelio remonto darbų, užtverto kelio dėl vykstančių renginių ir kt.), kai dėl to reagavimo grupė negalėjo atvykti ar atvyko pavėluotai;</w:t>
      </w:r>
    </w:p>
    <w:p w14:paraId="167924BE"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7.4.19.jei asmenys, įvykdę grobimą ar kitus neteisėtus veiksmus iš stebimo objekto pasišalino anksčiau nei Sutarties specialiojoje dalyje nustatytas Biuro reagavimo laikas ir tai galima nustatyti remiantis signalizacijos sistemos ir/ar vaizdo stebėjimo sistemos duomenimis.</w:t>
      </w:r>
    </w:p>
    <w:p w14:paraId="4083476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7.4.20.jei Klientas neužtikrino tinkamo vaizdo stebėjimo sistemos veikimo ir vaizdo sistemos duomenų kokybės (įskaitant, bet neapsiribojant – nepašalino kliūčių, užstojančių vaizdo kameras ir kitas vaizdo stebėjimo sistemos dalis, neužtikrino tinkamo apšvietimo ir pan.) ir tai sąlygojo vaizdo sistemos duomenų kokybės trūkumus, dėl kurių tapo objektyviai neįmanoma laiku pastebėti ir užfiksuoti pažeidimo. </w:t>
      </w:r>
    </w:p>
    <w:p w14:paraId="3C12355C"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7.5. Biuras taip pat neatlygina žalos (nuostolių) asmeniui:</w:t>
      </w:r>
    </w:p>
    <w:p w14:paraId="2195E9EC"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7.5.1. jeigu nukentėjusiam padarytas nežymus sveikatos sutrikdymas;</w:t>
      </w:r>
    </w:p>
    <w:p w14:paraId="0F3BB64A" w14:textId="77777777" w:rsidR="00C11C43" w:rsidRPr="0052310C"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7.5.2.jeigu nukentėjusio asmens veikoje teismas nustatė jo kaltę arba jei minėtas asmuo pats tyčia arba dėl neatsargumo išprovokavo įvykį, dėl kurio nukentėjo.</w:t>
      </w:r>
    </w:p>
    <w:p w14:paraId="00CCE72A"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8. Sutarties įsigaliojimas ir nutraukimas, ginčų sprendimo tvarka</w:t>
      </w:r>
    </w:p>
    <w:p w14:paraId="4FCCE52A" w14:textId="77777777" w:rsidR="00C11C43" w:rsidRPr="002B3F8A" w:rsidRDefault="00C11C43" w:rsidP="00A65E24">
      <w:pPr>
        <w:spacing w:after="0"/>
        <w:jc w:val="both"/>
        <w:rPr>
          <w:rFonts w:ascii="Times New Roman" w:hAnsi="Times New Roman" w:cs="Times New Roman"/>
          <w:sz w:val="18"/>
          <w:szCs w:val="18"/>
          <w:lang w:val="pt-PT"/>
        </w:rPr>
      </w:pPr>
      <w:r w:rsidRPr="0052310C">
        <w:rPr>
          <w:rFonts w:ascii="Times New Roman" w:hAnsi="Times New Roman" w:cs="Times New Roman"/>
          <w:sz w:val="18"/>
          <w:szCs w:val="18"/>
          <w:lang w:val="pt-PT"/>
        </w:rPr>
        <w:t xml:space="preserve">8.1. Sutartis įsigalioja ir galioja Specialiojoje sutarties dalyje „Stebimo objekto duomenys“ numatytą terminą. Jeigu sutartis terminuota ir Klientas neįspėja Biuro prieš 2 (du) mėnesius iki sutarties galiojimo pabaigos, kad neketina Sutarties pratęsti, Sutartis automatiškai pratęsiama vienerių metų laikotarpiui, pratęsimų skaičius neribojamas. </w:t>
      </w:r>
      <w:r w:rsidRPr="002B3F8A">
        <w:rPr>
          <w:rFonts w:ascii="Times New Roman" w:hAnsi="Times New Roman" w:cs="Times New Roman"/>
          <w:sz w:val="18"/>
          <w:szCs w:val="18"/>
          <w:lang w:val="pt-PT"/>
        </w:rPr>
        <w:t>Sutartis gali būti  nutraukta:</w:t>
      </w:r>
    </w:p>
    <w:p w14:paraId="02804ADD"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8.1.1. Šalių susitarimu;</w:t>
      </w:r>
    </w:p>
    <w:p w14:paraId="0EC4AD9F" w14:textId="4512B1B0"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8.1.2. Bet kurios Šalies iniciatyva, įspėjus kitą Šalį raštu ne vėliau kaip prieš 2 (du) mėnesius. </w:t>
      </w:r>
    </w:p>
    <w:p w14:paraId="2A455C1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8.2. Biuras turi teisę vienašališkai nutraukti sutartį, apie tai raštu įspėjęs Klientą prieš 15 (penkiolika) kalendorinių dienų, jei Klientas laiku neatsiskaito už paslaugas, pažeidžia kitas šios sutarties sąlygas ar atsisako sutarties  nustatytais atvejais suderinti atlyginimo už suteiktas paslaugas dydį.</w:t>
      </w:r>
    </w:p>
    <w:p w14:paraId="41EBD3F3" w14:textId="79378979"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 xml:space="preserve">8.3. Klientas turi teisę vienašališkai nutraukti sutartį, įspėjęs raštu Biurą apie sutarties nutraukimą prieš 15 (penkiolika) kalendorinių dienų, jei Biuras nevykdo ar netinkamai vykdo sutartyje numatytus įsipareigojimus, po to, kai Klientas buvo pareiškęs Biurui raštu pretenziją dėl sutarties vykdymo, o pastarasis per </w:t>
      </w:r>
      <w:r w:rsidR="00B746DC" w:rsidRPr="002B3F8A">
        <w:rPr>
          <w:rFonts w:ascii="Times New Roman" w:hAnsi="Times New Roman" w:cs="Times New Roman"/>
          <w:sz w:val="18"/>
          <w:szCs w:val="18"/>
          <w:lang w:val="pt-PT"/>
        </w:rPr>
        <w:t xml:space="preserve">Sutartyje ir Techninėje sspecifikacijoje nustatytą </w:t>
      </w:r>
      <w:r w:rsidRPr="002B3F8A">
        <w:rPr>
          <w:rFonts w:ascii="Times New Roman" w:hAnsi="Times New Roman" w:cs="Times New Roman"/>
          <w:sz w:val="18"/>
          <w:szCs w:val="18"/>
          <w:lang w:val="pt-PT"/>
        </w:rPr>
        <w:t>terminą nepašalino trūkumų. Šiuo atveju Klientas privalo atlyginti Biurui už atliktą darbą iki sutarties nutraukimo dienos.</w:t>
      </w:r>
    </w:p>
    <w:p w14:paraId="0F2EDE15"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8.4. Sutarties Šalis, nutraukusi sutartį nesilaikydama šioje sutartyje numatytų įspėjimo apie sutarties nutraukimą (ar neketinimą pratęsti Sutarties) terminų, privalo atlyginti kitai šaliai už atliktą darbą iki sutarties nutraukimo dienos ir sumokėti dviejų mėnesių teikiamų saugos paslaugų kainos dydžio baudą.</w:t>
      </w:r>
    </w:p>
    <w:p w14:paraId="140A8613"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8.5. Biuras taip pat gali vienašališkai rašytiniu pranešimu Klientui nutraukti sutartį, kai Klientas nustoja valdyti stebimą objektą.</w:t>
      </w:r>
    </w:p>
    <w:p w14:paraId="72C65473"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8.6. Visi tarp Šalių kylantys ginčai dėl sutarties vykdymo, žalos atlyginimo ar kitų aplinkybių sprendžiami derybų būdu. Per tris mėnesius Šalims nepavykus pasiekti sutarimo - Lietuvos Respublikos įstatymų ir kitų teisės aktų nustatyta tvarka Lietuvos Respublikos teismuose pagal Biuro buveinės vietą.</w:t>
      </w:r>
    </w:p>
    <w:p w14:paraId="3DA2BFE8"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9. Baigiamosios nuostatos</w:t>
      </w:r>
    </w:p>
    <w:p w14:paraId="27A8F223"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9.1. Visi su šia sutartimi susiję pranešimai, prašymai, kiti dokumentai ar susirašinėjimas yra teikiami kitos šalies atstovams asmeniškai ir pasirašytinai arba siunčiami registruotu paštu kiekvienos šalies sutartyje nurodytais adresais. Laikoma, kad paštu išsiųsti aukščiau nurodyti dokumentai yra gauti kitos šalies, praėjus 5 darbo dienoms nuo išsiuntimo dienos.</w:t>
      </w:r>
    </w:p>
    <w:p w14:paraId="0756B447"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9.2. Apie šalies adreso pasikeitimą kita šalis privalo būti nedelsiant informuota, priešingu atveju visi pranešimai, išsiųsti senuoju adresu, bus laikomi išsiųsti tinkamai.</w:t>
      </w:r>
    </w:p>
    <w:p w14:paraId="12B00718" w14:textId="77777777" w:rsidR="00C11C43" w:rsidRPr="002B3F8A" w:rsidRDefault="00C11C43" w:rsidP="00A65E24">
      <w:pPr>
        <w:spacing w:after="0"/>
        <w:jc w:val="both"/>
        <w:rPr>
          <w:rFonts w:ascii="Times New Roman" w:hAnsi="Times New Roman" w:cs="Times New Roman"/>
          <w:sz w:val="18"/>
          <w:szCs w:val="18"/>
        </w:rPr>
      </w:pPr>
      <w:r w:rsidRPr="002B3F8A">
        <w:rPr>
          <w:rFonts w:ascii="Times New Roman" w:hAnsi="Times New Roman" w:cs="Times New Roman"/>
          <w:sz w:val="18"/>
          <w:szCs w:val="18"/>
        </w:rPr>
        <w:t>9.3. Šalys įsipareigoja informuoti viena kitą apie sutartyje nenumatytus įvykius ar aplinkybes, kurios gali turėti įtakos sutarties vykdymui.</w:t>
      </w:r>
    </w:p>
    <w:p w14:paraId="244EBF51" w14:textId="77777777" w:rsidR="00C11C43" w:rsidRPr="002B3F8A" w:rsidRDefault="00C11C43" w:rsidP="00A65E24">
      <w:pPr>
        <w:spacing w:after="0"/>
        <w:jc w:val="both"/>
        <w:rPr>
          <w:rFonts w:ascii="Times New Roman" w:hAnsi="Times New Roman" w:cs="Times New Roman"/>
          <w:sz w:val="18"/>
          <w:szCs w:val="18"/>
        </w:rPr>
      </w:pPr>
      <w:r w:rsidRPr="002B3F8A">
        <w:rPr>
          <w:rFonts w:ascii="Times New Roman" w:hAnsi="Times New Roman" w:cs="Times New Roman"/>
          <w:sz w:val="18"/>
          <w:szCs w:val="18"/>
        </w:rPr>
        <w:t>9.4. Sutartis gali būti keičiama ar papildoma atskiru rašytiniu šalių susitarimu, kuris bus laikomas neatskiriama sutarties dalimi. Tačiau Biuras, tobulindamas sutartyje numatytų paslaugų teikimą ir/ar atsižvelgdamas į įstatymų pasikeitimus, į valstybės institucijų, teismų ir kt. išaiškinimus, nurodymus ir/ar Biuro civilinės atsakomybės draudimo sutarties sąlygų pasikeitimus bei kitas šiai sutarčiai vykdyti svarbias aplinkybes, turi teisę vienašališkai keisti sutarties nuostatas. Biuras raštiškus sutarties pakeitimus registruotu laišku išsiunčia Klientui ir, jeigu Klientas per 20 (dvidešimt) kalendorinių dienų, skaičiuojant nuo sutarties pakeitimų gavimo dienos, nepareiškia raštiškų prieštaravimų dėl sutarties pakeitimų, laikoma, kad Klientas sutinka su sutarties pakeitimais, ir jie įsigalioja suėjus šiame punkte numatytam prieštaravimų pateikimo terminui.</w:t>
      </w:r>
    </w:p>
    <w:p w14:paraId="7C0E50C0"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rPr>
        <w:t xml:space="preserve">9.5. Jeigu Klientas nesutinka su Biuro pateiktais sutarties pakeitimais ir pareiškia dėl to raštiškus prieštaravimus, sutartis laikoma nutraukta po 20 (dvidešimt) kalendorinių dienų nuo tos dienos, kai Biuras gauna Kliento pareikštus prieštaravimus. </w:t>
      </w:r>
      <w:r w:rsidRPr="002B3F8A">
        <w:rPr>
          <w:rFonts w:ascii="Times New Roman" w:hAnsi="Times New Roman" w:cs="Times New Roman"/>
          <w:sz w:val="18"/>
          <w:szCs w:val="18"/>
          <w:lang w:val="pt-PT"/>
        </w:rPr>
        <w:t>Šiuo atveju Biuras neprivalo papildomai informuoti Klientą apie sutarties nutraukimą. Tai, kad po šiame punkte numatyto sutarties nutraukimo pas Klientą lieka Biuro signalizacijos sistemos ir/ar vaizdo stebėjimo sistemų įranga ar kiti daiktai ir pan., nelaikytina, kad Biuras toliau vykdo sutartinius įsipareigojimus. Klientas privalo grąžinti jam perduotą signalizacijos ir/ar vaizdo stebėjimo sistemos įrangą ar kt. daiktus. Jeigu Klientas negrąžina signalizacijos ir/ar vaizdo stebėjimo sistemos įrangos ar kt. daiktų, Klientas įsipareigoja sumokėti sutartyje nurodytą įrangos atstatomąją vertę per 5 dienas nuo sutarties nutraukimo dienos.</w:t>
      </w:r>
    </w:p>
    <w:p w14:paraId="6BE39261"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9.6. Visi sutarties priedai yra neatskiriamos sutarties dalys.</w:t>
      </w:r>
    </w:p>
    <w:p w14:paraId="147375D9"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9.7. Klientas neturi teisės perduoti teisių ir pareigų pagal šią sutartį tretiesiems asmenims be raštiško Biuro sutikimo.</w:t>
      </w:r>
    </w:p>
    <w:p w14:paraId="2C7CBACF" w14:textId="77777777" w:rsidR="00C11C43" w:rsidRPr="002B3F8A" w:rsidRDefault="00C11C43" w:rsidP="00A65E24">
      <w:pPr>
        <w:spacing w:after="0"/>
        <w:jc w:val="both"/>
        <w:rPr>
          <w:rFonts w:ascii="Times New Roman" w:hAnsi="Times New Roman" w:cs="Times New Roman"/>
          <w:sz w:val="18"/>
          <w:szCs w:val="18"/>
          <w:lang w:val="pt-PT"/>
        </w:rPr>
      </w:pPr>
      <w:r w:rsidRPr="002B3F8A">
        <w:rPr>
          <w:rFonts w:ascii="Times New Roman" w:hAnsi="Times New Roman" w:cs="Times New Roman"/>
          <w:sz w:val="18"/>
          <w:szCs w:val="18"/>
          <w:lang w:val="pt-PT"/>
        </w:rPr>
        <w:t>9.8. Sutartis surašyta 2 egzemplioriais, turinčiais vienodą juridinę galią, po vieną kiekvienai šaliai.</w:t>
      </w:r>
    </w:p>
    <w:p w14:paraId="48175AC9" w14:textId="1ACA5730" w:rsidR="00C11C43" w:rsidRPr="002B3F8A" w:rsidRDefault="00C11C43" w:rsidP="00A65E24">
      <w:pPr>
        <w:spacing w:after="0"/>
        <w:jc w:val="both"/>
        <w:rPr>
          <w:rFonts w:ascii="Times New Roman" w:hAnsi="Times New Roman" w:cs="Times New Roman"/>
          <w:sz w:val="18"/>
          <w:szCs w:val="18"/>
          <w:lang w:val="pt-PT"/>
        </w:rPr>
      </w:pPr>
    </w:p>
    <w:p w14:paraId="4302A4B7" w14:textId="77777777" w:rsidR="0033683D" w:rsidRPr="002B3F8A" w:rsidRDefault="0033683D" w:rsidP="00A65E24">
      <w:pPr>
        <w:spacing w:after="0"/>
        <w:jc w:val="both"/>
        <w:rPr>
          <w:rFonts w:ascii="Times New Roman" w:hAnsi="Times New Roman" w:cs="Times New Roman"/>
          <w:sz w:val="18"/>
          <w:szCs w:val="18"/>
          <w:lang w:val="pt-PT"/>
        </w:rPr>
      </w:pPr>
    </w:p>
    <w:p w14:paraId="5775D633" w14:textId="77777777" w:rsidR="008831B2" w:rsidRPr="002B3F8A" w:rsidRDefault="008831B2" w:rsidP="00A65E24">
      <w:pPr>
        <w:spacing w:after="0"/>
        <w:jc w:val="both"/>
        <w:rPr>
          <w:rFonts w:ascii="Times New Roman" w:hAnsi="Times New Roman" w:cs="Times New Roman"/>
          <w:sz w:val="18"/>
          <w:szCs w:val="18"/>
          <w:lang w:val="pt-PT"/>
        </w:rPr>
      </w:pPr>
    </w:p>
    <w:p w14:paraId="5EA73493" w14:textId="77777777" w:rsidR="008831B2" w:rsidRDefault="008831B2" w:rsidP="00A65E24">
      <w:pPr>
        <w:spacing w:after="0"/>
        <w:jc w:val="both"/>
        <w:rPr>
          <w:rFonts w:ascii="Times New Roman" w:hAnsi="Times New Roman" w:cs="Times New Roman"/>
          <w:sz w:val="18"/>
          <w:szCs w:val="18"/>
          <w:lang w:val="pt-PT"/>
        </w:rPr>
      </w:pPr>
    </w:p>
    <w:p w14:paraId="0CD14AA2" w14:textId="77777777" w:rsidR="009B023E" w:rsidRDefault="009B023E" w:rsidP="00A65E24">
      <w:pPr>
        <w:spacing w:after="0"/>
        <w:jc w:val="both"/>
        <w:rPr>
          <w:rFonts w:ascii="Times New Roman" w:hAnsi="Times New Roman" w:cs="Times New Roman"/>
          <w:sz w:val="18"/>
          <w:szCs w:val="18"/>
          <w:lang w:val="pt-PT"/>
        </w:rPr>
      </w:pPr>
    </w:p>
    <w:p w14:paraId="3EBEB282" w14:textId="77777777" w:rsidR="009B023E" w:rsidRDefault="009B023E" w:rsidP="00A65E24">
      <w:pPr>
        <w:spacing w:after="0"/>
        <w:jc w:val="both"/>
        <w:rPr>
          <w:rFonts w:ascii="Times New Roman" w:hAnsi="Times New Roman" w:cs="Times New Roman"/>
          <w:sz w:val="18"/>
          <w:szCs w:val="18"/>
          <w:lang w:val="pt-PT"/>
        </w:rPr>
      </w:pPr>
    </w:p>
    <w:p w14:paraId="1B373BE1" w14:textId="77777777" w:rsidR="009B023E" w:rsidRDefault="009B023E" w:rsidP="00A65E24">
      <w:pPr>
        <w:spacing w:after="0"/>
        <w:jc w:val="both"/>
        <w:rPr>
          <w:rFonts w:ascii="Times New Roman" w:hAnsi="Times New Roman" w:cs="Times New Roman"/>
          <w:sz w:val="18"/>
          <w:szCs w:val="18"/>
          <w:lang w:val="pt-PT"/>
        </w:rPr>
      </w:pPr>
    </w:p>
    <w:p w14:paraId="0B47048F" w14:textId="77777777" w:rsidR="009B023E" w:rsidRDefault="009B023E" w:rsidP="00A65E24">
      <w:pPr>
        <w:spacing w:after="0"/>
        <w:jc w:val="both"/>
        <w:rPr>
          <w:rFonts w:ascii="Times New Roman" w:hAnsi="Times New Roman" w:cs="Times New Roman"/>
          <w:sz w:val="18"/>
          <w:szCs w:val="18"/>
          <w:lang w:val="pt-PT"/>
        </w:rPr>
      </w:pPr>
    </w:p>
    <w:p w14:paraId="4B13F44C" w14:textId="77777777" w:rsidR="009B023E" w:rsidRDefault="009B023E" w:rsidP="00A65E24">
      <w:pPr>
        <w:spacing w:after="0"/>
        <w:jc w:val="both"/>
        <w:rPr>
          <w:rFonts w:ascii="Times New Roman" w:hAnsi="Times New Roman" w:cs="Times New Roman"/>
          <w:sz w:val="18"/>
          <w:szCs w:val="18"/>
          <w:lang w:val="pt-PT"/>
        </w:rPr>
      </w:pPr>
    </w:p>
    <w:p w14:paraId="45A92BDF" w14:textId="77777777" w:rsidR="009B023E" w:rsidRDefault="009B023E" w:rsidP="00A65E24">
      <w:pPr>
        <w:spacing w:after="0"/>
        <w:jc w:val="both"/>
        <w:rPr>
          <w:rFonts w:ascii="Times New Roman" w:hAnsi="Times New Roman" w:cs="Times New Roman"/>
          <w:sz w:val="18"/>
          <w:szCs w:val="18"/>
          <w:lang w:val="pt-PT"/>
        </w:rPr>
      </w:pPr>
    </w:p>
    <w:p w14:paraId="05A0089F" w14:textId="77777777" w:rsidR="009B023E" w:rsidRDefault="009B023E" w:rsidP="00A65E24">
      <w:pPr>
        <w:spacing w:after="0"/>
        <w:jc w:val="both"/>
        <w:rPr>
          <w:rFonts w:ascii="Times New Roman" w:hAnsi="Times New Roman" w:cs="Times New Roman"/>
          <w:sz w:val="18"/>
          <w:szCs w:val="18"/>
          <w:lang w:val="pt-PT"/>
        </w:rPr>
      </w:pPr>
    </w:p>
    <w:p w14:paraId="69E5407F" w14:textId="77777777" w:rsidR="009B023E" w:rsidRDefault="009B023E" w:rsidP="00A65E24">
      <w:pPr>
        <w:spacing w:after="0"/>
        <w:jc w:val="both"/>
        <w:rPr>
          <w:rFonts w:ascii="Times New Roman" w:hAnsi="Times New Roman" w:cs="Times New Roman"/>
          <w:sz w:val="18"/>
          <w:szCs w:val="18"/>
          <w:lang w:val="pt-PT"/>
        </w:rPr>
      </w:pPr>
    </w:p>
    <w:p w14:paraId="5A23BAAF" w14:textId="77777777" w:rsidR="009B023E" w:rsidRDefault="009B023E" w:rsidP="00A65E24">
      <w:pPr>
        <w:spacing w:after="0"/>
        <w:jc w:val="both"/>
        <w:rPr>
          <w:rFonts w:ascii="Times New Roman" w:hAnsi="Times New Roman" w:cs="Times New Roman"/>
          <w:sz w:val="18"/>
          <w:szCs w:val="18"/>
          <w:lang w:val="pt-PT"/>
        </w:rPr>
      </w:pPr>
    </w:p>
    <w:p w14:paraId="33FAE89A" w14:textId="77777777" w:rsidR="009B023E" w:rsidRDefault="009B023E" w:rsidP="00A65E24">
      <w:pPr>
        <w:spacing w:after="0"/>
        <w:jc w:val="both"/>
        <w:rPr>
          <w:rFonts w:ascii="Times New Roman" w:hAnsi="Times New Roman" w:cs="Times New Roman"/>
          <w:sz w:val="18"/>
          <w:szCs w:val="18"/>
          <w:lang w:val="pt-PT"/>
        </w:rPr>
      </w:pPr>
    </w:p>
    <w:p w14:paraId="6D5B837B" w14:textId="77777777" w:rsidR="009B023E" w:rsidRDefault="009B023E" w:rsidP="00A65E24">
      <w:pPr>
        <w:spacing w:after="0"/>
        <w:jc w:val="both"/>
        <w:rPr>
          <w:rFonts w:ascii="Times New Roman" w:hAnsi="Times New Roman" w:cs="Times New Roman"/>
          <w:sz w:val="18"/>
          <w:szCs w:val="18"/>
          <w:lang w:val="pt-PT"/>
        </w:rPr>
      </w:pPr>
    </w:p>
    <w:p w14:paraId="45BBB276" w14:textId="77777777" w:rsidR="009B023E" w:rsidRDefault="009B023E" w:rsidP="00A65E24">
      <w:pPr>
        <w:spacing w:after="0"/>
        <w:jc w:val="both"/>
        <w:rPr>
          <w:rFonts w:ascii="Times New Roman" w:hAnsi="Times New Roman" w:cs="Times New Roman"/>
          <w:sz w:val="18"/>
          <w:szCs w:val="18"/>
          <w:lang w:val="pt-PT"/>
        </w:rPr>
      </w:pPr>
    </w:p>
    <w:p w14:paraId="1E159CFB" w14:textId="77777777" w:rsidR="009B023E" w:rsidRDefault="009B023E" w:rsidP="00A65E24">
      <w:pPr>
        <w:spacing w:after="0"/>
        <w:jc w:val="both"/>
        <w:rPr>
          <w:rFonts w:ascii="Times New Roman" w:hAnsi="Times New Roman" w:cs="Times New Roman"/>
          <w:sz w:val="18"/>
          <w:szCs w:val="18"/>
          <w:lang w:val="pt-PT"/>
        </w:rPr>
      </w:pPr>
    </w:p>
    <w:p w14:paraId="6D08DEB3" w14:textId="77777777" w:rsidR="009B023E" w:rsidRDefault="009B023E" w:rsidP="00A65E24">
      <w:pPr>
        <w:spacing w:after="0"/>
        <w:jc w:val="both"/>
        <w:rPr>
          <w:rFonts w:ascii="Times New Roman" w:hAnsi="Times New Roman" w:cs="Times New Roman"/>
          <w:sz w:val="18"/>
          <w:szCs w:val="18"/>
          <w:lang w:val="pt-PT"/>
        </w:rPr>
      </w:pPr>
    </w:p>
    <w:p w14:paraId="2A34AFC5" w14:textId="77777777" w:rsidR="009B023E" w:rsidRDefault="009B023E" w:rsidP="00A65E24">
      <w:pPr>
        <w:spacing w:after="0"/>
        <w:jc w:val="both"/>
        <w:rPr>
          <w:rFonts w:ascii="Times New Roman" w:hAnsi="Times New Roman" w:cs="Times New Roman"/>
          <w:sz w:val="18"/>
          <w:szCs w:val="18"/>
          <w:lang w:val="pt-PT"/>
        </w:rPr>
      </w:pPr>
    </w:p>
    <w:p w14:paraId="5BE68011" w14:textId="77777777" w:rsidR="009B023E" w:rsidRDefault="009B023E" w:rsidP="00A65E24">
      <w:pPr>
        <w:spacing w:after="0"/>
        <w:jc w:val="both"/>
        <w:rPr>
          <w:rFonts w:ascii="Times New Roman" w:hAnsi="Times New Roman" w:cs="Times New Roman"/>
          <w:sz w:val="18"/>
          <w:szCs w:val="18"/>
          <w:lang w:val="pt-PT"/>
        </w:rPr>
      </w:pPr>
    </w:p>
    <w:p w14:paraId="0DFED0B9" w14:textId="77777777" w:rsidR="009B023E" w:rsidRDefault="009B023E" w:rsidP="00A65E24">
      <w:pPr>
        <w:spacing w:after="0"/>
        <w:jc w:val="both"/>
        <w:rPr>
          <w:rFonts w:ascii="Times New Roman" w:hAnsi="Times New Roman" w:cs="Times New Roman"/>
          <w:sz w:val="18"/>
          <w:szCs w:val="18"/>
          <w:lang w:val="pt-PT"/>
        </w:rPr>
      </w:pPr>
    </w:p>
    <w:p w14:paraId="458836DC" w14:textId="77777777" w:rsidR="009B023E" w:rsidRDefault="009B023E" w:rsidP="00A65E24">
      <w:pPr>
        <w:spacing w:after="0"/>
        <w:jc w:val="both"/>
        <w:rPr>
          <w:rFonts w:ascii="Times New Roman" w:hAnsi="Times New Roman" w:cs="Times New Roman"/>
          <w:sz w:val="18"/>
          <w:szCs w:val="18"/>
          <w:lang w:val="pt-PT"/>
        </w:rPr>
      </w:pPr>
    </w:p>
    <w:p w14:paraId="37B9D3A1" w14:textId="77777777" w:rsidR="009B023E" w:rsidRDefault="009B023E" w:rsidP="00A65E24">
      <w:pPr>
        <w:spacing w:after="0"/>
        <w:jc w:val="both"/>
        <w:rPr>
          <w:rFonts w:ascii="Times New Roman" w:hAnsi="Times New Roman" w:cs="Times New Roman"/>
          <w:sz w:val="18"/>
          <w:szCs w:val="18"/>
          <w:lang w:val="pt-PT"/>
        </w:rPr>
      </w:pPr>
    </w:p>
    <w:p w14:paraId="4FA02FBC" w14:textId="77777777" w:rsidR="009B023E" w:rsidRDefault="009B023E" w:rsidP="00A65E24">
      <w:pPr>
        <w:spacing w:after="0"/>
        <w:jc w:val="both"/>
        <w:rPr>
          <w:rFonts w:ascii="Times New Roman" w:hAnsi="Times New Roman" w:cs="Times New Roman"/>
          <w:sz w:val="18"/>
          <w:szCs w:val="18"/>
          <w:lang w:val="pt-PT"/>
        </w:rPr>
      </w:pPr>
    </w:p>
    <w:p w14:paraId="6A3DCF66" w14:textId="77777777" w:rsidR="009B023E" w:rsidRDefault="009B023E" w:rsidP="00A65E24">
      <w:pPr>
        <w:spacing w:after="0"/>
        <w:jc w:val="both"/>
        <w:rPr>
          <w:rFonts w:ascii="Times New Roman" w:hAnsi="Times New Roman" w:cs="Times New Roman"/>
          <w:sz w:val="18"/>
          <w:szCs w:val="18"/>
          <w:lang w:val="pt-PT"/>
        </w:rPr>
      </w:pPr>
    </w:p>
    <w:p w14:paraId="22FB53C2" w14:textId="77777777" w:rsidR="009B023E" w:rsidRDefault="009B023E" w:rsidP="00A65E24">
      <w:pPr>
        <w:spacing w:after="0"/>
        <w:jc w:val="both"/>
        <w:rPr>
          <w:rFonts w:ascii="Times New Roman" w:hAnsi="Times New Roman" w:cs="Times New Roman"/>
          <w:sz w:val="18"/>
          <w:szCs w:val="18"/>
          <w:lang w:val="pt-PT"/>
        </w:rPr>
      </w:pPr>
    </w:p>
    <w:p w14:paraId="1D5F5C81" w14:textId="77777777" w:rsidR="009B023E" w:rsidRDefault="009B023E" w:rsidP="00A65E24">
      <w:pPr>
        <w:spacing w:after="0"/>
        <w:jc w:val="both"/>
        <w:rPr>
          <w:rFonts w:ascii="Times New Roman" w:hAnsi="Times New Roman" w:cs="Times New Roman"/>
          <w:sz w:val="18"/>
          <w:szCs w:val="18"/>
          <w:lang w:val="pt-PT"/>
        </w:rPr>
      </w:pPr>
    </w:p>
    <w:p w14:paraId="5480DF34" w14:textId="77777777" w:rsidR="009B023E" w:rsidRDefault="009B023E" w:rsidP="00A65E24">
      <w:pPr>
        <w:spacing w:after="0"/>
        <w:jc w:val="both"/>
        <w:rPr>
          <w:rFonts w:ascii="Times New Roman" w:hAnsi="Times New Roman" w:cs="Times New Roman"/>
          <w:sz w:val="18"/>
          <w:szCs w:val="18"/>
          <w:lang w:val="pt-PT"/>
        </w:rPr>
      </w:pPr>
    </w:p>
    <w:p w14:paraId="62D7EB53" w14:textId="77777777" w:rsidR="009B023E" w:rsidRDefault="009B023E" w:rsidP="00A65E24">
      <w:pPr>
        <w:spacing w:after="0"/>
        <w:jc w:val="both"/>
        <w:rPr>
          <w:rFonts w:ascii="Times New Roman" w:hAnsi="Times New Roman" w:cs="Times New Roman"/>
          <w:sz w:val="18"/>
          <w:szCs w:val="18"/>
          <w:lang w:val="pt-PT"/>
        </w:rPr>
      </w:pPr>
    </w:p>
    <w:p w14:paraId="1104BE7F" w14:textId="77777777" w:rsidR="009B023E" w:rsidRDefault="009B023E" w:rsidP="00A65E24">
      <w:pPr>
        <w:spacing w:after="0"/>
        <w:jc w:val="both"/>
        <w:rPr>
          <w:rFonts w:ascii="Times New Roman" w:hAnsi="Times New Roman" w:cs="Times New Roman"/>
          <w:sz w:val="18"/>
          <w:szCs w:val="18"/>
          <w:lang w:val="pt-PT"/>
        </w:rPr>
      </w:pPr>
    </w:p>
    <w:p w14:paraId="49D13CB1" w14:textId="77777777" w:rsidR="009B023E" w:rsidRDefault="009B023E" w:rsidP="00A65E24">
      <w:pPr>
        <w:spacing w:after="0"/>
        <w:jc w:val="both"/>
        <w:rPr>
          <w:rFonts w:ascii="Times New Roman" w:hAnsi="Times New Roman" w:cs="Times New Roman"/>
          <w:sz w:val="18"/>
          <w:szCs w:val="18"/>
          <w:lang w:val="pt-PT"/>
        </w:rPr>
      </w:pPr>
    </w:p>
    <w:p w14:paraId="01FDC0B9" w14:textId="77777777" w:rsidR="009B023E" w:rsidRDefault="009B023E" w:rsidP="00A65E24">
      <w:pPr>
        <w:spacing w:after="0"/>
        <w:jc w:val="both"/>
        <w:rPr>
          <w:rFonts w:ascii="Times New Roman" w:hAnsi="Times New Roman" w:cs="Times New Roman"/>
          <w:sz w:val="18"/>
          <w:szCs w:val="18"/>
          <w:lang w:val="pt-PT"/>
        </w:rPr>
      </w:pPr>
    </w:p>
    <w:p w14:paraId="1D842227" w14:textId="77777777" w:rsidR="009B023E" w:rsidRDefault="009B023E" w:rsidP="00A65E24">
      <w:pPr>
        <w:spacing w:after="0"/>
        <w:jc w:val="both"/>
        <w:rPr>
          <w:rFonts w:ascii="Times New Roman" w:hAnsi="Times New Roman" w:cs="Times New Roman"/>
          <w:sz w:val="18"/>
          <w:szCs w:val="18"/>
          <w:lang w:val="pt-PT"/>
        </w:rPr>
      </w:pPr>
    </w:p>
    <w:p w14:paraId="48FB0103" w14:textId="77777777" w:rsidR="009B023E" w:rsidRDefault="009B023E" w:rsidP="00A65E24">
      <w:pPr>
        <w:spacing w:after="0"/>
        <w:jc w:val="both"/>
        <w:rPr>
          <w:rFonts w:ascii="Times New Roman" w:hAnsi="Times New Roman" w:cs="Times New Roman"/>
          <w:sz w:val="18"/>
          <w:szCs w:val="18"/>
          <w:lang w:val="pt-PT"/>
        </w:rPr>
      </w:pPr>
    </w:p>
    <w:p w14:paraId="420CF8EE" w14:textId="77777777" w:rsidR="009B023E" w:rsidRDefault="009B023E" w:rsidP="00A65E24">
      <w:pPr>
        <w:spacing w:after="0"/>
        <w:jc w:val="both"/>
        <w:rPr>
          <w:rFonts w:ascii="Times New Roman" w:hAnsi="Times New Roman" w:cs="Times New Roman"/>
          <w:sz w:val="18"/>
          <w:szCs w:val="18"/>
          <w:lang w:val="pt-PT"/>
        </w:rPr>
      </w:pPr>
    </w:p>
    <w:p w14:paraId="252CD7F1" w14:textId="77777777" w:rsidR="009B023E" w:rsidRDefault="009B023E" w:rsidP="00A65E24">
      <w:pPr>
        <w:spacing w:after="0"/>
        <w:jc w:val="both"/>
        <w:rPr>
          <w:rFonts w:ascii="Times New Roman" w:hAnsi="Times New Roman" w:cs="Times New Roman"/>
          <w:sz w:val="18"/>
          <w:szCs w:val="18"/>
          <w:lang w:val="pt-PT"/>
        </w:rPr>
      </w:pPr>
    </w:p>
    <w:p w14:paraId="71C1F78E" w14:textId="77777777" w:rsidR="009B023E" w:rsidRDefault="009B023E" w:rsidP="00A65E24">
      <w:pPr>
        <w:spacing w:after="0"/>
        <w:jc w:val="both"/>
        <w:rPr>
          <w:rFonts w:ascii="Times New Roman" w:hAnsi="Times New Roman" w:cs="Times New Roman"/>
          <w:sz w:val="18"/>
          <w:szCs w:val="18"/>
          <w:lang w:val="pt-PT"/>
        </w:rPr>
      </w:pPr>
    </w:p>
    <w:p w14:paraId="56344627" w14:textId="77777777" w:rsidR="009B023E" w:rsidRDefault="009B023E" w:rsidP="00A65E24">
      <w:pPr>
        <w:spacing w:after="0"/>
        <w:jc w:val="both"/>
        <w:rPr>
          <w:rFonts w:ascii="Times New Roman" w:hAnsi="Times New Roman" w:cs="Times New Roman"/>
          <w:sz w:val="18"/>
          <w:szCs w:val="18"/>
          <w:lang w:val="pt-PT"/>
        </w:rPr>
      </w:pPr>
    </w:p>
    <w:p w14:paraId="3936104D" w14:textId="77777777" w:rsidR="009B023E" w:rsidRDefault="009B023E" w:rsidP="00A65E24">
      <w:pPr>
        <w:spacing w:after="0"/>
        <w:jc w:val="both"/>
        <w:rPr>
          <w:rFonts w:ascii="Times New Roman" w:hAnsi="Times New Roman" w:cs="Times New Roman"/>
          <w:sz w:val="18"/>
          <w:szCs w:val="18"/>
          <w:lang w:val="pt-PT"/>
        </w:rPr>
      </w:pPr>
    </w:p>
    <w:tbl>
      <w:tblPr>
        <w:tblpPr w:leftFromText="180" w:rightFromText="180" w:vertAnchor="text" w:horzAnchor="page" w:tblpX="1000" w:tblpY="1102"/>
        <w:tblW w:w="10920" w:type="dxa"/>
        <w:tblLayout w:type="fixed"/>
        <w:tblLook w:val="01E0" w:firstRow="1" w:lastRow="1" w:firstColumn="1" w:lastColumn="1" w:noHBand="0" w:noVBand="0"/>
      </w:tblPr>
      <w:tblGrid>
        <w:gridCol w:w="5065"/>
        <w:gridCol w:w="5855"/>
      </w:tblGrid>
      <w:tr w:rsidR="009B023E" w:rsidRPr="009B023E" w14:paraId="39D38392" w14:textId="77777777" w:rsidTr="00A237B4">
        <w:trPr>
          <w:trHeight w:val="562"/>
        </w:trPr>
        <w:tc>
          <w:tcPr>
            <w:tcW w:w="5065" w:type="dxa"/>
          </w:tcPr>
          <w:p w14:paraId="26446E5F" w14:textId="77777777" w:rsidR="009B023E" w:rsidRPr="009B023E" w:rsidRDefault="009B023E" w:rsidP="009B023E">
            <w:pPr>
              <w:spacing w:after="0"/>
              <w:jc w:val="both"/>
              <w:rPr>
                <w:rFonts w:ascii="Times New Roman" w:hAnsi="Times New Roman" w:cs="Times New Roman"/>
                <w:sz w:val="18"/>
                <w:szCs w:val="18"/>
              </w:rPr>
            </w:pPr>
            <w:r w:rsidRPr="009B023E">
              <w:rPr>
                <w:rFonts w:ascii="Times New Roman" w:hAnsi="Times New Roman" w:cs="Times New Roman"/>
                <w:sz w:val="18"/>
                <w:szCs w:val="18"/>
              </w:rPr>
              <w:t xml:space="preserve">                           „Klientas“ _______________________</w:t>
            </w:r>
          </w:p>
          <w:p w14:paraId="2A4AE6BD" w14:textId="77777777" w:rsidR="009B023E" w:rsidRPr="009B023E" w:rsidRDefault="009B023E" w:rsidP="009B023E">
            <w:pPr>
              <w:spacing w:after="0"/>
              <w:jc w:val="both"/>
              <w:rPr>
                <w:rFonts w:ascii="Times New Roman" w:hAnsi="Times New Roman" w:cs="Times New Roman"/>
                <w:sz w:val="18"/>
                <w:szCs w:val="18"/>
              </w:rPr>
            </w:pPr>
            <w:r w:rsidRPr="009B023E">
              <w:rPr>
                <w:rFonts w:ascii="Times New Roman" w:hAnsi="Times New Roman" w:cs="Times New Roman"/>
                <w:sz w:val="18"/>
                <w:szCs w:val="18"/>
              </w:rPr>
              <w:t xml:space="preserve">                                                                  (parašas)</w:t>
            </w:r>
          </w:p>
        </w:tc>
        <w:tc>
          <w:tcPr>
            <w:tcW w:w="5855" w:type="dxa"/>
          </w:tcPr>
          <w:p w14:paraId="1682AB4B" w14:textId="77777777" w:rsidR="009B023E" w:rsidRPr="009B023E" w:rsidRDefault="009B023E" w:rsidP="009B023E">
            <w:pPr>
              <w:spacing w:after="0"/>
              <w:jc w:val="both"/>
              <w:rPr>
                <w:rFonts w:ascii="Times New Roman" w:hAnsi="Times New Roman" w:cs="Times New Roman"/>
                <w:sz w:val="18"/>
                <w:szCs w:val="18"/>
              </w:rPr>
            </w:pPr>
            <w:r w:rsidRPr="009B023E">
              <w:rPr>
                <w:rFonts w:ascii="Times New Roman" w:hAnsi="Times New Roman" w:cs="Times New Roman"/>
                <w:sz w:val="18"/>
                <w:szCs w:val="18"/>
              </w:rPr>
              <w:t xml:space="preserve">                 „Biuras“     _______________________</w:t>
            </w:r>
          </w:p>
          <w:p w14:paraId="2DF20C6D" w14:textId="77777777" w:rsidR="009B023E" w:rsidRPr="009B023E" w:rsidRDefault="009B023E" w:rsidP="009B023E">
            <w:pPr>
              <w:spacing w:after="0"/>
              <w:jc w:val="both"/>
              <w:rPr>
                <w:rFonts w:ascii="Times New Roman" w:hAnsi="Times New Roman" w:cs="Times New Roman"/>
                <w:sz w:val="18"/>
                <w:szCs w:val="18"/>
              </w:rPr>
            </w:pPr>
            <w:r w:rsidRPr="009B023E">
              <w:rPr>
                <w:rFonts w:ascii="Times New Roman" w:hAnsi="Times New Roman" w:cs="Times New Roman"/>
                <w:sz w:val="18"/>
                <w:szCs w:val="18"/>
              </w:rPr>
              <w:t xml:space="preserve">                                                      (parašas)</w:t>
            </w:r>
          </w:p>
        </w:tc>
      </w:tr>
    </w:tbl>
    <w:p w14:paraId="589791BD" w14:textId="77777777" w:rsidR="009B023E" w:rsidRDefault="009B023E" w:rsidP="00A65E24">
      <w:pPr>
        <w:spacing w:after="0"/>
        <w:jc w:val="both"/>
        <w:rPr>
          <w:rFonts w:ascii="Times New Roman" w:hAnsi="Times New Roman" w:cs="Times New Roman"/>
          <w:sz w:val="18"/>
          <w:szCs w:val="18"/>
          <w:lang w:val="pt-PT"/>
        </w:rPr>
      </w:pPr>
    </w:p>
    <w:p w14:paraId="6D85196D" w14:textId="77777777" w:rsidR="009B023E" w:rsidRDefault="009B023E" w:rsidP="00A65E24">
      <w:pPr>
        <w:spacing w:after="0"/>
        <w:jc w:val="both"/>
        <w:rPr>
          <w:rFonts w:ascii="Times New Roman" w:hAnsi="Times New Roman" w:cs="Times New Roman"/>
          <w:sz w:val="18"/>
          <w:szCs w:val="18"/>
          <w:lang w:val="pt-PT"/>
        </w:rPr>
      </w:pPr>
    </w:p>
    <w:p w14:paraId="36251AB4" w14:textId="77777777" w:rsidR="009B023E" w:rsidRDefault="009B023E" w:rsidP="00A65E24">
      <w:pPr>
        <w:spacing w:after="0"/>
        <w:jc w:val="both"/>
        <w:rPr>
          <w:rFonts w:ascii="Times New Roman" w:hAnsi="Times New Roman" w:cs="Times New Roman"/>
          <w:sz w:val="18"/>
          <w:szCs w:val="18"/>
          <w:lang w:val="pt-PT"/>
        </w:rPr>
      </w:pPr>
    </w:p>
    <w:p w14:paraId="3D458BA9" w14:textId="3061DAD1" w:rsidR="009B023E" w:rsidRPr="002B3F8A" w:rsidRDefault="009B023E" w:rsidP="00EA7F15">
      <w:pPr>
        <w:spacing w:after="0" w:line="240" w:lineRule="auto"/>
        <w:rPr>
          <w:rFonts w:ascii="Times New Roman" w:hAnsi="Times New Roman" w:cs="Times New Roman"/>
          <w:sz w:val="18"/>
          <w:szCs w:val="18"/>
          <w:lang w:val="pt-PT"/>
        </w:rPr>
      </w:pPr>
    </w:p>
    <w:sectPr w:rsidR="009B023E" w:rsidRPr="002B3F8A" w:rsidSect="00782783">
      <w:type w:val="continuous"/>
      <w:pgSz w:w="11906" w:h="16838"/>
      <w:pgMar w:top="562" w:right="1440" w:bottom="1138" w:left="1440" w:header="0" w:footer="562" w:gutter="0"/>
      <w:cols w:num="2" w:space="432"/>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9CEE" w14:textId="77777777" w:rsidR="00063DCC" w:rsidRDefault="00063DCC">
      <w:pPr>
        <w:spacing w:after="0" w:line="240" w:lineRule="auto"/>
      </w:pPr>
      <w:r>
        <w:separator/>
      </w:r>
    </w:p>
  </w:endnote>
  <w:endnote w:type="continuationSeparator" w:id="0">
    <w:p w14:paraId="2F613D9F" w14:textId="77777777" w:rsidR="00063DCC" w:rsidRDefault="0006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F096" w14:textId="77777777" w:rsidR="00063DCC" w:rsidRDefault="00063DCC">
      <w:pPr>
        <w:spacing w:after="0" w:line="240" w:lineRule="auto"/>
      </w:pPr>
      <w:r>
        <w:separator/>
      </w:r>
    </w:p>
  </w:footnote>
  <w:footnote w:type="continuationSeparator" w:id="0">
    <w:p w14:paraId="3A1F5602" w14:textId="77777777" w:rsidR="00063DCC" w:rsidRDefault="00063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2E4B"/>
    <w:multiLevelType w:val="multilevel"/>
    <w:tmpl w:val="1D76A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C783946"/>
    <w:multiLevelType w:val="multilevel"/>
    <w:tmpl w:val="F5C07730"/>
    <w:lvl w:ilvl="0">
      <w:start w:val="1"/>
      <w:numFmt w:val="decimal"/>
      <w:lvlText w:val="%1."/>
      <w:lvlJc w:val="left"/>
      <w:pPr>
        <w:tabs>
          <w:tab w:val="num" w:pos="0"/>
        </w:tabs>
        <w:ind w:left="720" w:hanging="360"/>
      </w:pPr>
      <w:rPr>
        <w:color w:val="auto"/>
      </w:rPr>
    </w:lvl>
    <w:lvl w:ilvl="1">
      <w:start w:val="2"/>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62E12ADE"/>
    <w:multiLevelType w:val="hybridMultilevel"/>
    <w:tmpl w:val="9E4084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450B3C"/>
    <w:multiLevelType w:val="hybridMultilevel"/>
    <w:tmpl w:val="25E8A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9A75C0"/>
    <w:multiLevelType w:val="multilevel"/>
    <w:tmpl w:val="427E70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1215774">
    <w:abstractNumId w:val="1"/>
  </w:num>
  <w:num w:numId="2" w16cid:durableId="2010061959">
    <w:abstractNumId w:val="4"/>
  </w:num>
  <w:num w:numId="3" w16cid:durableId="1164586649">
    <w:abstractNumId w:val="2"/>
  </w:num>
  <w:num w:numId="4" w16cid:durableId="317999763">
    <w:abstractNumId w:val="0"/>
  </w:num>
  <w:num w:numId="5" w16cid:durableId="169518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6F"/>
    <w:rsid w:val="00002910"/>
    <w:rsid w:val="00005A8C"/>
    <w:rsid w:val="000218CD"/>
    <w:rsid w:val="00035CA2"/>
    <w:rsid w:val="00037B8E"/>
    <w:rsid w:val="000532C0"/>
    <w:rsid w:val="00062CA0"/>
    <w:rsid w:val="00063DCC"/>
    <w:rsid w:val="000667C6"/>
    <w:rsid w:val="00070C81"/>
    <w:rsid w:val="0007744E"/>
    <w:rsid w:val="00085A81"/>
    <w:rsid w:val="000948C6"/>
    <w:rsid w:val="000A7C06"/>
    <w:rsid w:val="000A7C5D"/>
    <w:rsid w:val="000C69E3"/>
    <w:rsid w:val="000D0B02"/>
    <w:rsid w:val="000D21BA"/>
    <w:rsid w:val="000D61EA"/>
    <w:rsid w:val="000E5A1F"/>
    <w:rsid w:val="000E6DBF"/>
    <w:rsid w:val="000E7939"/>
    <w:rsid w:val="001013CB"/>
    <w:rsid w:val="00127ACF"/>
    <w:rsid w:val="00143E5E"/>
    <w:rsid w:val="00144C7A"/>
    <w:rsid w:val="00164B54"/>
    <w:rsid w:val="001677C2"/>
    <w:rsid w:val="0018166C"/>
    <w:rsid w:val="00186A4E"/>
    <w:rsid w:val="00190E32"/>
    <w:rsid w:val="001A49C0"/>
    <w:rsid w:val="001A6CCD"/>
    <w:rsid w:val="001B2239"/>
    <w:rsid w:val="001B3BC4"/>
    <w:rsid w:val="001B5E15"/>
    <w:rsid w:val="001B6804"/>
    <w:rsid w:val="001D011B"/>
    <w:rsid w:val="001D6C30"/>
    <w:rsid w:val="001E0122"/>
    <w:rsid w:val="001E7414"/>
    <w:rsid w:val="001F0816"/>
    <w:rsid w:val="001F69A7"/>
    <w:rsid w:val="002029A1"/>
    <w:rsid w:val="00206491"/>
    <w:rsid w:val="002352E7"/>
    <w:rsid w:val="00240189"/>
    <w:rsid w:val="002446DD"/>
    <w:rsid w:val="002479E8"/>
    <w:rsid w:val="00254A4E"/>
    <w:rsid w:val="0027048A"/>
    <w:rsid w:val="00272669"/>
    <w:rsid w:val="00275986"/>
    <w:rsid w:val="00280133"/>
    <w:rsid w:val="002849AE"/>
    <w:rsid w:val="002A2D62"/>
    <w:rsid w:val="002A628C"/>
    <w:rsid w:val="002B3F8A"/>
    <w:rsid w:val="002C6E41"/>
    <w:rsid w:val="002D21E1"/>
    <w:rsid w:val="002D4DC1"/>
    <w:rsid w:val="002D5982"/>
    <w:rsid w:val="002E4709"/>
    <w:rsid w:val="002F23FB"/>
    <w:rsid w:val="002F461C"/>
    <w:rsid w:val="00304F3A"/>
    <w:rsid w:val="0030554C"/>
    <w:rsid w:val="00307E34"/>
    <w:rsid w:val="003269CE"/>
    <w:rsid w:val="0033683D"/>
    <w:rsid w:val="003369CC"/>
    <w:rsid w:val="003371D9"/>
    <w:rsid w:val="0034682A"/>
    <w:rsid w:val="00351785"/>
    <w:rsid w:val="003A4AAF"/>
    <w:rsid w:val="003B606D"/>
    <w:rsid w:val="003B6F42"/>
    <w:rsid w:val="003C0B94"/>
    <w:rsid w:val="003C1369"/>
    <w:rsid w:val="003D15B8"/>
    <w:rsid w:val="003D1A06"/>
    <w:rsid w:val="003D7C9C"/>
    <w:rsid w:val="003E0DA7"/>
    <w:rsid w:val="003F109D"/>
    <w:rsid w:val="003F5796"/>
    <w:rsid w:val="00401165"/>
    <w:rsid w:val="00430132"/>
    <w:rsid w:val="0043152D"/>
    <w:rsid w:val="00446BE3"/>
    <w:rsid w:val="00450F81"/>
    <w:rsid w:val="004519F5"/>
    <w:rsid w:val="00452386"/>
    <w:rsid w:val="00453A20"/>
    <w:rsid w:val="00463B26"/>
    <w:rsid w:val="00473CDF"/>
    <w:rsid w:val="00477D3F"/>
    <w:rsid w:val="004867D9"/>
    <w:rsid w:val="00490F95"/>
    <w:rsid w:val="004D2A3E"/>
    <w:rsid w:val="004F49A3"/>
    <w:rsid w:val="004F66C6"/>
    <w:rsid w:val="005156D1"/>
    <w:rsid w:val="005219A3"/>
    <w:rsid w:val="0052266D"/>
    <w:rsid w:val="0052310C"/>
    <w:rsid w:val="00525D05"/>
    <w:rsid w:val="0053059B"/>
    <w:rsid w:val="00532C3E"/>
    <w:rsid w:val="00537F41"/>
    <w:rsid w:val="00545934"/>
    <w:rsid w:val="005464B4"/>
    <w:rsid w:val="00562AA2"/>
    <w:rsid w:val="00564893"/>
    <w:rsid w:val="005662C3"/>
    <w:rsid w:val="005871C9"/>
    <w:rsid w:val="00587EE7"/>
    <w:rsid w:val="0059562E"/>
    <w:rsid w:val="005958F1"/>
    <w:rsid w:val="00597419"/>
    <w:rsid w:val="005A0329"/>
    <w:rsid w:val="005B0C37"/>
    <w:rsid w:val="005C3837"/>
    <w:rsid w:val="005C45E0"/>
    <w:rsid w:val="005D01D3"/>
    <w:rsid w:val="005D3565"/>
    <w:rsid w:val="005F1489"/>
    <w:rsid w:val="005F240C"/>
    <w:rsid w:val="005F6807"/>
    <w:rsid w:val="005F736D"/>
    <w:rsid w:val="00600E73"/>
    <w:rsid w:val="0060137E"/>
    <w:rsid w:val="006128E7"/>
    <w:rsid w:val="0061488B"/>
    <w:rsid w:val="006208AB"/>
    <w:rsid w:val="0065013E"/>
    <w:rsid w:val="00665624"/>
    <w:rsid w:val="006711ED"/>
    <w:rsid w:val="006827C4"/>
    <w:rsid w:val="00685A99"/>
    <w:rsid w:val="00696842"/>
    <w:rsid w:val="00697DF1"/>
    <w:rsid w:val="006A6F09"/>
    <w:rsid w:val="006B4526"/>
    <w:rsid w:val="006B7A69"/>
    <w:rsid w:val="006D570A"/>
    <w:rsid w:val="006E5892"/>
    <w:rsid w:val="006F1582"/>
    <w:rsid w:val="007033F0"/>
    <w:rsid w:val="00703976"/>
    <w:rsid w:val="007103EB"/>
    <w:rsid w:val="00711AB5"/>
    <w:rsid w:val="00741320"/>
    <w:rsid w:val="00763037"/>
    <w:rsid w:val="00775E04"/>
    <w:rsid w:val="007822FD"/>
    <w:rsid w:val="00782783"/>
    <w:rsid w:val="00786607"/>
    <w:rsid w:val="00790D77"/>
    <w:rsid w:val="0079565B"/>
    <w:rsid w:val="007979A1"/>
    <w:rsid w:val="007A5DB7"/>
    <w:rsid w:val="007B0867"/>
    <w:rsid w:val="007C008A"/>
    <w:rsid w:val="007C5837"/>
    <w:rsid w:val="007C63D2"/>
    <w:rsid w:val="007E0EC3"/>
    <w:rsid w:val="007E4512"/>
    <w:rsid w:val="007F7B92"/>
    <w:rsid w:val="008012DF"/>
    <w:rsid w:val="0080748B"/>
    <w:rsid w:val="008256D5"/>
    <w:rsid w:val="008325E7"/>
    <w:rsid w:val="0086574C"/>
    <w:rsid w:val="008708E6"/>
    <w:rsid w:val="00871E14"/>
    <w:rsid w:val="008820A0"/>
    <w:rsid w:val="008831B2"/>
    <w:rsid w:val="008966AF"/>
    <w:rsid w:val="008A15E5"/>
    <w:rsid w:val="008A6C7A"/>
    <w:rsid w:val="008B0EF0"/>
    <w:rsid w:val="008B43C0"/>
    <w:rsid w:val="008C03AD"/>
    <w:rsid w:val="008C3078"/>
    <w:rsid w:val="008D57A9"/>
    <w:rsid w:val="008D5B7F"/>
    <w:rsid w:val="008E3DF8"/>
    <w:rsid w:val="008E4BEF"/>
    <w:rsid w:val="008F2AAC"/>
    <w:rsid w:val="008F46E0"/>
    <w:rsid w:val="009052CC"/>
    <w:rsid w:val="00910712"/>
    <w:rsid w:val="00920B85"/>
    <w:rsid w:val="00921ACE"/>
    <w:rsid w:val="0093195D"/>
    <w:rsid w:val="00934F83"/>
    <w:rsid w:val="009352C3"/>
    <w:rsid w:val="00936269"/>
    <w:rsid w:val="00936BF1"/>
    <w:rsid w:val="00956621"/>
    <w:rsid w:val="00984171"/>
    <w:rsid w:val="0099040D"/>
    <w:rsid w:val="009A6189"/>
    <w:rsid w:val="009B023E"/>
    <w:rsid w:val="009B2679"/>
    <w:rsid w:val="009B4876"/>
    <w:rsid w:val="009B4CEE"/>
    <w:rsid w:val="009B7A78"/>
    <w:rsid w:val="009C07B9"/>
    <w:rsid w:val="009C11D7"/>
    <w:rsid w:val="009E1D3C"/>
    <w:rsid w:val="009E7349"/>
    <w:rsid w:val="00A13D6A"/>
    <w:rsid w:val="00A16651"/>
    <w:rsid w:val="00A227E5"/>
    <w:rsid w:val="00A237B4"/>
    <w:rsid w:val="00A37D0F"/>
    <w:rsid w:val="00A4387C"/>
    <w:rsid w:val="00A54F85"/>
    <w:rsid w:val="00A65E24"/>
    <w:rsid w:val="00A81215"/>
    <w:rsid w:val="00A85956"/>
    <w:rsid w:val="00A96935"/>
    <w:rsid w:val="00AA7A65"/>
    <w:rsid w:val="00AB339F"/>
    <w:rsid w:val="00AB7E24"/>
    <w:rsid w:val="00AC1DF3"/>
    <w:rsid w:val="00AD0AE3"/>
    <w:rsid w:val="00B1577C"/>
    <w:rsid w:val="00B23FA8"/>
    <w:rsid w:val="00B268AB"/>
    <w:rsid w:val="00B30298"/>
    <w:rsid w:val="00B361C4"/>
    <w:rsid w:val="00B47641"/>
    <w:rsid w:val="00B555BA"/>
    <w:rsid w:val="00B556A4"/>
    <w:rsid w:val="00B62E51"/>
    <w:rsid w:val="00B746DC"/>
    <w:rsid w:val="00B77817"/>
    <w:rsid w:val="00B779AB"/>
    <w:rsid w:val="00B8457D"/>
    <w:rsid w:val="00B96C16"/>
    <w:rsid w:val="00BA48C7"/>
    <w:rsid w:val="00BB1AF7"/>
    <w:rsid w:val="00BB28D4"/>
    <w:rsid w:val="00BB387D"/>
    <w:rsid w:val="00BC4258"/>
    <w:rsid w:val="00BC5A90"/>
    <w:rsid w:val="00BC6ACA"/>
    <w:rsid w:val="00BD2BE3"/>
    <w:rsid w:val="00BD38A0"/>
    <w:rsid w:val="00BD5A72"/>
    <w:rsid w:val="00C11C43"/>
    <w:rsid w:val="00C2633D"/>
    <w:rsid w:val="00C30306"/>
    <w:rsid w:val="00C34919"/>
    <w:rsid w:val="00C375C3"/>
    <w:rsid w:val="00C463DC"/>
    <w:rsid w:val="00C503F3"/>
    <w:rsid w:val="00C524BA"/>
    <w:rsid w:val="00C53D2F"/>
    <w:rsid w:val="00C6294F"/>
    <w:rsid w:val="00C675BD"/>
    <w:rsid w:val="00C67D28"/>
    <w:rsid w:val="00C7371B"/>
    <w:rsid w:val="00C73A7E"/>
    <w:rsid w:val="00C8149C"/>
    <w:rsid w:val="00C84077"/>
    <w:rsid w:val="00C8776F"/>
    <w:rsid w:val="00C90118"/>
    <w:rsid w:val="00C91037"/>
    <w:rsid w:val="00C9652C"/>
    <w:rsid w:val="00CA3FE4"/>
    <w:rsid w:val="00CA69C7"/>
    <w:rsid w:val="00CB2CC4"/>
    <w:rsid w:val="00CC7FC3"/>
    <w:rsid w:val="00CE1736"/>
    <w:rsid w:val="00CF216B"/>
    <w:rsid w:val="00CF3394"/>
    <w:rsid w:val="00D07819"/>
    <w:rsid w:val="00D1544B"/>
    <w:rsid w:val="00D1731C"/>
    <w:rsid w:val="00D173FC"/>
    <w:rsid w:val="00D254FC"/>
    <w:rsid w:val="00D26576"/>
    <w:rsid w:val="00D275F6"/>
    <w:rsid w:val="00D538F3"/>
    <w:rsid w:val="00D6558E"/>
    <w:rsid w:val="00D70CFE"/>
    <w:rsid w:val="00D72A8D"/>
    <w:rsid w:val="00D841FA"/>
    <w:rsid w:val="00D91F67"/>
    <w:rsid w:val="00D92DE2"/>
    <w:rsid w:val="00DA32D2"/>
    <w:rsid w:val="00DA353E"/>
    <w:rsid w:val="00DA6A4E"/>
    <w:rsid w:val="00DC65C2"/>
    <w:rsid w:val="00DD20F9"/>
    <w:rsid w:val="00DE580A"/>
    <w:rsid w:val="00DF223D"/>
    <w:rsid w:val="00DF7055"/>
    <w:rsid w:val="00E236AC"/>
    <w:rsid w:val="00E244E6"/>
    <w:rsid w:val="00E3302A"/>
    <w:rsid w:val="00E379D5"/>
    <w:rsid w:val="00E44909"/>
    <w:rsid w:val="00E456EC"/>
    <w:rsid w:val="00E46E49"/>
    <w:rsid w:val="00E812CC"/>
    <w:rsid w:val="00E837DD"/>
    <w:rsid w:val="00E907CA"/>
    <w:rsid w:val="00E92970"/>
    <w:rsid w:val="00EA7BF5"/>
    <w:rsid w:val="00EA7F15"/>
    <w:rsid w:val="00EB609C"/>
    <w:rsid w:val="00ED5015"/>
    <w:rsid w:val="00EF246B"/>
    <w:rsid w:val="00F00503"/>
    <w:rsid w:val="00F046F4"/>
    <w:rsid w:val="00F054F9"/>
    <w:rsid w:val="00F11C44"/>
    <w:rsid w:val="00F16092"/>
    <w:rsid w:val="00F1626A"/>
    <w:rsid w:val="00F261C1"/>
    <w:rsid w:val="00F3211E"/>
    <w:rsid w:val="00F34C20"/>
    <w:rsid w:val="00F36A63"/>
    <w:rsid w:val="00F4485C"/>
    <w:rsid w:val="00F52C85"/>
    <w:rsid w:val="00F54755"/>
    <w:rsid w:val="00F55D4A"/>
    <w:rsid w:val="00F626A2"/>
    <w:rsid w:val="00F6531F"/>
    <w:rsid w:val="00F665C7"/>
    <w:rsid w:val="00F671B3"/>
    <w:rsid w:val="00F70421"/>
    <w:rsid w:val="00F73A0D"/>
    <w:rsid w:val="00F73D6F"/>
    <w:rsid w:val="00F77560"/>
    <w:rsid w:val="00F84437"/>
    <w:rsid w:val="00FA1C3F"/>
    <w:rsid w:val="00FA2628"/>
    <w:rsid w:val="00FA3DDB"/>
    <w:rsid w:val="00FA500E"/>
    <w:rsid w:val="00FB0293"/>
    <w:rsid w:val="00FB644B"/>
    <w:rsid w:val="00FE1DCE"/>
    <w:rsid w:val="00FE3E23"/>
    <w:rsid w:val="00FF1D09"/>
    <w:rsid w:val="00FF3F99"/>
    <w:rsid w:val="12E4EE0D"/>
    <w:rsid w:val="13DA1E6A"/>
    <w:rsid w:val="18A32445"/>
    <w:rsid w:val="25F10D2F"/>
    <w:rsid w:val="46EF6395"/>
    <w:rsid w:val="534B255D"/>
    <w:rsid w:val="62418879"/>
    <w:rsid w:val="666FAA5F"/>
    <w:rsid w:val="6CA224A1"/>
    <w:rsid w:val="7402DDF1"/>
    <w:rsid w:val="757D9336"/>
    <w:rsid w:val="797C3DA9"/>
    <w:rsid w:val="7A982D60"/>
    <w:rsid w:val="7F0896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0970"/>
  <w15:docId w15:val="{AF748521-DDE2-4F2C-BEF5-16747D67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39"/>
    <w:pPr>
      <w:spacing w:after="160" w:line="259" w:lineRule="auto"/>
    </w:pPr>
  </w:style>
  <w:style w:type="paragraph" w:styleId="Heading2">
    <w:name w:val="heading 2"/>
    <w:basedOn w:val="Normal"/>
    <w:next w:val="Normal"/>
    <w:link w:val="Heading2Char"/>
    <w:uiPriority w:val="99"/>
    <w:qFormat/>
    <w:rsid w:val="00E065B0"/>
    <w:pPr>
      <w:keepNext/>
      <w:widowControl w:val="0"/>
      <w:spacing w:after="0" w:line="240" w:lineRule="auto"/>
      <w:ind w:left="720" w:firstLine="720"/>
      <w:outlineLvl w:val="1"/>
    </w:pPr>
    <w:rPr>
      <w:rFonts w:ascii="Arial" w:eastAsia="Times New Roman"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qFormat/>
    <w:rsid w:val="009F15A4"/>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6A34A8"/>
  </w:style>
  <w:style w:type="character" w:styleId="CommentReference">
    <w:name w:val="annotation reference"/>
    <w:basedOn w:val="DefaultParagraphFont"/>
    <w:uiPriority w:val="99"/>
    <w:semiHidden/>
    <w:unhideWhenUsed/>
    <w:qFormat/>
    <w:rsid w:val="002A0DC0"/>
    <w:rPr>
      <w:sz w:val="16"/>
      <w:szCs w:val="16"/>
    </w:rPr>
  </w:style>
  <w:style w:type="character" w:customStyle="1" w:styleId="CommentTextChar">
    <w:name w:val="Comment Text Char"/>
    <w:basedOn w:val="DefaultParagraphFont"/>
    <w:link w:val="CommentText"/>
    <w:uiPriority w:val="99"/>
    <w:qFormat/>
    <w:rsid w:val="002A0DC0"/>
    <w:rPr>
      <w:sz w:val="20"/>
      <w:szCs w:val="20"/>
    </w:rPr>
  </w:style>
  <w:style w:type="character" w:customStyle="1" w:styleId="CommentSubjectChar">
    <w:name w:val="Comment Subject Char"/>
    <w:basedOn w:val="CommentTextChar"/>
    <w:link w:val="CommentSubject"/>
    <w:uiPriority w:val="99"/>
    <w:semiHidden/>
    <w:qFormat/>
    <w:rsid w:val="002A0DC0"/>
    <w:rPr>
      <w:b/>
      <w:bCs/>
      <w:sz w:val="20"/>
      <w:szCs w:val="20"/>
    </w:rPr>
  </w:style>
  <w:style w:type="character" w:customStyle="1" w:styleId="BalloonTextChar">
    <w:name w:val="Balloon Text Char"/>
    <w:basedOn w:val="DefaultParagraphFont"/>
    <w:link w:val="BalloonText"/>
    <w:uiPriority w:val="99"/>
    <w:semiHidden/>
    <w:qFormat/>
    <w:rsid w:val="002A0DC0"/>
    <w:rPr>
      <w:rFonts w:ascii="Segoe UI" w:hAnsi="Segoe UI" w:cs="Segoe UI"/>
      <w:sz w:val="18"/>
      <w:szCs w:val="18"/>
    </w:rPr>
  </w:style>
  <w:style w:type="character" w:customStyle="1" w:styleId="Heading2Char">
    <w:name w:val="Heading 2 Char"/>
    <w:basedOn w:val="DefaultParagraphFont"/>
    <w:link w:val="Heading2"/>
    <w:uiPriority w:val="99"/>
    <w:qFormat/>
    <w:rsid w:val="00E065B0"/>
    <w:rPr>
      <w:rFonts w:ascii="Arial" w:eastAsia="Times New Roman" w:hAnsi="Arial" w:cs="Arial"/>
      <w:b/>
      <w:bCs/>
      <w:sz w:val="30"/>
      <w:szCs w:val="30"/>
    </w:rPr>
  </w:style>
  <w:style w:type="character" w:styleId="Hyperlink">
    <w:name w:val="Hyperlink"/>
    <w:basedOn w:val="DefaultParagraphFont"/>
    <w:uiPriority w:val="99"/>
    <w:unhideWhenUsed/>
    <w:rsid w:val="004E05CF"/>
    <w:rPr>
      <w:color w:val="0563C1" w:themeColor="hyperlink"/>
      <w:u w:val="single"/>
    </w:rPr>
  </w:style>
  <w:style w:type="character" w:styleId="UnresolvedMention">
    <w:name w:val="Unresolved Mention"/>
    <w:basedOn w:val="DefaultParagraphFont"/>
    <w:uiPriority w:val="99"/>
    <w:semiHidden/>
    <w:unhideWhenUsed/>
    <w:qFormat/>
    <w:rsid w:val="004E05C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Spacing">
    <w:name w:val="No Spacing"/>
    <w:uiPriority w:val="1"/>
    <w:qFormat/>
    <w:rsid w:val="009B7BA5"/>
  </w:style>
  <w:style w:type="paragraph" w:styleId="ListParagraph">
    <w:name w:val="List Paragraph"/>
    <w:basedOn w:val="Normal"/>
    <w:uiPriority w:val="34"/>
    <w:qFormat/>
    <w:rsid w:val="009B7BA5"/>
    <w:pPr>
      <w:ind w:left="720"/>
      <w:contextualSpacing/>
    </w:pPr>
  </w:style>
  <w:style w:type="paragraph" w:customStyle="1" w:styleId="HeaderandFooter">
    <w:name w:val="Header and Footer"/>
    <w:basedOn w:val="Normal"/>
    <w:qFormat/>
  </w:style>
  <w:style w:type="paragraph" w:styleId="Footer">
    <w:name w:val="footer"/>
    <w:basedOn w:val="Normal"/>
    <w:link w:val="FooterChar"/>
    <w:rsid w:val="009F15A4"/>
    <w:pPr>
      <w:tabs>
        <w:tab w:val="center" w:pos="4153"/>
        <w:tab w:val="right" w:pos="8306"/>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34A8"/>
    <w:pPr>
      <w:tabs>
        <w:tab w:val="center" w:pos="4819"/>
        <w:tab w:val="right" w:pos="9638"/>
      </w:tabs>
      <w:spacing w:after="0" w:line="240" w:lineRule="auto"/>
    </w:pPr>
  </w:style>
  <w:style w:type="paragraph" w:styleId="CommentText">
    <w:name w:val="annotation text"/>
    <w:basedOn w:val="Normal"/>
    <w:link w:val="CommentTextChar"/>
    <w:uiPriority w:val="99"/>
    <w:unhideWhenUsed/>
    <w:qFormat/>
    <w:rsid w:val="002A0DC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2A0DC0"/>
    <w:rPr>
      <w:b/>
      <w:bCs/>
    </w:rPr>
  </w:style>
  <w:style w:type="paragraph" w:styleId="BalloonText">
    <w:name w:val="Balloon Text"/>
    <w:basedOn w:val="Normal"/>
    <w:link w:val="BalloonTextChar"/>
    <w:uiPriority w:val="99"/>
    <w:semiHidden/>
    <w:unhideWhenUsed/>
    <w:qFormat/>
    <w:rsid w:val="002A0DC0"/>
    <w:pPr>
      <w:spacing w:after="0" w:line="240" w:lineRule="auto"/>
    </w:pPr>
    <w:rPr>
      <w:rFonts w:ascii="Segoe UI" w:hAnsi="Segoe UI" w:cs="Segoe UI"/>
      <w:sz w:val="18"/>
      <w:szCs w:val="18"/>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B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7F3FC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2">
    <w:name w:val="Body Text 2"/>
    <w:basedOn w:val="Normal"/>
    <w:link w:val="BodyText2Char"/>
    <w:uiPriority w:val="99"/>
    <w:semiHidden/>
    <w:unhideWhenUsed/>
    <w:rsid w:val="00E812CC"/>
    <w:pPr>
      <w:spacing w:after="120" w:line="480" w:lineRule="auto"/>
    </w:pPr>
  </w:style>
  <w:style w:type="character" w:customStyle="1" w:styleId="BodyText2Char">
    <w:name w:val="Body Text 2 Char"/>
    <w:basedOn w:val="DefaultParagraphFont"/>
    <w:link w:val="BodyText2"/>
    <w:uiPriority w:val="99"/>
    <w:semiHidden/>
    <w:rsid w:val="00E812CC"/>
  </w:style>
  <w:style w:type="paragraph" w:styleId="Revision">
    <w:name w:val="Revision"/>
    <w:hidden/>
    <w:uiPriority w:val="99"/>
    <w:semiHidden/>
    <w:rsid w:val="0052310C"/>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onas.kunickas@ekskomisar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33E32-37A4-4415-855C-8D69B39BF34D}">
  <ds:schemaRefs>
    <ds:schemaRef ds:uri="http://schemas.openxmlformats.org/officeDocument/2006/bibliography"/>
  </ds:schemaRefs>
</ds:datastoreItem>
</file>

<file path=customXml/itemProps2.xml><?xml version="1.0" encoding="utf-8"?>
<ds:datastoreItem xmlns:ds="http://schemas.openxmlformats.org/officeDocument/2006/customXml" ds:itemID="{0BC4D042-A5BA-4CAC-A2C7-095EDAA41394}">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13D181D1-8BD8-4074-B314-1AAE4EDC0335}">
  <ds:schemaRefs>
    <ds:schemaRef ds:uri="http://schemas.microsoft.com/sharepoint/v3/contenttype/forms"/>
  </ds:schemaRefs>
</ds:datastoreItem>
</file>

<file path=customXml/itemProps4.xml><?xml version="1.0" encoding="utf-8"?>
<ds:datastoreItem xmlns:ds="http://schemas.openxmlformats.org/officeDocument/2006/customXml" ds:itemID="{508530F3-FC4E-4BFF-A63E-3F9BFDFD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7087</Words>
  <Characters>40397</Characters>
  <Application>Microsoft Office Word</Application>
  <DocSecurity>4</DocSecurity>
  <Lines>336</Lines>
  <Paragraphs>94</Paragraphs>
  <ScaleCrop>false</ScaleCrop>
  <Company/>
  <LinksUpToDate>false</LinksUpToDate>
  <CharactersWithSpaces>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Drėgva</dc:creator>
  <cp:keywords/>
  <dc:description/>
  <cp:lastModifiedBy>Paulius Gavelis</cp:lastModifiedBy>
  <cp:revision>5</cp:revision>
  <cp:lastPrinted>2023-12-20T17:25:00Z</cp:lastPrinted>
  <dcterms:created xsi:type="dcterms:W3CDTF">2025-08-26T22:58:00Z</dcterms:created>
  <dcterms:modified xsi:type="dcterms:W3CDTF">2025-08-27T07:19:00Z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