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F0420" w14:textId="77777777" w:rsidR="00D46B13" w:rsidRDefault="0018253B">
      <w:pPr>
        <w:pStyle w:val="Standard"/>
        <w:keepNext/>
        <w:tabs>
          <w:tab w:val="left" w:pos="5174"/>
        </w:tabs>
        <w:ind w:right="140"/>
        <w:jc w:val="center"/>
        <w:outlineLvl w:val="0"/>
      </w:pPr>
      <w:r>
        <w:rPr>
          <w:b/>
          <w:bCs/>
          <w:sz w:val="22"/>
          <w:szCs w:val="22"/>
        </w:rPr>
        <w:t>TERACO GRINDŲ ATNAUJINIMO DARBŲ</w:t>
      </w:r>
      <w:r>
        <w:rPr>
          <w:b/>
          <w:sz w:val="22"/>
          <w:szCs w:val="22"/>
          <w:lang w:val="lt-LT"/>
        </w:rPr>
        <w:t xml:space="preserve"> SUTARTIS</w:t>
      </w:r>
    </w:p>
    <w:p w14:paraId="497DEC22" w14:textId="77777777" w:rsidR="00D46B13" w:rsidRDefault="00D46B13">
      <w:pPr>
        <w:pStyle w:val="Standard"/>
        <w:jc w:val="center"/>
        <w:rPr>
          <w:rFonts w:eastAsia="Calibri"/>
          <w:sz w:val="22"/>
          <w:szCs w:val="22"/>
          <w:lang w:val="lt-LT"/>
        </w:rPr>
      </w:pPr>
    </w:p>
    <w:p w14:paraId="7ED8AA25" w14:textId="77777777" w:rsidR="00D46B13" w:rsidRDefault="0018253B">
      <w:pPr>
        <w:pStyle w:val="Standard"/>
        <w:jc w:val="center"/>
      </w:pPr>
      <w:r>
        <w:rPr>
          <w:rFonts w:eastAsia="Calibri"/>
          <w:sz w:val="22"/>
          <w:szCs w:val="22"/>
          <w:lang w:val="lt-LT"/>
        </w:rPr>
        <w:t>Vilnius</w:t>
      </w:r>
    </w:p>
    <w:p w14:paraId="59043D75" w14:textId="77777777" w:rsidR="00D46B13" w:rsidRDefault="00D46B13">
      <w:pPr>
        <w:pStyle w:val="Standard"/>
        <w:jc w:val="center"/>
        <w:rPr>
          <w:rFonts w:eastAsia="Calibri"/>
          <w:sz w:val="22"/>
          <w:szCs w:val="22"/>
          <w:lang w:val="lt-LT"/>
        </w:rPr>
      </w:pPr>
    </w:p>
    <w:p w14:paraId="12B6A0A0" w14:textId="77777777" w:rsidR="00D46B13" w:rsidRDefault="0018253B">
      <w:pPr>
        <w:pStyle w:val="Standard"/>
        <w:tabs>
          <w:tab w:val="left" w:pos="720"/>
        </w:tabs>
        <w:ind w:firstLine="709"/>
        <w:jc w:val="both"/>
      </w:pPr>
      <w:r>
        <w:rPr>
          <w:b/>
          <w:sz w:val="22"/>
          <w:szCs w:val="22"/>
          <w:lang w:val="lt-LT"/>
        </w:rPr>
        <w:t xml:space="preserve">Vilniaus Gedimino technikos universitetas (VILNIUS TECH), </w:t>
      </w:r>
      <w:r>
        <w:rPr>
          <w:sz w:val="22"/>
          <w:szCs w:val="22"/>
          <w:lang w:val="lt-LT"/>
        </w:rPr>
        <w:t xml:space="preserve">atstovaujamas rektoriaus Romualdo Kliuko, veikiančio pagal universiteto statutą, toliau vadinamas </w:t>
      </w:r>
      <w:r>
        <w:rPr>
          <w:b/>
          <w:sz w:val="22"/>
          <w:szCs w:val="22"/>
          <w:lang w:val="lt-LT"/>
        </w:rPr>
        <w:t>Užsakovu</w:t>
      </w:r>
      <w:r>
        <w:rPr>
          <w:sz w:val="22"/>
          <w:szCs w:val="22"/>
          <w:lang w:val="lt-LT"/>
        </w:rPr>
        <w:t xml:space="preserve">, ir </w:t>
      </w:r>
      <w:r>
        <w:rPr>
          <w:b/>
          <w:sz w:val="22"/>
          <w:szCs w:val="22"/>
          <w:lang w:val="lt-LT"/>
        </w:rPr>
        <w:t>UAB „LUNARO“</w:t>
      </w:r>
      <w:r>
        <w:rPr>
          <w:sz w:val="22"/>
          <w:szCs w:val="22"/>
          <w:lang w:val="lt-LT"/>
        </w:rPr>
        <w:t xml:space="preserve">, atstovaujama direktoriaus </w:t>
      </w:r>
      <w:r>
        <w:rPr>
          <w:sz w:val="22"/>
          <w:szCs w:val="22"/>
          <w:shd w:val="clear" w:color="auto" w:fill="FFFFFF"/>
          <w:lang w:val="lt-LT"/>
        </w:rPr>
        <w:t>Dainiaus Zaburo</w:t>
      </w:r>
      <w:r>
        <w:rPr>
          <w:sz w:val="22"/>
          <w:szCs w:val="22"/>
          <w:lang w:val="lt-LT"/>
        </w:rPr>
        <w:t xml:space="preserve">, veikiančio pagal įmonės įstatus, toliau vadinama </w:t>
      </w:r>
      <w:r>
        <w:rPr>
          <w:b/>
          <w:sz w:val="22"/>
          <w:szCs w:val="22"/>
          <w:lang w:val="lt-LT"/>
        </w:rPr>
        <w:t>Vykdytoju</w:t>
      </w:r>
      <w:r>
        <w:rPr>
          <w:sz w:val="22"/>
          <w:szCs w:val="22"/>
          <w:lang w:val="lt-LT"/>
        </w:rPr>
        <w:t xml:space="preserve">, toliau Užsakovas ir Vykdytojas kartu šioje pirkimo sutartyje vadinami Šalimis, o kiekvienas atskirai – Šalimi, sudarė šią sutartį (toliau – </w:t>
      </w:r>
      <w:r>
        <w:rPr>
          <w:b/>
          <w:sz w:val="22"/>
          <w:szCs w:val="22"/>
          <w:lang w:val="lt-LT"/>
        </w:rPr>
        <w:t>Sutartis</w:t>
      </w:r>
      <w:r>
        <w:rPr>
          <w:sz w:val="22"/>
          <w:szCs w:val="22"/>
          <w:lang w:val="lt-LT"/>
        </w:rPr>
        <w:t>) ir susitarė dėl toliau nurodytų sąlygų.</w:t>
      </w:r>
    </w:p>
    <w:p w14:paraId="033CDBEB" w14:textId="77777777" w:rsidR="00D46B13" w:rsidRDefault="00D46B13">
      <w:pPr>
        <w:pStyle w:val="Standard"/>
        <w:tabs>
          <w:tab w:val="left" w:pos="720"/>
        </w:tabs>
        <w:ind w:firstLine="709"/>
        <w:jc w:val="both"/>
        <w:rPr>
          <w:sz w:val="22"/>
          <w:szCs w:val="22"/>
          <w:lang w:val="lt-LT"/>
        </w:rPr>
      </w:pPr>
    </w:p>
    <w:p w14:paraId="50CD65EA" w14:textId="77777777" w:rsidR="00D46B13" w:rsidRDefault="0018253B">
      <w:pPr>
        <w:pStyle w:val="Standard"/>
        <w:numPr>
          <w:ilvl w:val="0"/>
          <w:numId w:val="14"/>
        </w:numPr>
        <w:tabs>
          <w:tab w:val="left" w:pos="540"/>
        </w:tabs>
        <w:ind w:left="0" w:firstLine="0"/>
        <w:jc w:val="both"/>
      </w:pPr>
      <w:r>
        <w:rPr>
          <w:b/>
          <w:sz w:val="22"/>
          <w:szCs w:val="22"/>
          <w:lang w:val="lt-LT"/>
        </w:rPr>
        <w:t>Sutarties objektas</w:t>
      </w:r>
    </w:p>
    <w:p w14:paraId="72CBADE7" w14:textId="77777777" w:rsidR="00D46B13" w:rsidRDefault="0018253B">
      <w:pPr>
        <w:pStyle w:val="Siaiptekstas"/>
      </w:pPr>
      <w:r>
        <w:rPr>
          <w:sz w:val="22"/>
          <w:szCs w:val="22"/>
        </w:rPr>
        <w:t xml:space="preserve">Sutarties objektas – </w:t>
      </w:r>
      <w:r>
        <w:rPr>
          <w:b w:val="0"/>
          <w:iCs/>
          <w:sz w:val="22"/>
          <w:szCs w:val="22"/>
          <w:lang w:eastAsia="ar-SA"/>
        </w:rPr>
        <w:t>VILNIUS TECH S3 (SRK-I) korpuso, adresu Saulėtekio al. 11, Vilnius, pirmo aukšto holo teraco grindų dangos (270 kv. m) atnaujinimo darbai</w:t>
      </w:r>
      <w:r>
        <w:rPr>
          <w:b w:val="0"/>
          <w:bCs/>
          <w:sz w:val="22"/>
          <w:szCs w:val="22"/>
        </w:rPr>
        <w:t xml:space="preserve"> (toliau - darbai).</w:t>
      </w:r>
      <w:r>
        <w:rPr>
          <w:sz w:val="22"/>
          <w:szCs w:val="22"/>
        </w:rPr>
        <w:t xml:space="preserve"> </w:t>
      </w:r>
      <w:r>
        <w:rPr>
          <w:b w:val="0"/>
          <w:bCs/>
          <w:sz w:val="22"/>
          <w:szCs w:val="22"/>
        </w:rPr>
        <w:t>Numatyti Darbai atliekamai pagal prie Sutarties pridedamą Techninę specifikaciją (priedas Nr. 1).</w:t>
      </w:r>
    </w:p>
    <w:p w14:paraId="0ADB7D58" w14:textId="77777777" w:rsidR="00D46B13" w:rsidRDefault="00D46B13">
      <w:pPr>
        <w:pStyle w:val="Standard"/>
        <w:tabs>
          <w:tab w:val="left" w:pos="426"/>
          <w:tab w:val="left" w:pos="567"/>
        </w:tabs>
        <w:jc w:val="both"/>
        <w:rPr>
          <w:sz w:val="22"/>
          <w:szCs w:val="22"/>
          <w:lang w:val="lt-LT"/>
        </w:rPr>
      </w:pPr>
    </w:p>
    <w:p w14:paraId="2164475A" w14:textId="77777777" w:rsidR="00D46B13" w:rsidRDefault="0018253B">
      <w:pPr>
        <w:pStyle w:val="Standard"/>
        <w:numPr>
          <w:ilvl w:val="0"/>
          <w:numId w:val="2"/>
        </w:numPr>
        <w:tabs>
          <w:tab w:val="left" w:pos="540"/>
          <w:tab w:val="left" w:pos="567"/>
        </w:tabs>
        <w:ind w:left="0" w:firstLine="0"/>
        <w:jc w:val="both"/>
      </w:pPr>
      <w:r>
        <w:rPr>
          <w:b/>
          <w:sz w:val="22"/>
          <w:szCs w:val="22"/>
          <w:lang w:val="lt-LT"/>
        </w:rPr>
        <w:t>Sutarties kaina ir atsiskaitymo tvarka</w:t>
      </w:r>
    </w:p>
    <w:p w14:paraId="1F120BE2" w14:textId="77777777" w:rsidR="00D46B13" w:rsidRDefault="0018253B">
      <w:pPr>
        <w:pStyle w:val="Standard"/>
        <w:numPr>
          <w:ilvl w:val="1"/>
          <w:numId w:val="2"/>
        </w:numPr>
        <w:tabs>
          <w:tab w:val="left" w:pos="567"/>
          <w:tab w:val="left" w:pos="630"/>
          <w:tab w:val="left" w:pos="851"/>
        </w:tabs>
        <w:jc w:val="both"/>
      </w:pPr>
      <w:r>
        <w:rPr>
          <w:sz w:val="22"/>
          <w:szCs w:val="22"/>
          <w:lang w:val="lt-LT"/>
        </w:rPr>
        <w:t>Sutarties fiksuota kaina yra 18 143,35 Eur</w:t>
      </w:r>
      <w:r>
        <w:rPr>
          <w:bCs/>
          <w:i/>
          <w:sz w:val="22"/>
          <w:szCs w:val="22"/>
          <w:lang w:val="lt-LT"/>
        </w:rPr>
        <w:t xml:space="preserve"> </w:t>
      </w:r>
      <w:r>
        <w:rPr>
          <w:bCs/>
          <w:sz w:val="22"/>
          <w:szCs w:val="22"/>
          <w:lang w:val="lt-LT"/>
        </w:rPr>
        <w:t xml:space="preserve">(aštuoniolika tūkstančių šimtas keturiasdešimt trys eurai ir 35 ct), </w:t>
      </w:r>
      <w:r>
        <w:rPr>
          <w:sz w:val="22"/>
          <w:szCs w:val="22"/>
          <w:lang w:val="lt-LT"/>
        </w:rPr>
        <w:t>įskaitant PVM ir visus kitus Lietuvoje taikomus mokesčius bei visas kitas Vykdytojo patirtas išlaidas, susijusias su Darbų atlikimu, kurias Vykdytojas gali patirti vykdydamas šią Sutartį.</w:t>
      </w:r>
    </w:p>
    <w:p w14:paraId="125E9BD2" w14:textId="77777777" w:rsidR="00D46B13" w:rsidRDefault="0018253B">
      <w:pPr>
        <w:pStyle w:val="Standard"/>
        <w:tabs>
          <w:tab w:val="left" w:pos="567"/>
          <w:tab w:val="left" w:pos="709"/>
          <w:tab w:val="left" w:pos="1134"/>
        </w:tabs>
        <w:jc w:val="both"/>
      </w:pPr>
      <w:r>
        <w:rPr>
          <w:sz w:val="22"/>
          <w:szCs w:val="22"/>
          <w:lang w:val="lt-LT"/>
        </w:rPr>
        <w:t>2.2. Užsakovas Vykdytojui sumoka per 14</w:t>
      </w:r>
      <w:r>
        <w:rPr>
          <w:bCs/>
          <w:sz w:val="22"/>
          <w:szCs w:val="22"/>
          <w:lang w:val="lt-LT"/>
        </w:rPr>
        <w:t xml:space="preserve"> kalendorinių dienų nuo PVM sąskaitos-faktūros gavimo ir atliktų darbų akto pasirašymo dienos.</w:t>
      </w:r>
      <w:r>
        <w:rPr>
          <w:sz w:val="22"/>
          <w:szCs w:val="22"/>
          <w:lang w:val="lt-LT"/>
        </w:rPr>
        <w:t xml:space="preserve"> </w:t>
      </w:r>
      <w:r>
        <w:rPr>
          <w:bCs/>
          <w:iCs/>
          <w:sz w:val="22"/>
          <w:szCs w:val="22"/>
          <w:lang w:val="lt-LT" w:eastAsia="ar-SA"/>
        </w:rPr>
        <w:t xml:space="preserve">Vadovaujantis LR Viešųjų pirkimų įstatymo 22 str. 3 p., </w:t>
      </w:r>
      <w:r>
        <w:rPr>
          <w:sz w:val="22"/>
          <w:szCs w:val="22"/>
          <w:lang w:val="lt-LT"/>
        </w:rPr>
        <w:t xml:space="preserve">PVM sąskaita faktūra </w:t>
      </w:r>
      <w:r>
        <w:rPr>
          <w:bCs/>
          <w:iCs/>
          <w:sz w:val="22"/>
          <w:szCs w:val="22"/>
          <w:lang w:val="lt-LT" w:eastAsia="ar-SA"/>
        </w:rPr>
        <w:t>turi būti teikiama naudojantis informacinės sistemos „SABIS“ priemonėmis.</w:t>
      </w:r>
    </w:p>
    <w:p w14:paraId="528C7C0A" w14:textId="77777777" w:rsidR="00D46B13" w:rsidRDefault="0018253B">
      <w:pPr>
        <w:pStyle w:val="Standard"/>
        <w:tabs>
          <w:tab w:val="left" w:pos="426"/>
          <w:tab w:val="left" w:pos="567"/>
          <w:tab w:val="left" w:pos="780"/>
        </w:tabs>
        <w:jc w:val="both"/>
      </w:pPr>
      <w:r>
        <w:rPr>
          <w:sz w:val="22"/>
          <w:szCs w:val="22"/>
          <w:lang w:val="lt-LT"/>
        </w:rPr>
        <w:t>2.3. Jeigu, siekiant laiku tinkamai įvykdyti Sutartį, reikia atlikti papildomus darbus, kurių Vykdytojas nenumatė sudarant šią Sutartį, bet turėjo ir galėjo juos numatyti, ir jie yra būtini šiai Sutarčiai tinkamai įvykdyti, šiuos darbus Vykdytojas atlieka savo sąskaita.</w:t>
      </w:r>
    </w:p>
    <w:p w14:paraId="727F60AC" w14:textId="77777777" w:rsidR="00D46B13" w:rsidRDefault="0018253B">
      <w:pPr>
        <w:pStyle w:val="Standard"/>
        <w:tabs>
          <w:tab w:val="left" w:pos="426"/>
          <w:tab w:val="left" w:pos="567"/>
          <w:tab w:val="left" w:pos="1134"/>
          <w:tab w:val="left" w:pos="1260"/>
        </w:tabs>
        <w:jc w:val="both"/>
      </w:pPr>
      <w:r>
        <w:rPr>
          <w:sz w:val="22"/>
          <w:szCs w:val="22"/>
          <w:lang w:val="lt-LT"/>
        </w:rPr>
        <w:t>2.4. Į Sutarties kainą turi būti įskaitytos visos išlaidos bei medžiagos, įrenginiai, gaminiai, taip pat Vykdytojo naudojama technika, mechanizmai bei transportas, kitos darbams atlikti panaudotos priemonės, kurios būtinos Darbams atlikti. Gamtos sąlygos Sutarties kainai ir terminams įtakos neturi. Į Sutarties kainą įtrauktas visas už Darbų atlikimą numatytas užmokestis ir Vykdytojas neturi teisės reikalauti padengti jokių išlaidų, viršijančių Darbų kainos.</w:t>
      </w:r>
    </w:p>
    <w:p w14:paraId="1BACACE9" w14:textId="77777777" w:rsidR="00D46B13" w:rsidRDefault="00D46B13">
      <w:pPr>
        <w:pStyle w:val="Standard"/>
        <w:tabs>
          <w:tab w:val="left" w:pos="426"/>
          <w:tab w:val="left" w:pos="567"/>
        </w:tabs>
        <w:jc w:val="both"/>
        <w:rPr>
          <w:sz w:val="22"/>
          <w:szCs w:val="22"/>
          <w:lang w:val="lt-LT"/>
        </w:rPr>
      </w:pPr>
    </w:p>
    <w:p w14:paraId="4A721506" w14:textId="77777777" w:rsidR="00D46B13" w:rsidRDefault="0018253B">
      <w:pPr>
        <w:pStyle w:val="Standard"/>
        <w:numPr>
          <w:ilvl w:val="0"/>
          <w:numId w:val="2"/>
        </w:numPr>
        <w:tabs>
          <w:tab w:val="left" w:pos="567"/>
          <w:tab w:val="left" w:pos="600"/>
        </w:tabs>
        <w:ind w:left="0" w:firstLine="0"/>
        <w:jc w:val="both"/>
      </w:pPr>
      <w:r>
        <w:rPr>
          <w:b/>
          <w:sz w:val="22"/>
          <w:szCs w:val="22"/>
          <w:lang w:val="lt-LT"/>
        </w:rPr>
        <w:t>Darbų atlikimo terminai:</w:t>
      </w:r>
    </w:p>
    <w:p w14:paraId="159D71BB" w14:textId="77777777" w:rsidR="00D46B13" w:rsidRDefault="0018253B">
      <w:pPr>
        <w:pStyle w:val="ListParagraph"/>
        <w:tabs>
          <w:tab w:val="left" w:pos="426"/>
        </w:tabs>
        <w:ind w:left="0"/>
        <w:jc w:val="both"/>
      </w:pPr>
      <w:r>
        <w:rPr>
          <w:sz w:val="22"/>
          <w:szCs w:val="22"/>
          <w:lang w:val="lt-LT"/>
        </w:rPr>
        <w:t>3.1. Darbų atlikimo terminas – per 3 (tris) savaites nuo sutarties pasirašymo dienos.</w:t>
      </w:r>
    </w:p>
    <w:p w14:paraId="5420D1A6" w14:textId="77777777" w:rsidR="00D46B13" w:rsidRDefault="0018253B">
      <w:pPr>
        <w:pStyle w:val="ListParagraph"/>
        <w:tabs>
          <w:tab w:val="left" w:pos="426"/>
        </w:tabs>
        <w:ind w:left="0"/>
        <w:jc w:val="both"/>
      </w:pPr>
      <w:r>
        <w:rPr>
          <w:sz w:val="22"/>
          <w:szCs w:val="22"/>
          <w:lang w:val="lt-LT"/>
        </w:rPr>
        <w:t>3.2. Darbai laikomi baigti po darbų perdavimo – priėmimo akto pasirašymo.</w:t>
      </w:r>
    </w:p>
    <w:p w14:paraId="0A17A86C" w14:textId="77777777" w:rsidR="00D46B13" w:rsidRDefault="00D46B13">
      <w:pPr>
        <w:pStyle w:val="Standard"/>
        <w:tabs>
          <w:tab w:val="left" w:pos="600"/>
        </w:tabs>
        <w:jc w:val="both"/>
        <w:rPr>
          <w:b/>
          <w:color w:val="FF0000"/>
          <w:sz w:val="22"/>
          <w:szCs w:val="22"/>
          <w:lang w:val="lt-LT"/>
        </w:rPr>
      </w:pPr>
    </w:p>
    <w:p w14:paraId="48A4E5EA" w14:textId="77777777" w:rsidR="00D46B13" w:rsidRDefault="0018253B">
      <w:pPr>
        <w:pStyle w:val="Standard"/>
        <w:numPr>
          <w:ilvl w:val="0"/>
          <w:numId w:val="15"/>
        </w:numPr>
        <w:tabs>
          <w:tab w:val="left" w:pos="567"/>
        </w:tabs>
        <w:ind w:left="0" w:firstLine="0"/>
        <w:jc w:val="both"/>
      </w:pPr>
      <w:r>
        <w:rPr>
          <w:b/>
          <w:sz w:val="22"/>
          <w:szCs w:val="22"/>
          <w:lang w:val="lt-LT"/>
        </w:rPr>
        <w:t>Šalių įsipareigojimai</w:t>
      </w:r>
    </w:p>
    <w:p w14:paraId="79152210" w14:textId="77777777" w:rsidR="00D46B13" w:rsidRDefault="0018253B">
      <w:pPr>
        <w:pStyle w:val="Standard"/>
        <w:numPr>
          <w:ilvl w:val="1"/>
          <w:numId w:val="4"/>
        </w:numPr>
        <w:tabs>
          <w:tab w:val="left" w:pos="567"/>
        </w:tabs>
        <w:ind w:left="0" w:firstLine="0"/>
        <w:jc w:val="both"/>
      </w:pPr>
      <w:r>
        <w:rPr>
          <w:b/>
          <w:sz w:val="22"/>
          <w:szCs w:val="22"/>
          <w:lang w:val="lt-LT"/>
        </w:rPr>
        <w:t>Užsakovas įsipareigoja:</w:t>
      </w:r>
    </w:p>
    <w:p w14:paraId="3AC8BAC5" w14:textId="77777777" w:rsidR="00D46B13" w:rsidRDefault="0018253B">
      <w:pPr>
        <w:pStyle w:val="Standard"/>
        <w:numPr>
          <w:ilvl w:val="2"/>
          <w:numId w:val="4"/>
        </w:numPr>
        <w:tabs>
          <w:tab w:val="left" w:pos="567"/>
        </w:tabs>
        <w:ind w:left="0" w:firstLine="0"/>
        <w:jc w:val="both"/>
      </w:pPr>
      <w:r>
        <w:rPr>
          <w:sz w:val="22"/>
          <w:szCs w:val="22"/>
          <w:lang w:val="lt-LT"/>
        </w:rPr>
        <w:t>pateikti visą turimą dokumentaciją ar kitą informaciją, kuri yra reikalinga Darbams atlikti;</w:t>
      </w:r>
    </w:p>
    <w:p w14:paraId="41B1F441" w14:textId="77777777" w:rsidR="00D46B13" w:rsidRDefault="0018253B">
      <w:pPr>
        <w:pStyle w:val="Standard"/>
        <w:numPr>
          <w:ilvl w:val="2"/>
          <w:numId w:val="4"/>
        </w:numPr>
        <w:tabs>
          <w:tab w:val="left" w:pos="567"/>
        </w:tabs>
        <w:ind w:left="0" w:firstLine="0"/>
        <w:jc w:val="both"/>
      </w:pPr>
      <w:r>
        <w:rPr>
          <w:sz w:val="22"/>
          <w:szCs w:val="22"/>
          <w:lang w:val="lt-LT"/>
        </w:rPr>
        <w:t>užtikrinti Vykdytojo darbininkams netrukdomą patekimą į darbo zoną;</w:t>
      </w:r>
    </w:p>
    <w:p w14:paraId="62F42F89" w14:textId="77777777" w:rsidR="00D46B13" w:rsidRDefault="0018253B">
      <w:pPr>
        <w:pStyle w:val="Standard"/>
        <w:numPr>
          <w:ilvl w:val="2"/>
          <w:numId w:val="4"/>
        </w:numPr>
        <w:tabs>
          <w:tab w:val="left" w:pos="567"/>
        </w:tabs>
        <w:ind w:left="0" w:firstLine="0"/>
        <w:jc w:val="both"/>
      </w:pPr>
      <w:r>
        <w:rPr>
          <w:sz w:val="22"/>
          <w:szCs w:val="22"/>
          <w:lang w:val="lt-LT"/>
        </w:rPr>
        <w:t>apmokėti Vykdytojui už atliktus Darbus Sutarties 2 skyriuje numatyta tvarka;</w:t>
      </w:r>
    </w:p>
    <w:p w14:paraId="4CD09760" w14:textId="77777777" w:rsidR="00D46B13" w:rsidRDefault="0018253B">
      <w:pPr>
        <w:pStyle w:val="Standard"/>
        <w:numPr>
          <w:ilvl w:val="2"/>
          <w:numId w:val="4"/>
        </w:numPr>
        <w:tabs>
          <w:tab w:val="left" w:pos="567"/>
          <w:tab w:val="left" w:pos="1134"/>
        </w:tabs>
        <w:ind w:left="0" w:firstLine="0"/>
        <w:jc w:val="both"/>
      </w:pPr>
      <w:r>
        <w:rPr>
          <w:sz w:val="22"/>
          <w:szCs w:val="22"/>
          <w:lang w:val="lt-LT"/>
        </w:rPr>
        <w:t xml:space="preserve">atsakingu asmeniu už Sutarties vykdymą skirti – Loretą Graibuvienę, tel. +370 0 5 274 5052 el. p.  </w:t>
      </w:r>
      <w:hyperlink r:id="rId7" w:history="1">
        <w:r>
          <w:t>loreta.graibuviene@vilniustech.lt</w:t>
        </w:r>
      </w:hyperlink>
      <w:r>
        <w:rPr>
          <w:sz w:val="22"/>
          <w:szCs w:val="22"/>
          <w:lang w:val="lt-LT"/>
        </w:rPr>
        <w:t>.</w:t>
      </w:r>
    </w:p>
    <w:p w14:paraId="794C1A55" w14:textId="77777777" w:rsidR="00D46B13" w:rsidRDefault="0018253B">
      <w:pPr>
        <w:pStyle w:val="Standard"/>
        <w:numPr>
          <w:ilvl w:val="2"/>
          <w:numId w:val="4"/>
        </w:numPr>
        <w:tabs>
          <w:tab w:val="left" w:pos="567"/>
        </w:tabs>
        <w:ind w:left="0" w:firstLine="0"/>
        <w:jc w:val="both"/>
      </w:pPr>
      <w:r>
        <w:rPr>
          <w:color w:val="000000"/>
          <w:sz w:val="22"/>
          <w:szCs w:val="22"/>
          <w:lang w:val="lt-LT"/>
        </w:rPr>
        <w:t>tinkamai vykdyti kitas šioje Sutartyje ir teisės norminiuose aktuose nustatytas pareigas.</w:t>
      </w:r>
    </w:p>
    <w:p w14:paraId="779B349F" w14:textId="77777777" w:rsidR="00D46B13" w:rsidRDefault="0018253B">
      <w:pPr>
        <w:pStyle w:val="ListParagraph"/>
        <w:tabs>
          <w:tab w:val="left" w:pos="567"/>
          <w:tab w:val="left" w:pos="1134"/>
        </w:tabs>
        <w:ind w:left="0"/>
        <w:jc w:val="both"/>
      </w:pPr>
      <w:r>
        <w:rPr>
          <w:b/>
          <w:color w:val="000000"/>
          <w:sz w:val="22"/>
          <w:szCs w:val="22"/>
          <w:lang w:val="lt-LT"/>
        </w:rPr>
        <w:t>4.2.      Užsakovas turi teisę:</w:t>
      </w:r>
    </w:p>
    <w:p w14:paraId="183EC0CF" w14:textId="77777777" w:rsidR="00D46B13" w:rsidRDefault="0018253B">
      <w:pPr>
        <w:pStyle w:val="ListParagraph"/>
        <w:tabs>
          <w:tab w:val="left" w:pos="1134"/>
        </w:tabs>
        <w:ind w:left="0"/>
        <w:jc w:val="both"/>
      </w:pPr>
      <w:r>
        <w:rPr>
          <w:color w:val="000000"/>
          <w:sz w:val="22"/>
          <w:szCs w:val="22"/>
          <w:lang w:val="lt-LT"/>
        </w:rPr>
        <w:t xml:space="preserve">4.2.1. duoti nurodymus ir </w:t>
      </w:r>
      <w:r>
        <w:rPr>
          <w:sz w:val="22"/>
          <w:szCs w:val="22"/>
          <w:lang w:val="lt-LT"/>
        </w:rPr>
        <w:t>pateikti papildomus dokumentus ar instrukcijas, siekdamas užtikrinti greitą ir efektyvų Darbų atlikimą;</w:t>
      </w:r>
    </w:p>
    <w:p w14:paraId="3A778138" w14:textId="77777777" w:rsidR="00D46B13" w:rsidRDefault="0018253B">
      <w:pPr>
        <w:pStyle w:val="ListParagraph"/>
        <w:tabs>
          <w:tab w:val="left" w:pos="1134"/>
        </w:tabs>
        <w:ind w:left="0"/>
        <w:jc w:val="both"/>
      </w:pPr>
      <w:r>
        <w:rPr>
          <w:color w:val="000000"/>
          <w:sz w:val="22"/>
          <w:szCs w:val="22"/>
          <w:lang w:val="lt-LT"/>
        </w:rPr>
        <w:t xml:space="preserve">4.2.2. </w:t>
      </w:r>
      <w:r>
        <w:rPr>
          <w:sz w:val="22"/>
          <w:szCs w:val="22"/>
          <w:lang w:val="lt-LT"/>
        </w:rPr>
        <w:t>tikrinti atliekamų Darbų eigą ir kokybę, nesikišant į Vykdytojo ūkinę komercinę veiklą;</w:t>
      </w:r>
    </w:p>
    <w:p w14:paraId="15A507C7" w14:textId="77777777" w:rsidR="00D46B13" w:rsidRDefault="0018253B">
      <w:pPr>
        <w:pStyle w:val="ListParagraph"/>
        <w:numPr>
          <w:ilvl w:val="2"/>
          <w:numId w:val="5"/>
        </w:numPr>
        <w:tabs>
          <w:tab w:val="left" w:pos="567"/>
          <w:tab w:val="left" w:pos="993"/>
        </w:tabs>
        <w:ind w:left="0" w:firstLine="0"/>
        <w:jc w:val="both"/>
      </w:pPr>
      <w:r>
        <w:rPr>
          <w:sz w:val="22"/>
          <w:szCs w:val="22"/>
          <w:lang w:val="lt-LT"/>
        </w:rPr>
        <w:t>nemokėti už nekokybiškai atliktus Darbus, arba atsiradus trūkumų, defektų ir (ar) netikslumų, sustabdyti Darbų atlikimą, iki trūkumai, defektai ir (ar) netikslumai bus pašalinti.</w:t>
      </w:r>
    </w:p>
    <w:p w14:paraId="77282D3D" w14:textId="77777777" w:rsidR="00D46B13" w:rsidRDefault="00D46B13">
      <w:pPr>
        <w:pStyle w:val="ListParagraph"/>
        <w:tabs>
          <w:tab w:val="left" w:pos="567"/>
          <w:tab w:val="left" w:pos="993"/>
        </w:tabs>
        <w:ind w:left="0"/>
        <w:jc w:val="both"/>
        <w:rPr>
          <w:sz w:val="22"/>
          <w:szCs w:val="22"/>
          <w:lang w:val="lt-LT"/>
        </w:rPr>
      </w:pPr>
    </w:p>
    <w:p w14:paraId="5B5C7618" w14:textId="77777777" w:rsidR="00D46B13" w:rsidRDefault="0018253B">
      <w:pPr>
        <w:pStyle w:val="Standard"/>
        <w:numPr>
          <w:ilvl w:val="1"/>
          <w:numId w:val="5"/>
        </w:numPr>
        <w:tabs>
          <w:tab w:val="left" w:pos="567"/>
        </w:tabs>
        <w:ind w:left="0" w:firstLine="0"/>
        <w:jc w:val="both"/>
      </w:pPr>
      <w:r>
        <w:rPr>
          <w:b/>
          <w:sz w:val="22"/>
          <w:szCs w:val="22"/>
          <w:lang w:val="lt-LT"/>
        </w:rPr>
        <w:t>Vykdytojas įsipareigoja:</w:t>
      </w:r>
    </w:p>
    <w:p w14:paraId="052B5728" w14:textId="77777777" w:rsidR="00D46B13" w:rsidRDefault="0018253B">
      <w:pPr>
        <w:pStyle w:val="ListParagraph"/>
        <w:widowControl w:val="0"/>
        <w:numPr>
          <w:ilvl w:val="2"/>
          <w:numId w:val="6"/>
        </w:numPr>
        <w:tabs>
          <w:tab w:val="left" w:pos="284"/>
          <w:tab w:val="left" w:pos="567"/>
          <w:tab w:val="left" w:pos="851"/>
          <w:tab w:val="left" w:pos="993"/>
        </w:tabs>
        <w:ind w:left="0" w:right="-23" w:firstLine="0"/>
        <w:jc w:val="both"/>
      </w:pPr>
      <w:r>
        <w:rPr>
          <w:sz w:val="22"/>
          <w:szCs w:val="22"/>
          <w:lang w:val="lt-LT"/>
        </w:rPr>
        <w:t xml:space="preserve">atlikti Darbus pagal </w:t>
      </w:r>
      <w:r>
        <w:rPr>
          <w:color w:val="000000"/>
          <w:sz w:val="22"/>
          <w:szCs w:val="22"/>
          <w:lang w:val="lt-LT"/>
        </w:rPr>
        <w:t>Sutarties priede Nr. 1 nurodytą techninę specifikaciją savo rizika bei sąskaita kaip įmanoma rūpestingai bei efektyviai, įskaitant, bet neapsiribojant, Darbų atlikimą pagal geriausius visuotinai pripažįstamus profesinius, techninius standartus ir praktiką, panaudodamas visus reikiamus įgūdžius, žinias</w:t>
      </w:r>
      <w:r>
        <w:rPr>
          <w:sz w:val="22"/>
          <w:szCs w:val="22"/>
          <w:lang w:val="lt-LT"/>
        </w:rPr>
        <w:t>;</w:t>
      </w:r>
    </w:p>
    <w:p w14:paraId="6ABB443D" w14:textId="77777777" w:rsidR="00D46B13" w:rsidRDefault="0018253B">
      <w:pPr>
        <w:pStyle w:val="Standard"/>
        <w:numPr>
          <w:ilvl w:val="2"/>
          <w:numId w:val="6"/>
        </w:numPr>
        <w:tabs>
          <w:tab w:val="left" w:pos="567"/>
          <w:tab w:val="left" w:pos="993"/>
        </w:tabs>
        <w:ind w:left="0" w:firstLine="0"/>
        <w:jc w:val="both"/>
      </w:pPr>
      <w:r>
        <w:rPr>
          <w:sz w:val="22"/>
          <w:szCs w:val="22"/>
          <w:lang w:val="lt-LT"/>
        </w:rPr>
        <w:t>atsakingu asmeniu už Sutarties vykdymą skirti – Tomas Zaburas</w:t>
      </w:r>
      <w:r>
        <w:rPr>
          <w:sz w:val="22"/>
          <w:szCs w:val="22"/>
          <w:shd w:val="clear" w:color="auto" w:fill="FFFFFF"/>
          <w:lang w:val="lt-LT"/>
        </w:rPr>
        <w:t>, mob. +370 604 36549, el. p.  uablunaro</w:t>
      </w:r>
      <w:hyperlink r:id="rId8" w:history="1">
        <w:r>
          <w:t>@</w:t>
        </w:r>
      </w:hyperlink>
      <w:r>
        <w:rPr>
          <w:sz w:val="22"/>
          <w:szCs w:val="22"/>
          <w:shd w:val="clear" w:color="auto" w:fill="FFFFFF"/>
          <w:lang w:val="lt-LT"/>
        </w:rPr>
        <w:t>gmail.com;</w:t>
      </w:r>
    </w:p>
    <w:p w14:paraId="2D35C688" w14:textId="77777777" w:rsidR="00D46B13" w:rsidRDefault="0018253B">
      <w:pPr>
        <w:pStyle w:val="Standard"/>
        <w:numPr>
          <w:ilvl w:val="2"/>
          <w:numId w:val="6"/>
        </w:numPr>
        <w:tabs>
          <w:tab w:val="left" w:pos="567"/>
          <w:tab w:val="left" w:pos="993"/>
        </w:tabs>
        <w:ind w:left="0" w:firstLine="0"/>
        <w:jc w:val="both"/>
      </w:pPr>
      <w:r>
        <w:rPr>
          <w:sz w:val="22"/>
          <w:szCs w:val="22"/>
          <w:lang w:val="lt-LT"/>
        </w:rPr>
        <w:lastRenderedPageBreak/>
        <w:t>privalo užtikrinti objekte esančių žmonių apsaugą nuo Darbų keliančių pavojų bei atsakyti už darbų, ekologinę saugą;</w:t>
      </w:r>
    </w:p>
    <w:p w14:paraId="030E183E" w14:textId="77777777" w:rsidR="00D46B13" w:rsidRDefault="0018253B">
      <w:pPr>
        <w:pStyle w:val="Standard"/>
        <w:numPr>
          <w:ilvl w:val="2"/>
          <w:numId w:val="6"/>
        </w:numPr>
        <w:shd w:val="clear" w:color="auto" w:fill="FFFFFF"/>
        <w:tabs>
          <w:tab w:val="left" w:pos="567"/>
          <w:tab w:val="left" w:pos="993"/>
        </w:tabs>
        <w:ind w:left="0" w:firstLine="0"/>
        <w:jc w:val="both"/>
      </w:pPr>
      <w:r>
        <w:rPr>
          <w:sz w:val="22"/>
          <w:szCs w:val="22"/>
          <w:lang w:val="lt-LT"/>
        </w:rPr>
        <w:t>darbų atlikimui Vykdytojas pats apsirūpina jam reikalinga įranga, elektra, vandeniu, kėlimo mechanizmais, medžiagų ir mechanizmų sandėliavimu, buitinėmis patalpomis savo darbuotojams;</w:t>
      </w:r>
    </w:p>
    <w:p w14:paraId="4EC4A4EA" w14:textId="77777777" w:rsidR="00D46B13" w:rsidRDefault="0018253B">
      <w:pPr>
        <w:pStyle w:val="Standard"/>
        <w:numPr>
          <w:ilvl w:val="2"/>
          <w:numId w:val="6"/>
        </w:numPr>
        <w:shd w:val="clear" w:color="auto" w:fill="FFFFFF"/>
        <w:tabs>
          <w:tab w:val="left" w:pos="567"/>
          <w:tab w:val="left" w:pos="993"/>
        </w:tabs>
        <w:ind w:left="0" w:firstLine="0"/>
        <w:jc w:val="both"/>
      </w:pPr>
      <w:r>
        <w:rPr>
          <w:sz w:val="22"/>
          <w:szCs w:val="22"/>
          <w:lang w:val="lt-LT"/>
        </w:rPr>
        <w:t>Vykdytojo personalas turi būti kvalifikuotas, įgudęs ir turintis patirtį atitinkamam Darbų vykdymui. Užsakovas gali pareikalauti, kad Vykdytojas pakeistų Vykdytojo personalą, kuris nekompetentingai ir aplaidžiai vykdo pareigas, nesugeba laikytis Sutarties sąlygų arba savo elgesiu kelia grėsmę saugai darbe, sveikatai arba aplinkos apsaugai;</w:t>
      </w:r>
    </w:p>
    <w:p w14:paraId="68F78D29" w14:textId="77777777" w:rsidR="00D46B13" w:rsidRDefault="0018253B">
      <w:pPr>
        <w:pStyle w:val="Standard"/>
        <w:numPr>
          <w:ilvl w:val="2"/>
          <w:numId w:val="6"/>
        </w:numPr>
        <w:shd w:val="clear" w:color="auto" w:fill="FFFFFF"/>
        <w:tabs>
          <w:tab w:val="left" w:pos="567"/>
          <w:tab w:val="left" w:pos="993"/>
        </w:tabs>
        <w:ind w:left="0" w:firstLine="0"/>
        <w:jc w:val="both"/>
      </w:pPr>
      <w:r>
        <w:rPr>
          <w:sz w:val="22"/>
          <w:szCs w:val="22"/>
          <w:lang w:val="lt-LT"/>
        </w:rPr>
        <w:t>Vykdytojas privalo naudoti tik Darbų vykdymui ir naudojimo sąlygoms tinkamą įrangą ir medžiagas. Darbų metu turi būti nepažeistos šalia darbų zonos esančios komunikacijos, pastatų konstrukcijos, apdaila bei patalpose esantys įrenginiai. Vykdytojas, pažeidęs komunikacijas, pastato konstrukcijas, apdailą bei patalpose esančius įrenginius, per terminą, kurį suderina su Užsakovu, turi atstatyti savo lėšomis;</w:t>
      </w:r>
    </w:p>
    <w:p w14:paraId="7BEF3ACD" w14:textId="77777777" w:rsidR="00D46B13" w:rsidRDefault="0018253B">
      <w:pPr>
        <w:pStyle w:val="ListParagraph"/>
        <w:widowControl w:val="0"/>
        <w:numPr>
          <w:ilvl w:val="2"/>
          <w:numId w:val="6"/>
        </w:numPr>
        <w:tabs>
          <w:tab w:val="left" w:pos="284"/>
          <w:tab w:val="left" w:pos="540"/>
          <w:tab w:val="left" w:pos="1134"/>
          <w:tab w:val="left" w:pos="1418"/>
        </w:tabs>
        <w:ind w:left="0" w:right="-23" w:firstLine="0"/>
        <w:jc w:val="both"/>
      </w:pPr>
      <w:r>
        <w:rPr>
          <w:sz w:val="22"/>
          <w:szCs w:val="22"/>
        </w:rPr>
        <w:t>atlyginti Užsakovui padarytus nuostolius (įrangos subraižymas, sulaužymas ir pan.) teikiant paslaugas, jei tai buvo padaryta dėl Paslaugų teikėjo kaltės.</w:t>
      </w:r>
    </w:p>
    <w:p w14:paraId="23AFD3AB" w14:textId="77777777" w:rsidR="00D46B13" w:rsidRDefault="0018253B">
      <w:pPr>
        <w:pStyle w:val="Standard"/>
        <w:numPr>
          <w:ilvl w:val="2"/>
          <w:numId w:val="6"/>
        </w:numPr>
        <w:tabs>
          <w:tab w:val="left" w:pos="567"/>
          <w:tab w:val="left" w:pos="993"/>
        </w:tabs>
        <w:ind w:left="0" w:firstLine="0"/>
        <w:jc w:val="both"/>
      </w:pPr>
      <w:r>
        <w:rPr>
          <w:sz w:val="22"/>
          <w:szCs w:val="22"/>
          <w:lang w:val="lt-LT"/>
        </w:rPr>
        <w:t>užbaigęs Darbus iki atliktų darbų perdavimo-priėmimo akto pasirašymo, išgabenti po Darbų likusias atliekas, išvalyti patalpas, kuriose dirbo;</w:t>
      </w:r>
    </w:p>
    <w:p w14:paraId="2B581114" w14:textId="77777777" w:rsidR="00D46B13" w:rsidRDefault="0018253B">
      <w:pPr>
        <w:pStyle w:val="Standard"/>
        <w:numPr>
          <w:ilvl w:val="2"/>
          <w:numId w:val="6"/>
        </w:numPr>
        <w:tabs>
          <w:tab w:val="left" w:pos="567"/>
          <w:tab w:val="left" w:pos="993"/>
        </w:tabs>
        <w:ind w:left="0" w:firstLine="0"/>
        <w:jc w:val="both"/>
      </w:pPr>
      <w:r>
        <w:rPr>
          <w:sz w:val="22"/>
          <w:szCs w:val="22"/>
          <w:lang w:val="lt-LT"/>
        </w:rPr>
        <w:t>privalo užtikrinti Sutarties galiojimą LR Civilinio kodekso nustatytais prievolių įvykdymo užtikrinimo būdais. Sutarties įvykdymo užtikrinimo būdas yra netesybos. Sutartį pažeidęs Vykdytojas įsipareigoja sumokėti 10% baudą nuo bendros Sutarties sumos (be PVM). Bauda gali būti išskaičiuota iš Vykdytojui mokėtinų sumų;</w:t>
      </w:r>
    </w:p>
    <w:p w14:paraId="6C93EA74" w14:textId="77777777" w:rsidR="00D46B13" w:rsidRDefault="0018253B">
      <w:pPr>
        <w:pStyle w:val="Standard"/>
        <w:numPr>
          <w:ilvl w:val="2"/>
          <w:numId w:val="6"/>
        </w:numPr>
        <w:tabs>
          <w:tab w:val="left" w:pos="567"/>
          <w:tab w:val="left" w:pos="720"/>
        </w:tabs>
        <w:ind w:left="0" w:firstLine="0"/>
        <w:jc w:val="both"/>
      </w:pPr>
      <w:r>
        <w:rPr>
          <w:sz w:val="22"/>
          <w:szCs w:val="22"/>
          <w:lang w:val="lt-LT"/>
        </w:rPr>
        <w:t>vykdyti visus teisėtus ir neprieštaraujančius Sutarties nuostatoms Užsakovo nurodymus, kurie nedidina Darbų kainos, reaguoti į Užsakovo raštu pateiktas pastabas;</w:t>
      </w:r>
    </w:p>
    <w:p w14:paraId="01965B35" w14:textId="77777777" w:rsidR="00D46B13" w:rsidRDefault="0018253B">
      <w:pPr>
        <w:pStyle w:val="Standard"/>
        <w:numPr>
          <w:ilvl w:val="2"/>
          <w:numId w:val="6"/>
        </w:numPr>
        <w:tabs>
          <w:tab w:val="left" w:pos="567"/>
          <w:tab w:val="left" w:pos="709"/>
        </w:tabs>
        <w:ind w:left="0" w:firstLine="0"/>
        <w:jc w:val="both"/>
      </w:pPr>
      <w:r>
        <w:rPr>
          <w:sz w:val="22"/>
          <w:szCs w:val="22"/>
          <w:lang w:val="lt-LT"/>
        </w:rPr>
        <w:t>visa Užsakovo Vykdytojui pateikta informacija, susijusi su šios Sutarties vykdymu, laikoma konfidencialia. Vykdytojas įsipareigoja Sutarties galiojimo laikotarpiu ir jai pasibaigus konfidencialios informacijos neatskleisti.</w:t>
      </w:r>
    </w:p>
    <w:p w14:paraId="0035A57F" w14:textId="77777777" w:rsidR="00D46B13" w:rsidRDefault="0018253B">
      <w:pPr>
        <w:pStyle w:val="ListParagraph"/>
        <w:numPr>
          <w:ilvl w:val="2"/>
          <w:numId w:val="6"/>
        </w:numPr>
        <w:tabs>
          <w:tab w:val="left" w:pos="567"/>
          <w:tab w:val="left" w:pos="709"/>
          <w:tab w:val="left" w:pos="993"/>
        </w:tabs>
        <w:ind w:left="0" w:firstLine="0"/>
        <w:jc w:val="both"/>
      </w:pPr>
      <w:r>
        <w:rPr>
          <w:sz w:val="22"/>
          <w:szCs w:val="22"/>
          <w:lang w:val="lt-LT"/>
        </w:rPr>
        <w:t>įsipareigoja nenaudoti Užsakovo ženklų ar pavadinimo jokioje reklamoje, leidiniuose ar kitur be išankstinio raštiško Užsakovo sutikimo;</w:t>
      </w:r>
    </w:p>
    <w:p w14:paraId="251AB72E" w14:textId="77777777" w:rsidR="00D46B13" w:rsidRDefault="0018253B">
      <w:pPr>
        <w:pStyle w:val="Standard"/>
        <w:numPr>
          <w:ilvl w:val="2"/>
          <w:numId w:val="6"/>
        </w:numPr>
        <w:shd w:val="clear" w:color="auto" w:fill="FFFFFF"/>
        <w:tabs>
          <w:tab w:val="left" w:pos="567"/>
          <w:tab w:val="left" w:pos="709"/>
          <w:tab w:val="left" w:pos="1134"/>
        </w:tabs>
        <w:ind w:left="0" w:firstLine="0"/>
        <w:jc w:val="both"/>
      </w:pPr>
      <w:r>
        <w:rPr>
          <w:color w:val="000000"/>
          <w:sz w:val="22"/>
          <w:szCs w:val="22"/>
          <w:lang w:val="lt-LT"/>
        </w:rPr>
        <w:t>užtikrinti, kad jo pasamdyti darbuotojai ir/arba tretieji asmenys, už kuriuos atsakingas Vykdytojas, Darbų atlikimo metu nebūtų apsvaigę nuo alkoholio, narkotinių, toksinių ir/arba psichotropinių medžiagų;</w:t>
      </w:r>
    </w:p>
    <w:p w14:paraId="0CF22DFA" w14:textId="77777777" w:rsidR="00D46B13" w:rsidRDefault="0018253B">
      <w:pPr>
        <w:pStyle w:val="Standard"/>
        <w:numPr>
          <w:ilvl w:val="2"/>
          <w:numId w:val="6"/>
        </w:numPr>
        <w:tabs>
          <w:tab w:val="left" w:pos="567"/>
          <w:tab w:val="left" w:pos="709"/>
          <w:tab w:val="left" w:pos="1134"/>
        </w:tabs>
        <w:ind w:left="0" w:firstLine="0"/>
        <w:jc w:val="both"/>
      </w:pPr>
      <w:r>
        <w:rPr>
          <w:color w:val="000000"/>
          <w:sz w:val="22"/>
          <w:szCs w:val="22"/>
          <w:lang w:val="lt-LT"/>
        </w:rPr>
        <w:t>tinkamai vykdyti kitas šioje Sutartyje ir teisės norminiuose aktuose nustatytas pareigas.</w:t>
      </w:r>
    </w:p>
    <w:p w14:paraId="41DA77C2" w14:textId="77777777" w:rsidR="00D46B13" w:rsidRDefault="0018253B">
      <w:pPr>
        <w:pStyle w:val="Standard"/>
        <w:numPr>
          <w:ilvl w:val="1"/>
          <w:numId w:val="6"/>
        </w:numPr>
        <w:tabs>
          <w:tab w:val="left" w:pos="567"/>
          <w:tab w:val="left" w:pos="851"/>
        </w:tabs>
        <w:ind w:left="0" w:firstLine="0"/>
        <w:jc w:val="both"/>
      </w:pPr>
      <w:r>
        <w:rPr>
          <w:b/>
          <w:sz w:val="22"/>
          <w:szCs w:val="22"/>
          <w:lang w:val="lt-LT"/>
        </w:rPr>
        <w:t>Vykdytojas turi teisę</w:t>
      </w:r>
      <w:r>
        <w:rPr>
          <w:sz w:val="22"/>
          <w:szCs w:val="22"/>
          <w:lang w:val="lt-LT"/>
        </w:rPr>
        <w:t>:</w:t>
      </w:r>
    </w:p>
    <w:p w14:paraId="75312032" w14:textId="77777777" w:rsidR="00D46B13" w:rsidRDefault="0018253B">
      <w:pPr>
        <w:pStyle w:val="Standard"/>
        <w:tabs>
          <w:tab w:val="left" w:pos="567"/>
          <w:tab w:val="left" w:pos="851"/>
        </w:tabs>
        <w:jc w:val="both"/>
      </w:pPr>
      <w:r>
        <w:rPr>
          <w:sz w:val="22"/>
          <w:szCs w:val="22"/>
          <w:lang w:val="lt-LT"/>
        </w:rPr>
        <w:t>4.4.1. atsisakyti vykdyti Sutartį ar nepradėti vykdyti darbų, jei Užsakovas nepašalina Vykdytojo raštiškame įspėjime nurodytų aplinkybių, kliudančių tinkamai pradėti / atlikti šia Sutartimi numatytus darbus.</w:t>
      </w:r>
    </w:p>
    <w:p w14:paraId="78AD0C61" w14:textId="77777777" w:rsidR="00D46B13" w:rsidRDefault="00D46B13">
      <w:pPr>
        <w:pStyle w:val="Standard"/>
        <w:tabs>
          <w:tab w:val="left" w:pos="567"/>
          <w:tab w:val="left" w:pos="851"/>
        </w:tabs>
        <w:jc w:val="both"/>
        <w:rPr>
          <w:b/>
          <w:sz w:val="22"/>
          <w:szCs w:val="22"/>
          <w:lang w:val="lt-LT"/>
        </w:rPr>
      </w:pPr>
    </w:p>
    <w:p w14:paraId="21C0ECF0" w14:textId="77777777" w:rsidR="00D46B13" w:rsidRDefault="0018253B">
      <w:pPr>
        <w:pStyle w:val="Standard"/>
        <w:numPr>
          <w:ilvl w:val="0"/>
          <w:numId w:val="6"/>
        </w:numPr>
        <w:tabs>
          <w:tab w:val="left" w:pos="567"/>
        </w:tabs>
        <w:ind w:left="0" w:firstLine="0"/>
        <w:jc w:val="both"/>
      </w:pPr>
      <w:r>
        <w:rPr>
          <w:b/>
          <w:sz w:val="22"/>
          <w:szCs w:val="22"/>
          <w:lang w:val="lt-LT"/>
        </w:rPr>
        <w:t>Darbų perdavimo ir priėmimo tvarka</w:t>
      </w:r>
    </w:p>
    <w:p w14:paraId="014E64DE" w14:textId="77777777" w:rsidR="00D46B13" w:rsidRDefault="0018253B">
      <w:pPr>
        <w:pStyle w:val="Standard"/>
        <w:numPr>
          <w:ilvl w:val="1"/>
          <w:numId w:val="3"/>
        </w:numPr>
        <w:tabs>
          <w:tab w:val="left" w:pos="567"/>
          <w:tab w:val="left" w:pos="851"/>
        </w:tabs>
        <w:ind w:left="0" w:firstLine="0"/>
        <w:jc w:val="both"/>
      </w:pPr>
      <w:r>
        <w:rPr>
          <w:sz w:val="22"/>
          <w:szCs w:val="22"/>
          <w:lang w:val="lt-LT"/>
        </w:rPr>
        <w:t>Vykdytojas, užbaigęs Darbus, raštu informuoja Užsakovą.</w:t>
      </w:r>
    </w:p>
    <w:p w14:paraId="37805C89" w14:textId="77777777" w:rsidR="00D46B13" w:rsidRDefault="0018253B">
      <w:pPr>
        <w:pStyle w:val="Standard"/>
        <w:numPr>
          <w:ilvl w:val="1"/>
          <w:numId w:val="3"/>
        </w:numPr>
        <w:tabs>
          <w:tab w:val="left" w:pos="567"/>
          <w:tab w:val="left" w:pos="851"/>
        </w:tabs>
        <w:ind w:left="0" w:firstLine="0"/>
        <w:jc w:val="both"/>
      </w:pPr>
      <w:r>
        <w:rPr>
          <w:sz w:val="22"/>
          <w:szCs w:val="22"/>
          <w:lang w:val="lt-LT"/>
        </w:rPr>
        <w:t>Gavęs Vykdytojo pranešimą apie pagal šią Sutartį numatytų Darbų atlikimą, Užsakovas per 5 darbo dienas priima Vykdytojo atliktus Darbus, pasirašydamas darbų perdavimo – priėmimo aktą arba pateikia Vykdytojui raštu motyvuotą paaiškinimą. Akte nurodytus trūkumus Vykdytojas pašalina savo sąskaita.</w:t>
      </w:r>
    </w:p>
    <w:p w14:paraId="526ABCFA" w14:textId="77777777" w:rsidR="00D46B13" w:rsidRDefault="00D46B13">
      <w:pPr>
        <w:pStyle w:val="Standard"/>
        <w:tabs>
          <w:tab w:val="left" w:pos="567"/>
          <w:tab w:val="left" w:pos="851"/>
        </w:tabs>
        <w:jc w:val="both"/>
        <w:rPr>
          <w:sz w:val="22"/>
          <w:szCs w:val="22"/>
          <w:lang w:val="lt-LT"/>
        </w:rPr>
      </w:pPr>
    </w:p>
    <w:p w14:paraId="63E09384" w14:textId="77777777" w:rsidR="00D46B13" w:rsidRDefault="0018253B">
      <w:pPr>
        <w:pStyle w:val="Standard"/>
        <w:numPr>
          <w:ilvl w:val="0"/>
          <w:numId w:val="3"/>
        </w:numPr>
        <w:tabs>
          <w:tab w:val="left" w:pos="567"/>
          <w:tab w:val="left" w:pos="851"/>
        </w:tabs>
        <w:ind w:left="0" w:firstLine="0"/>
        <w:jc w:val="both"/>
      </w:pPr>
      <w:r>
        <w:rPr>
          <w:b/>
          <w:sz w:val="22"/>
          <w:szCs w:val="22"/>
          <w:lang w:val="lt-LT"/>
        </w:rPr>
        <w:t>Šalių atsakomybė</w:t>
      </w:r>
    </w:p>
    <w:p w14:paraId="398820D8" w14:textId="77777777" w:rsidR="00D46B13" w:rsidRDefault="0018253B">
      <w:pPr>
        <w:pStyle w:val="Standard"/>
        <w:numPr>
          <w:ilvl w:val="1"/>
          <w:numId w:val="3"/>
        </w:numPr>
        <w:tabs>
          <w:tab w:val="left" w:pos="567"/>
          <w:tab w:val="left" w:pos="851"/>
        </w:tabs>
        <w:ind w:left="0" w:firstLine="0"/>
        <w:jc w:val="both"/>
      </w:pPr>
      <w:r>
        <w:rPr>
          <w:sz w:val="22"/>
          <w:szCs w:val="22"/>
          <w:lang w:val="lt-LT"/>
        </w:rPr>
        <w:t>Užsakovui laiku neatsiskaičius su Vykdytoju, Užsakovas, Vykdytojui pareikalavus, moka 0,05 </w:t>
      </w:r>
      <w:r>
        <w:rPr>
          <w:rFonts w:ascii="Symbol" w:hAnsi="Symbol"/>
          <w:sz w:val="22"/>
          <w:szCs w:val="22"/>
          <w:lang w:val="lt-LT"/>
        </w:rPr>
        <w:t></w:t>
      </w:r>
      <w:r>
        <w:rPr>
          <w:sz w:val="22"/>
          <w:szCs w:val="22"/>
          <w:lang w:val="lt-LT"/>
        </w:rPr>
        <w:t xml:space="preserve"> delspinigius nuo neapmokėtos sumos už kiekvieną pavėluotą dieną.</w:t>
      </w:r>
    </w:p>
    <w:p w14:paraId="3660DBE8" w14:textId="77777777" w:rsidR="00D46B13" w:rsidRDefault="0018253B">
      <w:pPr>
        <w:pStyle w:val="Standard"/>
        <w:numPr>
          <w:ilvl w:val="1"/>
          <w:numId w:val="3"/>
        </w:numPr>
        <w:tabs>
          <w:tab w:val="left" w:pos="567"/>
          <w:tab w:val="left" w:pos="851"/>
        </w:tabs>
        <w:ind w:left="0" w:firstLine="0"/>
        <w:jc w:val="both"/>
      </w:pPr>
      <w:r>
        <w:rPr>
          <w:sz w:val="22"/>
          <w:szCs w:val="22"/>
          <w:lang w:val="lt-LT"/>
        </w:rPr>
        <w:t xml:space="preserve">Vykdytojui, laiku neatlikus Darbų iki Sutartyje numatyto termino, Vykdytojas, Užsakovui pareikalavus, moka 0,05 </w:t>
      </w:r>
      <w:r>
        <w:rPr>
          <w:rFonts w:ascii="Symbol" w:hAnsi="Symbol"/>
          <w:sz w:val="22"/>
          <w:szCs w:val="22"/>
          <w:lang w:val="lt-LT"/>
        </w:rPr>
        <w:t></w:t>
      </w:r>
      <w:r>
        <w:rPr>
          <w:sz w:val="22"/>
          <w:szCs w:val="22"/>
          <w:lang w:val="lt-LT"/>
        </w:rPr>
        <w:t xml:space="preserve"> dydžio delspinigius už kiekvieną pavėluotą dieną nuo visos Sutarties sumos.</w:t>
      </w:r>
    </w:p>
    <w:p w14:paraId="3CE11A2A" w14:textId="77777777" w:rsidR="00D46B13" w:rsidRDefault="0018253B">
      <w:pPr>
        <w:pStyle w:val="Standard"/>
        <w:numPr>
          <w:ilvl w:val="1"/>
          <w:numId w:val="3"/>
        </w:numPr>
        <w:tabs>
          <w:tab w:val="left" w:pos="567"/>
          <w:tab w:val="left" w:pos="851"/>
        </w:tabs>
        <w:ind w:left="0" w:firstLine="0"/>
        <w:jc w:val="both"/>
      </w:pPr>
      <w:r>
        <w:rPr>
          <w:sz w:val="22"/>
          <w:szCs w:val="22"/>
          <w:lang w:val="lt-LT"/>
        </w:rPr>
        <w:t>Delspinigių sumokėjimas neatleidžia šalių nuo pagal šią Sutartį prisiimtų įsipareigojimų įvykdymo. Sutartyje numatyti delspinigiai ar bauda gali būti išskaičiuojama iš Vykdytojui mokėtinų sumų.</w:t>
      </w:r>
    </w:p>
    <w:p w14:paraId="22B590A8" w14:textId="77777777" w:rsidR="00D46B13" w:rsidRDefault="0018253B">
      <w:pPr>
        <w:pStyle w:val="Standard"/>
        <w:numPr>
          <w:ilvl w:val="1"/>
          <w:numId w:val="3"/>
        </w:numPr>
        <w:tabs>
          <w:tab w:val="left" w:pos="567"/>
          <w:tab w:val="left" w:pos="851"/>
        </w:tabs>
        <w:ind w:left="0" w:firstLine="0"/>
        <w:jc w:val="both"/>
      </w:pPr>
      <w:r>
        <w:rPr>
          <w:sz w:val="22"/>
          <w:szCs w:val="22"/>
          <w:lang w:val="lt-LT"/>
        </w:rPr>
        <w:t>Vykdytojas, pažeidęs sutarties sąlygas ar nepašalinęs defektų kaip numatyta sutarties 7.2. p., moka Užsakovui baudą, lygią 5% nuo pirkimo objekto vertės ir atlygina Užsakovo išlaidas, susijusias su defektų šalinimu.</w:t>
      </w:r>
    </w:p>
    <w:p w14:paraId="2A7B36E1" w14:textId="77777777" w:rsidR="00D46B13" w:rsidRDefault="00D46B13">
      <w:pPr>
        <w:pStyle w:val="Standard"/>
        <w:tabs>
          <w:tab w:val="left" w:pos="567"/>
        </w:tabs>
        <w:jc w:val="both"/>
        <w:rPr>
          <w:sz w:val="22"/>
          <w:szCs w:val="22"/>
          <w:lang w:val="lt-LT"/>
        </w:rPr>
      </w:pPr>
    </w:p>
    <w:p w14:paraId="53F511E8" w14:textId="77777777" w:rsidR="00D46B13" w:rsidRDefault="0018253B">
      <w:pPr>
        <w:pStyle w:val="Standard"/>
        <w:numPr>
          <w:ilvl w:val="0"/>
          <w:numId w:val="3"/>
        </w:numPr>
        <w:tabs>
          <w:tab w:val="left" w:pos="426"/>
          <w:tab w:val="left" w:pos="567"/>
          <w:tab w:val="left" w:pos="851"/>
        </w:tabs>
        <w:ind w:left="0" w:firstLine="0"/>
        <w:jc w:val="both"/>
      </w:pPr>
      <w:r>
        <w:rPr>
          <w:b/>
          <w:bCs/>
          <w:sz w:val="22"/>
          <w:szCs w:val="22"/>
          <w:lang w:val="lt-LT"/>
        </w:rPr>
        <w:t>Garantija</w:t>
      </w:r>
    </w:p>
    <w:p w14:paraId="7BBCC5A6" w14:textId="77777777" w:rsidR="00D46B13" w:rsidRDefault="0018253B">
      <w:pPr>
        <w:pStyle w:val="Standard"/>
        <w:numPr>
          <w:ilvl w:val="1"/>
          <w:numId w:val="3"/>
        </w:numPr>
        <w:tabs>
          <w:tab w:val="left" w:pos="567"/>
          <w:tab w:val="left" w:pos="851"/>
          <w:tab w:val="left" w:pos="1134"/>
        </w:tabs>
        <w:ind w:left="0" w:firstLine="0"/>
        <w:jc w:val="both"/>
      </w:pPr>
      <w:r>
        <w:rPr>
          <w:sz w:val="22"/>
          <w:szCs w:val="22"/>
          <w:lang w:val="lt-LT"/>
        </w:rPr>
        <w:t>Darbų garantinis terminas 2 metai. Vykdytojas garantuoja, kad darbų perdavimo-priėmimo metu jo atlikti Darbai atitiks Sutartyje numatytas sąlygas, normatyvinių statybos dokumentų reikalavimus, bus atlikti be klaidų, kurios panaikintų arba sumažintų jų vertę arba tinkamumą įprastam naudojimui.</w:t>
      </w:r>
    </w:p>
    <w:p w14:paraId="13F75F61" w14:textId="77777777" w:rsidR="00D46B13" w:rsidRDefault="0018253B">
      <w:pPr>
        <w:pStyle w:val="Standard"/>
        <w:numPr>
          <w:ilvl w:val="1"/>
          <w:numId w:val="3"/>
        </w:numPr>
        <w:tabs>
          <w:tab w:val="left" w:pos="567"/>
          <w:tab w:val="left" w:pos="851"/>
        </w:tabs>
        <w:ind w:left="0" w:firstLine="0"/>
        <w:jc w:val="both"/>
      </w:pPr>
      <w:r>
        <w:rPr>
          <w:sz w:val="22"/>
          <w:szCs w:val="22"/>
          <w:lang w:val="lt-LT"/>
        </w:rPr>
        <w:lastRenderedPageBreak/>
        <w:t>Užsakovui aptikus defektus garantinio laikotarpio metu ir raštu informavus apie tai Vykdytoją, šis įsipareigoja per 7 kalendorinių dienų pašalinti trūkumus.</w:t>
      </w:r>
    </w:p>
    <w:p w14:paraId="1412B946" w14:textId="77777777" w:rsidR="00D46B13" w:rsidRDefault="0018253B">
      <w:pPr>
        <w:pStyle w:val="Standard"/>
        <w:numPr>
          <w:ilvl w:val="1"/>
          <w:numId w:val="3"/>
        </w:numPr>
        <w:tabs>
          <w:tab w:val="left" w:pos="567"/>
          <w:tab w:val="left" w:pos="851"/>
        </w:tabs>
        <w:ind w:left="0" w:firstLine="0"/>
        <w:jc w:val="both"/>
      </w:pPr>
      <w:r>
        <w:rPr>
          <w:sz w:val="22"/>
          <w:szCs w:val="22"/>
          <w:lang w:val="lt-LT"/>
        </w:rPr>
        <w:t xml:space="preserve">Vykdytojas kartu su Vykdytojo atliktų darbų perdavimo Užsakovui aktu turi pateikti dokumentą, kuriuo </w:t>
      </w:r>
      <w:r>
        <w:rPr>
          <w:bCs/>
          <w:sz w:val="22"/>
          <w:szCs w:val="22"/>
          <w:lang w:val="lt-LT"/>
        </w:rPr>
        <w:t xml:space="preserve">užtikrinamas garantinio laikotarpio prievolių įvykdymas pagal pasirašytą rangos sutartį. Šis dokumentas </w:t>
      </w:r>
      <w:r>
        <w:rPr>
          <w:sz w:val="22"/>
          <w:szCs w:val="22"/>
          <w:lang w:val="lt-LT"/>
        </w:rPr>
        <w:t xml:space="preserve">Vykdytojo nemokumo ar bankroto atveju turi užtikrinti </w:t>
      </w:r>
      <w:r>
        <w:rPr>
          <w:bCs/>
          <w:sz w:val="22"/>
          <w:szCs w:val="22"/>
          <w:lang w:val="lt-LT"/>
        </w:rPr>
        <w:t>dėl Vykdytojo kaltės atsiradusių</w:t>
      </w:r>
      <w:r>
        <w:rPr>
          <w:sz w:val="22"/>
          <w:szCs w:val="22"/>
          <w:lang w:val="lt-LT"/>
        </w:rPr>
        <w:t xml:space="preserve"> defektų, nustatytų per pirmuosius 3 statinio garantinio termino metus, šalinimo išlaidų apmokėjimą Užsakovui. Defektų šalinimo užtikrinimo suma statinio garantiniu 3 metų laikotarpiu turi būti ne mažesnė kaip 5 procentai Sutarties kainos.</w:t>
      </w:r>
    </w:p>
    <w:p w14:paraId="2D5A6C47" w14:textId="77777777" w:rsidR="00D46B13" w:rsidRDefault="00D46B13">
      <w:pPr>
        <w:pStyle w:val="Standard"/>
        <w:tabs>
          <w:tab w:val="left" w:pos="426"/>
          <w:tab w:val="left" w:pos="567"/>
          <w:tab w:val="left" w:pos="851"/>
          <w:tab w:val="left" w:pos="1260"/>
        </w:tabs>
        <w:jc w:val="both"/>
        <w:rPr>
          <w:sz w:val="22"/>
          <w:szCs w:val="22"/>
          <w:lang w:val="lt-LT"/>
        </w:rPr>
      </w:pPr>
    </w:p>
    <w:p w14:paraId="00F89BF7" w14:textId="77777777" w:rsidR="00D46B13" w:rsidRDefault="0018253B">
      <w:pPr>
        <w:pStyle w:val="Standard"/>
        <w:numPr>
          <w:ilvl w:val="0"/>
          <w:numId w:val="3"/>
        </w:numPr>
        <w:tabs>
          <w:tab w:val="left" w:pos="426"/>
          <w:tab w:val="left" w:pos="567"/>
          <w:tab w:val="left" w:pos="851"/>
        </w:tabs>
        <w:ind w:left="0" w:firstLine="0"/>
        <w:jc w:val="both"/>
      </w:pPr>
      <w:r>
        <w:rPr>
          <w:b/>
          <w:bCs/>
          <w:sz w:val="22"/>
          <w:szCs w:val="22"/>
          <w:lang w:val="lt-LT"/>
        </w:rPr>
        <w:t xml:space="preserve">Nenugalima jėga </w:t>
      </w:r>
      <w:r>
        <w:rPr>
          <w:b/>
          <w:bCs/>
          <w:i/>
          <w:iCs/>
          <w:sz w:val="22"/>
          <w:szCs w:val="22"/>
          <w:lang w:val="lt-LT"/>
        </w:rPr>
        <w:t>(force majeure)</w:t>
      </w:r>
    </w:p>
    <w:p w14:paraId="5C8400BC" w14:textId="77777777" w:rsidR="00D46B13" w:rsidRDefault="0018253B">
      <w:pPr>
        <w:pStyle w:val="Standard"/>
        <w:tabs>
          <w:tab w:val="left" w:pos="426"/>
          <w:tab w:val="left" w:pos="567"/>
          <w:tab w:val="left" w:pos="851"/>
        </w:tabs>
        <w:jc w:val="both"/>
      </w:pPr>
      <w:r>
        <w:rPr>
          <w:sz w:val="22"/>
          <w:szCs w:val="22"/>
          <w:lang w:val="lt-LT"/>
        </w:rPr>
        <w:t>8.1. Jei kuri nors iš šalių negali įvykdyti savo įsipareigojimų dėl nenugalimos jėgos aplinkybių, ta šalis turi apie tokias aplinkybes pranešti kitai šaliai raštu per 10 dienų. Sutartis lieka galioti po tokių aplinkybių išnykimo. Šiuo atveju Sutarties terminai gali būti koreguojami atskiru šalių susitarimu.</w:t>
      </w:r>
    </w:p>
    <w:p w14:paraId="4F1D1A5E" w14:textId="77777777" w:rsidR="00D46B13" w:rsidRDefault="0018253B">
      <w:pPr>
        <w:pStyle w:val="Standard"/>
        <w:tabs>
          <w:tab w:val="left" w:pos="426"/>
          <w:tab w:val="left" w:pos="567"/>
          <w:tab w:val="left" w:pos="851"/>
        </w:tabs>
        <w:jc w:val="both"/>
      </w:pPr>
      <w:r>
        <w:rPr>
          <w:sz w:val="22"/>
          <w:szCs w:val="22"/>
          <w:lang w:val="lt-LT"/>
        </w:rPr>
        <w:t>8.2. Jei punkte 8.1. nurodytos aplinkybės trunka ilgiau kaip 1 mėn., abi Sutarties šalys gali susitarti nutraukti Sutartį. Toks Sutarties nutraukimas vykdomas be baudų ir nuostolių mokėjimo.</w:t>
      </w:r>
    </w:p>
    <w:p w14:paraId="2A8966EF" w14:textId="77777777" w:rsidR="00D46B13" w:rsidRDefault="0018253B">
      <w:pPr>
        <w:pStyle w:val="Standard"/>
        <w:tabs>
          <w:tab w:val="left" w:pos="426"/>
          <w:tab w:val="left" w:pos="567"/>
          <w:tab w:val="left" w:pos="851"/>
        </w:tabs>
        <w:jc w:val="both"/>
      </w:pPr>
      <w:r>
        <w:rPr>
          <w:sz w:val="22"/>
          <w:szCs w:val="22"/>
          <w:lang w:val="lt-LT"/>
        </w:rPr>
        <w:t>8.3. 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Nr.840.</w:t>
      </w:r>
    </w:p>
    <w:p w14:paraId="743EB00B" w14:textId="77777777" w:rsidR="00D46B13" w:rsidRDefault="00D46B13">
      <w:pPr>
        <w:pStyle w:val="Standard"/>
        <w:tabs>
          <w:tab w:val="left" w:pos="567"/>
        </w:tabs>
        <w:jc w:val="both"/>
        <w:rPr>
          <w:b/>
          <w:sz w:val="22"/>
          <w:szCs w:val="22"/>
          <w:lang w:val="lt-LT"/>
        </w:rPr>
      </w:pPr>
    </w:p>
    <w:p w14:paraId="23F4924E" w14:textId="77777777" w:rsidR="00D46B13" w:rsidRDefault="0018253B">
      <w:pPr>
        <w:pStyle w:val="Standard"/>
        <w:numPr>
          <w:ilvl w:val="0"/>
          <w:numId w:val="3"/>
        </w:numPr>
        <w:tabs>
          <w:tab w:val="left" w:pos="567"/>
        </w:tabs>
        <w:ind w:left="0" w:firstLine="0"/>
        <w:jc w:val="both"/>
      </w:pPr>
      <w:r>
        <w:rPr>
          <w:b/>
          <w:sz w:val="22"/>
          <w:szCs w:val="22"/>
          <w:lang w:val="lt-LT"/>
        </w:rPr>
        <w:t>Sutarties galiojimas ir nutraukimas</w:t>
      </w:r>
    </w:p>
    <w:p w14:paraId="789D7AFF" w14:textId="77777777" w:rsidR="00D46B13" w:rsidRDefault="0018253B">
      <w:pPr>
        <w:pStyle w:val="Standard"/>
        <w:numPr>
          <w:ilvl w:val="1"/>
          <w:numId w:val="3"/>
        </w:numPr>
        <w:tabs>
          <w:tab w:val="left" w:pos="567"/>
          <w:tab w:val="left" w:pos="993"/>
        </w:tabs>
        <w:ind w:left="0" w:firstLine="0"/>
        <w:jc w:val="both"/>
      </w:pPr>
      <w:r>
        <w:rPr>
          <w:sz w:val="22"/>
          <w:szCs w:val="22"/>
          <w:lang w:val="lt-LT"/>
        </w:rPr>
        <w:t>Sutartis įsigalioja nuo jos pasirašymo dienos ir galioja iki visiško prievolių įvykdymo.</w:t>
      </w:r>
    </w:p>
    <w:p w14:paraId="4C847F79" w14:textId="77777777" w:rsidR="00D46B13" w:rsidRDefault="0018253B">
      <w:pPr>
        <w:pStyle w:val="Standard"/>
        <w:numPr>
          <w:ilvl w:val="1"/>
          <w:numId w:val="3"/>
        </w:numPr>
        <w:tabs>
          <w:tab w:val="left" w:pos="567"/>
          <w:tab w:val="left" w:pos="993"/>
        </w:tabs>
        <w:ind w:left="0" w:firstLine="0"/>
        <w:jc w:val="both"/>
      </w:pPr>
      <w:r>
        <w:rPr>
          <w:sz w:val="22"/>
          <w:szCs w:val="22"/>
          <w:lang w:val="lt-LT"/>
        </w:rPr>
        <w:t>Sutarties nutraukimo tvarka:</w:t>
      </w:r>
    </w:p>
    <w:p w14:paraId="121B2219" w14:textId="77777777" w:rsidR="00D46B13" w:rsidRDefault="0018253B">
      <w:pPr>
        <w:pStyle w:val="Standard"/>
        <w:numPr>
          <w:ilvl w:val="2"/>
          <w:numId w:val="3"/>
        </w:numPr>
        <w:tabs>
          <w:tab w:val="left" w:pos="567"/>
          <w:tab w:val="left" w:pos="990"/>
        </w:tabs>
        <w:ind w:left="0" w:firstLine="0"/>
        <w:jc w:val="both"/>
      </w:pPr>
      <w:r>
        <w:rPr>
          <w:sz w:val="22"/>
          <w:szCs w:val="22"/>
          <w:lang w:val="lt-LT"/>
        </w:rPr>
        <w:t>abiejų šalių rašytiniu susitarimu;</w:t>
      </w:r>
    </w:p>
    <w:p w14:paraId="35F7C418" w14:textId="77777777" w:rsidR="00D46B13" w:rsidRDefault="0018253B">
      <w:pPr>
        <w:pStyle w:val="Standard"/>
        <w:numPr>
          <w:ilvl w:val="2"/>
          <w:numId w:val="3"/>
        </w:numPr>
        <w:tabs>
          <w:tab w:val="left" w:pos="567"/>
          <w:tab w:val="left" w:pos="993"/>
        </w:tabs>
        <w:ind w:left="0" w:firstLine="0"/>
        <w:jc w:val="both"/>
      </w:pPr>
      <w:r>
        <w:rPr>
          <w:sz w:val="22"/>
          <w:szCs w:val="22"/>
          <w:lang w:val="lt-LT"/>
        </w:rPr>
        <w:t>Užsakovas turi teisę, įspėjęs Vykdytoją raštu ne vėliau kaip prieš 7 (septynias) kalendorines dienas, vienašališkai nutraukti Sutartį:</w:t>
      </w:r>
    </w:p>
    <w:p w14:paraId="7D2A8A3B" w14:textId="77777777" w:rsidR="00D46B13" w:rsidRDefault="0018253B">
      <w:pPr>
        <w:pStyle w:val="ListParagraph"/>
        <w:numPr>
          <w:ilvl w:val="3"/>
          <w:numId w:val="3"/>
        </w:numPr>
        <w:tabs>
          <w:tab w:val="left" w:pos="851"/>
          <w:tab w:val="left" w:pos="1276"/>
        </w:tabs>
        <w:ind w:left="0" w:firstLine="0"/>
        <w:jc w:val="both"/>
      </w:pPr>
      <w:r>
        <w:rPr>
          <w:sz w:val="22"/>
          <w:szCs w:val="22"/>
          <w:lang w:val="lt-LT"/>
        </w:rPr>
        <w:t>jeigu Darbų kokybė neatitinka techninėje užduotyje nustatytų reikalavimų ir po raštiško Užsakovo pranešimo/pretenzijos apie tai Vykdytojui, jis per Užsakovo nurodytą terminą nepašalina Darbų trūkumų arba pašalina netinkamai;</w:t>
      </w:r>
    </w:p>
    <w:p w14:paraId="6405FE81" w14:textId="77777777" w:rsidR="00D46B13" w:rsidRDefault="0018253B">
      <w:pPr>
        <w:pStyle w:val="ListParagraph"/>
        <w:numPr>
          <w:ilvl w:val="3"/>
          <w:numId w:val="3"/>
        </w:numPr>
        <w:tabs>
          <w:tab w:val="left" w:pos="851"/>
          <w:tab w:val="left" w:pos="1276"/>
        </w:tabs>
        <w:ind w:left="0" w:firstLine="0"/>
        <w:jc w:val="both"/>
      </w:pPr>
      <w:r>
        <w:rPr>
          <w:sz w:val="22"/>
          <w:szCs w:val="22"/>
          <w:lang w:val="lt-LT"/>
        </w:rPr>
        <w:t>jeigu Vykdytojas bankrutuoja arba yra likviduojamas, kai sustabdo savo ūkinę veiklą, arba kai įstatymuose ir kituose teisės aktuose numatyta tvarka susidaro analogiška situacija;</w:t>
      </w:r>
    </w:p>
    <w:p w14:paraId="55018B7B" w14:textId="77777777" w:rsidR="00D46B13" w:rsidRDefault="0018253B">
      <w:pPr>
        <w:pStyle w:val="ListParagraph"/>
        <w:numPr>
          <w:ilvl w:val="3"/>
          <w:numId w:val="3"/>
        </w:numPr>
        <w:tabs>
          <w:tab w:val="left" w:pos="851"/>
          <w:tab w:val="left" w:pos="1276"/>
        </w:tabs>
        <w:ind w:left="0" w:firstLine="0"/>
        <w:jc w:val="both"/>
      </w:pPr>
      <w:r>
        <w:rPr>
          <w:sz w:val="22"/>
          <w:szCs w:val="22"/>
          <w:lang w:val="lt-LT"/>
        </w:rPr>
        <w:t>jeigu Vykdytojas padaro esminį Sutarties pažeidimą.</w:t>
      </w:r>
    </w:p>
    <w:p w14:paraId="3750C7C0" w14:textId="77777777" w:rsidR="00D46B13" w:rsidRDefault="0018253B">
      <w:pPr>
        <w:pStyle w:val="Standard"/>
        <w:numPr>
          <w:ilvl w:val="2"/>
          <w:numId w:val="3"/>
        </w:numPr>
        <w:tabs>
          <w:tab w:val="left" w:pos="851"/>
          <w:tab w:val="left" w:pos="993"/>
        </w:tabs>
        <w:ind w:left="0" w:firstLine="0"/>
        <w:jc w:val="both"/>
      </w:pPr>
      <w:r>
        <w:rPr>
          <w:sz w:val="22"/>
          <w:szCs w:val="22"/>
          <w:lang w:val="lt-LT"/>
        </w:rPr>
        <w:t>Vykdytojas turi teisę, įspėjęs Užsakovą raštu ne vėliau kaip prieš 7 (septynias) kalendorines dienas, vienašališkai nutraukti Sutartį, jei Užsakovas nevykdo sutartinių įsipareigojimų numatytų sutarties  4.1.1. bei 4.1.2. punktuose.</w:t>
      </w:r>
    </w:p>
    <w:p w14:paraId="310BD0F7" w14:textId="77777777" w:rsidR="00D46B13" w:rsidRDefault="00D46B13">
      <w:pPr>
        <w:pStyle w:val="Standard"/>
        <w:jc w:val="both"/>
        <w:rPr>
          <w:sz w:val="22"/>
          <w:szCs w:val="22"/>
          <w:lang w:val="lt-LT"/>
        </w:rPr>
      </w:pPr>
    </w:p>
    <w:p w14:paraId="2D5C60C2" w14:textId="77777777" w:rsidR="00D46B13" w:rsidRDefault="0018253B">
      <w:pPr>
        <w:pStyle w:val="Standard"/>
        <w:numPr>
          <w:ilvl w:val="0"/>
          <w:numId w:val="3"/>
        </w:numPr>
        <w:tabs>
          <w:tab w:val="left" w:pos="709"/>
          <w:tab w:val="left" w:pos="851"/>
        </w:tabs>
        <w:ind w:left="0" w:firstLine="0"/>
        <w:jc w:val="both"/>
      </w:pPr>
      <w:r>
        <w:rPr>
          <w:b/>
          <w:sz w:val="22"/>
          <w:szCs w:val="22"/>
          <w:lang w:val="lt-LT"/>
        </w:rPr>
        <w:t>Kitos sąlygos</w:t>
      </w:r>
    </w:p>
    <w:p w14:paraId="4BF8C1D3" w14:textId="77777777" w:rsidR="00D46B13" w:rsidRDefault="0018253B">
      <w:pPr>
        <w:pStyle w:val="Standard"/>
        <w:numPr>
          <w:ilvl w:val="1"/>
          <w:numId w:val="3"/>
        </w:numPr>
        <w:tabs>
          <w:tab w:val="left" w:pos="709"/>
          <w:tab w:val="left" w:pos="993"/>
        </w:tabs>
        <w:ind w:left="0" w:firstLine="0"/>
        <w:jc w:val="both"/>
      </w:pPr>
      <w:r>
        <w:rPr>
          <w:sz w:val="22"/>
          <w:szCs w:val="22"/>
          <w:lang w:val="lt-LT"/>
        </w:rPr>
        <w:t>Ši Sutartis sudaryta, aiškinama ir vykdoma vadovaujantis Lietuvos Respublikos įstatymais, Lietuvos Respublikos civiliniu kodeksu ir kitais norminiais aktais.</w:t>
      </w:r>
    </w:p>
    <w:p w14:paraId="2130A335" w14:textId="77777777" w:rsidR="00D46B13" w:rsidRDefault="0018253B">
      <w:pPr>
        <w:pStyle w:val="Standard"/>
        <w:numPr>
          <w:ilvl w:val="1"/>
          <w:numId w:val="3"/>
        </w:numPr>
        <w:tabs>
          <w:tab w:val="left" w:pos="284"/>
          <w:tab w:val="left" w:pos="567"/>
        </w:tabs>
        <w:ind w:left="0" w:firstLine="0"/>
        <w:jc w:val="both"/>
      </w:pPr>
      <w:r>
        <w:rPr>
          <w:sz w:val="22"/>
          <w:szCs w:val="22"/>
          <w:lang w:val="lt-LT"/>
        </w:rPr>
        <w:t>Vykdydamos Sutartį Šalys įsipareigoja asmens duomenų tvarkymą vykdyti teisėtai, 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61F1DCC7" w14:textId="77777777" w:rsidR="00D46B13" w:rsidRDefault="0018253B">
      <w:pPr>
        <w:pStyle w:val="Standard"/>
        <w:numPr>
          <w:ilvl w:val="1"/>
          <w:numId w:val="3"/>
        </w:numPr>
        <w:tabs>
          <w:tab w:val="left" w:pos="284"/>
          <w:tab w:val="left" w:pos="567"/>
        </w:tabs>
        <w:ind w:left="0" w:firstLine="0"/>
        <w:jc w:val="both"/>
      </w:pPr>
      <w:r>
        <w:rPr>
          <w:sz w:val="22"/>
          <w:szCs w:val="22"/>
          <w:lang w:val="lt-LT"/>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16AFA4CC" w14:textId="77777777" w:rsidR="00D46B13" w:rsidRDefault="0018253B">
      <w:pPr>
        <w:pStyle w:val="Standard"/>
        <w:numPr>
          <w:ilvl w:val="1"/>
          <w:numId w:val="3"/>
        </w:numPr>
        <w:tabs>
          <w:tab w:val="left" w:pos="426"/>
          <w:tab w:val="left" w:pos="709"/>
          <w:tab w:val="left" w:pos="993"/>
        </w:tabs>
        <w:ind w:left="0" w:firstLine="0"/>
        <w:jc w:val="both"/>
      </w:pPr>
      <w:r>
        <w:rPr>
          <w:sz w:val="22"/>
          <w:szCs w:val="22"/>
          <w:lang w:val="lt-LT"/>
        </w:rPr>
        <w:t>Vykdydamos šią Sutartį šalys vadovaujasi joje nurodytais šalių pavadinimais, adresais bei kitais įmonės ir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6B51EC2A" w14:textId="77777777" w:rsidR="00D46B13" w:rsidRDefault="0018253B">
      <w:pPr>
        <w:pStyle w:val="Standard"/>
        <w:numPr>
          <w:ilvl w:val="1"/>
          <w:numId w:val="3"/>
        </w:numPr>
        <w:tabs>
          <w:tab w:val="left" w:pos="709"/>
          <w:tab w:val="left" w:pos="993"/>
        </w:tabs>
        <w:ind w:left="0" w:firstLine="0"/>
        <w:jc w:val="both"/>
      </w:pPr>
      <w:r>
        <w:rPr>
          <w:sz w:val="22"/>
          <w:szCs w:val="22"/>
          <w:lang w:val="lt-LT"/>
        </w:rPr>
        <w:lastRenderedPageBreak/>
        <w:t>Šalių tarpusavio prieštaravimai ir nesutarimai sprendžiami derybomis. Prieštaravimai ir nesutarimai, kurių nepavyksta išspręsti derybomis, sprendžiami Lietuvos Respublikos teisės aktų nustatyta tvarka Lietuvos Respublikos teismuose.</w:t>
      </w:r>
    </w:p>
    <w:p w14:paraId="40DE0117" w14:textId="77777777" w:rsidR="00D46B13" w:rsidRDefault="0018253B">
      <w:pPr>
        <w:pStyle w:val="Standard"/>
        <w:numPr>
          <w:ilvl w:val="1"/>
          <w:numId w:val="3"/>
        </w:numPr>
        <w:tabs>
          <w:tab w:val="left" w:pos="709"/>
          <w:tab w:val="left" w:pos="993"/>
        </w:tabs>
        <w:ind w:left="0" w:firstLine="0"/>
        <w:jc w:val="both"/>
      </w:pPr>
      <w:r>
        <w:rPr>
          <w:sz w:val="22"/>
          <w:szCs w:val="22"/>
          <w:lang w:val="lt-LT"/>
        </w:rPr>
        <w:t>Nei viena iš šalių negali perduoti savo teisių ir pareigų pagal šią sutartį tretiesiems asmenims, be raštiško kitos šalies sutikimo.</w:t>
      </w:r>
    </w:p>
    <w:p w14:paraId="1FDCB6AF" w14:textId="77777777" w:rsidR="00D46B13" w:rsidRDefault="0018253B">
      <w:pPr>
        <w:pStyle w:val="Standard"/>
        <w:numPr>
          <w:ilvl w:val="1"/>
          <w:numId w:val="3"/>
        </w:numPr>
        <w:tabs>
          <w:tab w:val="left" w:pos="426"/>
          <w:tab w:val="left" w:pos="709"/>
          <w:tab w:val="left" w:pos="993"/>
        </w:tabs>
        <w:ind w:left="0" w:firstLine="0"/>
        <w:jc w:val="both"/>
      </w:pPr>
      <w:r>
        <w:rPr>
          <w:sz w:val="22"/>
          <w:szCs w:val="22"/>
          <w:lang w:val="lt-LT"/>
        </w:rPr>
        <w:t>Sutartis pasirašoma kvalifikuotu elektroniniu parašu.</w:t>
      </w:r>
    </w:p>
    <w:p w14:paraId="71591D8E" w14:textId="77777777" w:rsidR="00D46B13" w:rsidRDefault="00D46B13">
      <w:pPr>
        <w:pStyle w:val="Standard"/>
        <w:jc w:val="both"/>
        <w:rPr>
          <w:sz w:val="22"/>
          <w:szCs w:val="22"/>
          <w:lang w:val="lt-LT"/>
        </w:rPr>
      </w:pPr>
    </w:p>
    <w:p w14:paraId="02CFC374" w14:textId="77777777" w:rsidR="00D46B13" w:rsidRDefault="0018253B">
      <w:pPr>
        <w:pStyle w:val="Standard"/>
        <w:numPr>
          <w:ilvl w:val="0"/>
          <w:numId w:val="3"/>
        </w:numPr>
        <w:tabs>
          <w:tab w:val="left" w:pos="567"/>
          <w:tab w:val="left" w:pos="851"/>
        </w:tabs>
        <w:ind w:left="0" w:firstLine="0"/>
        <w:jc w:val="both"/>
      </w:pPr>
      <w:r>
        <w:rPr>
          <w:b/>
          <w:sz w:val="22"/>
          <w:szCs w:val="22"/>
          <w:lang w:val="lt-LT"/>
        </w:rPr>
        <w:t>Sutarties priedai</w:t>
      </w:r>
    </w:p>
    <w:p w14:paraId="7789FE26" w14:textId="77777777" w:rsidR="00D46B13" w:rsidRDefault="0018253B">
      <w:pPr>
        <w:pStyle w:val="Standard"/>
        <w:numPr>
          <w:ilvl w:val="1"/>
          <w:numId w:val="3"/>
        </w:numPr>
        <w:tabs>
          <w:tab w:val="left" w:pos="567"/>
          <w:tab w:val="left" w:pos="993"/>
        </w:tabs>
        <w:ind w:left="0" w:firstLine="0"/>
        <w:jc w:val="both"/>
      </w:pPr>
      <w:r>
        <w:rPr>
          <w:sz w:val="22"/>
          <w:szCs w:val="22"/>
          <w:lang w:val="lt-LT"/>
        </w:rPr>
        <w:t>Priedas Nr. 1. - Techninė specifikacija.</w:t>
      </w:r>
    </w:p>
    <w:p w14:paraId="03E7DCD0" w14:textId="77777777" w:rsidR="00D46B13" w:rsidRDefault="00D46B13">
      <w:pPr>
        <w:pStyle w:val="Standard"/>
        <w:tabs>
          <w:tab w:val="left" w:pos="993"/>
        </w:tabs>
        <w:jc w:val="both"/>
        <w:rPr>
          <w:sz w:val="22"/>
          <w:szCs w:val="22"/>
          <w:lang w:val="lt-LT"/>
        </w:rPr>
      </w:pPr>
    </w:p>
    <w:p w14:paraId="710EDC6B" w14:textId="77777777" w:rsidR="00D46B13" w:rsidRDefault="0018253B">
      <w:pPr>
        <w:pStyle w:val="Standard"/>
        <w:numPr>
          <w:ilvl w:val="0"/>
          <w:numId w:val="3"/>
        </w:numPr>
        <w:tabs>
          <w:tab w:val="left" w:pos="491"/>
        </w:tabs>
        <w:jc w:val="both"/>
      </w:pPr>
      <w:r>
        <w:rPr>
          <w:b/>
          <w:sz w:val="22"/>
          <w:szCs w:val="22"/>
          <w:lang w:val="lt-LT"/>
        </w:rPr>
        <w:t>Šalių juridiniai adresai:</w:t>
      </w:r>
    </w:p>
    <w:tbl>
      <w:tblPr>
        <w:tblW w:w="18718" w:type="dxa"/>
        <w:tblInd w:w="426" w:type="dxa"/>
        <w:tblLayout w:type="fixed"/>
        <w:tblCellMar>
          <w:left w:w="10" w:type="dxa"/>
          <w:right w:w="10" w:type="dxa"/>
        </w:tblCellMar>
        <w:tblLook w:val="0000" w:firstRow="0" w:lastRow="0" w:firstColumn="0" w:lastColumn="0" w:noHBand="0" w:noVBand="0"/>
      </w:tblPr>
      <w:tblGrid>
        <w:gridCol w:w="4680"/>
        <w:gridCol w:w="4548"/>
        <w:gridCol w:w="4614"/>
        <w:gridCol w:w="4876"/>
      </w:tblGrid>
      <w:tr w:rsidR="00D46B13" w14:paraId="4E5B014B" w14:textId="77777777">
        <w:trPr>
          <w:trHeight w:val="4418"/>
        </w:trPr>
        <w:tc>
          <w:tcPr>
            <w:tcW w:w="4680" w:type="dxa"/>
            <w:shd w:val="clear" w:color="auto" w:fill="auto"/>
            <w:tcMar>
              <w:top w:w="0" w:type="dxa"/>
              <w:left w:w="0" w:type="dxa"/>
              <w:bottom w:w="0" w:type="dxa"/>
              <w:right w:w="0" w:type="dxa"/>
            </w:tcMar>
          </w:tcPr>
          <w:p w14:paraId="622AF24D" w14:textId="77777777" w:rsidR="00D46B13" w:rsidRDefault="0018253B">
            <w:pPr>
              <w:pStyle w:val="Textbodyindent"/>
              <w:ind w:left="426" w:hanging="426"/>
            </w:pPr>
            <w:r>
              <w:rPr>
                <w:b/>
                <w:bCs/>
                <w:sz w:val="22"/>
                <w:szCs w:val="22"/>
                <w:lang w:val="lt-LT"/>
              </w:rPr>
              <w:t>UŽSAKOVAS</w:t>
            </w:r>
          </w:p>
          <w:p w14:paraId="249E5083" w14:textId="77777777" w:rsidR="00D46B13" w:rsidRDefault="0018253B">
            <w:pPr>
              <w:pStyle w:val="Textbodyindent"/>
              <w:ind w:left="426" w:hanging="426"/>
            </w:pPr>
            <w:r>
              <w:rPr>
                <w:b/>
                <w:bCs/>
                <w:sz w:val="22"/>
                <w:szCs w:val="22"/>
                <w:lang w:val="lt-LT"/>
              </w:rPr>
              <w:t>Vilniaus Gedimino technikos universitetas</w:t>
            </w:r>
          </w:p>
          <w:p w14:paraId="68837194" w14:textId="77777777" w:rsidR="00D46B13" w:rsidRDefault="0018253B">
            <w:pPr>
              <w:pStyle w:val="Textbodyindent"/>
              <w:spacing w:after="0"/>
              <w:ind w:left="425" w:hanging="425"/>
            </w:pPr>
            <w:r>
              <w:rPr>
                <w:sz w:val="22"/>
                <w:szCs w:val="22"/>
                <w:lang w:val="lt-LT"/>
              </w:rPr>
              <w:t>Saulėtekio al. 11, Vilnius</w:t>
            </w:r>
          </w:p>
          <w:p w14:paraId="15A91941" w14:textId="77777777" w:rsidR="00D46B13" w:rsidRDefault="0018253B">
            <w:pPr>
              <w:pStyle w:val="Textbodyindent"/>
              <w:spacing w:after="0"/>
              <w:ind w:left="425" w:hanging="425"/>
            </w:pPr>
            <w:r>
              <w:rPr>
                <w:sz w:val="22"/>
                <w:szCs w:val="22"/>
                <w:lang w:val="lt-LT"/>
              </w:rPr>
              <w:t>Įmonės kodas 111950243</w:t>
            </w:r>
          </w:p>
          <w:p w14:paraId="133A87F7" w14:textId="77777777" w:rsidR="00D46B13" w:rsidRDefault="0018253B">
            <w:pPr>
              <w:pStyle w:val="Textbodyindent"/>
              <w:spacing w:after="0"/>
              <w:ind w:left="425" w:hanging="425"/>
            </w:pPr>
            <w:r>
              <w:rPr>
                <w:sz w:val="22"/>
                <w:szCs w:val="22"/>
                <w:lang w:val="lt-LT"/>
              </w:rPr>
              <w:t>PVM kodas LT119502413</w:t>
            </w:r>
          </w:p>
          <w:p w14:paraId="477ECECB" w14:textId="77777777" w:rsidR="00D46B13" w:rsidRDefault="0018253B">
            <w:pPr>
              <w:pStyle w:val="Standard"/>
              <w:ind w:left="425" w:hanging="425"/>
              <w:jc w:val="both"/>
            </w:pPr>
            <w:r>
              <w:rPr>
                <w:sz w:val="22"/>
                <w:szCs w:val="22"/>
                <w:lang w:val="lt-LT"/>
              </w:rPr>
              <w:t>A/s LT 327300010002459012</w:t>
            </w:r>
          </w:p>
          <w:p w14:paraId="66D02732" w14:textId="77777777" w:rsidR="00D46B13" w:rsidRDefault="0018253B">
            <w:pPr>
              <w:pStyle w:val="Standard"/>
              <w:ind w:left="426" w:hanging="426"/>
              <w:jc w:val="both"/>
            </w:pPr>
            <w:r>
              <w:rPr>
                <w:sz w:val="22"/>
                <w:szCs w:val="22"/>
                <w:lang w:val="lt-LT"/>
              </w:rPr>
              <w:t>AB Bankas „Swedbank“</w:t>
            </w:r>
          </w:p>
          <w:p w14:paraId="5A7CA71E" w14:textId="77777777" w:rsidR="00D46B13" w:rsidRDefault="0018253B">
            <w:pPr>
              <w:pStyle w:val="Standard"/>
              <w:ind w:left="426" w:hanging="426"/>
              <w:jc w:val="both"/>
            </w:pPr>
            <w:r>
              <w:rPr>
                <w:sz w:val="22"/>
                <w:szCs w:val="22"/>
                <w:lang w:val="lt-LT"/>
              </w:rPr>
              <w:t>Banko kodas 73000</w:t>
            </w:r>
          </w:p>
          <w:p w14:paraId="7B2410B2" w14:textId="77777777" w:rsidR="00D46B13" w:rsidRDefault="0018253B">
            <w:pPr>
              <w:pStyle w:val="Standard"/>
              <w:ind w:left="426" w:hanging="426"/>
              <w:jc w:val="both"/>
            </w:pPr>
            <w:r>
              <w:rPr>
                <w:sz w:val="22"/>
                <w:szCs w:val="22"/>
                <w:lang w:val="lt-LT"/>
              </w:rPr>
              <w:t>Tel. +370 5 274 5030</w:t>
            </w:r>
          </w:p>
          <w:p w14:paraId="31A184F6" w14:textId="77777777" w:rsidR="00D46B13" w:rsidRDefault="0018253B">
            <w:pPr>
              <w:pStyle w:val="Textbodyindent"/>
              <w:ind w:left="426" w:hanging="426"/>
            </w:pPr>
            <w:r>
              <w:rPr>
                <w:sz w:val="22"/>
                <w:szCs w:val="22"/>
                <w:lang w:val="lt-LT"/>
              </w:rPr>
              <w:t xml:space="preserve">El. p.: </w:t>
            </w:r>
            <w:hyperlink r:id="rId9" w:history="1">
              <w:r>
                <w:t>vilniustech@vilniustech.lt</w:t>
              </w:r>
            </w:hyperlink>
          </w:p>
          <w:p w14:paraId="1C76946E" w14:textId="77777777" w:rsidR="00D46B13" w:rsidRDefault="00D46B13">
            <w:pPr>
              <w:pStyle w:val="Textbodyindent"/>
              <w:spacing w:after="0"/>
              <w:ind w:left="0"/>
              <w:rPr>
                <w:sz w:val="22"/>
                <w:szCs w:val="22"/>
                <w:lang w:val="lt-LT"/>
              </w:rPr>
            </w:pPr>
          </w:p>
          <w:p w14:paraId="0C29093F" w14:textId="77777777" w:rsidR="00D46B13" w:rsidRDefault="0018253B">
            <w:pPr>
              <w:pStyle w:val="Standard"/>
            </w:pPr>
            <w:r>
              <w:rPr>
                <w:sz w:val="22"/>
                <w:szCs w:val="22"/>
                <w:lang w:val="lt-LT"/>
              </w:rPr>
              <w:t>Rektorius</w:t>
            </w:r>
          </w:p>
          <w:p w14:paraId="1D545BBA" w14:textId="77777777" w:rsidR="00D46B13" w:rsidRDefault="0018253B">
            <w:pPr>
              <w:pStyle w:val="Standard"/>
            </w:pPr>
            <w:r>
              <w:rPr>
                <w:sz w:val="22"/>
                <w:szCs w:val="22"/>
                <w:lang w:val="lt-LT"/>
              </w:rPr>
              <w:t>Romualdas Kliukas</w:t>
            </w:r>
          </w:p>
          <w:p w14:paraId="484FBDFE" w14:textId="77777777" w:rsidR="00D46B13" w:rsidRDefault="00D46B13">
            <w:pPr>
              <w:pStyle w:val="Textbodyindent"/>
              <w:ind w:left="0"/>
              <w:rPr>
                <w:sz w:val="22"/>
                <w:szCs w:val="22"/>
                <w:lang w:val="lt-LT"/>
              </w:rPr>
            </w:pPr>
          </w:p>
          <w:p w14:paraId="3638A7CB" w14:textId="77777777" w:rsidR="00D46B13" w:rsidRDefault="00D46B13">
            <w:pPr>
              <w:pStyle w:val="TableParagraph"/>
              <w:rPr>
                <w:lang w:val="lt-LT"/>
              </w:rPr>
            </w:pPr>
          </w:p>
        </w:tc>
        <w:tc>
          <w:tcPr>
            <w:tcW w:w="4548" w:type="dxa"/>
            <w:shd w:val="clear" w:color="auto" w:fill="auto"/>
            <w:tcMar>
              <w:top w:w="0" w:type="dxa"/>
              <w:left w:w="0" w:type="dxa"/>
              <w:bottom w:w="0" w:type="dxa"/>
              <w:right w:w="0" w:type="dxa"/>
            </w:tcMar>
          </w:tcPr>
          <w:p w14:paraId="3689ED84" w14:textId="77777777" w:rsidR="00D46B13" w:rsidRDefault="0018253B">
            <w:pPr>
              <w:pStyle w:val="Textbodyindent"/>
              <w:ind w:left="0"/>
            </w:pPr>
            <w:r>
              <w:rPr>
                <w:b/>
                <w:bCs/>
                <w:sz w:val="22"/>
                <w:szCs w:val="22"/>
                <w:shd w:val="clear" w:color="auto" w:fill="FFFFFF"/>
                <w:lang w:val="lt-LT"/>
              </w:rPr>
              <w:t>VYKDYTOJAS</w:t>
            </w:r>
          </w:p>
          <w:p w14:paraId="6469A177" w14:textId="77777777" w:rsidR="00D46B13" w:rsidRDefault="0018253B">
            <w:pPr>
              <w:pStyle w:val="Textbodyindent"/>
              <w:ind w:left="0"/>
            </w:pPr>
            <w:r>
              <w:rPr>
                <w:b/>
                <w:bCs/>
                <w:sz w:val="22"/>
                <w:szCs w:val="22"/>
                <w:shd w:val="clear" w:color="auto" w:fill="FFFFFF"/>
                <w:lang w:val="lt-LT"/>
              </w:rPr>
              <w:t>UAB „Lunaro“</w:t>
            </w:r>
          </w:p>
          <w:p w14:paraId="43643B21" w14:textId="77777777" w:rsidR="00D46B13" w:rsidRDefault="0018253B">
            <w:pPr>
              <w:pStyle w:val="Standard"/>
              <w:ind w:right="-46"/>
            </w:pPr>
            <w:r>
              <w:rPr>
                <w:sz w:val="22"/>
                <w:szCs w:val="22"/>
                <w:shd w:val="clear" w:color="auto" w:fill="FFFFFF"/>
                <w:lang w:val="lt-LT"/>
              </w:rPr>
              <w:t>Partizanų g. 61-806, Kaunas</w:t>
            </w:r>
          </w:p>
          <w:p w14:paraId="773D4637" w14:textId="77777777" w:rsidR="00D46B13" w:rsidRDefault="0018253B">
            <w:pPr>
              <w:pStyle w:val="Standard"/>
              <w:ind w:right="-46"/>
            </w:pPr>
            <w:r>
              <w:rPr>
                <w:sz w:val="22"/>
                <w:szCs w:val="22"/>
                <w:shd w:val="clear" w:color="auto" w:fill="FFFFFF"/>
                <w:lang w:val="lt-LT"/>
              </w:rPr>
              <w:t>Įmonės kodas 307032053</w:t>
            </w:r>
          </w:p>
          <w:p w14:paraId="04BB9509" w14:textId="77777777" w:rsidR="00D46B13" w:rsidRDefault="0018253B">
            <w:pPr>
              <w:pStyle w:val="Standard"/>
              <w:ind w:right="-46"/>
            </w:pPr>
            <w:r>
              <w:rPr>
                <w:sz w:val="22"/>
                <w:szCs w:val="22"/>
                <w:shd w:val="clear" w:color="auto" w:fill="FFFFFF"/>
                <w:lang w:val="lt-LT"/>
              </w:rPr>
              <w:t>PVM mok. kodas LT100017694618</w:t>
            </w:r>
          </w:p>
          <w:p w14:paraId="2B5120DC" w14:textId="77777777" w:rsidR="00D46B13" w:rsidRDefault="0018253B">
            <w:pPr>
              <w:pStyle w:val="Standard"/>
              <w:ind w:right="-46"/>
            </w:pPr>
            <w:r>
              <w:rPr>
                <w:sz w:val="22"/>
                <w:szCs w:val="22"/>
                <w:shd w:val="clear" w:color="auto" w:fill="FFFFFF"/>
                <w:lang w:val="lt-LT"/>
              </w:rPr>
              <w:t>A/s LT294010051006054323</w:t>
            </w:r>
          </w:p>
          <w:p w14:paraId="6266604D" w14:textId="77777777" w:rsidR="00D46B13" w:rsidRDefault="0018253B">
            <w:pPr>
              <w:pStyle w:val="Standard"/>
              <w:ind w:right="-46"/>
            </w:pPr>
            <w:r>
              <w:rPr>
                <w:sz w:val="22"/>
                <w:szCs w:val="22"/>
                <w:shd w:val="clear" w:color="auto" w:fill="FFFFFF"/>
              </w:rPr>
              <w:t>AB Luminor bankas</w:t>
            </w:r>
          </w:p>
          <w:p w14:paraId="0C8955A6" w14:textId="77777777" w:rsidR="00D46B13" w:rsidRDefault="0018253B">
            <w:pPr>
              <w:pStyle w:val="Standard"/>
              <w:ind w:right="-46"/>
            </w:pPr>
            <w:r>
              <w:rPr>
                <w:sz w:val="22"/>
                <w:szCs w:val="22"/>
                <w:shd w:val="clear" w:color="auto" w:fill="FFFFFF"/>
                <w:lang w:val="lt-LT"/>
              </w:rPr>
              <w:t>Banko kodas 40100</w:t>
            </w:r>
          </w:p>
          <w:p w14:paraId="0BA77575" w14:textId="77777777" w:rsidR="00D46B13" w:rsidRDefault="0018253B">
            <w:pPr>
              <w:pStyle w:val="Standard"/>
              <w:ind w:right="-46"/>
            </w:pPr>
            <w:r>
              <w:rPr>
                <w:sz w:val="22"/>
                <w:szCs w:val="22"/>
                <w:shd w:val="clear" w:color="auto" w:fill="FFFFFF"/>
                <w:lang w:val="lt-LT"/>
              </w:rPr>
              <w:t>Tel. +370 64 36549</w:t>
            </w:r>
          </w:p>
          <w:p w14:paraId="3251CD2A" w14:textId="77777777" w:rsidR="00D46B13" w:rsidRDefault="0018253B">
            <w:pPr>
              <w:pStyle w:val="Standard"/>
              <w:ind w:right="-46"/>
            </w:pPr>
            <w:r>
              <w:rPr>
                <w:sz w:val="22"/>
                <w:szCs w:val="22"/>
                <w:shd w:val="clear" w:color="auto" w:fill="FFFFFF"/>
                <w:lang w:val="lt-LT"/>
              </w:rPr>
              <w:t xml:space="preserve">El. p.: </w:t>
            </w:r>
            <w:r>
              <w:rPr>
                <w:shd w:val="clear" w:color="auto" w:fill="FFFFFF"/>
              </w:rPr>
              <w:t>uablunaro</w:t>
            </w:r>
            <w:r>
              <w:rPr>
                <w:sz w:val="22"/>
                <w:szCs w:val="22"/>
                <w:shd w:val="clear" w:color="auto" w:fill="FFFFFF"/>
                <w:lang w:val="lt-LT"/>
              </w:rPr>
              <w:t>@gmail.com</w:t>
            </w:r>
          </w:p>
          <w:p w14:paraId="07389EED" w14:textId="77777777" w:rsidR="00D46B13" w:rsidRDefault="00D46B13">
            <w:pPr>
              <w:pStyle w:val="Standard"/>
              <w:ind w:left="426" w:right="-46"/>
              <w:rPr>
                <w:sz w:val="22"/>
                <w:szCs w:val="22"/>
                <w:shd w:val="clear" w:color="auto" w:fill="FFFFFF"/>
                <w:lang w:val="lt-LT"/>
              </w:rPr>
            </w:pPr>
          </w:p>
          <w:p w14:paraId="22359555" w14:textId="77777777" w:rsidR="00D46B13" w:rsidRDefault="00D46B13">
            <w:pPr>
              <w:pStyle w:val="Standard"/>
              <w:ind w:left="426" w:right="-46"/>
              <w:rPr>
                <w:sz w:val="22"/>
                <w:szCs w:val="22"/>
                <w:shd w:val="clear" w:color="auto" w:fill="FFFFFF"/>
                <w:lang w:val="lt-LT"/>
              </w:rPr>
            </w:pPr>
          </w:p>
          <w:p w14:paraId="7CAEB04C" w14:textId="77777777" w:rsidR="00D46B13" w:rsidRDefault="0018253B">
            <w:pPr>
              <w:pStyle w:val="Standard"/>
            </w:pPr>
            <w:r>
              <w:rPr>
                <w:sz w:val="22"/>
                <w:szCs w:val="22"/>
                <w:shd w:val="clear" w:color="auto" w:fill="FFFFFF"/>
                <w:lang w:val="lt-LT"/>
              </w:rPr>
              <w:t>Direktorius</w:t>
            </w:r>
          </w:p>
          <w:p w14:paraId="54AE4C51" w14:textId="77777777" w:rsidR="00D46B13" w:rsidRDefault="0018253B">
            <w:pPr>
              <w:pStyle w:val="Standard"/>
            </w:pPr>
            <w:r>
              <w:rPr>
                <w:sz w:val="22"/>
                <w:szCs w:val="22"/>
                <w:shd w:val="clear" w:color="auto" w:fill="FFFFFF"/>
                <w:lang w:val="lt-LT"/>
              </w:rPr>
              <w:t>Dainius Zaburas</w:t>
            </w:r>
          </w:p>
          <w:p w14:paraId="3DB2B13E" w14:textId="77777777" w:rsidR="00D46B13" w:rsidRDefault="00D46B13">
            <w:pPr>
              <w:pStyle w:val="Textbodyindent"/>
              <w:ind w:left="426"/>
              <w:rPr>
                <w:sz w:val="22"/>
                <w:szCs w:val="22"/>
                <w:shd w:val="clear" w:color="auto" w:fill="FFFFFF"/>
                <w:lang w:val="lt-LT"/>
              </w:rPr>
            </w:pPr>
          </w:p>
          <w:p w14:paraId="0B466DFF" w14:textId="77777777" w:rsidR="00D46B13" w:rsidRDefault="00D46B13">
            <w:pPr>
              <w:pStyle w:val="TableParagraph"/>
              <w:rPr>
                <w:shd w:val="clear" w:color="auto" w:fill="FFFFFF"/>
                <w:lang w:val="lt-LT"/>
              </w:rPr>
            </w:pPr>
          </w:p>
        </w:tc>
        <w:tc>
          <w:tcPr>
            <w:tcW w:w="4614" w:type="dxa"/>
            <w:shd w:val="clear" w:color="auto" w:fill="auto"/>
            <w:tcMar>
              <w:top w:w="0" w:type="dxa"/>
              <w:left w:w="0" w:type="dxa"/>
              <w:bottom w:w="0" w:type="dxa"/>
              <w:right w:w="0" w:type="dxa"/>
            </w:tcMar>
          </w:tcPr>
          <w:p w14:paraId="27F67447" w14:textId="77777777" w:rsidR="00D46B13" w:rsidRDefault="00D46B13">
            <w:pPr>
              <w:pStyle w:val="TableParagraph"/>
              <w:rPr>
                <w:lang w:val="lt-LT"/>
              </w:rPr>
            </w:pPr>
          </w:p>
        </w:tc>
        <w:tc>
          <w:tcPr>
            <w:tcW w:w="4876" w:type="dxa"/>
            <w:shd w:val="clear" w:color="auto" w:fill="auto"/>
            <w:tcMar>
              <w:top w:w="0" w:type="dxa"/>
              <w:left w:w="0" w:type="dxa"/>
              <w:bottom w:w="0" w:type="dxa"/>
              <w:right w:w="0" w:type="dxa"/>
            </w:tcMar>
          </w:tcPr>
          <w:p w14:paraId="34D79AD1" w14:textId="77777777" w:rsidR="00D46B13" w:rsidRDefault="00D46B13">
            <w:pPr>
              <w:pStyle w:val="TableParagraph"/>
              <w:rPr>
                <w:lang w:val="lt-LT"/>
              </w:rPr>
            </w:pPr>
          </w:p>
        </w:tc>
      </w:tr>
    </w:tbl>
    <w:p w14:paraId="144D6B06" w14:textId="77777777" w:rsidR="00D46B13" w:rsidRDefault="00D46B13">
      <w:pPr>
        <w:pStyle w:val="Standard"/>
        <w:rPr>
          <w:b/>
          <w:i/>
          <w:sz w:val="22"/>
          <w:szCs w:val="22"/>
          <w:lang w:val="lt-LT"/>
        </w:rPr>
      </w:pPr>
    </w:p>
    <w:p w14:paraId="790F714F" w14:textId="77777777" w:rsidR="00D46B13" w:rsidRDefault="00D46B13">
      <w:pPr>
        <w:pStyle w:val="Standard"/>
        <w:rPr>
          <w:sz w:val="22"/>
          <w:szCs w:val="22"/>
          <w:lang w:val="lt-LT"/>
        </w:rPr>
      </w:pPr>
    </w:p>
    <w:p w14:paraId="607AE360" w14:textId="77777777" w:rsidR="00D46B13" w:rsidRDefault="00D46B13">
      <w:pPr>
        <w:pStyle w:val="Standard"/>
        <w:rPr>
          <w:lang w:val="lt-LT"/>
        </w:rPr>
      </w:pPr>
    </w:p>
    <w:p w14:paraId="6571C77E" w14:textId="77777777" w:rsidR="00D46B13" w:rsidRDefault="00D46B13">
      <w:pPr>
        <w:pStyle w:val="Standard"/>
        <w:rPr>
          <w:b/>
          <w:sz w:val="22"/>
          <w:szCs w:val="22"/>
          <w:lang w:val="lt-LT"/>
        </w:rPr>
      </w:pPr>
    </w:p>
    <w:p w14:paraId="58FF2302" w14:textId="77777777" w:rsidR="00D46B13" w:rsidRDefault="00D46B13">
      <w:pPr>
        <w:pStyle w:val="Standard"/>
        <w:rPr>
          <w:b/>
          <w:sz w:val="22"/>
          <w:szCs w:val="22"/>
          <w:lang w:val="lt-LT"/>
        </w:rPr>
      </w:pPr>
    </w:p>
    <w:p w14:paraId="4EEEF5B1" w14:textId="77777777" w:rsidR="00D46B13" w:rsidRDefault="00D46B13">
      <w:pPr>
        <w:pStyle w:val="Standard"/>
        <w:rPr>
          <w:b/>
          <w:sz w:val="22"/>
          <w:szCs w:val="22"/>
          <w:lang w:val="lt-LT"/>
        </w:rPr>
      </w:pPr>
    </w:p>
    <w:p w14:paraId="40546BB4" w14:textId="77777777" w:rsidR="00D46B13" w:rsidRDefault="00D46B13">
      <w:pPr>
        <w:pStyle w:val="Standard"/>
        <w:rPr>
          <w:b/>
          <w:sz w:val="22"/>
          <w:szCs w:val="22"/>
          <w:lang w:val="lt-LT"/>
        </w:rPr>
      </w:pPr>
    </w:p>
    <w:p w14:paraId="01B4C185" w14:textId="77777777" w:rsidR="00D46B13" w:rsidRDefault="00D46B13">
      <w:pPr>
        <w:pStyle w:val="Standard"/>
        <w:rPr>
          <w:b/>
          <w:sz w:val="22"/>
          <w:szCs w:val="22"/>
          <w:lang w:val="lt-LT"/>
        </w:rPr>
      </w:pPr>
    </w:p>
    <w:p w14:paraId="0E70B8BA" w14:textId="77777777" w:rsidR="00D46B13" w:rsidRDefault="00D46B13">
      <w:pPr>
        <w:pStyle w:val="Standard"/>
        <w:rPr>
          <w:b/>
          <w:sz w:val="22"/>
          <w:szCs w:val="22"/>
          <w:lang w:val="lt-LT"/>
        </w:rPr>
      </w:pPr>
    </w:p>
    <w:p w14:paraId="156B6DE6" w14:textId="77777777" w:rsidR="00D46B13" w:rsidRDefault="00D46B13">
      <w:pPr>
        <w:pStyle w:val="Standard"/>
        <w:rPr>
          <w:b/>
          <w:sz w:val="22"/>
          <w:szCs w:val="22"/>
          <w:lang w:val="lt-LT"/>
        </w:rPr>
      </w:pPr>
    </w:p>
    <w:p w14:paraId="5563CF1E" w14:textId="77777777" w:rsidR="00D46B13" w:rsidRDefault="00D46B13">
      <w:pPr>
        <w:pStyle w:val="Standard"/>
        <w:rPr>
          <w:b/>
          <w:sz w:val="22"/>
          <w:szCs w:val="22"/>
          <w:lang w:val="lt-LT"/>
        </w:rPr>
      </w:pPr>
    </w:p>
    <w:p w14:paraId="710DA56F" w14:textId="77777777" w:rsidR="00D46B13" w:rsidRDefault="00D46B13">
      <w:pPr>
        <w:pStyle w:val="Standard"/>
        <w:rPr>
          <w:b/>
          <w:sz w:val="22"/>
          <w:szCs w:val="22"/>
          <w:lang w:val="lt-LT"/>
        </w:rPr>
      </w:pPr>
    </w:p>
    <w:p w14:paraId="339096F9" w14:textId="77777777" w:rsidR="00D46B13" w:rsidRDefault="00D46B13">
      <w:pPr>
        <w:pStyle w:val="Standard"/>
        <w:rPr>
          <w:b/>
          <w:sz w:val="22"/>
          <w:szCs w:val="22"/>
          <w:lang w:val="lt-LT"/>
        </w:rPr>
      </w:pPr>
    </w:p>
    <w:p w14:paraId="4CFCADD7" w14:textId="77777777" w:rsidR="00D46B13" w:rsidRDefault="00D46B13">
      <w:pPr>
        <w:pStyle w:val="Standard"/>
        <w:rPr>
          <w:b/>
          <w:sz w:val="22"/>
          <w:szCs w:val="22"/>
          <w:lang w:val="lt-LT"/>
        </w:rPr>
      </w:pPr>
    </w:p>
    <w:p w14:paraId="14A5F3B7" w14:textId="77777777" w:rsidR="00D46B13" w:rsidRDefault="00D46B13">
      <w:pPr>
        <w:pStyle w:val="Standard"/>
        <w:rPr>
          <w:b/>
          <w:sz w:val="22"/>
          <w:szCs w:val="22"/>
          <w:lang w:val="lt-LT"/>
        </w:rPr>
      </w:pPr>
    </w:p>
    <w:p w14:paraId="3D836875" w14:textId="77777777" w:rsidR="00D46B13" w:rsidRDefault="00D46B13">
      <w:pPr>
        <w:pStyle w:val="Standard"/>
        <w:rPr>
          <w:b/>
          <w:sz w:val="22"/>
          <w:szCs w:val="22"/>
          <w:lang w:val="lt-LT"/>
        </w:rPr>
      </w:pPr>
    </w:p>
    <w:p w14:paraId="754B1416" w14:textId="77777777" w:rsidR="00D46B13" w:rsidRDefault="00D46B13">
      <w:pPr>
        <w:pStyle w:val="Standard"/>
        <w:rPr>
          <w:b/>
          <w:sz w:val="22"/>
          <w:szCs w:val="22"/>
          <w:lang w:val="lt-LT"/>
        </w:rPr>
      </w:pPr>
    </w:p>
    <w:p w14:paraId="5C4E8A0D" w14:textId="77777777" w:rsidR="00D46B13" w:rsidRDefault="00D46B13">
      <w:pPr>
        <w:pStyle w:val="Standard"/>
        <w:rPr>
          <w:b/>
          <w:sz w:val="22"/>
          <w:szCs w:val="22"/>
          <w:lang w:val="lt-LT"/>
        </w:rPr>
      </w:pPr>
    </w:p>
    <w:p w14:paraId="4C12EA84" w14:textId="77777777" w:rsidR="00D46B13" w:rsidRDefault="00D46B13">
      <w:pPr>
        <w:pStyle w:val="Standard"/>
        <w:rPr>
          <w:b/>
          <w:sz w:val="22"/>
          <w:szCs w:val="22"/>
          <w:lang w:val="lt-LT"/>
        </w:rPr>
      </w:pPr>
    </w:p>
    <w:p w14:paraId="0CBBA2F9" w14:textId="77777777" w:rsidR="00D46B13" w:rsidRDefault="00D46B13">
      <w:pPr>
        <w:pStyle w:val="Standard"/>
        <w:rPr>
          <w:b/>
          <w:sz w:val="22"/>
          <w:szCs w:val="22"/>
          <w:lang w:val="lt-LT"/>
        </w:rPr>
      </w:pPr>
    </w:p>
    <w:p w14:paraId="1567D5D8" w14:textId="77777777" w:rsidR="00D46B13" w:rsidRDefault="00D46B13">
      <w:pPr>
        <w:pStyle w:val="Standard"/>
        <w:rPr>
          <w:b/>
          <w:sz w:val="22"/>
          <w:szCs w:val="22"/>
          <w:lang w:val="lt-LT"/>
        </w:rPr>
      </w:pPr>
    </w:p>
    <w:p w14:paraId="4B837976" w14:textId="77777777" w:rsidR="00D46B13" w:rsidRDefault="00D46B13">
      <w:pPr>
        <w:pStyle w:val="Standard"/>
      </w:pPr>
    </w:p>
    <w:p w14:paraId="0DD79457" w14:textId="77777777" w:rsidR="00D46B13" w:rsidRDefault="00D46B13">
      <w:pPr>
        <w:pStyle w:val="Standard"/>
      </w:pPr>
    </w:p>
    <w:p w14:paraId="2262735F" w14:textId="77777777" w:rsidR="00D46B13" w:rsidRDefault="00D46B13">
      <w:pPr>
        <w:pStyle w:val="Standard"/>
        <w:sectPr w:rsidR="00D46B13">
          <w:pgSz w:w="11906" w:h="16838"/>
          <w:pgMar w:top="1080" w:right="567" w:bottom="1134" w:left="1701" w:header="567" w:footer="567" w:gutter="0"/>
          <w:cols w:space="1296"/>
        </w:sectPr>
      </w:pPr>
    </w:p>
    <w:p w14:paraId="35F0CBF8" w14:textId="77777777" w:rsidR="00D46B13" w:rsidRDefault="0018253B">
      <w:pPr>
        <w:pStyle w:val="Standard"/>
        <w:jc w:val="right"/>
      </w:pPr>
      <w:r>
        <w:rPr>
          <w:b/>
        </w:rPr>
        <w:lastRenderedPageBreak/>
        <w:t>Priedas Nr. 1</w:t>
      </w:r>
    </w:p>
    <w:p w14:paraId="71CDB55E" w14:textId="77777777" w:rsidR="00D46B13" w:rsidRDefault="0018253B">
      <w:pPr>
        <w:pStyle w:val="Default"/>
        <w:jc w:val="center"/>
      </w:pPr>
      <w:r>
        <w:rPr>
          <w:rFonts w:ascii="Times New Roman" w:hAnsi="Times New Roman" w:cs="Times New Roman"/>
          <w:b/>
          <w:bCs/>
        </w:rPr>
        <w:t>TERACO GRINDŲ ATNAUJINIMO DARBŲ PIRKIMO</w:t>
      </w:r>
    </w:p>
    <w:p w14:paraId="7BB3D3E7" w14:textId="77777777" w:rsidR="00D46B13" w:rsidRDefault="00D46B13">
      <w:pPr>
        <w:pStyle w:val="Standard"/>
        <w:jc w:val="center"/>
        <w:rPr>
          <w:b/>
        </w:rPr>
      </w:pPr>
    </w:p>
    <w:p w14:paraId="3CD52F64" w14:textId="77777777" w:rsidR="00D46B13" w:rsidRDefault="0018253B">
      <w:pPr>
        <w:pStyle w:val="Standard"/>
        <w:jc w:val="center"/>
      </w:pPr>
      <w:r>
        <w:rPr>
          <w:b/>
        </w:rPr>
        <w:t>TECHNINĖ SPECIFIKACIJA</w:t>
      </w:r>
    </w:p>
    <w:p w14:paraId="5987ED83" w14:textId="77777777" w:rsidR="00D46B13" w:rsidRDefault="00D46B13">
      <w:pPr>
        <w:pStyle w:val="Standard"/>
        <w:jc w:val="center"/>
        <w:rPr>
          <w:b/>
        </w:rPr>
      </w:pPr>
    </w:p>
    <w:p w14:paraId="4EAFA0CB" w14:textId="77777777" w:rsidR="00D46B13" w:rsidRDefault="00D46B13">
      <w:pPr>
        <w:pStyle w:val="Standard"/>
        <w:jc w:val="center"/>
        <w:rPr>
          <w:b/>
        </w:rPr>
      </w:pPr>
    </w:p>
    <w:p w14:paraId="42B85C4B" w14:textId="77777777" w:rsidR="00D46B13" w:rsidRDefault="0018253B">
      <w:pPr>
        <w:pStyle w:val="Standard"/>
        <w:spacing w:after="160" w:line="256" w:lineRule="auto"/>
        <w:ind w:right="571"/>
        <w:jc w:val="both"/>
      </w:pPr>
      <w:r>
        <w:rPr>
          <w:b/>
        </w:rPr>
        <w:t>Drabų tikslas:</w:t>
      </w:r>
      <w:r>
        <w:t xml:space="preserve"> Atnaujinti VILNIUS TECH S3 (SRK-I) korpuso, adresu Saulėtekio al. 11, Vilnius, pirmo aukšto holo teraco grindų dangą (270 kv. m), užtaisant siūles, įtrūkimus, iškorėtas duobes, atliekant kristalizavimą ir poliravimą.</w:t>
      </w:r>
    </w:p>
    <w:p w14:paraId="35B98D34" w14:textId="77777777" w:rsidR="00D46B13" w:rsidRDefault="00D46B13">
      <w:pPr>
        <w:pStyle w:val="Standard"/>
      </w:pPr>
    </w:p>
    <w:p w14:paraId="2A6AC335" w14:textId="77777777" w:rsidR="00D46B13" w:rsidRDefault="0018253B">
      <w:pPr>
        <w:pStyle w:val="Standard"/>
      </w:pPr>
      <w:r>
        <w:rPr>
          <w:b/>
        </w:rPr>
        <w:t>Detalizacija:</w:t>
      </w:r>
    </w:p>
    <w:p w14:paraId="5CCF8E63" w14:textId="77777777" w:rsidR="00D46B13" w:rsidRDefault="0018253B">
      <w:pPr>
        <w:pStyle w:val="ListParagraph"/>
        <w:numPr>
          <w:ilvl w:val="0"/>
          <w:numId w:val="16"/>
        </w:numPr>
        <w:spacing w:after="160" w:line="256" w:lineRule="auto"/>
        <w:ind w:left="720" w:right="571" w:firstLine="0"/>
        <w:jc w:val="both"/>
      </w:pPr>
      <w:r>
        <w:t>Teraco grindų plovimas, poliravimas, kristalizavimas (mechaniškai deimantiniais padais pašalinamas viršutinis grindų sluoksnis su visais nelygumais, kuris vėliau nupoliruojamas. Poliravimo metu naudojama medžiaga sutvirtina grindų dangą ir apsaugo nuo išorės poveikio. Jei yra įskilimų ar įdaužų, jos užtaisomos. Po to atliekamas kristalizavimas) 270 kv. m.</w:t>
      </w:r>
    </w:p>
    <w:p w14:paraId="21964668" w14:textId="77777777" w:rsidR="00D46B13" w:rsidRDefault="0018253B">
      <w:pPr>
        <w:pStyle w:val="ListParagraph"/>
        <w:numPr>
          <w:ilvl w:val="0"/>
          <w:numId w:val="12"/>
        </w:numPr>
        <w:spacing w:after="160" w:line="256" w:lineRule="auto"/>
        <w:ind w:left="720" w:right="571" w:firstLine="0"/>
        <w:jc w:val="both"/>
      </w:pPr>
      <w:r>
        <w:t>Teraco grindų siūlių išpjovimas, glaistymas polimeriniais mišiniais, kristalizavimas 100 m (suteikiama 2 m. garantija);</w:t>
      </w:r>
    </w:p>
    <w:p w14:paraId="1D17C07A" w14:textId="77777777" w:rsidR="00D46B13" w:rsidRDefault="0018253B">
      <w:pPr>
        <w:pStyle w:val="ListParagraph"/>
        <w:numPr>
          <w:ilvl w:val="0"/>
          <w:numId w:val="12"/>
        </w:numPr>
        <w:spacing w:after="160" w:line="256" w:lineRule="auto"/>
        <w:ind w:left="720" w:right="571" w:firstLine="0"/>
        <w:jc w:val="both"/>
      </w:pPr>
      <w:r>
        <w:t>Teraco grindų iškorėtų duobių glaistymas epoksidine derva 150 kv. m (suteikiama 2 m. garantija)</w:t>
      </w:r>
    </w:p>
    <w:p w14:paraId="333FC0BE" w14:textId="77777777" w:rsidR="00D46B13" w:rsidRDefault="0018253B">
      <w:pPr>
        <w:pStyle w:val="Standard"/>
        <w:spacing w:after="160" w:line="256" w:lineRule="auto"/>
        <w:ind w:right="571"/>
        <w:jc w:val="both"/>
      </w:pPr>
      <w:r>
        <w:rPr>
          <w:b/>
          <w:bCs/>
        </w:rPr>
        <w:t>Atlikimo terminas:</w:t>
      </w:r>
      <w:r>
        <w:t xml:space="preserve"> 3 savaitės nuo sutarties pasirašymo dienos.</w:t>
      </w:r>
    </w:p>
    <w:p w14:paraId="2FD20A3F" w14:textId="77777777" w:rsidR="00D46B13" w:rsidRDefault="0018253B">
      <w:pPr>
        <w:pStyle w:val="Standard"/>
        <w:spacing w:after="160" w:line="256" w:lineRule="auto"/>
        <w:ind w:right="571"/>
        <w:jc w:val="both"/>
      </w:pPr>
      <w:r>
        <w:rPr>
          <w:b/>
          <w:bCs/>
        </w:rPr>
        <w:t>Reikalavimai rangovui vykdant darbus:</w:t>
      </w:r>
    </w:p>
    <w:p w14:paraId="27DFE8D5" w14:textId="77777777" w:rsidR="00D46B13" w:rsidRDefault="0018253B">
      <w:pPr>
        <w:pStyle w:val="ListParagraph"/>
        <w:numPr>
          <w:ilvl w:val="0"/>
          <w:numId w:val="17"/>
        </w:numPr>
        <w:ind w:hanging="294"/>
        <w:jc w:val="both"/>
      </w:pPr>
      <w:r>
        <w:t>Laiku ir kokybiškai atlikti paslaugas.</w:t>
      </w:r>
    </w:p>
    <w:p w14:paraId="53F3F3F7" w14:textId="77777777" w:rsidR="00D46B13" w:rsidRDefault="0018253B">
      <w:pPr>
        <w:pStyle w:val="ListParagraph"/>
        <w:numPr>
          <w:ilvl w:val="0"/>
          <w:numId w:val="13"/>
        </w:numPr>
        <w:ind w:hanging="294"/>
        <w:jc w:val="both"/>
      </w:pPr>
      <w:r>
        <w:t xml:space="preserve">Laikytis Užsakovo vidaus darbo taisyklių.  </w:t>
      </w:r>
    </w:p>
    <w:p w14:paraId="50E33A99" w14:textId="77777777" w:rsidR="00D46B13" w:rsidRDefault="0018253B">
      <w:pPr>
        <w:pStyle w:val="ListParagraph"/>
        <w:numPr>
          <w:ilvl w:val="0"/>
          <w:numId w:val="13"/>
        </w:numPr>
        <w:ind w:hanging="294"/>
        <w:jc w:val="both"/>
      </w:pPr>
      <w:r>
        <w:t>Užtikrinti Užsakovo materialinio turto saugumą valymo metu.</w:t>
      </w:r>
    </w:p>
    <w:p w14:paraId="384BE0B1" w14:textId="77777777" w:rsidR="00D46B13" w:rsidRDefault="0018253B">
      <w:pPr>
        <w:pStyle w:val="Standard"/>
        <w:ind w:left="426"/>
        <w:jc w:val="both"/>
      </w:pPr>
      <w:r>
        <w:t>4.  Darbui naudoti tik kokybiškas sertifikuotas valymo priemones bei kitas medžiagas.</w:t>
      </w:r>
    </w:p>
    <w:p w14:paraId="51F7A95C" w14:textId="77777777" w:rsidR="00D46B13" w:rsidRDefault="00D46B13">
      <w:pPr>
        <w:pStyle w:val="Standard"/>
        <w:spacing w:after="160" w:line="256" w:lineRule="auto"/>
        <w:ind w:right="571"/>
        <w:jc w:val="both"/>
        <w:rPr>
          <w:b/>
        </w:rPr>
      </w:pPr>
    </w:p>
    <w:p w14:paraId="25291E11" w14:textId="77777777" w:rsidR="00D46B13" w:rsidRDefault="00D46B13">
      <w:pPr>
        <w:pStyle w:val="Standard"/>
        <w:jc w:val="both"/>
      </w:pPr>
    </w:p>
    <w:sectPr w:rsidR="00D46B13">
      <w:footerReference w:type="default" r:id="rId10"/>
      <w:pgSz w:w="11906" w:h="16838"/>
      <w:pgMar w:top="1080" w:right="562" w:bottom="1138" w:left="1699" w:header="720" w:footer="562"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7FBB3" w14:textId="77777777" w:rsidR="00F266A3" w:rsidRDefault="00F266A3">
      <w:pPr>
        <w:spacing w:after="0" w:line="240" w:lineRule="auto"/>
      </w:pPr>
      <w:r>
        <w:separator/>
      </w:r>
    </w:p>
  </w:endnote>
  <w:endnote w:type="continuationSeparator" w:id="0">
    <w:p w14:paraId="40B8E5C4" w14:textId="77777777" w:rsidR="00F266A3" w:rsidRDefault="00F2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E3EF" w14:textId="77777777" w:rsidR="007E4E84" w:rsidRDefault="00F26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0EB1" w14:textId="77777777" w:rsidR="00F266A3" w:rsidRDefault="00F266A3">
      <w:pPr>
        <w:spacing w:after="0" w:line="240" w:lineRule="auto"/>
      </w:pPr>
      <w:r>
        <w:rPr>
          <w:color w:val="000000"/>
        </w:rPr>
        <w:separator/>
      </w:r>
    </w:p>
  </w:footnote>
  <w:footnote w:type="continuationSeparator" w:id="0">
    <w:p w14:paraId="1A52EF82" w14:textId="77777777" w:rsidR="00F266A3" w:rsidRDefault="00F26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4F4"/>
    <w:multiLevelType w:val="multilevel"/>
    <w:tmpl w:val="EF24D042"/>
    <w:styleLink w:val="WWNum6"/>
    <w:lvl w:ilvl="0">
      <w:start w:val="1"/>
      <w:numFmt w:val="decimal"/>
      <w:lvlText w:val="%1."/>
      <w:lvlJc w:val="left"/>
      <w:pPr>
        <w:ind w:left="1211" w:hanging="360"/>
      </w:pPr>
    </w:lvl>
    <w:lvl w:ilvl="1">
      <w:start w:val="1"/>
      <w:numFmt w:val="decimal"/>
      <w:lvlText w:val="%1.%2"/>
      <w:lvlJc w:val="left"/>
      <w:pPr>
        <w:ind w:left="1571" w:hanging="360"/>
      </w:pPr>
    </w:lvl>
    <w:lvl w:ilvl="2">
      <w:start w:val="1"/>
      <w:numFmt w:val="decimal"/>
      <w:lvlText w:val="%1.%2.%3"/>
      <w:lvlJc w:val="left"/>
      <w:pPr>
        <w:ind w:left="2291" w:hanging="720"/>
      </w:pPr>
    </w:lvl>
    <w:lvl w:ilvl="3">
      <w:start w:val="1"/>
      <w:numFmt w:val="decimal"/>
      <w:lvlText w:val="%1.%2.%3.%4"/>
      <w:lvlJc w:val="left"/>
      <w:pPr>
        <w:ind w:left="2651" w:hanging="720"/>
      </w:pPr>
    </w:lvl>
    <w:lvl w:ilvl="4">
      <w:start w:val="1"/>
      <w:numFmt w:val="decimal"/>
      <w:lvlText w:val="%1.%2.%3.%4.%5"/>
      <w:lvlJc w:val="left"/>
      <w:pPr>
        <w:ind w:left="3371" w:hanging="1080"/>
      </w:pPr>
    </w:lvl>
    <w:lvl w:ilvl="5">
      <w:start w:val="1"/>
      <w:numFmt w:val="decimal"/>
      <w:lvlText w:val="%1.%2.%3.%4.%5.%6"/>
      <w:lvlJc w:val="left"/>
      <w:pPr>
        <w:ind w:left="3731" w:hanging="1080"/>
      </w:pPr>
    </w:lvl>
    <w:lvl w:ilvl="6">
      <w:start w:val="1"/>
      <w:numFmt w:val="decimal"/>
      <w:lvlText w:val="%1.%2.%3.%4.%5.%6.%7"/>
      <w:lvlJc w:val="left"/>
      <w:pPr>
        <w:ind w:left="4451" w:hanging="1440"/>
      </w:pPr>
    </w:lvl>
    <w:lvl w:ilvl="7">
      <w:start w:val="1"/>
      <w:numFmt w:val="decimal"/>
      <w:lvlText w:val="%1.%2.%3.%4.%5.%6.%7.%8"/>
      <w:lvlJc w:val="left"/>
      <w:pPr>
        <w:ind w:left="4811" w:hanging="1440"/>
      </w:pPr>
    </w:lvl>
    <w:lvl w:ilvl="8">
      <w:start w:val="1"/>
      <w:numFmt w:val="decimal"/>
      <w:lvlText w:val="%1.%2.%3.%4.%5.%6.%7.%8.%9"/>
      <w:lvlJc w:val="left"/>
      <w:pPr>
        <w:ind w:left="5531" w:hanging="1800"/>
      </w:pPr>
    </w:lvl>
  </w:abstractNum>
  <w:abstractNum w:abstractNumId="1" w15:restartNumberingAfterBreak="0">
    <w:nsid w:val="0A87114E"/>
    <w:multiLevelType w:val="multilevel"/>
    <w:tmpl w:val="34306072"/>
    <w:styleLink w:val="Outline"/>
    <w:lvl w:ilvl="0">
      <w:start w:val="1"/>
      <w:numFmt w:val="none"/>
      <w:lvlText w:val="%1"/>
      <w:lvlJc w:val="left"/>
      <w:pPr>
        <w:ind w:left="432" w:hanging="432"/>
      </w:pPr>
    </w:lvl>
    <w:lvl w:ilvl="1">
      <w:start w:val="1"/>
      <w:numFmt w:val="decimal"/>
      <w:lvlText w:val="%1.%2."/>
      <w:lvlJc w:val="left"/>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 w15:restartNumberingAfterBreak="0">
    <w:nsid w:val="0CBB23B8"/>
    <w:multiLevelType w:val="multilevel"/>
    <w:tmpl w:val="07F6BAD4"/>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ED06A28"/>
    <w:multiLevelType w:val="multilevel"/>
    <w:tmpl w:val="991651F0"/>
    <w:styleLink w:val="WWNum3"/>
    <w:lvl w:ilvl="0">
      <w:start w:val="4"/>
      <w:numFmt w:val="decimal"/>
      <w:lvlText w:val="%1."/>
      <w:lvlJc w:val="left"/>
      <w:pPr>
        <w:ind w:left="786" w:hanging="360"/>
      </w:pPr>
    </w:lvl>
    <w:lvl w:ilvl="1">
      <w:start w:val="1"/>
      <w:numFmt w:val="decimal"/>
      <w:lvlText w:val="%1.%2."/>
      <w:lvlJc w:val="left"/>
      <w:pPr>
        <w:ind w:left="1212" w:hanging="360"/>
      </w:pPr>
    </w:lvl>
    <w:lvl w:ilvl="2">
      <w:start w:val="1"/>
      <w:numFmt w:val="decimal"/>
      <w:lvlText w:val="%1.%2.%3."/>
      <w:lvlJc w:val="left"/>
      <w:pPr>
        <w:ind w:left="1146" w:hanging="720"/>
      </w:pPr>
    </w:lvl>
    <w:lvl w:ilvl="3">
      <w:start w:val="1"/>
      <w:numFmt w:val="decimal"/>
      <w:lvlText w:val="%1.%2.%3.%4."/>
      <w:lvlJc w:val="left"/>
      <w:pPr>
        <w:ind w:left="2424" w:hanging="720"/>
      </w:pPr>
    </w:lvl>
    <w:lvl w:ilvl="4">
      <w:start w:val="1"/>
      <w:numFmt w:val="decimal"/>
      <w:lvlText w:val="%1.%2.%3.%4.%5."/>
      <w:lvlJc w:val="left"/>
      <w:pPr>
        <w:ind w:left="3210" w:hanging="1080"/>
      </w:pPr>
    </w:lvl>
    <w:lvl w:ilvl="5">
      <w:start w:val="1"/>
      <w:numFmt w:val="decimal"/>
      <w:lvlText w:val="%1.%2.%3.%4.%5.%6."/>
      <w:lvlJc w:val="left"/>
      <w:pPr>
        <w:ind w:left="3636" w:hanging="1080"/>
      </w:pPr>
    </w:lvl>
    <w:lvl w:ilvl="6">
      <w:start w:val="1"/>
      <w:numFmt w:val="decimal"/>
      <w:lvlText w:val="%1.%2.%3.%4.%5.%6.%7."/>
      <w:lvlJc w:val="left"/>
      <w:pPr>
        <w:ind w:left="4422" w:hanging="1440"/>
      </w:pPr>
    </w:lvl>
    <w:lvl w:ilvl="7">
      <w:start w:val="1"/>
      <w:numFmt w:val="decimal"/>
      <w:lvlText w:val="%1.%2.%3.%4.%5.%6.%7.%8."/>
      <w:lvlJc w:val="left"/>
      <w:pPr>
        <w:ind w:left="4848" w:hanging="1440"/>
      </w:pPr>
    </w:lvl>
    <w:lvl w:ilvl="8">
      <w:start w:val="1"/>
      <w:numFmt w:val="decimal"/>
      <w:lvlText w:val="%1.%2.%3.%4.%5.%6.%7.%8.%9."/>
      <w:lvlJc w:val="left"/>
      <w:pPr>
        <w:ind w:left="5634" w:hanging="1800"/>
      </w:pPr>
    </w:lvl>
  </w:abstractNum>
  <w:abstractNum w:abstractNumId="4" w15:restartNumberingAfterBreak="0">
    <w:nsid w:val="17014891"/>
    <w:multiLevelType w:val="multilevel"/>
    <w:tmpl w:val="65387FE0"/>
    <w:styleLink w:val="WWNum9"/>
    <w:lvl w:ilvl="0">
      <w:start w:val="1"/>
      <w:numFmt w:val="decimal"/>
      <w:lvlText w:val="%1."/>
      <w:lvlJc w:val="left"/>
      <w:pPr>
        <w:ind w:left="927" w:hanging="360"/>
      </w:pPr>
      <w:rPr>
        <w:b w:val="0"/>
        <w:bCs w:val="0"/>
      </w:rPr>
    </w:lvl>
    <w:lvl w:ilvl="1">
      <w:start w:val="1"/>
      <w:numFmt w:val="decimal"/>
      <w:lvlText w:val="%1.%2."/>
      <w:lvlJc w:val="left"/>
      <w:pPr>
        <w:ind w:left="927" w:hanging="360"/>
      </w:pPr>
      <w:rPr>
        <w:b w:val="0"/>
        <w:bCs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1A1C4F82"/>
    <w:multiLevelType w:val="multilevel"/>
    <w:tmpl w:val="03260AD6"/>
    <w:styleLink w:val="WWNum2"/>
    <w:lvl w:ilvl="0">
      <w:start w:val="5"/>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4663AC"/>
    <w:multiLevelType w:val="multilevel"/>
    <w:tmpl w:val="0BB442BE"/>
    <w:styleLink w:val="WWNum10"/>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7" w15:restartNumberingAfterBreak="0">
    <w:nsid w:val="386E0D4B"/>
    <w:multiLevelType w:val="multilevel"/>
    <w:tmpl w:val="446C7454"/>
    <w:styleLink w:val="WWNum1"/>
    <w:lvl w:ilvl="0">
      <w:start w:val="1"/>
      <w:numFmt w:val="decimal"/>
      <w:lvlText w:val="%1."/>
      <w:lvlJc w:val="left"/>
      <w:pPr>
        <w:ind w:left="720" w:hanging="360"/>
      </w:pPr>
    </w:lvl>
    <w:lvl w:ilvl="1">
      <w:start w:val="1"/>
      <w:numFmt w:val="decimal"/>
      <w:lvlText w:val="%1.%2."/>
      <w:lvlJc w:val="left"/>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4489036B"/>
    <w:multiLevelType w:val="multilevel"/>
    <w:tmpl w:val="836EBBA4"/>
    <w:styleLink w:val="WWNum8"/>
    <w:lvl w:ilvl="0">
      <w:start w:val="1"/>
      <w:numFmt w:val="decimal"/>
      <w:lvlText w:val="%1."/>
      <w:lvlJc w:val="left"/>
      <w:pPr>
        <w:ind w:left="1777" w:hanging="360"/>
      </w:pPr>
      <w:rPr>
        <w:b w:val="0"/>
        <w:i w:val="0"/>
        <w:color w:val="00000A"/>
      </w:rPr>
    </w:lvl>
    <w:lvl w:ilvl="1">
      <w:start w:val="1"/>
      <w:numFmt w:val="decimal"/>
      <w:lvlText w:val="%1.%2."/>
      <w:lvlJc w:val="left"/>
      <w:pPr>
        <w:ind w:left="858"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4D237792"/>
    <w:multiLevelType w:val="multilevel"/>
    <w:tmpl w:val="EB084C72"/>
    <w:styleLink w:val="WWNum5"/>
    <w:lvl w:ilvl="0">
      <w:start w:val="4"/>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6306B7C"/>
    <w:multiLevelType w:val="multilevel"/>
    <w:tmpl w:val="63AE93D4"/>
    <w:styleLink w:val="WWNum4"/>
    <w:lvl w:ilvl="0">
      <w:start w:val="4"/>
      <w:numFmt w:val="decimal"/>
      <w:lvlText w:val="%1."/>
      <w:lvlJc w:val="left"/>
      <w:pPr>
        <w:ind w:left="540" w:hanging="540"/>
      </w:pPr>
    </w:lvl>
    <w:lvl w:ilvl="1">
      <w:start w:val="2"/>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6887E1D"/>
    <w:multiLevelType w:val="multilevel"/>
    <w:tmpl w:val="E67E1996"/>
    <w:styleLink w:val="WWNum11"/>
    <w:lvl w:ilvl="0">
      <w:start w:val="1"/>
      <w:numFmt w:val="decimal"/>
      <w:lvlText w:val="%1."/>
      <w:lvlJc w:val="left"/>
      <w:pPr>
        <w:ind w:left="1650" w:hanging="360"/>
      </w:pPr>
      <w:rPr>
        <w:b w:val="0"/>
      </w:rPr>
    </w:lvl>
    <w:lvl w:ilvl="1">
      <w:start w:val="1"/>
      <w:numFmt w:val="decimal"/>
      <w:lvlText w:val="%1.%2."/>
      <w:lvlJc w:val="left"/>
      <w:pPr>
        <w:ind w:left="2010" w:hanging="360"/>
      </w:pPr>
    </w:lvl>
    <w:lvl w:ilvl="2">
      <w:start w:val="1"/>
      <w:numFmt w:val="decimal"/>
      <w:lvlText w:val="%1.%2.%3."/>
      <w:lvlJc w:val="left"/>
      <w:pPr>
        <w:ind w:left="2730" w:hanging="720"/>
      </w:pPr>
    </w:lvl>
    <w:lvl w:ilvl="3">
      <w:start w:val="1"/>
      <w:numFmt w:val="decimal"/>
      <w:lvlText w:val="%1.%2.%3.%4."/>
      <w:lvlJc w:val="left"/>
      <w:pPr>
        <w:ind w:left="3090" w:hanging="720"/>
      </w:pPr>
    </w:lvl>
    <w:lvl w:ilvl="4">
      <w:start w:val="1"/>
      <w:numFmt w:val="decimal"/>
      <w:lvlText w:val="%1.%2.%3.%4.%5."/>
      <w:lvlJc w:val="left"/>
      <w:pPr>
        <w:ind w:left="3810" w:hanging="1080"/>
      </w:pPr>
    </w:lvl>
    <w:lvl w:ilvl="5">
      <w:start w:val="1"/>
      <w:numFmt w:val="decimal"/>
      <w:lvlText w:val="%1.%2.%3.%4.%5.%6."/>
      <w:lvlJc w:val="left"/>
      <w:pPr>
        <w:ind w:left="4170" w:hanging="1080"/>
      </w:pPr>
    </w:lvl>
    <w:lvl w:ilvl="6">
      <w:start w:val="1"/>
      <w:numFmt w:val="decimal"/>
      <w:lvlText w:val="%1.%2.%3.%4.%5.%6.%7."/>
      <w:lvlJc w:val="left"/>
      <w:pPr>
        <w:ind w:left="4890" w:hanging="1440"/>
      </w:pPr>
    </w:lvl>
    <w:lvl w:ilvl="7">
      <w:start w:val="1"/>
      <w:numFmt w:val="decimal"/>
      <w:lvlText w:val="%1.%2.%3.%4.%5.%6.%7.%8."/>
      <w:lvlJc w:val="left"/>
      <w:pPr>
        <w:ind w:left="5250" w:hanging="1440"/>
      </w:pPr>
    </w:lvl>
    <w:lvl w:ilvl="8">
      <w:start w:val="1"/>
      <w:numFmt w:val="decimal"/>
      <w:lvlText w:val="%1.%2.%3.%4.%5.%6.%7.%8.%9."/>
      <w:lvlJc w:val="left"/>
      <w:pPr>
        <w:ind w:left="5970" w:hanging="1800"/>
      </w:pPr>
    </w:lvl>
  </w:abstractNum>
  <w:abstractNum w:abstractNumId="12" w15:restartNumberingAfterBreak="0">
    <w:nsid w:val="7DB4291B"/>
    <w:multiLevelType w:val="multilevel"/>
    <w:tmpl w:val="67468032"/>
    <w:styleLink w:val="WWNum7"/>
    <w:lvl w:ilvl="0">
      <w:start w:val="1"/>
      <w:numFmt w:val="decimal"/>
      <w:lvlText w:val="%1."/>
      <w:lvlJc w:val="left"/>
      <w:pPr>
        <w:ind w:left="5747" w:hanging="360"/>
      </w:pPr>
      <w:rPr>
        <w:i w:val="0"/>
      </w:rPr>
    </w:lvl>
    <w:lvl w:ilvl="1">
      <w:start w:val="1"/>
      <w:numFmt w:val="decimal"/>
      <w:lvlText w:val="%1.%2"/>
      <w:lvlJc w:val="left"/>
      <w:pPr>
        <w:ind w:left="1560" w:hanging="480"/>
      </w:pPr>
      <w:rPr>
        <w:rFonts w:eastAsia="Calibri"/>
      </w:rPr>
    </w:lvl>
    <w:lvl w:ilvl="2">
      <w:start w:val="1"/>
      <w:numFmt w:val="decimal"/>
      <w:lvlText w:val="%1.%2.%3"/>
      <w:lvlJc w:val="left"/>
      <w:pPr>
        <w:ind w:left="2160" w:hanging="720"/>
      </w:pPr>
      <w:rPr>
        <w:rFonts w:eastAsia="Calibri"/>
      </w:rPr>
    </w:lvl>
    <w:lvl w:ilvl="3">
      <w:start w:val="1"/>
      <w:numFmt w:val="decimal"/>
      <w:lvlText w:val="%1.%2.%3.%4"/>
      <w:lvlJc w:val="left"/>
      <w:pPr>
        <w:ind w:left="2520" w:hanging="720"/>
      </w:pPr>
      <w:rPr>
        <w:rFonts w:eastAsia="Calibri"/>
      </w:rPr>
    </w:lvl>
    <w:lvl w:ilvl="4">
      <w:start w:val="1"/>
      <w:numFmt w:val="decimal"/>
      <w:lvlText w:val="%1.%2.%3.%4.%5"/>
      <w:lvlJc w:val="left"/>
      <w:pPr>
        <w:ind w:left="3240" w:hanging="1080"/>
      </w:pPr>
      <w:rPr>
        <w:rFonts w:eastAsia="Calibri"/>
      </w:rPr>
    </w:lvl>
    <w:lvl w:ilvl="5">
      <w:start w:val="1"/>
      <w:numFmt w:val="decimal"/>
      <w:lvlText w:val="%1.%2.%3.%4.%5.%6"/>
      <w:lvlJc w:val="left"/>
      <w:pPr>
        <w:ind w:left="3600" w:hanging="1080"/>
      </w:pPr>
      <w:rPr>
        <w:rFonts w:eastAsia="Calibri"/>
      </w:rPr>
    </w:lvl>
    <w:lvl w:ilvl="6">
      <w:start w:val="1"/>
      <w:numFmt w:val="decimal"/>
      <w:lvlText w:val="%1.%2.%3.%4.%5.%6.%7"/>
      <w:lvlJc w:val="left"/>
      <w:pPr>
        <w:ind w:left="4320" w:hanging="1440"/>
      </w:pPr>
      <w:rPr>
        <w:rFonts w:eastAsia="Calibri"/>
      </w:rPr>
    </w:lvl>
    <w:lvl w:ilvl="7">
      <w:start w:val="1"/>
      <w:numFmt w:val="decimal"/>
      <w:lvlText w:val="%1.%2.%3.%4.%5.%6.%7.%8"/>
      <w:lvlJc w:val="left"/>
      <w:pPr>
        <w:ind w:left="4680" w:hanging="1440"/>
      </w:pPr>
      <w:rPr>
        <w:rFonts w:eastAsia="Calibri"/>
      </w:rPr>
    </w:lvl>
    <w:lvl w:ilvl="8">
      <w:start w:val="1"/>
      <w:numFmt w:val="decimal"/>
      <w:lvlText w:val="%1.%2.%3.%4.%5.%6.%7.%8.%9"/>
      <w:lvlJc w:val="left"/>
      <w:pPr>
        <w:ind w:left="5400" w:hanging="1800"/>
      </w:pPr>
      <w:rPr>
        <w:rFonts w:eastAsia="Calibri"/>
      </w:rPr>
    </w:lvl>
  </w:abstractNum>
  <w:num w:numId="1">
    <w:abstractNumId w:val="1"/>
  </w:num>
  <w:num w:numId="2">
    <w:abstractNumId w:val="7"/>
  </w:num>
  <w:num w:numId="3">
    <w:abstractNumId w:val="5"/>
  </w:num>
  <w:num w:numId="4">
    <w:abstractNumId w:val="3"/>
  </w:num>
  <w:num w:numId="5">
    <w:abstractNumId w:val="10"/>
  </w:num>
  <w:num w:numId="6">
    <w:abstractNumId w:val="9"/>
  </w:num>
  <w:num w:numId="7">
    <w:abstractNumId w:val="0"/>
  </w:num>
  <w:num w:numId="8">
    <w:abstractNumId w:val="12"/>
  </w:num>
  <w:num w:numId="9">
    <w:abstractNumId w:val="8"/>
  </w:num>
  <w:num w:numId="10">
    <w:abstractNumId w:val="4"/>
  </w:num>
  <w:num w:numId="11">
    <w:abstractNumId w:val="6"/>
  </w:num>
  <w:num w:numId="12">
    <w:abstractNumId w:val="11"/>
  </w:num>
  <w:num w:numId="13">
    <w:abstractNumId w:val="2"/>
  </w:num>
  <w:num w:numId="14">
    <w:abstractNumId w:val="7"/>
    <w:lvlOverride w:ilvl="0">
      <w:startOverride w:val="1"/>
    </w:lvlOverride>
  </w:num>
  <w:num w:numId="15">
    <w:abstractNumId w:val="3"/>
    <w:lvlOverride w:ilvl="0">
      <w:startOverride w:val="4"/>
    </w:lvlOverride>
  </w:num>
  <w:num w:numId="16">
    <w:abstractNumId w:val="11"/>
    <w:lvlOverride w:ilvl="0">
      <w:startOverride w:val="1"/>
    </w:lvlOverride>
  </w:num>
  <w:num w:numId="1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13"/>
    <w:rsid w:val="0018253B"/>
    <w:rsid w:val="0042232E"/>
    <w:rsid w:val="004D6BAF"/>
    <w:rsid w:val="00D46B13"/>
    <w:rsid w:val="00F266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CED4"/>
  <w15:docId w15:val="{ADAE9A8C-E789-44EA-8D3D-A8DEA3BC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lt-LT"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val="en-GB"/>
    </w:rPr>
  </w:style>
  <w:style w:type="paragraph" w:styleId="Title">
    <w:name w:val="Title"/>
    <w:basedOn w:val="Standard"/>
    <w:next w:val="Textbody"/>
    <w:uiPriority w:val="10"/>
    <w:qFormat/>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extbodyindent">
    <w:name w:val="Text body indent"/>
    <w:basedOn w:val="Standard"/>
    <w:pPr>
      <w:spacing w:after="120"/>
      <w:ind w:left="283"/>
    </w:pPr>
  </w:style>
  <w:style w:type="paragraph" w:styleId="FootnoteText">
    <w:name w:val="footnote text"/>
    <w:basedOn w:val="Standard"/>
    <w:rPr>
      <w:sz w:val="20"/>
      <w:szCs w:val="20"/>
    </w:rPr>
  </w:style>
  <w:style w:type="paragraph" w:styleId="ListParagraph">
    <w:name w:val="List Paragraph"/>
    <w:basedOn w:val="Standard"/>
    <w:pPr>
      <w:ind w:left="720"/>
    </w:pPr>
  </w:style>
  <w:style w:type="paragraph" w:customStyle="1" w:styleId="TableParagraph">
    <w:name w:val="Table Paragraph"/>
    <w:basedOn w:val="Standard"/>
    <w:pPr>
      <w:widowControl w:val="0"/>
    </w:pPr>
    <w:rPr>
      <w:sz w:val="22"/>
      <w:szCs w:val="22"/>
      <w:lang w:val="en-US"/>
    </w:rPr>
  </w:style>
  <w:style w:type="paragraph" w:styleId="Header">
    <w:name w:val="header"/>
    <w:basedOn w:val="Standard"/>
    <w:pPr>
      <w:widowControl w:val="0"/>
      <w:suppressLineNumbers/>
      <w:tabs>
        <w:tab w:val="center" w:pos="4153"/>
        <w:tab w:val="right" w:pos="8306"/>
      </w:tabs>
    </w:pPr>
    <w:rPr>
      <w:lang w:val="lt-LT"/>
    </w:rPr>
  </w:style>
  <w:style w:type="paragraph" w:styleId="Footer">
    <w:name w:val="footer"/>
    <w:basedOn w:val="Standard"/>
    <w:pPr>
      <w:widowControl w:val="0"/>
      <w:suppressLineNumbers/>
      <w:tabs>
        <w:tab w:val="center" w:pos="4153"/>
        <w:tab w:val="right" w:pos="8306"/>
      </w:tabs>
    </w:pPr>
    <w:rPr>
      <w:lang w:val="lt-LT"/>
    </w:rPr>
  </w:style>
  <w:style w:type="paragraph" w:customStyle="1" w:styleId="Siaiptekstas">
    <w:name w:val="Siaip tekstas"/>
    <w:basedOn w:val="Standard"/>
    <w:pPr>
      <w:tabs>
        <w:tab w:val="left" w:pos="567"/>
      </w:tabs>
      <w:jc w:val="both"/>
      <w:outlineLvl w:val="1"/>
    </w:pPr>
    <w:rPr>
      <w:b/>
      <w:lang w:val="lt-LT"/>
    </w:rPr>
  </w:style>
  <w:style w:type="paragraph" w:styleId="BalloonText">
    <w:name w:val="Balloon Text"/>
    <w:basedOn w:val="Standard"/>
    <w:rPr>
      <w:rFonts w:ascii="Segoe UI" w:hAnsi="Segoe UI" w:cs="Segoe UI"/>
      <w:sz w:val="18"/>
      <w:szCs w:val="18"/>
    </w:rPr>
  </w:style>
  <w:style w:type="paragraph" w:styleId="NormalWeb">
    <w:name w:val="Normal (Web)"/>
    <w:basedOn w:val="Standard"/>
    <w:rPr>
      <w:rFonts w:eastAsia="Calibri"/>
      <w:lang w:val="lt-LT" w:eastAsia="lt-LT"/>
    </w:rPr>
  </w:style>
  <w:style w:type="paragraph" w:customStyle="1" w:styleId="Default">
    <w:name w:val="Default"/>
    <w:pPr>
      <w:widowControl/>
      <w:suppressAutoHyphens/>
      <w:spacing w:after="0" w:line="240" w:lineRule="auto"/>
    </w:pPr>
    <w:rPr>
      <w:rFonts w:cs="Calibri"/>
      <w:color w:val="000000"/>
      <w:sz w:val="24"/>
      <w:szCs w:val="24"/>
    </w:rPr>
  </w:style>
  <w:style w:type="character" w:customStyle="1" w:styleId="Internetlink">
    <w:name w:val="Internet link"/>
    <w:rPr>
      <w:color w:val="0000FF"/>
      <w:u w:val="single"/>
    </w:rPr>
  </w:style>
  <w:style w:type="character" w:customStyle="1" w:styleId="BodyTextIndentChar">
    <w:name w:val="Body Text Indent Char"/>
    <w:basedOn w:val="DefaultParagraphFont"/>
    <w:rPr>
      <w:rFonts w:ascii="Times New Roman" w:eastAsia="Times New Roman" w:hAnsi="Times New Roman" w:cs="Times New Roman"/>
      <w:sz w:val="24"/>
      <w:szCs w:val="24"/>
      <w:lang w:val="en-GB"/>
    </w:rPr>
  </w:style>
  <w:style w:type="character" w:customStyle="1" w:styleId="FootnoteTextChar">
    <w:name w:val="Footnote Text Char"/>
    <w:basedOn w:val="DefaultParagraphFont"/>
    <w:rPr>
      <w:rFonts w:ascii="Times New Roman" w:eastAsia="Times New Roman" w:hAnsi="Times New Roman" w:cs="Times New Roman"/>
      <w:sz w:val="20"/>
      <w:szCs w:val="20"/>
      <w:lang w:val="en-GB"/>
    </w:rPr>
  </w:style>
  <w:style w:type="character" w:styleId="FootnoteReference">
    <w:name w:val="footnote reference"/>
    <w:rPr>
      <w:position w:val="0"/>
      <w:vertAlign w:val="superscript"/>
    </w:rPr>
  </w:style>
  <w:style w:type="character" w:customStyle="1" w:styleId="ListParagraphChar">
    <w:name w:val="List Paragraph Char"/>
    <w:rPr>
      <w:rFonts w:ascii="Times New Roman" w:eastAsia="Times New Roman" w:hAnsi="Times New Roman" w:cs="Times New Roman"/>
      <w:sz w:val="24"/>
      <w:szCs w:val="24"/>
      <w:lang w:val="en-GB"/>
    </w:rPr>
  </w:style>
  <w:style w:type="character" w:customStyle="1" w:styleId="HeaderChar">
    <w:name w:val="Header Char"/>
    <w:basedOn w:val="DefaultParagraphFont"/>
    <w:rPr>
      <w:rFonts w:ascii="Times New Roman" w:eastAsia="Times New Roman" w:hAnsi="Times New Roman" w:cs="Times New Roman"/>
      <w:sz w:val="24"/>
      <w:szCs w:val="24"/>
    </w:rPr>
  </w:style>
  <w:style w:type="character" w:customStyle="1" w:styleId="FooterChar">
    <w:name w:val="Footer Char"/>
    <w:basedOn w:val="DefaultParagraphFont"/>
    <w:rPr>
      <w:rFonts w:ascii="Times New Roman" w:eastAsia="Times New Roman" w:hAnsi="Times New Roman" w:cs="Times New Roman"/>
      <w:sz w:val="24"/>
      <w:szCs w:val="24"/>
    </w:rPr>
  </w:style>
  <w:style w:type="character" w:customStyle="1" w:styleId="BalloonTextChar">
    <w:name w:val="Balloon Text Char"/>
    <w:basedOn w:val="DefaultParagraphFont"/>
    <w:rPr>
      <w:rFonts w:ascii="Segoe UI" w:eastAsia="Times New Roman" w:hAnsi="Segoe UI" w:cs="Segoe UI"/>
      <w:sz w:val="18"/>
      <w:szCs w:val="18"/>
      <w:lang w:val="en-GB"/>
    </w:rPr>
  </w:style>
  <w:style w:type="character" w:styleId="UnresolvedMention">
    <w:name w:val="Unresolved Mention"/>
    <w:basedOn w:val="DefaultParagraphFont"/>
    <w:rPr>
      <w:color w:val="605E5C"/>
    </w:rPr>
  </w:style>
  <w:style w:type="character" w:customStyle="1" w:styleId="ListLabel1">
    <w:name w:val="ListLabel 1"/>
    <w:rPr>
      <w:b w:val="0"/>
      <w:i w:val="0"/>
    </w:rPr>
  </w:style>
  <w:style w:type="character" w:customStyle="1" w:styleId="ListLabel2">
    <w:name w:val="ListLabel 2"/>
    <w:rPr>
      <w:i w:val="0"/>
    </w:rPr>
  </w:style>
  <w:style w:type="character" w:customStyle="1" w:styleId="ListLabel3">
    <w:name w:val="ListLabel 3"/>
    <w:rPr>
      <w:rFonts w:eastAsia="Calibri"/>
    </w:rPr>
  </w:style>
  <w:style w:type="character" w:customStyle="1" w:styleId="ListLabel4">
    <w:name w:val="ListLabel 4"/>
    <w:rPr>
      <w:b w:val="0"/>
      <w:i w:val="0"/>
      <w:color w:val="00000A"/>
    </w:rPr>
  </w:style>
  <w:style w:type="character" w:customStyle="1" w:styleId="ListLabel5">
    <w:name w:val="ListLabel 5"/>
    <w:rPr>
      <w:b w:val="0"/>
      <w:bCs w:val="0"/>
    </w:rPr>
  </w:style>
  <w:style w:type="character" w:customStyle="1" w:styleId="ListLabel6">
    <w:name w:val="ListLabel 6"/>
    <w:rPr>
      <w:b w:val="0"/>
    </w:rPr>
  </w:style>
  <w:style w:type="numbering" w:customStyle="1" w:styleId="Outline">
    <w:name w:val="Outline"/>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____________@___." TargetMode="External"/><Relationship Id="rId3" Type="http://schemas.openxmlformats.org/officeDocument/2006/relationships/settings" Target="settings.xml"/><Relationship Id="rId7" Type="http://schemas.openxmlformats.org/officeDocument/2006/relationships/hyperlink" Target="mailto:loreta.graibuviene@vilniustech.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ilniustech@vilniustech.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9568</Words>
  <Characters>5455</Characters>
  <Application>Microsoft Office Word</Application>
  <DocSecurity>0</DocSecurity>
  <Lines>45</Lines>
  <Paragraphs>29</Paragraphs>
  <ScaleCrop>false</ScaleCrop>
  <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Algis Tuminas</dc:creator>
  <cp:lastModifiedBy>Arūnas Abraitis</cp:lastModifiedBy>
  <cp:revision>2</cp:revision>
  <cp:lastPrinted>2022-09-30T12:48:00Z</cp:lastPrinted>
  <dcterms:created xsi:type="dcterms:W3CDTF">2025-09-02T08:44:00Z</dcterms:created>
  <dcterms:modified xsi:type="dcterms:W3CDTF">2025-09-02T08:44:00Z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