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07" w:rsidRPr="004C6457" w:rsidRDefault="008E1855" w:rsidP="00D54D07">
      <w:pPr>
        <w:jc w:val="center"/>
        <w:rPr>
          <w:b/>
          <w:caps/>
          <w:sz w:val="22"/>
          <w:szCs w:val="22"/>
        </w:rPr>
      </w:pPr>
      <w:r>
        <w:rPr>
          <w:b/>
          <w:caps/>
          <w:sz w:val="22"/>
          <w:szCs w:val="22"/>
        </w:rPr>
        <w:t>VANDENTIEKIO IR</w:t>
      </w:r>
      <w:r w:rsidR="00D54D07">
        <w:rPr>
          <w:b/>
          <w:caps/>
          <w:sz w:val="22"/>
          <w:szCs w:val="22"/>
        </w:rPr>
        <w:t xml:space="preserve"> nuotekų </w:t>
      </w:r>
      <w:r w:rsidR="00D54D07" w:rsidRPr="004C6457">
        <w:rPr>
          <w:b/>
          <w:caps/>
          <w:sz w:val="22"/>
          <w:szCs w:val="22"/>
        </w:rPr>
        <w:t>sistemų inventorizavimas TELŠIŲ m.</w:t>
      </w:r>
    </w:p>
    <w:p w:rsidR="00D54D07" w:rsidRPr="004C6457" w:rsidRDefault="00D54D07" w:rsidP="00D54D07">
      <w:pPr>
        <w:jc w:val="center"/>
        <w:rPr>
          <w:caps/>
          <w:sz w:val="22"/>
          <w:szCs w:val="22"/>
        </w:rPr>
      </w:pPr>
      <w:r w:rsidRPr="004C6457">
        <w:rPr>
          <w:b/>
          <w:caps/>
          <w:sz w:val="22"/>
          <w:szCs w:val="22"/>
        </w:rPr>
        <w:t>SUTARTIS</w:t>
      </w:r>
      <w:r w:rsidRPr="004C6457">
        <w:rPr>
          <w:b/>
          <w:sz w:val="22"/>
          <w:szCs w:val="22"/>
        </w:rPr>
        <w:t xml:space="preserve"> Nr. </w:t>
      </w:r>
      <w:r w:rsidRPr="004C6457">
        <w:rPr>
          <w:sz w:val="22"/>
          <w:szCs w:val="22"/>
          <w:u w:val="single"/>
        </w:rPr>
        <w:t>TV</w:t>
      </w:r>
      <w:r w:rsidR="00416DB9" w:rsidRPr="004C6457">
        <w:rPr>
          <w:sz w:val="22"/>
          <w:szCs w:val="22"/>
          <w:u w:val="single"/>
        </w:rPr>
        <w:t>20</w:t>
      </w:r>
      <w:r w:rsidR="00C32AF4">
        <w:rPr>
          <w:sz w:val="22"/>
          <w:szCs w:val="22"/>
          <w:u w:val="single"/>
        </w:rPr>
        <w:t>250819</w:t>
      </w:r>
    </w:p>
    <w:p w:rsidR="00D54D07" w:rsidRPr="004C6457" w:rsidRDefault="00D54D07" w:rsidP="00D54D07">
      <w:pPr>
        <w:rPr>
          <w:b/>
          <w:sz w:val="22"/>
          <w:szCs w:val="22"/>
        </w:rPr>
      </w:pPr>
    </w:p>
    <w:p w:rsidR="00D54D07" w:rsidRPr="004C6457" w:rsidRDefault="00C32AF4" w:rsidP="00D54D07">
      <w:pPr>
        <w:jc w:val="center"/>
        <w:rPr>
          <w:i/>
          <w:sz w:val="22"/>
          <w:szCs w:val="22"/>
        </w:rPr>
      </w:pPr>
      <w:r>
        <w:rPr>
          <w:i/>
          <w:sz w:val="22"/>
          <w:szCs w:val="22"/>
        </w:rPr>
        <w:t>2025-08-19</w:t>
      </w:r>
    </w:p>
    <w:p w:rsidR="00D54D07" w:rsidRPr="006E1033" w:rsidRDefault="00D54D07" w:rsidP="00D54D07">
      <w:pPr>
        <w:jc w:val="center"/>
        <w:rPr>
          <w:rFonts w:eastAsia="Calibri"/>
          <w:i/>
          <w:sz w:val="22"/>
          <w:szCs w:val="22"/>
        </w:rPr>
      </w:pPr>
      <w:r w:rsidRPr="004C6457">
        <w:rPr>
          <w:i/>
          <w:sz w:val="22"/>
          <w:szCs w:val="22"/>
        </w:rPr>
        <w:t>Telšiai</w:t>
      </w:r>
    </w:p>
    <w:p w:rsidR="00D54D07" w:rsidRPr="006E1033" w:rsidRDefault="00D54D07" w:rsidP="00D54D07">
      <w:pPr>
        <w:rPr>
          <w:sz w:val="22"/>
          <w:szCs w:val="22"/>
        </w:rPr>
      </w:pPr>
    </w:p>
    <w:p w:rsidR="00D54D07" w:rsidRPr="00D54D07" w:rsidRDefault="00D54D07" w:rsidP="00D54D07">
      <w:pPr>
        <w:jc w:val="both"/>
        <w:rPr>
          <w:sz w:val="22"/>
          <w:szCs w:val="22"/>
        </w:rPr>
      </w:pPr>
    </w:p>
    <w:p w:rsidR="00D54D07" w:rsidRPr="006E1033" w:rsidRDefault="00D54D07" w:rsidP="00D54D07">
      <w:pPr>
        <w:jc w:val="both"/>
        <w:rPr>
          <w:sz w:val="22"/>
          <w:szCs w:val="22"/>
        </w:rPr>
      </w:pPr>
      <w:r w:rsidRPr="00D54D07">
        <w:rPr>
          <w:sz w:val="22"/>
          <w:szCs w:val="22"/>
        </w:rPr>
        <w:t>UAB „Telšių vandenys“, juridinio asmens kodas 180153137,</w:t>
      </w:r>
      <w:r w:rsidR="002531C5">
        <w:rPr>
          <w:sz w:val="22"/>
          <w:szCs w:val="22"/>
        </w:rPr>
        <w:t xml:space="preserve"> esanti adresu</w:t>
      </w:r>
      <w:r w:rsidRPr="00D54D07">
        <w:rPr>
          <w:sz w:val="22"/>
          <w:szCs w:val="22"/>
        </w:rPr>
        <w:t xml:space="preserve"> Plungės g. 55, LT-87327 Telšiai, </w:t>
      </w:r>
      <w:r w:rsidR="002531C5" w:rsidRPr="00D54D07">
        <w:rPr>
          <w:sz w:val="22"/>
          <w:szCs w:val="22"/>
        </w:rPr>
        <w:t xml:space="preserve">atstovaujama direktoriaus </w:t>
      </w:r>
      <w:r w:rsidR="00C32AF4">
        <w:rPr>
          <w:sz w:val="22"/>
          <w:szCs w:val="22"/>
        </w:rPr>
        <w:t>Sauliaus Urbono</w:t>
      </w:r>
      <w:r w:rsidRPr="00D54D07">
        <w:rPr>
          <w:sz w:val="22"/>
          <w:szCs w:val="22"/>
        </w:rPr>
        <w:t xml:space="preserve">, veikiančio pagal įmonės įstatus,  toliau vadinama </w:t>
      </w:r>
      <w:r w:rsidRPr="00D54D07">
        <w:rPr>
          <w:b/>
          <w:sz w:val="22"/>
          <w:szCs w:val="22"/>
        </w:rPr>
        <w:t>Perkančiąja organizacija (Užsakovu)</w:t>
      </w:r>
      <w:r w:rsidRPr="00D54D07">
        <w:rPr>
          <w:sz w:val="22"/>
          <w:szCs w:val="22"/>
        </w:rPr>
        <w:t xml:space="preserve">, iš vienos pusės  </w:t>
      </w:r>
      <w:r w:rsidR="008E1855" w:rsidRPr="008E1855">
        <w:rPr>
          <w:sz w:val="22"/>
          <w:szCs w:val="22"/>
        </w:rPr>
        <w:t>ir UAB „Inžinerijos centras“,</w:t>
      </w:r>
      <w:r w:rsidR="002531C5">
        <w:rPr>
          <w:sz w:val="22"/>
          <w:szCs w:val="22"/>
        </w:rPr>
        <w:t xml:space="preserve"> </w:t>
      </w:r>
      <w:r w:rsidR="002531C5" w:rsidRPr="00D54D07">
        <w:rPr>
          <w:sz w:val="22"/>
          <w:szCs w:val="22"/>
        </w:rPr>
        <w:t xml:space="preserve">juridinio asmens kodas </w:t>
      </w:r>
      <w:r w:rsidR="002531C5" w:rsidRPr="002531C5">
        <w:rPr>
          <w:sz w:val="22"/>
          <w:szCs w:val="22"/>
        </w:rPr>
        <w:t>303172990</w:t>
      </w:r>
      <w:r w:rsidR="008E1855" w:rsidRPr="008E1855">
        <w:rPr>
          <w:sz w:val="22"/>
          <w:szCs w:val="22"/>
        </w:rPr>
        <w:t xml:space="preserve"> esanti adresu </w:t>
      </w:r>
      <w:r w:rsidR="00BB4537" w:rsidRPr="00BB4537">
        <w:rPr>
          <w:sz w:val="22"/>
          <w:szCs w:val="22"/>
        </w:rPr>
        <w:t>Prano Noreikos g. 2,</w:t>
      </w:r>
      <w:r w:rsidR="00EB10A1">
        <w:rPr>
          <w:sz w:val="22"/>
          <w:szCs w:val="22"/>
        </w:rPr>
        <w:t xml:space="preserve"> LT-</w:t>
      </w:r>
      <w:r w:rsidR="00BB4537" w:rsidRPr="00BB4537">
        <w:rPr>
          <w:sz w:val="22"/>
          <w:szCs w:val="22"/>
        </w:rPr>
        <w:t xml:space="preserve"> </w:t>
      </w:r>
      <w:r w:rsidR="00EB10A1" w:rsidRPr="00EB10A1">
        <w:rPr>
          <w:sz w:val="22"/>
          <w:szCs w:val="22"/>
        </w:rPr>
        <w:t>26115</w:t>
      </w:r>
      <w:r w:rsidR="00EB10A1">
        <w:rPr>
          <w:sz w:val="22"/>
          <w:szCs w:val="22"/>
        </w:rPr>
        <w:t xml:space="preserve"> </w:t>
      </w:r>
      <w:r w:rsidR="00BB4537" w:rsidRPr="00BB4537">
        <w:rPr>
          <w:sz w:val="22"/>
          <w:szCs w:val="22"/>
        </w:rPr>
        <w:t>Elektrėnai</w:t>
      </w:r>
      <w:r w:rsidR="008E1855" w:rsidRPr="008E1855">
        <w:rPr>
          <w:sz w:val="22"/>
          <w:szCs w:val="22"/>
        </w:rPr>
        <w:t>, atstovaujam</w:t>
      </w:r>
      <w:r w:rsidR="008E1855">
        <w:rPr>
          <w:sz w:val="22"/>
          <w:szCs w:val="22"/>
        </w:rPr>
        <w:t>a direktoriaus Armino Petrausko</w:t>
      </w:r>
      <w:r w:rsidR="002531C5">
        <w:rPr>
          <w:sz w:val="22"/>
          <w:szCs w:val="22"/>
        </w:rPr>
        <w:t>,</w:t>
      </w:r>
      <w:r>
        <w:rPr>
          <w:sz w:val="22"/>
          <w:szCs w:val="22"/>
        </w:rPr>
        <w:t xml:space="preserve"> </w:t>
      </w:r>
      <w:r w:rsidR="002531C5" w:rsidRPr="008E1855">
        <w:rPr>
          <w:sz w:val="22"/>
          <w:szCs w:val="22"/>
        </w:rPr>
        <w:t xml:space="preserve">toliau vadinama Tiekėju, </w:t>
      </w:r>
      <w:r w:rsidRPr="006E1033">
        <w:rPr>
          <w:sz w:val="22"/>
          <w:szCs w:val="22"/>
        </w:rPr>
        <w:t>iš kitos pusės,</w:t>
      </w:r>
      <w:r>
        <w:rPr>
          <w:sz w:val="22"/>
          <w:szCs w:val="22"/>
        </w:rPr>
        <w:t xml:space="preserve"> </w:t>
      </w:r>
      <w:r w:rsidRPr="006E1033">
        <w:rPr>
          <w:sz w:val="22"/>
          <w:szCs w:val="22"/>
        </w:rPr>
        <w:t xml:space="preserve">toliau kartu šioje sutartyje </w:t>
      </w:r>
      <w:r w:rsidR="00BB4537">
        <w:rPr>
          <w:sz w:val="22"/>
          <w:szCs w:val="22"/>
        </w:rPr>
        <w:t>vadinami „Šalimis“, o kiekviena</w:t>
      </w:r>
      <w:r w:rsidRPr="006E1033">
        <w:rPr>
          <w:sz w:val="22"/>
          <w:szCs w:val="22"/>
        </w:rPr>
        <w:t xml:space="preserve"> atskirai – „Šalimi“, sudarė šią sutartį, toliau vadinamą „Sutartimi“, ir susitarė dėl toliau išvardytų sąlygų.</w:t>
      </w:r>
    </w:p>
    <w:p w:rsidR="00D54D07" w:rsidRPr="006E1033" w:rsidRDefault="00D54D07" w:rsidP="00D54D07">
      <w:pPr>
        <w:jc w:val="both"/>
        <w:rPr>
          <w:sz w:val="22"/>
          <w:szCs w:val="22"/>
        </w:rPr>
      </w:pPr>
    </w:p>
    <w:p w:rsidR="00D54D07" w:rsidRPr="006E1033" w:rsidRDefault="00D54D07" w:rsidP="00D54D07">
      <w:pPr>
        <w:jc w:val="both"/>
        <w:rPr>
          <w:sz w:val="22"/>
          <w:szCs w:val="22"/>
          <w:highlight w:val="yellow"/>
        </w:rPr>
      </w:pPr>
    </w:p>
    <w:p w:rsidR="00D54D07" w:rsidRPr="006E1033" w:rsidRDefault="00D54D07" w:rsidP="00D54D07">
      <w:pPr>
        <w:jc w:val="both"/>
        <w:rPr>
          <w:b/>
          <w:sz w:val="22"/>
          <w:szCs w:val="22"/>
        </w:rPr>
      </w:pPr>
      <w:r w:rsidRPr="006E1033">
        <w:rPr>
          <w:b/>
          <w:sz w:val="22"/>
          <w:szCs w:val="22"/>
        </w:rPr>
        <w:t>SUDARĖ ŠIĄ SUTARTĮ:</w:t>
      </w:r>
    </w:p>
    <w:p w:rsidR="00D54D07" w:rsidRPr="003C09FD" w:rsidRDefault="00D54D07" w:rsidP="00D54D07">
      <w:pPr>
        <w:rPr>
          <w:sz w:val="22"/>
          <w:szCs w:val="22"/>
        </w:rPr>
      </w:pPr>
    </w:p>
    <w:tbl>
      <w:tblPr>
        <w:tblW w:w="9863" w:type="dxa"/>
        <w:jc w:val="center"/>
        <w:tblLook w:val="01E0" w:firstRow="1" w:lastRow="1" w:firstColumn="1" w:lastColumn="1" w:noHBand="0" w:noVBand="0"/>
      </w:tblPr>
      <w:tblGrid>
        <w:gridCol w:w="812"/>
        <w:gridCol w:w="10"/>
        <w:gridCol w:w="9"/>
        <w:gridCol w:w="4297"/>
        <w:gridCol w:w="4728"/>
        <w:gridCol w:w="7"/>
      </w:tblGrid>
      <w:tr w:rsidR="00D54D07" w:rsidRPr="003C09FD" w:rsidTr="00511720">
        <w:trPr>
          <w:gridAfter w:val="1"/>
          <w:wAfter w:w="7" w:type="dxa"/>
          <w:jc w:val="center"/>
        </w:trPr>
        <w:tc>
          <w:tcPr>
            <w:tcW w:w="831" w:type="dxa"/>
            <w:gridSpan w:val="3"/>
          </w:tcPr>
          <w:p w:rsidR="00D54D07" w:rsidRPr="003C09FD" w:rsidRDefault="00D54D07" w:rsidP="00511720">
            <w:pPr>
              <w:rPr>
                <w:b/>
                <w:sz w:val="22"/>
                <w:szCs w:val="22"/>
                <w:lang w:eastAsia="en-US"/>
              </w:rPr>
            </w:pPr>
          </w:p>
        </w:tc>
        <w:tc>
          <w:tcPr>
            <w:tcW w:w="9025" w:type="dxa"/>
            <w:gridSpan w:val="2"/>
            <w:hideMark/>
          </w:tcPr>
          <w:p w:rsidR="00D54D07" w:rsidRPr="003C09FD" w:rsidRDefault="00D54D07" w:rsidP="00511720">
            <w:pPr>
              <w:jc w:val="both"/>
              <w:rPr>
                <w:b/>
                <w:sz w:val="22"/>
                <w:szCs w:val="22"/>
                <w:lang w:eastAsia="en-US"/>
              </w:rPr>
            </w:pPr>
            <w:r w:rsidRPr="003C09FD">
              <w:rPr>
                <w:b/>
                <w:sz w:val="22"/>
                <w:szCs w:val="22"/>
              </w:rPr>
              <w:t>1. Sutarties dalykas</w:t>
            </w:r>
          </w:p>
        </w:tc>
      </w:tr>
      <w:tr w:rsidR="00D54D07" w:rsidRPr="003C09FD" w:rsidTr="00511720">
        <w:trPr>
          <w:gridAfter w:val="1"/>
          <w:wAfter w:w="7" w:type="dxa"/>
          <w:trHeight w:val="675"/>
          <w:jc w:val="center"/>
        </w:trPr>
        <w:tc>
          <w:tcPr>
            <w:tcW w:w="831" w:type="dxa"/>
            <w:gridSpan w:val="3"/>
            <w:hideMark/>
          </w:tcPr>
          <w:p w:rsidR="00D54D07" w:rsidRPr="003C09FD" w:rsidRDefault="00D54D07" w:rsidP="00511720">
            <w:pPr>
              <w:rPr>
                <w:sz w:val="22"/>
                <w:szCs w:val="22"/>
                <w:lang w:eastAsia="en-US"/>
              </w:rPr>
            </w:pPr>
            <w:r w:rsidRPr="003C09FD">
              <w:rPr>
                <w:sz w:val="22"/>
                <w:szCs w:val="22"/>
              </w:rPr>
              <w:t>1.1.</w:t>
            </w:r>
          </w:p>
        </w:tc>
        <w:tc>
          <w:tcPr>
            <w:tcW w:w="9025" w:type="dxa"/>
            <w:gridSpan w:val="2"/>
            <w:hideMark/>
          </w:tcPr>
          <w:p w:rsidR="00D54D07" w:rsidRPr="003C09FD" w:rsidRDefault="00C32AF4" w:rsidP="00C32AF4">
            <w:pPr>
              <w:jc w:val="both"/>
              <w:rPr>
                <w:sz w:val="22"/>
                <w:szCs w:val="22"/>
              </w:rPr>
            </w:pPr>
            <w:r w:rsidRPr="000D5238">
              <w:rPr>
                <w:sz w:val="22"/>
                <w:szCs w:val="22"/>
              </w:rPr>
              <w:t xml:space="preserve">Vandentiekio ir nuotekų sistemų inventorizavimas </w:t>
            </w:r>
            <w:r w:rsidRPr="003C09FD">
              <w:rPr>
                <w:bCs/>
                <w:sz w:val="22"/>
                <w:szCs w:val="22"/>
              </w:rPr>
              <w:t>(toliau – Projektas)</w:t>
            </w:r>
            <w:r>
              <w:rPr>
                <w:bCs/>
                <w:sz w:val="22"/>
                <w:szCs w:val="22"/>
              </w:rPr>
              <w:t>.</w:t>
            </w:r>
          </w:p>
        </w:tc>
      </w:tr>
      <w:tr w:rsidR="00D54D07" w:rsidRPr="003C09FD" w:rsidTr="00511720">
        <w:trPr>
          <w:gridAfter w:val="1"/>
          <w:wAfter w:w="7" w:type="dxa"/>
          <w:jc w:val="center"/>
        </w:trPr>
        <w:tc>
          <w:tcPr>
            <w:tcW w:w="831" w:type="dxa"/>
            <w:gridSpan w:val="3"/>
          </w:tcPr>
          <w:p w:rsidR="00D54D07" w:rsidRPr="003C09FD" w:rsidRDefault="00D54D07" w:rsidP="00511720">
            <w:pPr>
              <w:rPr>
                <w:b/>
                <w:sz w:val="22"/>
                <w:szCs w:val="22"/>
                <w:lang w:eastAsia="en-US"/>
              </w:rPr>
            </w:pPr>
          </w:p>
        </w:tc>
        <w:tc>
          <w:tcPr>
            <w:tcW w:w="9025" w:type="dxa"/>
            <w:gridSpan w:val="2"/>
            <w:hideMark/>
          </w:tcPr>
          <w:p w:rsidR="00D54D07" w:rsidRPr="003C09FD" w:rsidRDefault="00D54D07" w:rsidP="00511720">
            <w:pPr>
              <w:jc w:val="both"/>
              <w:rPr>
                <w:b/>
                <w:sz w:val="22"/>
                <w:szCs w:val="22"/>
                <w:lang w:eastAsia="en-US"/>
              </w:rPr>
            </w:pPr>
            <w:r w:rsidRPr="003C09FD">
              <w:rPr>
                <w:b/>
                <w:sz w:val="22"/>
                <w:szCs w:val="22"/>
              </w:rPr>
              <w:t>2. Sutarties struktūra</w:t>
            </w:r>
          </w:p>
        </w:tc>
      </w:tr>
      <w:tr w:rsidR="00D54D07" w:rsidRPr="003C09FD" w:rsidTr="00511720">
        <w:trPr>
          <w:gridAfter w:val="1"/>
          <w:wAfter w:w="7" w:type="dxa"/>
          <w:jc w:val="center"/>
        </w:trPr>
        <w:tc>
          <w:tcPr>
            <w:tcW w:w="831" w:type="dxa"/>
            <w:gridSpan w:val="3"/>
            <w:hideMark/>
          </w:tcPr>
          <w:p w:rsidR="00D54D07" w:rsidRPr="003C09FD" w:rsidRDefault="00D54D07" w:rsidP="00511720">
            <w:pPr>
              <w:rPr>
                <w:sz w:val="22"/>
                <w:szCs w:val="22"/>
                <w:lang w:eastAsia="en-US"/>
              </w:rPr>
            </w:pPr>
            <w:r w:rsidRPr="003C09FD">
              <w:rPr>
                <w:sz w:val="22"/>
                <w:szCs w:val="22"/>
              </w:rPr>
              <w:t>2.1.</w:t>
            </w:r>
          </w:p>
        </w:tc>
        <w:tc>
          <w:tcPr>
            <w:tcW w:w="9025" w:type="dxa"/>
            <w:gridSpan w:val="2"/>
            <w:hideMark/>
          </w:tcPr>
          <w:p w:rsidR="00D54D07" w:rsidRPr="003C09FD" w:rsidRDefault="00D54D07" w:rsidP="00511720">
            <w:pPr>
              <w:jc w:val="both"/>
              <w:rPr>
                <w:b/>
                <w:sz w:val="22"/>
                <w:szCs w:val="22"/>
                <w:lang w:eastAsia="en-US"/>
              </w:rPr>
            </w:pPr>
            <w:r w:rsidRPr="003C09FD">
              <w:rPr>
                <w:sz w:val="22"/>
                <w:szCs w:val="22"/>
              </w:rPr>
              <w:t>Žemiau nurodyti Sutarties priedai yra neatsiejama Sutarties dalis ir yra išvardinti prioriteto mažėjimo tvarka:</w:t>
            </w:r>
          </w:p>
        </w:tc>
      </w:tr>
      <w:tr w:rsidR="00D54D07" w:rsidRPr="003C09FD" w:rsidTr="00511720">
        <w:trPr>
          <w:gridAfter w:val="1"/>
          <w:wAfter w:w="7" w:type="dxa"/>
          <w:jc w:val="center"/>
        </w:trPr>
        <w:tc>
          <w:tcPr>
            <w:tcW w:w="831" w:type="dxa"/>
            <w:gridSpan w:val="3"/>
            <w:hideMark/>
          </w:tcPr>
          <w:p w:rsidR="00D54D07" w:rsidRPr="003C09FD" w:rsidRDefault="00D54D07" w:rsidP="00511720">
            <w:pPr>
              <w:rPr>
                <w:sz w:val="22"/>
                <w:szCs w:val="22"/>
                <w:lang w:eastAsia="en-US"/>
              </w:rPr>
            </w:pPr>
            <w:r w:rsidRPr="003C09FD">
              <w:rPr>
                <w:sz w:val="22"/>
                <w:szCs w:val="22"/>
              </w:rPr>
              <w:t>2.1.1</w:t>
            </w:r>
          </w:p>
        </w:tc>
        <w:tc>
          <w:tcPr>
            <w:tcW w:w="9025" w:type="dxa"/>
            <w:gridSpan w:val="2"/>
            <w:hideMark/>
          </w:tcPr>
          <w:p w:rsidR="00D54D07" w:rsidRPr="003C09FD" w:rsidRDefault="00D54D07" w:rsidP="00511720">
            <w:pPr>
              <w:tabs>
                <w:tab w:val="center" w:pos="4442"/>
              </w:tabs>
              <w:jc w:val="both"/>
              <w:rPr>
                <w:sz w:val="22"/>
                <w:szCs w:val="22"/>
                <w:lang w:eastAsia="en-US"/>
              </w:rPr>
            </w:pPr>
            <w:r w:rsidRPr="003C09FD">
              <w:rPr>
                <w:sz w:val="22"/>
                <w:szCs w:val="22"/>
              </w:rPr>
              <w:t>Techninė specifikacija;</w:t>
            </w:r>
          </w:p>
        </w:tc>
      </w:tr>
      <w:tr w:rsidR="00D54D07" w:rsidRPr="003C09FD" w:rsidTr="00511720">
        <w:trPr>
          <w:gridAfter w:val="1"/>
          <w:wAfter w:w="7" w:type="dxa"/>
          <w:jc w:val="center"/>
        </w:trPr>
        <w:tc>
          <w:tcPr>
            <w:tcW w:w="831" w:type="dxa"/>
            <w:gridSpan w:val="3"/>
            <w:hideMark/>
          </w:tcPr>
          <w:p w:rsidR="00D54D07" w:rsidRPr="003C09FD" w:rsidRDefault="00D54D07" w:rsidP="00511720">
            <w:pPr>
              <w:rPr>
                <w:sz w:val="22"/>
                <w:szCs w:val="22"/>
                <w:lang w:eastAsia="en-US"/>
              </w:rPr>
            </w:pPr>
            <w:r w:rsidRPr="003C09FD">
              <w:rPr>
                <w:sz w:val="22"/>
                <w:szCs w:val="22"/>
              </w:rPr>
              <w:t>2.1.2</w:t>
            </w:r>
          </w:p>
        </w:tc>
        <w:tc>
          <w:tcPr>
            <w:tcW w:w="9025" w:type="dxa"/>
            <w:gridSpan w:val="2"/>
            <w:hideMark/>
          </w:tcPr>
          <w:p w:rsidR="00D54D07" w:rsidRPr="003C09FD" w:rsidRDefault="00D54D07" w:rsidP="00511720">
            <w:pPr>
              <w:tabs>
                <w:tab w:val="center" w:pos="4442"/>
              </w:tabs>
              <w:jc w:val="both"/>
              <w:rPr>
                <w:sz w:val="22"/>
                <w:szCs w:val="22"/>
                <w:lang w:eastAsia="en-US"/>
              </w:rPr>
            </w:pPr>
            <w:r w:rsidRPr="003C09FD">
              <w:rPr>
                <w:sz w:val="22"/>
                <w:szCs w:val="22"/>
              </w:rPr>
              <w:t>Tiekėjo pasiūlymas.</w:t>
            </w:r>
          </w:p>
        </w:tc>
      </w:tr>
      <w:tr w:rsidR="00D54D07" w:rsidRPr="003C09FD" w:rsidTr="00511720">
        <w:trPr>
          <w:gridAfter w:val="1"/>
          <w:wAfter w:w="7" w:type="dxa"/>
          <w:jc w:val="center"/>
        </w:trPr>
        <w:tc>
          <w:tcPr>
            <w:tcW w:w="831" w:type="dxa"/>
            <w:gridSpan w:val="3"/>
          </w:tcPr>
          <w:p w:rsidR="00D54D07" w:rsidRPr="003C09FD" w:rsidRDefault="00D54D07" w:rsidP="00511720">
            <w:pPr>
              <w:rPr>
                <w:sz w:val="22"/>
                <w:szCs w:val="22"/>
                <w:highlight w:val="yellow"/>
                <w:lang w:eastAsia="en-US"/>
              </w:rPr>
            </w:pPr>
          </w:p>
        </w:tc>
        <w:tc>
          <w:tcPr>
            <w:tcW w:w="9025" w:type="dxa"/>
            <w:gridSpan w:val="2"/>
          </w:tcPr>
          <w:p w:rsidR="00D54D07" w:rsidRPr="003C09FD" w:rsidRDefault="00D54D07" w:rsidP="00511720">
            <w:pPr>
              <w:tabs>
                <w:tab w:val="center" w:pos="4442"/>
              </w:tabs>
              <w:jc w:val="both"/>
              <w:rPr>
                <w:sz w:val="22"/>
                <w:szCs w:val="22"/>
                <w:highlight w:val="yellow"/>
                <w:lang w:eastAsia="en-US"/>
              </w:rPr>
            </w:pPr>
          </w:p>
        </w:tc>
      </w:tr>
      <w:tr w:rsidR="00D54D07" w:rsidRPr="003C09FD" w:rsidTr="00511720">
        <w:trPr>
          <w:gridAfter w:val="1"/>
          <w:wAfter w:w="7" w:type="dxa"/>
          <w:jc w:val="center"/>
        </w:trPr>
        <w:tc>
          <w:tcPr>
            <w:tcW w:w="831" w:type="dxa"/>
            <w:gridSpan w:val="3"/>
          </w:tcPr>
          <w:p w:rsidR="00D54D07" w:rsidRPr="003C09FD" w:rsidRDefault="00D54D07" w:rsidP="00511720">
            <w:pPr>
              <w:rPr>
                <w:b/>
                <w:sz w:val="22"/>
                <w:szCs w:val="22"/>
                <w:highlight w:val="yellow"/>
                <w:lang w:eastAsia="en-US"/>
              </w:rPr>
            </w:pPr>
          </w:p>
        </w:tc>
        <w:tc>
          <w:tcPr>
            <w:tcW w:w="9025" w:type="dxa"/>
            <w:gridSpan w:val="2"/>
            <w:hideMark/>
          </w:tcPr>
          <w:p w:rsidR="00D54D07" w:rsidRPr="003C09FD" w:rsidRDefault="00D54D07" w:rsidP="00511720">
            <w:pPr>
              <w:jc w:val="both"/>
              <w:rPr>
                <w:b/>
                <w:sz w:val="22"/>
                <w:szCs w:val="22"/>
                <w:lang w:eastAsia="en-US"/>
              </w:rPr>
            </w:pPr>
            <w:r w:rsidRPr="003C09FD">
              <w:rPr>
                <w:b/>
                <w:sz w:val="22"/>
                <w:szCs w:val="22"/>
              </w:rPr>
              <w:t>3. Sutarties pradžia ir užduočių įvykdymo trukmė</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 xml:space="preserve">3.1. </w:t>
            </w:r>
          </w:p>
        </w:tc>
        <w:tc>
          <w:tcPr>
            <w:tcW w:w="9025" w:type="dxa"/>
            <w:gridSpan w:val="2"/>
          </w:tcPr>
          <w:p w:rsidR="002B2FA0" w:rsidRPr="007C00B8" w:rsidRDefault="002B2FA0" w:rsidP="002B2FA0">
            <w:pPr>
              <w:shd w:val="clear" w:color="auto" w:fill="FFFFFF"/>
              <w:jc w:val="both"/>
              <w:rPr>
                <w:sz w:val="22"/>
                <w:szCs w:val="22"/>
                <w:lang w:eastAsia="en-US"/>
              </w:rPr>
            </w:pPr>
            <w:r w:rsidRPr="007C00B8">
              <w:rPr>
                <w:sz w:val="22"/>
                <w:szCs w:val="22"/>
              </w:rPr>
              <w:t xml:space="preserve">Paslaugos turės būti suteiktos ir jų rezultatai perduoti per </w:t>
            </w:r>
            <w:r>
              <w:rPr>
                <w:sz w:val="22"/>
                <w:szCs w:val="22"/>
              </w:rPr>
              <w:t>3</w:t>
            </w:r>
            <w:r w:rsidRPr="007C00B8">
              <w:rPr>
                <w:sz w:val="22"/>
                <w:szCs w:val="22"/>
              </w:rPr>
              <w:t xml:space="preserve"> mėn. nuo Sutarties pasirašymo</w:t>
            </w:r>
            <w:r>
              <w:rPr>
                <w:sz w:val="22"/>
                <w:szCs w:val="22"/>
              </w:rPr>
              <w:t xml:space="preserve"> su galimybe pratęsti 2 kartus po 3 mėn.</w:t>
            </w:r>
            <w:r w:rsidRPr="007C00B8">
              <w:rPr>
                <w:sz w:val="22"/>
                <w:szCs w:val="22"/>
              </w:rPr>
              <w:t xml:space="preserve">. </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 xml:space="preserve">3.2. </w:t>
            </w:r>
          </w:p>
        </w:tc>
        <w:tc>
          <w:tcPr>
            <w:tcW w:w="9025" w:type="dxa"/>
            <w:gridSpan w:val="2"/>
          </w:tcPr>
          <w:p w:rsidR="002B2FA0" w:rsidRPr="003C09FD" w:rsidRDefault="002B2FA0" w:rsidP="002B2FA0">
            <w:pPr>
              <w:jc w:val="both"/>
              <w:rPr>
                <w:b/>
                <w:sz w:val="22"/>
                <w:szCs w:val="22"/>
                <w:lang w:eastAsia="en-US"/>
              </w:rPr>
            </w:pPr>
            <w:r w:rsidRPr="003C09FD">
              <w:rPr>
                <w:sz w:val="22"/>
                <w:szCs w:val="22"/>
              </w:rPr>
              <w:t xml:space="preserve">Tiekėjas įsipareigoja atlikti techninėje specifikacijoje (kuri yra neatsiejama šios Sutarties dalis) apibrėžiamas užduotis (tiek tarpines, tiek galutines) pagal joje nustatytus terminus ir vadovaujantis LR įstatymais, kitais teisės aktais. Tiekėjas teikdamas Paslaugas vadovaujasi savo pateiktu pasiūlymu. </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3.3.</w:t>
            </w:r>
          </w:p>
        </w:tc>
        <w:tc>
          <w:tcPr>
            <w:tcW w:w="9025" w:type="dxa"/>
            <w:gridSpan w:val="2"/>
          </w:tcPr>
          <w:p w:rsidR="002B2FA0" w:rsidRPr="003C09FD" w:rsidRDefault="002B2FA0" w:rsidP="002B2FA0">
            <w:pPr>
              <w:jc w:val="both"/>
              <w:rPr>
                <w:b/>
                <w:sz w:val="22"/>
                <w:szCs w:val="22"/>
                <w:lang w:eastAsia="en-US"/>
              </w:rPr>
            </w:pPr>
            <w:r w:rsidRPr="003C09FD">
              <w:rPr>
                <w:sz w:val="22"/>
                <w:szCs w:val="22"/>
              </w:rPr>
              <w:t xml:space="preserve">Jei Tiekėją sudaro jungtinės veiklos grupė, veikianti jungtinės veiklos sutarties pagrindu, visi tiekėjai yra kartu ir pavieniui susaistyti šios Sutarties nuostatų vykdymu. Bet koks paslaugos tiekėjų grupės sudėties keitimas (išskyrus, kai toks keitimas įvyksta dėl jungtinės veiklos dalyvio (-ių) bankroto) yra draudžiamas ir bus traktuojamas kaip Sutarties nesilaikymas. </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3.4.</w:t>
            </w:r>
          </w:p>
        </w:tc>
        <w:tc>
          <w:tcPr>
            <w:tcW w:w="9025" w:type="dxa"/>
            <w:gridSpan w:val="2"/>
          </w:tcPr>
          <w:p w:rsidR="002B2FA0" w:rsidRPr="003C09FD" w:rsidRDefault="002B2FA0" w:rsidP="002B2FA0">
            <w:pPr>
              <w:jc w:val="both"/>
              <w:rPr>
                <w:b/>
                <w:sz w:val="22"/>
                <w:szCs w:val="22"/>
                <w:lang w:eastAsia="en-US"/>
              </w:rPr>
            </w:pPr>
            <w:r w:rsidRPr="003C09FD">
              <w:rPr>
                <w:sz w:val="22"/>
                <w:szCs w:val="22"/>
              </w:rPr>
              <w:t>Tiekėjas privalo visada elgtis lojaliai ir nešališkai, kaip ištikimas Perkančiosios organizacijos (Užsakovo) patarėjas, pagal savo profesijos taisykles ir/arba elgesio normas. Jis turi susilaikyti nuo viešų pareiškimų dėl projekto arba paslaugų, negavęs išankstinio Perkančiosios organizacijos (Užsakovo) sutikimo, bei nuo įsitraukimo į bet kokią veiklą, kuri konfliktuotų su įsipareigojimais Perkančiajai organizacijai (Užsakovui).</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3.5.</w:t>
            </w:r>
          </w:p>
        </w:tc>
        <w:tc>
          <w:tcPr>
            <w:tcW w:w="9025" w:type="dxa"/>
            <w:gridSpan w:val="2"/>
          </w:tcPr>
          <w:p w:rsidR="002B2FA0" w:rsidRPr="003C09FD" w:rsidRDefault="002B2FA0" w:rsidP="002B2FA0">
            <w:pPr>
              <w:jc w:val="both"/>
              <w:rPr>
                <w:b/>
                <w:sz w:val="22"/>
                <w:szCs w:val="22"/>
                <w:lang w:eastAsia="en-US"/>
              </w:rPr>
            </w:pPr>
            <w:r w:rsidRPr="003C09FD">
              <w:rPr>
                <w:sz w:val="22"/>
                <w:szCs w:val="22"/>
              </w:rPr>
              <w:t>Užmokestį Tiekėjui pagal sutartį sudaro tiktai pajamos arba išmokos, kurias jis gali gauti pagal sutartį. Nei jis, nei jo personalas negali priimti jokių komisinių, nuolaidų, priemokų, netiesioginių išmokėjimų ar kitų kompensacijų, susijusių su jo įsipareigojimais pagal sutartį.</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3.6.</w:t>
            </w:r>
          </w:p>
        </w:tc>
        <w:tc>
          <w:tcPr>
            <w:tcW w:w="9025" w:type="dxa"/>
            <w:gridSpan w:val="2"/>
          </w:tcPr>
          <w:p w:rsidR="002B2FA0" w:rsidRPr="003C09FD" w:rsidRDefault="002B2FA0" w:rsidP="002B2FA0">
            <w:pPr>
              <w:jc w:val="both"/>
              <w:rPr>
                <w:b/>
                <w:sz w:val="22"/>
                <w:szCs w:val="22"/>
                <w:lang w:eastAsia="en-US"/>
              </w:rPr>
            </w:pPr>
            <w:r w:rsidRPr="003C09FD">
              <w:rPr>
                <w:sz w:val="22"/>
                <w:szCs w:val="22"/>
              </w:rPr>
              <w:t>Tiekėjas turi susilaikyti nuo bet kokių ryšių, kurie kompromituotų jo arba jo personalo nepriklausomybę. Jei Tiekėjui nepavyksta išlikti nepriklausomam, Perkančioji organizacija (Užsakovas) gali tuoj pat nutraukti sutartį, iš anksto oficialiai apie tai neįspėjusi.</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3.7.</w:t>
            </w:r>
          </w:p>
        </w:tc>
        <w:tc>
          <w:tcPr>
            <w:tcW w:w="9025" w:type="dxa"/>
            <w:gridSpan w:val="2"/>
          </w:tcPr>
          <w:p w:rsidR="002B2FA0" w:rsidRPr="003C09FD" w:rsidRDefault="002B2FA0" w:rsidP="002B2FA0">
            <w:pPr>
              <w:jc w:val="both"/>
              <w:rPr>
                <w:b/>
                <w:sz w:val="22"/>
                <w:szCs w:val="22"/>
                <w:lang w:eastAsia="en-US"/>
              </w:rPr>
            </w:pPr>
            <w:r w:rsidRPr="003C09FD">
              <w:rPr>
                <w:sz w:val="22"/>
                <w:szCs w:val="22"/>
              </w:rPr>
              <w:t>Savo sąskaita Tiekėjas turi apsaugoti ir apginti Perkančiąją organizaciją (Užsakovą) nuo visų veiksmų, pretenzijų, praradimų ar nuostolių, kylančių iš bet kokio Tiekėjo veiksmo ar aplaidumo teikiant paslaugas, įskaitant ir bet kokį bet kokių teisinių nuostatų arba trečios šalies teisių pažeidimą, patentų, prekinių ženklų ir kitų intelektualinės nuosavybės formų, tokių kaip autorinės teisės, pažeidimą.</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3.8.</w:t>
            </w:r>
          </w:p>
        </w:tc>
        <w:tc>
          <w:tcPr>
            <w:tcW w:w="9025" w:type="dxa"/>
            <w:gridSpan w:val="2"/>
          </w:tcPr>
          <w:p w:rsidR="002B2FA0" w:rsidRPr="003C09FD" w:rsidRDefault="002B2FA0" w:rsidP="002B2FA0">
            <w:pPr>
              <w:jc w:val="both"/>
              <w:rPr>
                <w:sz w:val="22"/>
                <w:szCs w:val="22"/>
                <w:lang w:eastAsia="en-US"/>
              </w:rPr>
            </w:pPr>
            <w:r w:rsidRPr="003C09FD">
              <w:rPr>
                <w:sz w:val="22"/>
                <w:szCs w:val="22"/>
              </w:rPr>
              <w:t>Tiekėjo atsakomybė yra ribojama suma, lygia sutarties vertei, tačiau tokia riba nėra taikoma veiksmams, pretenzijoms ar nuostoliams atlyginti, tiekėjo sukeltiems tyčia.</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3.9.</w:t>
            </w:r>
          </w:p>
        </w:tc>
        <w:tc>
          <w:tcPr>
            <w:tcW w:w="9025" w:type="dxa"/>
            <w:gridSpan w:val="2"/>
          </w:tcPr>
          <w:p w:rsidR="002B2FA0" w:rsidRPr="003C09FD" w:rsidRDefault="002B2FA0" w:rsidP="002B2FA0">
            <w:pPr>
              <w:jc w:val="both"/>
              <w:rPr>
                <w:sz w:val="22"/>
                <w:szCs w:val="22"/>
                <w:lang w:eastAsia="en-US"/>
              </w:rPr>
            </w:pPr>
            <w:r w:rsidRPr="003C09FD">
              <w:rPr>
                <w:sz w:val="22"/>
                <w:szCs w:val="22"/>
              </w:rPr>
              <w:t>Tiekėjas privalo:</w:t>
            </w:r>
          </w:p>
        </w:tc>
      </w:tr>
      <w:tr w:rsidR="002B2FA0" w:rsidRPr="003C09FD" w:rsidTr="002B2FA0">
        <w:trPr>
          <w:gridAfter w:val="1"/>
          <w:wAfter w:w="7" w:type="dxa"/>
          <w:trHeight w:val="289"/>
          <w:jc w:val="center"/>
        </w:trPr>
        <w:tc>
          <w:tcPr>
            <w:tcW w:w="831" w:type="dxa"/>
            <w:gridSpan w:val="3"/>
            <w:hideMark/>
          </w:tcPr>
          <w:p w:rsidR="002B2FA0" w:rsidRPr="003C09FD" w:rsidRDefault="002B2FA0" w:rsidP="002B2FA0">
            <w:pPr>
              <w:rPr>
                <w:sz w:val="22"/>
                <w:szCs w:val="22"/>
                <w:lang w:eastAsia="en-US"/>
              </w:rPr>
            </w:pPr>
            <w:r w:rsidRPr="003C09FD">
              <w:rPr>
                <w:sz w:val="22"/>
                <w:szCs w:val="22"/>
              </w:rPr>
              <w:t>3.10.</w:t>
            </w:r>
          </w:p>
        </w:tc>
        <w:tc>
          <w:tcPr>
            <w:tcW w:w="9025" w:type="dxa"/>
            <w:gridSpan w:val="2"/>
          </w:tcPr>
          <w:p w:rsidR="002B2FA0" w:rsidRPr="003C09FD" w:rsidRDefault="002B2FA0" w:rsidP="002B2FA0">
            <w:pPr>
              <w:widowControl w:val="0"/>
              <w:tabs>
                <w:tab w:val="left" w:pos="709"/>
              </w:tabs>
              <w:jc w:val="both"/>
              <w:outlineLvl w:val="2"/>
              <w:rPr>
                <w:sz w:val="22"/>
                <w:szCs w:val="22"/>
                <w:lang w:eastAsia="x-none"/>
              </w:rPr>
            </w:pPr>
            <w:r w:rsidRPr="003C09FD">
              <w:rPr>
                <w:sz w:val="22"/>
                <w:szCs w:val="22"/>
                <w:lang w:eastAsia="x-none"/>
              </w:rPr>
              <w:t xml:space="preserve">Pasirašęs sutartį nedelsiant pranešti Perkančiajai organizacijai apie tuo metu žinomų subtiekėjų pavadinimus, kontaktinius duomenis ir jų atstovus. Tiekėjas turi informuoti apie šios informacijos </w:t>
            </w:r>
            <w:r w:rsidRPr="003C09FD">
              <w:rPr>
                <w:sz w:val="22"/>
                <w:szCs w:val="22"/>
                <w:lang w:eastAsia="x-none"/>
              </w:rPr>
              <w:lastRenderedPageBreak/>
              <w:t xml:space="preserve">pasikeitimus visu Sutarties vykdymo metu, taip pat informuoti apie naujus subtiekėjus, kuriuos jis ketina pasitelkti vėliau. </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lastRenderedPageBreak/>
              <w:t>3.10.1.</w:t>
            </w:r>
          </w:p>
        </w:tc>
        <w:tc>
          <w:tcPr>
            <w:tcW w:w="9025" w:type="dxa"/>
            <w:gridSpan w:val="2"/>
          </w:tcPr>
          <w:p w:rsidR="002B2FA0" w:rsidRPr="003C09FD" w:rsidRDefault="002B2FA0" w:rsidP="002B2FA0">
            <w:pPr>
              <w:widowControl w:val="0"/>
              <w:tabs>
                <w:tab w:val="left" w:pos="709"/>
              </w:tabs>
              <w:jc w:val="both"/>
              <w:outlineLvl w:val="2"/>
              <w:rPr>
                <w:sz w:val="22"/>
                <w:szCs w:val="22"/>
                <w:lang w:eastAsia="x-none"/>
              </w:rPr>
            </w:pPr>
            <w:r w:rsidRPr="003C09FD">
              <w:rPr>
                <w:sz w:val="22"/>
                <w:szCs w:val="22"/>
              </w:rPr>
              <w:t xml:space="preserve">laiku ir kokybiškai suteikti paslaugas; </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3.10.2</w:t>
            </w:r>
          </w:p>
        </w:tc>
        <w:tc>
          <w:tcPr>
            <w:tcW w:w="9025" w:type="dxa"/>
            <w:gridSpan w:val="2"/>
          </w:tcPr>
          <w:p w:rsidR="002B2FA0" w:rsidRPr="003C09FD" w:rsidRDefault="002B2FA0" w:rsidP="002B2FA0">
            <w:pPr>
              <w:jc w:val="both"/>
              <w:rPr>
                <w:sz w:val="22"/>
                <w:szCs w:val="22"/>
                <w:lang w:eastAsia="en-US"/>
              </w:rPr>
            </w:pPr>
            <w:r w:rsidRPr="003C09FD">
              <w:rPr>
                <w:sz w:val="22"/>
                <w:szCs w:val="22"/>
              </w:rPr>
              <w:t>taikyti visas priemones, būtinas aprūpinti ir tęsti ekspertų aprūpinimą įranga, reikalinga atlikti nurodytas pareigas pagal sąlygas, kurios yra palankiausios efektyviam darbui.</w:t>
            </w:r>
          </w:p>
        </w:tc>
      </w:tr>
      <w:tr w:rsidR="002B2FA0" w:rsidRPr="003C09FD" w:rsidTr="002B2FA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3.10.3</w:t>
            </w:r>
          </w:p>
        </w:tc>
        <w:tc>
          <w:tcPr>
            <w:tcW w:w="9025" w:type="dxa"/>
            <w:gridSpan w:val="2"/>
          </w:tcPr>
          <w:p w:rsidR="002B2FA0" w:rsidRPr="003C09FD" w:rsidRDefault="002B2FA0" w:rsidP="002B2FA0">
            <w:pPr>
              <w:jc w:val="both"/>
              <w:rPr>
                <w:b/>
                <w:sz w:val="22"/>
                <w:szCs w:val="22"/>
                <w:lang w:eastAsia="en-US"/>
              </w:rPr>
            </w:pPr>
            <w:r w:rsidRPr="003C09FD">
              <w:rPr>
                <w:sz w:val="22"/>
                <w:szCs w:val="22"/>
              </w:rPr>
              <w:t>Tiekėjas gali reikalauti šalies – gavėjos Perkančiosios organizacijos (Užsakovo) pagalbos gaunant šalies, kurioje ketinama teikti paslaugas (kurios gali paveikti Tiekėją vykdant sutartyje nurodytus įsipareigojimus), įstatymų, nuostatų, informacijos apie vietinius papročius, įsakus arba įstatymų pataisų kopijas. Perkančioji organizacija (Užsakovas) gali reikalauti užmokesčio už tokio pobūdžio pagalbą.</w:t>
            </w:r>
          </w:p>
        </w:tc>
      </w:tr>
      <w:tr w:rsidR="002B2FA0" w:rsidRPr="003C09FD" w:rsidTr="002B2FA0">
        <w:trPr>
          <w:gridAfter w:val="1"/>
          <w:wAfter w:w="7" w:type="dxa"/>
          <w:jc w:val="center"/>
        </w:trPr>
        <w:tc>
          <w:tcPr>
            <w:tcW w:w="831" w:type="dxa"/>
            <w:gridSpan w:val="3"/>
          </w:tcPr>
          <w:p w:rsidR="002B2FA0" w:rsidRPr="003C09FD" w:rsidRDefault="002B2FA0" w:rsidP="002B2FA0">
            <w:pPr>
              <w:rPr>
                <w:sz w:val="22"/>
                <w:szCs w:val="22"/>
                <w:lang w:eastAsia="en-US"/>
              </w:rPr>
            </w:pPr>
          </w:p>
        </w:tc>
        <w:tc>
          <w:tcPr>
            <w:tcW w:w="9025" w:type="dxa"/>
            <w:gridSpan w:val="2"/>
          </w:tcPr>
          <w:p w:rsidR="002B2FA0" w:rsidRPr="003C09FD" w:rsidRDefault="002B2FA0" w:rsidP="002B2FA0">
            <w:pPr>
              <w:jc w:val="both"/>
              <w:rPr>
                <w:b/>
                <w:sz w:val="22"/>
                <w:szCs w:val="22"/>
                <w:lang w:eastAsia="en-US"/>
              </w:rPr>
            </w:pPr>
          </w:p>
        </w:tc>
      </w:tr>
      <w:tr w:rsidR="002B2FA0" w:rsidRPr="003C09FD" w:rsidTr="00511720">
        <w:trPr>
          <w:gridAfter w:val="1"/>
          <w:wAfter w:w="7" w:type="dxa"/>
          <w:jc w:val="center"/>
        </w:trPr>
        <w:tc>
          <w:tcPr>
            <w:tcW w:w="831" w:type="dxa"/>
            <w:gridSpan w:val="3"/>
          </w:tcPr>
          <w:p w:rsidR="002B2FA0" w:rsidRPr="003C09FD" w:rsidRDefault="002B2FA0" w:rsidP="002B2FA0">
            <w:pPr>
              <w:rPr>
                <w:sz w:val="22"/>
                <w:szCs w:val="22"/>
                <w:highlight w:val="yellow"/>
                <w:lang w:eastAsia="en-US"/>
              </w:rPr>
            </w:pPr>
          </w:p>
        </w:tc>
        <w:tc>
          <w:tcPr>
            <w:tcW w:w="9025" w:type="dxa"/>
            <w:gridSpan w:val="2"/>
          </w:tcPr>
          <w:p w:rsidR="002B2FA0" w:rsidRPr="003C09FD" w:rsidRDefault="002B2FA0" w:rsidP="002B2FA0">
            <w:pPr>
              <w:jc w:val="both"/>
              <w:rPr>
                <w:sz w:val="22"/>
                <w:szCs w:val="22"/>
                <w:highlight w:val="yellow"/>
                <w:lang w:eastAsia="en-US"/>
              </w:rPr>
            </w:pPr>
          </w:p>
        </w:tc>
      </w:tr>
      <w:tr w:rsidR="002B2FA0" w:rsidRPr="003C09FD" w:rsidTr="00511720">
        <w:trPr>
          <w:gridAfter w:val="1"/>
          <w:wAfter w:w="7" w:type="dxa"/>
          <w:jc w:val="center"/>
        </w:trPr>
        <w:tc>
          <w:tcPr>
            <w:tcW w:w="831" w:type="dxa"/>
            <w:gridSpan w:val="3"/>
          </w:tcPr>
          <w:p w:rsidR="002B2FA0" w:rsidRPr="003C09FD" w:rsidRDefault="002B2FA0" w:rsidP="002B2FA0">
            <w:pPr>
              <w:rPr>
                <w:sz w:val="22"/>
                <w:szCs w:val="22"/>
                <w:lang w:eastAsia="en-US"/>
              </w:rPr>
            </w:pPr>
          </w:p>
        </w:tc>
        <w:tc>
          <w:tcPr>
            <w:tcW w:w="9025" w:type="dxa"/>
            <w:gridSpan w:val="2"/>
            <w:hideMark/>
          </w:tcPr>
          <w:p w:rsidR="002B2FA0" w:rsidRPr="003C09FD" w:rsidRDefault="002B2FA0" w:rsidP="002B2FA0">
            <w:pPr>
              <w:jc w:val="both"/>
              <w:rPr>
                <w:b/>
                <w:sz w:val="22"/>
                <w:szCs w:val="22"/>
                <w:lang w:eastAsia="en-US"/>
              </w:rPr>
            </w:pPr>
            <w:r w:rsidRPr="003C09FD">
              <w:rPr>
                <w:b/>
                <w:sz w:val="22"/>
                <w:szCs w:val="22"/>
              </w:rPr>
              <w:t>4. Perkančiosios organizacijos ir užsakovo teisės ir pareigos</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4.1.</w:t>
            </w:r>
          </w:p>
        </w:tc>
        <w:tc>
          <w:tcPr>
            <w:tcW w:w="9025" w:type="dxa"/>
            <w:gridSpan w:val="2"/>
            <w:hideMark/>
          </w:tcPr>
          <w:p w:rsidR="002B2FA0" w:rsidRPr="003C09FD" w:rsidRDefault="002B2FA0" w:rsidP="002B2FA0">
            <w:pPr>
              <w:tabs>
                <w:tab w:val="left" w:pos="5046"/>
              </w:tabs>
              <w:jc w:val="both"/>
              <w:rPr>
                <w:b/>
                <w:sz w:val="22"/>
                <w:szCs w:val="22"/>
                <w:lang w:eastAsia="en-US"/>
              </w:rPr>
            </w:pPr>
            <w:r w:rsidRPr="003C09FD">
              <w:rPr>
                <w:sz w:val="22"/>
                <w:szCs w:val="22"/>
              </w:rPr>
              <w:t>Perkančioji organizacija (Užsakovas) bei kitos atitinkamus įgaliojimus turinčios institucijos gali atlikti bet kokias patikras, kokios jai atrodo būtinos ieškant įrodymų, kilus įtarimams apie neįprastas komercines išlaidas, susijusias su sutarties įgyvendinimu ar kilus įtarimui, kad Tiekėjas nesugebės savalaikiai įvykdyti šioje sutartyje numatytų įsipareigojimų.</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4.2.</w:t>
            </w:r>
          </w:p>
        </w:tc>
        <w:tc>
          <w:tcPr>
            <w:tcW w:w="9025" w:type="dxa"/>
            <w:gridSpan w:val="2"/>
            <w:hideMark/>
          </w:tcPr>
          <w:p w:rsidR="002B2FA0" w:rsidRPr="003C09FD" w:rsidRDefault="002B2FA0" w:rsidP="002B2FA0">
            <w:pPr>
              <w:jc w:val="both"/>
              <w:rPr>
                <w:b/>
                <w:sz w:val="22"/>
                <w:szCs w:val="22"/>
                <w:lang w:eastAsia="en-US"/>
              </w:rPr>
            </w:pPr>
            <w:r w:rsidRPr="003C09FD">
              <w:rPr>
                <w:sz w:val="22"/>
                <w:szCs w:val="22"/>
              </w:rPr>
              <w:t>Perkančioji organizacija (Užsakovas) gali sustabdyti paslaugų ar jų dalies vykdymą tokiam laikui ir tokiu būdu, kaip ji mano esant reikalinga.</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4.3.</w:t>
            </w:r>
          </w:p>
        </w:tc>
        <w:tc>
          <w:tcPr>
            <w:tcW w:w="9025" w:type="dxa"/>
            <w:gridSpan w:val="2"/>
            <w:hideMark/>
          </w:tcPr>
          <w:p w:rsidR="002B2FA0" w:rsidRPr="003C09FD" w:rsidRDefault="002B2FA0" w:rsidP="002B2FA0">
            <w:pPr>
              <w:jc w:val="both"/>
              <w:rPr>
                <w:b/>
                <w:sz w:val="22"/>
                <w:szCs w:val="22"/>
                <w:lang w:eastAsia="en-US"/>
              </w:rPr>
            </w:pPr>
            <w:r w:rsidRPr="003C09FD">
              <w:rPr>
                <w:sz w:val="22"/>
                <w:szCs w:val="22"/>
              </w:rPr>
              <w:t>Jei sustabdymo laikotarpis trunka ilgiau nei 90 dienų, o sustabdymas įvyksta ne dėl Tiekėjo kaltės, Tiekėjas gali, įspėjęs Perkančiąją organizaciją (Užsakovą), reikalauti leidimo atnaujinti paslaugų vykdymą 30 dienų laikotarpyje arba nutraukti sutartį.</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4.4.</w:t>
            </w:r>
          </w:p>
        </w:tc>
        <w:tc>
          <w:tcPr>
            <w:tcW w:w="9025" w:type="dxa"/>
            <w:gridSpan w:val="2"/>
            <w:hideMark/>
          </w:tcPr>
          <w:p w:rsidR="002B2FA0" w:rsidRPr="003C09FD" w:rsidRDefault="002B2FA0" w:rsidP="002B2FA0">
            <w:pPr>
              <w:jc w:val="both"/>
              <w:rPr>
                <w:b/>
                <w:sz w:val="22"/>
                <w:szCs w:val="22"/>
                <w:lang w:eastAsia="en-US"/>
              </w:rPr>
            </w:pPr>
            <w:r w:rsidRPr="003C09FD">
              <w:rPr>
                <w:sz w:val="22"/>
                <w:szCs w:val="22"/>
              </w:rPr>
              <w:t>Perkančioji organizacija (Užsakovas) turi suteikti Tiekėjui informaciją ir/arba dokumentaciją, esančią jo dispozicijoje, ir kuri gali būti svarbi sutarties vykdymui.  Tokie dokumentai turi būti grąžinti Perkančiajai organizacijai (Užsakovui) sutarties vykdymo laikotarpio pabaigoje.</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4.5.</w:t>
            </w:r>
          </w:p>
        </w:tc>
        <w:tc>
          <w:tcPr>
            <w:tcW w:w="9025" w:type="dxa"/>
            <w:gridSpan w:val="2"/>
            <w:hideMark/>
          </w:tcPr>
          <w:p w:rsidR="002B2FA0" w:rsidRPr="003C09FD" w:rsidRDefault="002B2FA0" w:rsidP="002B2FA0">
            <w:pPr>
              <w:jc w:val="both"/>
              <w:rPr>
                <w:b/>
                <w:sz w:val="22"/>
                <w:szCs w:val="22"/>
                <w:lang w:eastAsia="en-US"/>
              </w:rPr>
            </w:pPr>
            <w:r w:rsidRPr="003C09FD">
              <w:rPr>
                <w:sz w:val="22"/>
                <w:szCs w:val="22"/>
              </w:rPr>
              <w:t xml:space="preserve">Perkančioji organizacija (Užsakovas) kiek galima glaudžiau turi bendradarbiauti su Tiekėju tam, kad </w:t>
            </w:r>
            <w:r w:rsidRPr="003C09FD">
              <w:rPr>
                <w:sz w:val="22"/>
                <w:szCs w:val="22"/>
                <w:lang w:eastAsia="ar-SA"/>
              </w:rPr>
              <w:t>teiktų</w:t>
            </w:r>
            <w:r w:rsidRPr="003C09FD">
              <w:rPr>
                <w:sz w:val="22"/>
                <w:szCs w:val="22"/>
              </w:rPr>
              <w:t xml:space="preserve"> informaciją, kurios pastarasis gali pagrįstai reikalauti tam, kad būtų galima vykdyti sutartį</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4.6.</w:t>
            </w:r>
          </w:p>
        </w:tc>
        <w:tc>
          <w:tcPr>
            <w:tcW w:w="9025" w:type="dxa"/>
            <w:gridSpan w:val="2"/>
            <w:hideMark/>
          </w:tcPr>
          <w:p w:rsidR="002B2FA0" w:rsidRPr="003C09FD" w:rsidRDefault="002B2FA0" w:rsidP="002B2FA0">
            <w:pPr>
              <w:jc w:val="both"/>
              <w:rPr>
                <w:b/>
                <w:sz w:val="22"/>
                <w:szCs w:val="22"/>
                <w:lang w:eastAsia="en-US"/>
              </w:rPr>
            </w:pPr>
            <w:r w:rsidRPr="003C09FD">
              <w:rPr>
                <w:sz w:val="22"/>
                <w:szCs w:val="22"/>
              </w:rPr>
              <w:t xml:space="preserve">Sutarties vykdymo metu Perkančioji organizacija (Užsakovas) gali raštu prašyti Tiekėjo darbuotojo (eksperto) pakeitimo, jei pagrįstai mano, kad tas darbuotojas nėra stropus arba neatlieka sutartyje nurodytų savo pareigų. </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4.7.</w:t>
            </w:r>
          </w:p>
        </w:tc>
        <w:tc>
          <w:tcPr>
            <w:tcW w:w="9025" w:type="dxa"/>
            <w:gridSpan w:val="2"/>
            <w:hideMark/>
          </w:tcPr>
          <w:p w:rsidR="002B2FA0" w:rsidRPr="003C09FD" w:rsidRDefault="002B2FA0" w:rsidP="002B2FA0">
            <w:pPr>
              <w:jc w:val="both"/>
              <w:rPr>
                <w:sz w:val="22"/>
                <w:szCs w:val="22"/>
                <w:lang w:eastAsia="en-US"/>
              </w:rPr>
            </w:pPr>
            <w:r w:rsidRPr="003C09FD">
              <w:rPr>
                <w:sz w:val="22"/>
                <w:szCs w:val="22"/>
              </w:rPr>
              <w:t>Priklausomai nuo įstatymų ir nuostatų, susijusių su užsieniečių darbu šalyje, kurioje ketinama teikti paslaugas, Perkančioji organizacija (Užsakovas) privalo stengtis palengvinti Tiekėjui visų reikalaujamų vizų ir leidimų (įskaitant ir leidimus dirbti ir gyventi) parūpinimą darbuotojams (kurių paslaugos, Tiekėjo ir Perkančiosios organizacijos (Užsakovo) nuomone, yra reikalingos) ir jų šeimoms.</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4.8.</w:t>
            </w:r>
          </w:p>
        </w:tc>
        <w:tc>
          <w:tcPr>
            <w:tcW w:w="9025" w:type="dxa"/>
            <w:gridSpan w:val="2"/>
            <w:hideMark/>
          </w:tcPr>
          <w:p w:rsidR="002B2FA0" w:rsidRPr="003C09FD" w:rsidRDefault="002B2FA0" w:rsidP="002B2FA0">
            <w:pPr>
              <w:jc w:val="both"/>
              <w:rPr>
                <w:sz w:val="22"/>
                <w:szCs w:val="22"/>
                <w:lang w:eastAsia="en-US"/>
              </w:rPr>
            </w:pPr>
            <w:r w:rsidRPr="003C09FD">
              <w:rPr>
                <w:sz w:val="22"/>
                <w:szCs w:val="22"/>
              </w:rPr>
              <w:t>Perkančioji organizacija (Užsakovas) įsipareigoja teikti savalaikes pastabas, susijusias su Tiekėjo atliekamomis Techninėje specifikacijoje apibrėžtomis užduotimis.</w:t>
            </w:r>
          </w:p>
        </w:tc>
      </w:tr>
      <w:tr w:rsidR="002B2FA0" w:rsidRPr="003C09FD" w:rsidTr="00511720">
        <w:trPr>
          <w:gridAfter w:val="1"/>
          <w:wAfter w:w="7" w:type="dxa"/>
          <w:jc w:val="center"/>
        </w:trPr>
        <w:tc>
          <w:tcPr>
            <w:tcW w:w="831" w:type="dxa"/>
            <w:gridSpan w:val="3"/>
          </w:tcPr>
          <w:p w:rsidR="002B2FA0" w:rsidRPr="003C09FD" w:rsidRDefault="002B2FA0" w:rsidP="002B2FA0">
            <w:pPr>
              <w:rPr>
                <w:b/>
                <w:sz w:val="22"/>
                <w:szCs w:val="22"/>
                <w:lang w:eastAsia="en-US"/>
              </w:rPr>
            </w:pPr>
          </w:p>
        </w:tc>
        <w:tc>
          <w:tcPr>
            <w:tcW w:w="9025" w:type="dxa"/>
            <w:gridSpan w:val="2"/>
          </w:tcPr>
          <w:p w:rsidR="002B2FA0" w:rsidRPr="003C09FD" w:rsidRDefault="002B2FA0" w:rsidP="002B2FA0">
            <w:pPr>
              <w:jc w:val="both"/>
              <w:rPr>
                <w:b/>
                <w:sz w:val="22"/>
                <w:szCs w:val="22"/>
              </w:rPr>
            </w:pPr>
          </w:p>
          <w:p w:rsidR="002B2FA0" w:rsidRPr="003C09FD" w:rsidRDefault="002B2FA0" w:rsidP="002B2FA0">
            <w:pPr>
              <w:jc w:val="both"/>
              <w:rPr>
                <w:b/>
                <w:sz w:val="22"/>
                <w:szCs w:val="22"/>
                <w:lang w:eastAsia="en-US"/>
              </w:rPr>
            </w:pPr>
            <w:r w:rsidRPr="003C09FD">
              <w:rPr>
                <w:b/>
                <w:sz w:val="22"/>
                <w:szCs w:val="22"/>
              </w:rPr>
              <w:t xml:space="preserve">5. Sutarties pakeitimai </w:t>
            </w:r>
          </w:p>
        </w:tc>
      </w:tr>
      <w:tr w:rsidR="002B2FA0" w:rsidRPr="003C09FD" w:rsidTr="00511720">
        <w:trPr>
          <w:gridAfter w:val="1"/>
          <w:wAfter w:w="7" w:type="dxa"/>
          <w:trHeight w:val="475"/>
          <w:jc w:val="center"/>
        </w:trPr>
        <w:tc>
          <w:tcPr>
            <w:tcW w:w="831" w:type="dxa"/>
            <w:gridSpan w:val="3"/>
            <w:hideMark/>
          </w:tcPr>
          <w:p w:rsidR="002B2FA0" w:rsidRPr="003C09FD" w:rsidRDefault="002B2FA0" w:rsidP="002B2FA0">
            <w:pPr>
              <w:rPr>
                <w:sz w:val="22"/>
                <w:szCs w:val="22"/>
                <w:lang w:eastAsia="en-US"/>
              </w:rPr>
            </w:pPr>
            <w:r w:rsidRPr="003C09FD">
              <w:rPr>
                <w:sz w:val="22"/>
                <w:szCs w:val="22"/>
              </w:rPr>
              <w:t>5.1.</w:t>
            </w:r>
          </w:p>
        </w:tc>
        <w:tc>
          <w:tcPr>
            <w:tcW w:w="9025" w:type="dxa"/>
            <w:gridSpan w:val="2"/>
            <w:hideMark/>
          </w:tcPr>
          <w:p w:rsidR="002B2FA0" w:rsidRPr="003C09FD" w:rsidRDefault="002B2FA0" w:rsidP="002B2FA0">
            <w:pPr>
              <w:jc w:val="both"/>
              <w:outlineLvl w:val="1"/>
              <w:rPr>
                <w:sz w:val="22"/>
                <w:szCs w:val="22"/>
              </w:rPr>
            </w:pPr>
            <w:r w:rsidRPr="003C09FD">
              <w:rPr>
                <w:sz w:val="22"/>
                <w:szCs w:val="22"/>
              </w:rPr>
              <w:t>Pirkimo sutartis jos galiojimo laikotarpiu gali būti keičiama neatliekant naujos pirkimo procedūros Lietuvos Respublikos pirkimų, atliekamų vandentvarkos, energetikos, transporto ar pašto paslaugų srities perkančiųjų subjektų, įstatymu (toliau – Įstatymas) 97 str. nustatytais atvejais ir tvarka.</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5.2.</w:t>
            </w:r>
          </w:p>
        </w:tc>
        <w:tc>
          <w:tcPr>
            <w:tcW w:w="9025" w:type="dxa"/>
            <w:gridSpan w:val="2"/>
            <w:hideMark/>
          </w:tcPr>
          <w:p w:rsidR="002B2FA0" w:rsidRPr="003C09FD" w:rsidRDefault="002B2FA0" w:rsidP="002B2FA0">
            <w:pPr>
              <w:jc w:val="both"/>
              <w:rPr>
                <w:sz w:val="22"/>
                <w:szCs w:val="22"/>
                <w:lang w:eastAsia="en-US"/>
              </w:rPr>
            </w:pPr>
            <w:r w:rsidRPr="003C09FD">
              <w:rPr>
                <w:sz w:val="22"/>
                <w:szCs w:val="22"/>
              </w:rPr>
              <w:t xml:space="preserve">Sutarties paketinimai įforminami raštu, šalims pasirašant susitarimą. </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5.3.</w:t>
            </w:r>
          </w:p>
        </w:tc>
        <w:tc>
          <w:tcPr>
            <w:tcW w:w="9025" w:type="dxa"/>
            <w:gridSpan w:val="2"/>
            <w:hideMark/>
          </w:tcPr>
          <w:p w:rsidR="002B2FA0" w:rsidRPr="003C09FD" w:rsidRDefault="002B2FA0" w:rsidP="002B2FA0">
            <w:pPr>
              <w:jc w:val="both"/>
              <w:rPr>
                <w:sz w:val="22"/>
                <w:szCs w:val="22"/>
                <w:lang w:eastAsia="en-US"/>
              </w:rPr>
            </w:pPr>
            <w:r w:rsidRPr="003C09FD">
              <w:rPr>
                <w:sz w:val="22"/>
                <w:szCs w:val="22"/>
              </w:rPr>
              <w:t xml:space="preserve">Sutarties pakeitimas įsigalioja sutarties pakeitimą pasirašius abiems šalims (jei pačiame susitarime nenurodyta kitaip). </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5.4.</w:t>
            </w:r>
          </w:p>
        </w:tc>
        <w:tc>
          <w:tcPr>
            <w:tcW w:w="9025" w:type="dxa"/>
            <w:gridSpan w:val="2"/>
            <w:hideMark/>
          </w:tcPr>
          <w:p w:rsidR="002B2FA0" w:rsidRPr="003C09FD" w:rsidRDefault="002B2FA0" w:rsidP="002B2FA0">
            <w:pPr>
              <w:jc w:val="both"/>
              <w:rPr>
                <w:sz w:val="22"/>
                <w:szCs w:val="22"/>
                <w:lang w:eastAsia="en-US"/>
              </w:rPr>
            </w:pPr>
            <w:r w:rsidRPr="003C09FD">
              <w:rPr>
                <w:sz w:val="22"/>
                <w:szCs w:val="22"/>
              </w:rPr>
              <w:t>Sutarties pakeitimas negali būti įforminamas atgaline data. Visi Sutarties pakeitimai, kurie buvo padaryti nesilaikant Įstatyme nustatytos tvarkos ir/ar prieštarauja teisės aktams, laikomi negaliojančiais.</w:t>
            </w:r>
          </w:p>
        </w:tc>
      </w:tr>
      <w:tr w:rsidR="002B2FA0" w:rsidRPr="003C09FD" w:rsidTr="00511720">
        <w:trPr>
          <w:gridAfter w:val="1"/>
          <w:wAfter w:w="7" w:type="dxa"/>
          <w:jc w:val="center"/>
        </w:trPr>
        <w:tc>
          <w:tcPr>
            <w:tcW w:w="831" w:type="dxa"/>
            <w:gridSpan w:val="3"/>
            <w:hideMark/>
          </w:tcPr>
          <w:p w:rsidR="002B2FA0" w:rsidRPr="003C09FD" w:rsidRDefault="002B2FA0" w:rsidP="002B2FA0">
            <w:pPr>
              <w:rPr>
                <w:sz w:val="22"/>
                <w:szCs w:val="22"/>
                <w:lang w:eastAsia="en-US"/>
              </w:rPr>
            </w:pPr>
            <w:r w:rsidRPr="003C09FD">
              <w:rPr>
                <w:sz w:val="22"/>
                <w:szCs w:val="22"/>
              </w:rPr>
              <w:t>5.5.</w:t>
            </w:r>
          </w:p>
        </w:tc>
        <w:tc>
          <w:tcPr>
            <w:tcW w:w="9025" w:type="dxa"/>
            <w:gridSpan w:val="2"/>
            <w:hideMark/>
          </w:tcPr>
          <w:p w:rsidR="002B2FA0" w:rsidRPr="003C09FD" w:rsidRDefault="002B2FA0" w:rsidP="002B2FA0">
            <w:pPr>
              <w:jc w:val="both"/>
              <w:rPr>
                <w:sz w:val="22"/>
                <w:szCs w:val="22"/>
                <w:lang w:eastAsia="en-US"/>
              </w:rPr>
            </w:pPr>
            <w:r w:rsidRPr="003C09FD">
              <w:rPr>
                <w:sz w:val="22"/>
                <w:szCs w:val="22"/>
              </w:rPr>
              <w:t>Apie Sutarties šalių rekvizitų ir finansinių rekvizitų pasikeitimus turi būti raštu informuojamos visos Sutarties šalys.</w:t>
            </w:r>
          </w:p>
        </w:tc>
      </w:tr>
      <w:tr w:rsidR="002B2FA0" w:rsidRPr="003C09FD" w:rsidTr="00511720">
        <w:trPr>
          <w:gridAfter w:val="1"/>
          <w:wAfter w:w="7" w:type="dxa"/>
          <w:jc w:val="center"/>
        </w:trPr>
        <w:tc>
          <w:tcPr>
            <w:tcW w:w="831" w:type="dxa"/>
            <w:gridSpan w:val="3"/>
          </w:tcPr>
          <w:p w:rsidR="002B2FA0" w:rsidRPr="003C09FD" w:rsidRDefault="002B2FA0" w:rsidP="002B2FA0">
            <w:pPr>
              <w:rPr>
                <w:sz w:val="22"/>
                <w:szCs w:val="22"/>
                <w:highlight w:val="yellow"/>
                <w:lang w:eastAsia="en-US"/>
              </w:rPr>
            </w:pPr>
          </w:p>
        </w:tc>
        <w:tc>
          <w:tcPr>
            <w:tcW w:w="9025" w:type="dxa"/>
            <w:gridSpan w:val="2"/>
          </w:tcPr>
          <w:p w:rsidR="002B2FA0" w:rsidRPr="003C09FD" w:rsidRDefault="002B2FA0" w:rsidP="002B2FA0">
            <w:pPr>
              <w:jc w:val="both"/>
              <w:rPr>
                <w:sz w:val="22"/>
                <w:szCs w:val="22"/>
                <w:highlight w:val="yellow"/>
                <w:lang w:eastAsia="en-US"/>
              </w:rPr>
            </w:pPr>
          </w:p>
        </w:tc>
      </w:tr>
      <w:tr w:rsidR="002B2FA0" w:rsidRPr="003C09FD" w:rsidTr="00511720">
        <w:trPr>
          <w:gridAfter w:val="1"/>
          <w:wAfter w:w="7" w:type="dxa"/>
          <w:jc w:val="center"/>
        </w:trPr>
        <w:tc>
          <w:tcPr>
            <w:tcW w:w="831" w:type="dxa"/>
            <w:gridSpan w:val="3"/>
          </w:tcPr>
          <w:p w:rsidR="002B2FA0" w:rsidRPr="003C09FD" w:rsidRDefault="002B2FA0" w:rsidP="002B2FA0">
            <w:pPr>
              <w:rPr>
                <w:b/>
                <w:sz w:val="22"/>
                <w:szCs w:val="22"/>
                <w:lang w:eastAsia="en-US"/>
              </w:rPr>
            </w:pPr>
          </w:p>
        </w:tc>
        <w:tc>
          <w:tcPr>
            <w:tcW w:w="9025" w:type="dxa"/>
            <w:gridSpan w:val="2"/>
            <w:hideMark/>
          </w:tcPr>
          <w:p w:rsidR="002B2FA0" w:rsidRPr="003C09FD" w:rsidRDefault="002B2FA0" w:rsidP="002B2FA0">
            <w:pPr>
              <w:jc w:val="both"/>
              <w:rPr>
                <w:b/>
                <w:sz w:val="22"/>
                <w:szCs w:val="22"/>
                <w:lang w:eastAsia="en-US"/>
              </w:rPr>
            </w:pPr>
            <w:r w:rsidRPr="003C09FD">
              <w:rPr>
                <w:b/>
                <w:sz w:val="22"/>
                <w:szCs w:val="22"/>
              </w:rPr>
              <w:t>6. Sutarties nutraukimas</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6.1.</w:t>
            </w:r>
          </w:p>
        </w:tc>
        <w:tc>
          <w:tcPr>
            <w:tcW w:w="9025" w:type="dxa"/>
            <w:gridSpan w:val="2"/>
            <w:hideMark/>
          </w:tcPr>
          <w:p w:rsidR="0069363A" w:rsidRPr="003C09FD" w:rsidRDefault="0069363A" w:rsidP="0069363A">
            <w:pPr>
              <w:tabs>
                <w:tab w:val="left" w:pos="1276"/>
              </w:tabs>
              <w:jc w:val="both"/>
              <w:rPr>
                <w:sz w:val="22"/>
                <w:szCs w:val="22"/>
                <w:lang w:eastAsia="en-US"/>
              </w:rPr>
            </w:pPr>
            <w:r w:rsidRPr="003C09FD">
              <w:rPr>
                <w:sz w:val="22"/>
                <w:szCs w:val="22"/>
              </w:rPr>
              <w:t xml:space="preserve">Sutartis gali būti nutraukiama Įstatymo 98 str. nustatyta tvarka. </w:t>
            </w:r>
          </w:p>
        </w:tc>
      </w:tr>
      <w:tr w:rsidR="0069363A" w:rsidRPr="003C09FD" w:rsidTr="0069363A">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 xml:space="preserve">6.2. </w:t>
            </w:r>
          </w:p>
        </w:tc>
        <w:tc>
          <w:tcPr>
            <w:tcW w:w="9025" w:type="dxa"/>
            <w:gridSpan w:val="2"/>
          </w:tcPr>
          <w:p w:rsidR="0069363A" w:rsidRPr="003C09FD" w:rsidRDefault="0069363A" w:rsidP="0069363A">
            <w:pPr>
              <w:tabs>
                <w:tab w:val="left" w:pos="1276"/>
              </w:tabs>
              <w:jc w:val="both"/>
              <w:rPr>
                <w:sz w:val="22"/>
                <w:szCs w:val="22"/>
              </w:rPr>
            </w:pPr>
            <w:r w:rsidRPr="003C09FD">
              <w:rPr>
                <w:sz w:val="22"/>
                <w:szCs w:val="22"/>
              </w:rPr>
              <w:t xml:space="preserve">Sutartis gali būti nutraukta raštišku šalių susitarimu. </w:t>
            </w:r>
          </w:p>
          <w:p w:rsidR="0069363A" w:rsidRPr="003C09FD" w:rsidRDefault="0069363A" w:rsidP="0069363A">
            <w:pPr>
              <w:tabs>
                <w:tab w:val="left" w:pos="1276"/>
              </w:tabs>
              <w:jc w:val="both"/>
              <w:rPr>
                <w:sz w:val="22"/>
                <w:szCs w:val="22"/>
                <w:lang w:eastAsia="en-US"/>
              </w:rPr>
            </w:pP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bookmarkStart w:id="0" w:name="_GoBack"/>
            <w:bookmarkEnd w:id="0"/>
          </w:p>
        </w:tc>
        <w:tc>
          <w:tcPr>
            <w:tcW w:w="9025" w:type="dxa"/>
            <w:gridSpan w:val="2"/>
          </w:tcPr>
          <w:p w:rsidR="0069363A" w:rsidRPr="003C09FD" w:rsidRDefault="0069363A" w:rsidP="0069363A">
            <w:pPr>
              <w:tabs>
                <w:tab w:val="left" w:pos="1276"/>
              </w:tabs>
              <w:jc w:val="both"/>
              <w:rPr>
                <w:sz w:val="22"/>
                <w:szCs w:val="22"/>
                <w:lang w:eastAsia="en-US"/>
              </w:rPr>
            </w:pPr>
          </w:p>
        </w:tc>
      </w:tr>
      <w:tr w:rsidR="0069363A" w:rsidRPr="003C09FD" w:rsidTr="00511720">
        <w:trPr>
          <w:gridAfter w:val="1"/>
          <w:wAfter w:w="7" w:type="dxa"/>
          <w:jc w:val="center"/>
        </w:trPr>
        <w:tc>
          <w:tcPr>
            <w:tcW w:w="831" w:type="dxa"/>
            <w:gridSpan w:val="3"/>
          </w:tcPr>
          <w:p w:rsidR="0069363A" w:rsidRPr="003C09FD" w:rsidRDefault="0069363A" w:rsidP="0069363A">
            <w:pPr>
              <w:rPr>
                <w:b/>
                <w:sz w:val="22"/>
                <w:szCs w:val="22"/>
                <w:lang w:eastAsia="en-US"/>
              </w:rPr>
            </w:pPr>
          </w:p>
        </w:tc>
        <w:tc>
          <w:tcPr>
            <w:tcW w:w="9025" w:type="dxa"/>
            <w:gridSpan w:val="2"/>
            <w:hideMark/>
          </w:tcPr>
          <w:p w:rsidR="0069363A" w:rsidRPr="003C09FD" w:rsidRDefault="0069363A" w:rsidP="0069363A">
            <w:pPr>
              <w:numPr>
                <w:ilvl w:val="0"/>
                <w:numId w:val="1"/>
              </w:numPr>
              <w:jc w:val="both"/>
              <w:rPr>
                <w:b/>
                <w:sz w:val="22"/>
                <w:szCs w:val="22"/>
                <w:lang w:eastAsia="en-US"/>
              </w:rPr>
            </w:pPr>
            <w:r w:rsidRPr="003C09FD">
              <w:rPr>
                <w:b/>
                <w:sz w:val="22"/>
                <w:szCs w:val="22"/>
              </w:rPr>
              <w:t>Konfidencialumas</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8.1.</w:t>
            </w:r>
          </w:p>
        </w:tc>
        <w:tc>
          <w:tcPr>
            <w:tcW w:w="9025" w:type="dxa"/>
            <w:gridSpan w:val="2"/>
          </w:tcPr>
          <w:p w:rsidR="0069363A" w:rsidRPr="003C09FD" w:rsidRDefault="0069363A" w:rsidP="0069363A">
            <w:pPr>
              <w:jc w:val="both"/>
              <w:rPr>
                <w:sz w:val="22"/>
                <w:szCs w:val="22"/>
              </w:rPr>
            </w:pPr>
            <w:r w:rsidRPr="003C09FD">
              <w:rPr>
                <w:sz w:val="22"/>
                <w:szCs w:val="22"/>
              </w:rPr>
              <w:t>Tiekėjas privalo vertinti visus dokumentus ir su Sutartimi susijusią informaciją kaip nekonfidencialią informaciją.</w:t>
            </w:r>
          </w:p>
          <w:p w:rsidR="0069363A" w:rsidRPr="003C09FD" w:rsidRDefault="0069363A" w:rsidP="0069363A">
            <w:pPr>
              <w:jc w:val="both"/>
              <w:rPr>
                <w:sz w:val="22"/>
                <w:szCs w:val="22"/>
                <w:lang w:eastAsia="en-US"/>
              </w:rPr>
            </w:pPr>
          </w:p>
        </w:tc>
      </w:tr>
      <w:tr w:rsidR="0069363A" w:rsidRPr="003C09FD" w:rsidTr="00511720">
        <w:trPr>
          <w:gridAfter w:val="1"/>
          <w:wAfter w:w="7" w:type="dxa"/>
          <w:jc w:val="center"/>
        </w:trPr>
        <w:tc>
          <w:tcPr>
            <w:tcW w:w="831" w:type="dxa"/>
            <w:gridSpan w:val="3"/>
          </w:tcPr>
          <w:p w:rsidR="0069363A" w:rsidRPr="003C09FD" w:rsidRDefault="0069363A" w:rsidP="0069363A">
            <w:pPr>
              <w:rPr>
                <w:b/>
                <w:sz w:val="22"/>
                <w:szCs w:val="22"/>
                <w:lang w:eastAsia="en-US"/>
              </w:rPr>
            </w:pPr>
          </w:p>
        </w:tc>
        <w:tc>
          <w:tcPr>
            <w:tcW w:w="9025" w:type="dxa"/>
            <w:gridSpan w:val="2"/>
            <w:hideMark/>
          </w:tcPr>
          <w:p w:rsidR="0069363A" w:rsidRPr="003C09FD" w:rsidRDefault="0069363A" w:rsidP="0069363A">
            <w:pPr>
              <w:jc w:val="both"/>
              <w:rPr>
                <w:b/>
                <w:sz w:val="22"/>
                <w:szCs w:val="22"/>
                <w:lang w:eastAsia="en-US"/>
              </w:rPr>
            </w:pPr>
            <w:r w:rsidRPr="003C09FD">
              <w:rPr>
                <w:b/>
                <w:sz w:val="22"/>
                <w:szCs w:val="22"/>
              </w:rPr>
              <w:t>8. Autorinės teisės</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8.1.</w:t>
            </w:r>
          </w:p>
        </w:tc>
        <w:tc>
          <w:tcPr>
            <w:tcW w:w="9025" w:type="dxa"/>
            <w:gridSpan w:val="2"/>
          </w:tcPr>
          <w:p w:rsidR="0069363A" w:rsidRPr="003C09FD" w:rsidRDefault="0069363A" w:rsidP="0069363A">
            <w:pPr>
              <w:jc w:val="both"/>
              <w:rPr>
                <w:sz w:val="22"/>
                <w:szCs w:val="22"/>
              </w:rPr>
            </w:pPr>
            <w:r w:rsidRPr="003C09FD">
              <w:rPr>
                <w:sz w:val="22"/>
                <w:szCs w:val="22"/>
              </w:rPr>
              <w:t xml:space="preserve">Visa Sutarties apimtyje Tiekėjo parengta dokumentacija yra Perkančiosios organizacijos (Užsakovo) nuosavybė, ir Perkančioji organizacija (Užsakovas) turi teisę ją skelbti be kitų šalių sutikimo. </w:t>
            </w:r>
          </w:p>
          <w:p w:rsidR="0069363A" w:rsidRPr="003C09FD" w:rsidRDefault="0069363A" w:rsidP="0069363A">
            <w:pPr>
              <w:jc w:val="both"/>
              <w:rPr>
                <w:sz w:val="22"/>
                <w:szCs w:val="22"/>
                <w:lang w:eastAsia="en-US"/>
              </w:rPr>
            </w:pPr>
          </w:p>
        </w:tc>
      </w:tr>
      <w:tr w:rsidR="0069363A" w:rsidRPr="003C09FD" w:rsidTr="00511720">
        <w:trPr>
          <w:gridAfter w:val="1"/>
          <w:wAfter w:w="7" w:type="dxa"/>
          <w:jc w:val="center"/>
        </w:trPr>
        <w:tc>
          <w:tcPr>
            <w:tcW w:w="831" w:type="dxa"/>
            <w:gridSpan w:val="3"/>
          </w:tcPr>
          <w:p w:rsidR="0069363A" w:rsidRPr="003C09FD" w:rsidRDefault="0069363A" w:rsidP="0069363A">
            <w:pPr>
              <w:rPr>
                <w:b/>
                <w:sz w:val="22"/>
                <w:szCs w:val="22"/>
                <w:lang w:eastAsia="en-US"/>
              </w:rPr>
            </w:pPr>
          </w:p>
        </w:tc>
        <w:tc>
          <w:tcPr>
            <w:tcW w:w="9025" w:type="dxa"/>
            <w:gridSpan w:val="2"/>
            <w:hideMark/>
          </w:tcPr>
          <w:p w:rsidR="0069363A" w:rsidRPr="003C09FD" w:rsidRDefault="0069363A" w:rsidP="0069363A">
            <w:pPr>
              <w:jc w:val="both"/>
              <w:rPr>
                <w:b/>
                <w:sz w:val="22"/>
                <w:szCs w:val="22"/>
                <w:lang w:eastAsia="en-US"/>
              </w:rPr>
            </w:pPr>
            <w:r w:rsidRPr="003C09FD">
              <w:rPr>
                <w:b/>
                <w:sz w:val="22"/>
                <w:szCs w:val="22"/>
              </w:rPr>
              <w:t>9. Apmokėjimo sąlygos</w:t>
            </w:r>
          </w:p>
        </w:tc>
      </w:tr>
      <w:tr w:rsidR="0069363A" w:rsidRPr="003C09FD" w:rsidTr="00511720">
        <w:trPr>
          <w:gridAfter w:val="1"/>
          <w:wAfter w:w="7" w:type="dxa"/>
          <w:jc w:val="center"/>
        </w:trPr>
        <w:tc>
          <w:tcPr>
            <w:tcW w:w="822" w:type="dxa"/>
            <w:gridSpan w:val="2"/>
            <w:hideMark/>
          </w:tcPr>
          <w:p w:rsidR="0069363A" w:rsidRDefault="0069363A" w:rsidP="0069363A">
            <w:pPr>
              <w:rPr>
                <w:sz w:val="22"/>
                <w:szCs w:val="22"/>
                <w:lang w:eastAsia="en-US"/>
              </w:rPr>
            </w:pPr>
            <w:r w:rsidRPr="003C09FD">
              <w:rPr>
                <w:sz w:val="22"/>
                <w:szCs w:val="22"/>
              </w:rPr>
              <w:t>9.1.</w:t>
            </w:r>
          </w:p>
          <w:p w:rsidR="0069363A" w:rsidRDefault="0069363A" w:rsidP="0069363A">
            <w:pPr>
              <w:rPr>
                <w:sz w:val="22"/>
                <w:szCs w:val="22"/>
                <w:lang w:eastAsia="en-US"/>
              </w:rPr>
            </w:pPr>
          </w:p>
          <w:p w:rsidR="0069363A" w:rsidRDefault="0069363A" w:rsidP="0069363A">
            <w:pPr>
              <w:rPr>
                <w:sz w:val="22"/>
                <w:szCs w:val="22"/>
                <w:lang w:eastAsia="en-US"/>
              </w:rPr>
            </w:pPr>
            <w:r>
              <w:rPr>
                <w:sz w:val="22"/>
                <w:szCs w:val="22"/>
                <w:lang w:eastAsia="en-US"/>
              </w:rPr>
              <w:t>9.2.</w:t>
            </w:r>
          </w:p>
          <w:p w:rsidR="0069363A" w:rsidRDefault="0069363A" w:rsidP="0069363A">
            <w:pPr>
              <w:rPr>
                <w:sz w:val="22"/>
                <w:szCs w:val="22"/>
                <w:lang w:eastAsia="en-US"/>
              </w:rPr>
            </w:pPr>
            <w:r>
              <w:rPr>
                <w:sz w:val="22"/>
                <w:szCs w:val="22"/>
                <w:lang w:eastAsia="en-US"/>
              </w:rPr>
              <w:t xml:space="preserve">9.3. </w:t>
            </w:r>
          </w:p>
          <w:p w:rsidR="0069363A" w:rsidRPr="007B63E6" w:rsidRDefault="0069363A" w:rsidP="0069363A">
            <w:pPr>
              <w:rPr>
                <w:sz w:val="22"/>
                <w:szCs w:val="22"/>
                <w:lang w:eastAsia="en-US"/>
              </w:rPr>
            </w:pPr>
          </w:p>
          <w:p w:rsidR="0069363A" w:rsidRDefault="0069363A" w:rsidP="0069363A">
            <w:pPr>
              <w:rPr>
                <w:sz w:val="22"/>
                <w:szCs w:val="22"/>
                <w:lang w:eastAsia="en-US"/>
              </w:rPr>
            </w:pPr>
          </w:p>
          <w:p w:rsidR="0069363A" w:rsidRPr="007B63E6" w:rsidRDefault="0069363A" w:rsidP="0069363A">
            <w:pPr>
              <w:rPr>
                <w:sz w:val="22"/>
                <w:szCs w:val="22"/>
                <w:lang w:eastAsia="en-US"/>
              </w:rPr>
            </w:pPr>
          </w:p>
        </w:tc>
        <w:tc>
          <w:tcPr>
            <w:tcW w:w="9034" w:type="dxa"/>
            <w:gridSpan w:val="3"/>
            <w:hideMark/>
          </w:tcPr>
          <w:p w:rsidR="0069363A" w:rsidRPr="007B63E6" w:rsidRDefault="0069363A" w:rsidP="0069363A">
            <w:pPr>
              <w:widowControl w:val="0"/>
              <w:jc w:val="both"/>
              <w:rPr>
                <w:sz w:val="22"/>
                <w:szCs w:val="22"/>
              </w:rPr>
            </w:pPr>
            <w:r w:rsidRPr="007B63E6">
              <w:rPr>
                <w:sz w:val="22"/>
                <w:szCs w:val="22"/>
              </w:rPr>
              <w:t xml:space="preserve">Kainodaros taisyklės – šioje Sutartyje taikomas fiksuoto įkainio su peržiūra kainos apskaičiavimo būdas. </w:t>
            </w:r>
          </w:p>
          <w:p w:rsidR="0069363A" w:rsidRPr="007B63E6" w:rsidRDefault="0069363A" w:rsidP="0069363A">
            <w:pPr>
              <w:widowControl w:val="0"/>
              <w:jc w:val="both"/>
              <w:rPr>
                <w:sz w:val="22"/>
                <w:szCs w:val="22"/>
              </w:rPr>
            </w:pPr>
            <w:r>
              <w:rPr>
                <w:sz w:val="22"/>
                <w:szCs w:val="22"/>
              </w:rPr>
              <w:t>S</w:t>
            </w:r>
            <w:r w:rsidRPr="007B63E6">
              <w:rPr>
                <w:sz w:val="22"/>
                <w:szCs w:val="22"/>
              </w:rPr>
              <w:t>utarties vertė –</w:t>
            </w:r>
            <w:r>
              <w:rPr>
                <w:sz w:val="22"/>
                <w:szCs w:val="22"/>
              </w:rPr>
              <w:t xml:space="preserve">    2450,00 </w:t>
            </w:r>
            <w:r w:rsidRPr="007B63E6">
              <w:rPr>
                <w:sz w:val="22"/>
                <w:szCs w:val="22"/>
              </w:rPr>
              <w:t>Eur</w:t>
            </w:r>
            <w:r>
              <w:rPr>
                <w:sz w:val="22"/>
                <w:szCs w:val="22"/>
              </w:rPr>
              <w:t xml:space="preserve"> (du tūkstančiai keturi šimtai penkiasdešimt eurų ir 00 ct.) </w:t>
            </w:r>
            <w:r w:rsidRPr="007B63E6">
              <w:rPr>
                <w:sz w:val="22"/>
                <w:szCs w:val="22"/>
              </w:rPr>
              <w:t xml:space="preserve">be PVM, 21 </w:t>
            </w:r>
            <w:r w:rsidRPr="007D7C88">
              <w:rPr>
                <w:sz w:val="22"/>
                <w:szCs w:val="22"/>
              </w:rPr>
              <w:t>%PVM –</w:t>
            </w:r>
            <w:r>
              <w:rPr>
                <w:sz w:val="22"/>
                <w:szCs w:val="22"/>
              </w:rPr>
              <w:t xml:space="preserve"> 514,00 </w:t>
            </w:r>
            <w:r w:rsidRPr="007B63E6">
              <w:rPr>
                <w:sz w:val="22"/>
                <w:szCs w:val="22"/>
              </w:rPr>
              <w:t>Eur</w:t>
            </w:r>
            <w:r>
              <w:rPr>
                <w:sz w:val="22"/>
                <w:szCs w:val="22"/>
              </w:rPr>
              <w:t xml:space="preserve"> (penki šimtai keturiolika eurų ir 00 ct.)</w:t>
            </w:r>
            <w:r w:rsidRPr="007B63E6">
              <w:rPr>
                <w:sz w:val="22"/>
                <w:szCs w:val="22"/>
              </w:rPr>
              <w:t xml:space="preserve">, </w:t>
            </w:r>
            <w:r>
              <w:rPr>
                <w:sz w:val="22"/>
                <w:szCs w:val="22"/>
              </w:rPr>
              <w:t xml:space="preserve"> 2964,00 </w:t>
            </w:r>
            <w:r w:rsidRPr="007B63E6">
              <w:rPr>
                <w:sz w:val="22"/>
                <w:szCs w:val="22"/>
              </w:rPr>
              <w:t>Eur</w:t>
            </w:r>
            <w:r>
              <w:rPr>
                <w:sz w:val="22"/>
                <w:szCs w:val="22"/>
              </w:rPr>
              <w:t xml:space="preserve"> (du tūkstančiai devyni šimtai šešiasdešimt keturi eurai ir 00 ct.)</w:t>
            </w:r>
            <w:r w:rsidRPr="007B63E6">
              <w:rPr>
                <w:sz w:val="22"/>
                <w:szCs w:val="22"/>
              </w:rPr>
              <w:t xml:space="preserve"> su PVM.</w:t>
            </w:r>
          </w:p>
          <w:p w:rsidR="0069363A" w:rsidRPr="007B63E6" w:rsidRDefault="0069363A" w:rsidP="0069363A">
            <w:pPr>
              <w:widowControl w:val="0"/>
              <w:jc w:val="both"/>
              <w:rPr>
                <w:sz w:val="22"/>
                <w:szCs w:val="22"/>
                <w:highlight w:val="yellow"/>
                <w:lang w:eastAsia="x-none"/>
              </w:rPr>
            </w:pPr>
            <w:r w:rsidRPr="007B63E6">
              <w:rPr>
                <w:bCs/>
                <w:sz w:val="22"/>
                <w:szCs w:val="22"/>
              </w:rPr>
              <w:t>Tiekėjas paslaugas teikia pagal Pirkėjo poreikį, galutinė kaina, kurią Pirkėjas turės sumokėti Tiekėjui, priklausys nuo vykdant sutartį sute</w:t>
            </w:r>
            <w:r>
              <w:rPr>
                <w:bCs/>
                <w:sz w:val="22"/>
                <w:szCs w:val="22"/>
              </w:rPr>
              <w:t>iktų Paslaugų kiekio (apimties)</w:t>
            </w:r>
            <w:r w:rsidRPr="007B63E6">
              <w:rPr>
                <w:bCs/>
                <w:sz w:val="22"/>
                <w:szCs w:val="22"/>
              </w:rPr>
              <w:t>.</w:t>
            </w:r>
            <w:r>
              <w:rPr>
                <w:sz w:val="22"/>
                <w:szCs w:val="22"/>
                <w:lang w:eastAsia="x-none"/>
              </w:rPr>
              <w:t xml:space="preserve"> </w:t>
            </w:r>
            <w:r w:rsidRPr="007B63E6">
              <w:rPr>
                <w:sz w:val="22"/>
                <w:szCs w:val="22"/>
              </w:rPr>
              <w:t>Avansinis mokėjimas nenumatomas.</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9.</w:t>
            </w:r>
            <w:r>
              <w:rPr>
                <w:sz w:val="22"/>
                <w:szCs w:val="22"/>
              </w:rPr>
              <w:t>4</w:t>
            </w:r>
            <w:r w:rsidRPr="003C09FD">
              <w:rPr>
                <w:sz w:val="22"/>
                <w:szCs w:val="22"/>
              </w:rPr>
              <w:t>.</w:t>
            </w:r>
          </w:p>
        </w:tc>
        <w:tc>
          <w:tcPr>
            <w:tcW w:w="9025" w:type="dxa"/>
            <w:gridSpan w:val="2"/>
            <w:hideMark/>
          </w:tcPr>
          <w:p w:rsidR="0069363A" w:rsidRPr="007B63E6" w:rsidRDefault="0069363A" w:rsidP="0069363A">
            <w:pPr>
              <w:jc w:val="both"/>
              <w:rPr>
                <w:sz w:val="22"/>
                <w:szCs w:val="22"/>
                <w:lang w:eastAsia="en-US"/>
              </w:rPr>
            </w:pPr>
            <w:r w:rsidRPr="007B63E6">
              <w:rPr>
                <w:sz w:val="22"/>
                <w:szCs w:val="22"/>
              </w:rPr>
              <w:t>Vykdant pirkimo sutartį, pridėtinės vertės mokesčio sąskaitos faktūros, sąskaitos faktūros, kreditiniai ir debetiniai dokumentai bei avansinės sąskaitos turi būti teikiami naudojantis informacinės sistemos „</w:t>
            </w:r>
            <w:r>
              <w:rPr>
                <w:sz w:val="22"/>
                <w:szCs w:val="22"/>
              </w:rPr>
              <w:t>SABIS</w:t>
            </w:r>
            <w:r w:rsidRPr="007B63E6">
              <w:rPr>
                <w:sz w:val="22"/>
                <w:szCs w:val="22"/>
              </w:rPr>
              <w:t>“ priemonėmis.</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9</w:t>
            </w:r>
            <w:r>
              <w:rPr>
                <w:sz w:val="22"/>
                <w:szCs w:val="22"/>
              </w:rPr>
              <w:t>.5</w:t>
            </w:r>
            <w:r w:rsidRPr="003C09FD">
              <w:rPr>
                <w:sz w:val="22"/>
                <w:szCs w:val="22"/>
              </w:rPr>
              <w:t>.</w:t>
            </w:r>
          </w:p>
        </w:tc>
        <w:tc>
          <w:tcPr>
            <w:tcW w:w="9025" w:type="dxa"/>
            <w:gridSpan w:val="2"/>
            <w:hideMark/>
          </w:tcPr>
          <w:p w:rsidR="0069363A" w:rsidRPr="0024393F" w:rsidRDefault="0069363A" w:rsidP="0069363A">
            <w:pPr>
              <w:jc w:val="both"/>
              <w:rPr>
                <w:sz w:val="22"/>
                <w:szCs w:val="22"/>
                <w:highlight w:val="yellow"/>
                <w:lang w:eastAsia="en-US"/>
              </w:rPr>
            </w:pPr>
            <w:r w:rsidRPr="00325207">
              <w:rPr>
                <w:sz w:val="22"/>
                <w:szCs w:val="22"/>
              </w:rPr>
              <w:t xml:space="preserve">Už tinkamai suteiktas paslaugas Perkančioji organizacija Tiekėjui sumokės po priėmimo – perdavimo akto pasirašymo ir Tiekėjo pateiktos sąskaitos – faktūros gavimo dienos per </w:t>
            </w:r>
            <w:r>
              <w:rPr>
                <w:sz w:val="22"/>
                <w:szCs w:val="22"/>
              </w:rPr>
              <w:t>30</w:t>
            </w:r>
            <w:r w:rsidRPr="00325207">
              <w:rPr>
                <w:sz w:val="22"/>
                <w:szCs w:val="22"/>
              </w:rPr>
              <w:t xml:space="preserve"> darbo dien</w:t>
            </w:r>
            <w:r>
              <w:rPr>
                <w:sz w:val="22"/>
                <w:szCs w:val="22"/>
              </w:rPr>
              <w:t>ų</w:t>
            </w:r>
            <w:r w:rsidRPr="00325207">
              <w:rPr>
                <w:sz w:val="22"/>
                <w:szCs w:val="22"/>
              </w:rPr>
              <w:t xml:space="preserve">. </w:t>
            </w:r>
          </w:p>
        </w:tc>
      </w:tr>
      <w:tr w:rsidR="0069363A" w:rsidRPr="003C09FD" w:rsidTr="00511720">
        <w:trPr>
          <w:gridAfter w:val="1"/>
          <w:wAfter w:w="7" w:type="dxa"/>
          <w:jc w:val="center"/>
        </w:trPr>
        <w:tc>
          <w:tcPr>
            <w:tcW w:w="831" w:type="dxa"/>
            <w:gridSpan w:val="3"/>
          </w:tcPr>
          <w:p w:rsidR="0069363A" w:rsidRPr="003C09FD" w:rsidRDefault="0069363A" w:rsidP="0069363A">
            <w:pPr>
              <w:rPr>
                <w:sz w:val="22"/>
                <w:szCs w:val="22"/>
              </w:rPr>
            </w:pPr>
            <w:r w:rsidRPr="003C09FD">
              <w:rPr>
                <w:sz w:val="22"/>
                <w:szCs w:val="22"/>
              </w:rPr>
              <w:t>9.</w:t>
            </w:r>
            <w:r>
              <w:rPr>
                <w:sz w:val="22"/>
                <w:szCs w:val="22"/>
              </w:rPr>
              <w:t>6</w:t>
            </w:r>
            <w:r w:rsidRPr="003C09FD">
              <w:rPr>
                <w:sz w:val="22"/>
                <w:szCs w:val="22"/>
              </w:rPr>
              <w:t>.</w:t>
            </w:r>
          </w:p>
          <w:p w:rsidR="0069363A" w:rsidRPr="003C09FD" w:rsidRDefault="0069363A" w:rsidP="0069363A">
            <w:pPr>
              <w:rPr>
                <w:sz w:val="22"/>
                <w:szCs w:val="22"/>
              </w:rPr>
            </w:pPr>
          </w:p>
          <w:p w:rsidR="0069363A" w:rsidRPr="003C09FD" w:rsidRDefault="0069363A" w:rsidP="0069363A">
            <w:pPr>
              <w:rPr>
                <w:sz w:val="22"/>
                <w:szCs w:val="22"/>
                <w:lang w:eastAsia="en-US"/>
              </w:rPr>
            </w:pPr>
          </w:p>
        </w:tc>
        <w:tc>
          <w:tcPr>
            <w:tcW w:w="9025" w:type="dxa"/>
            <w:gridSpan w:val="2"/>
            <w:hideMark/>
          </w:tcPr>
          <w:p w:rsidR="0069363A" w:rsidRPr="003C09FD" w:rsidRDefault="0069363A" w:rsidP="0069363A">
            <w:pPr>
              <w:jc w:val="both"/>
              <w:rPr>
                <w:sz w:val="22"/>
                <w:szCs w:val="22"/>
                <w:lang w:eastAsia="en-US"/>
              </w:rPr>
            </w:pPr>
            <w:r w:rsidRPr="003C09FD">
              <w:rPr>
                <w:sz w:val="22"/>
                <w:szCs w:val="22"/>
              </w:rPr>
              <w:t>Pridėtinės vertės mokestis (PVM) paslaugoms, suteiktoms pagal šią Sutartį apskaičiuojamas priklausomai nuo suteiktų paslaugų vertės ir Paslaugų teikėjui bus mokamas pagal Lietuvos Respublikos Pridėtinės vertės mokesčio įstatymą.</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Pr>
                <w:sz w:val="22"/>
                <w:szCs w:val="22"/>
              </w:rPr>
              <w:t>9.7</w:t>
            </w:r>
            <w:r w:rsidRPr="003C09FD">
              <w:rPr>
                <w:sz w:val="22"/>
                <w:szCs w:val="22"/>
              </w:rPr>
              <w:t xml:space="preserve">. </w:t>
            </w:r>
          </w:p>
        </w:tc>
        <w:tc>
          <w:tcPr>
            <w:tcW w:w="9025" w:type="dxa"/>
            <w:gridSpan w:val="2"/>
            <w:hideMark/>
          </w:tcPr>
          <w:p w:rsidR="0069363A" w:rsidRPr="003C09FD" w:rsidRDefault="0069363A" w:rsidP="0069363A">
            <w:pPr>
              <w:jc w:val="both"/>
              <w:rPr>
                <w:sz w:val="22"/>
                <w:szCs w:val="22"/>
                <w:lang w:eastAsia="en-US"/>
              </w:rPr>
            </w:pPr>
            <w:r w:rsidRPr="003C09FD">
              <w:rPr>
                <w:sz w:val="22"/>
                <w:szCs w:val="22"/>
              </w:rPr>
              <w:t xml:space="preserve">Perkančioji organizacija (Užsakovas) numato tiesioginio atsiskaitymo su subtiekėjais galimybę, kuria subtiekėjai gali pasinaudoti Įstatymo nustatyta tvarka. Tiekėjas turi teisę prieštarauti nepagrįstiems mokėjimams. </w:t>
            </w:r>
          </w:p>
        </w:tc>
      </w:tr>
      <w:tr w:rsidR="0069363A" w:rsidRPr="003C09FD" w:rsidTr="00511720">
        <w:trPr>
          <w:gridAfter w:val="1"/>
          <w:wAfter w:w="7" w:type="dxa"/>
          <w:trHeight w:val="395"/>
          <w:jc w:val="center"/>
        </w:trPr>
        <w:tc>
          <w:tcPr>
            <w:tcW w:w="831" w:type="dxa"/>
            <w:gridSpan w:val="3"/>
          </w:tcPr>
          <w:p w:rsidR="0069363A" w:rsidRPr="003C09FD" w:rsidRDefault="0069363A" w:rsidP="0069363A">
            <w:pPr>
              <w:rPr>
                <w:sz w:val="22"/>
                <w:szCs w:val="22"/>
                <w:lang w:eastAsia="en-US"/>
              </w:rPr>
            </w:pPr>
          </w:p>
        </w:tc>
        <w:tc>
          <w:tcPr>
            <w:tcW w:w="9025" w:type="dxa"/>
            <w:gridSpan w:val="2"/>
          </w:tcPr>
          <w:p w:rsidR="0069363A" w:rsidRPr="003C09FD" w:rsidRDefault="0069363A" w:rsidP="0069363A">
            <w:pPr>
              <w:jc w:val="both"/>
              <w:rPr>
                <w:sz w:val="22"/>
                <w:szCs w:val="22"/>
              </w:rPr>
            </w:pPr>
          </w:p>
          <w:p w:rsidR="0069363A" w:rsidRPr="003C09FD" w:rsidRDefault="0069363A" w:rsidP="0069363A">
            <w:pPr>
              <w:jc w:val="both"/>
              <w:rPr>
                <w:b/>
                <w:sz w:val="22"/>
                <w:szCs w:val="22"/>
                <w:lang w:eastAsia="en-US"/>
              </w:rPr>
            </w:pPr>
            <w:r w:rsidRPr="003C09FD">
              <w:rPr>
                <w:b/>
                <w:sz w:val="22"/>
                <w:szCs w:val="22"/>
              </w:rPr>
              <w:t>10. Šalių atsakomybė už Sutarties sąlygų nevykdymą</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p>
        </w:tc>
        <w:tc>
          <w:tcPr>
            <w:tcW w:w="9025" w:type="dxa"/>
            <w:gridSpan w:val="2"/>
            <w:hideMark/>
          </w:tcPr>
          <w:p w:rsidR="0069363A" w:rsidRPr="003C09FD" w:rsidRDefault="0069363A" w:rsidP="0069363A">
            <w:pPr>
              <w:jc w:val="both"/>
              <w:rPr>
                <w:b/>
                <w:sz w:val="22"/>
                <w:szCs w:val="22"/>
                <w:lang w:eastAsia="en-US"/>
              </w:rPr>
            </w:pP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10.</w:t>
            </w:r>
            <w:r>
              <w:rPr>
                <w:sz w:val="22"/>
                <w:szCs w:val="22"/>
              </w:rPr>
              <w:t>1</w:t>
            </w:r>
            <w:r w:rsidRPr="003C09FD">
              <w:rPr>
                <w:sz w:val="22"/>
                <w:szCs w:val="22"/>
              </w:rPr>
              <w:t xml:space="preserve">. </w:t>
            </w:r>
          </w:p>
        </w:tc>
        <w:tc>
          <w:tcPr>
            <w:tcW w:w="9025" w:type="dxa"/>
            <w:gridSpan w:val="2"/>
            <w:hideMark/>
          </w:tcPr>
          <w:p w:rsidR="0069363A" w:rsidRPr="003C09FD" w:rsidRDefault="0069363A" w:rsidP="0069363A">
            <w:pPr>
              <w:jc w:val="both"/>
              <w:rPr>
                <w:sz w:val="22"/>
                <w:szCs w:val="22"/>
                <w:lang w:eastAsia="en-US"/>
              </w:rPr>
            </w:pPr>
            <w:r w:rsidRPr="003C09FD">
              <w:rPr>
                <w:sz w:val="22"/>
                <w:szCs w:val="22"/>
              </w:rPr>
              <w:t xml:space="preserve">Perkančioji organizacija (Užsakovas) vėluodama atsiskaityti už tinkamai suteiktas ir priimtas Pasaugas, Tiekėjo reikalavimu moka 0,02 proc. dydžio delspinigius už kiekvieną pavėluotą mokėti dieną, skaičiuojamus nuo vėluojamos mokėti sumos. </w:t>
            </w:r>
          </w:p>
        </w:tc>
      </w:tr>
      <w:tr w:rsidR="0069363A" w:rsidRPr="003C09FD" w:rsidTr="00511720">
        <w:trPr>
          <w:gridAfter w:val="1"/>
          <w:wAfter w:w="7" w:type="dxa"/>
          <w:jc w:val="center"/>
        </w:trPr>
        <w:tc>
          <w:tcPr>
            <w:tcW w:w="831" w:type="dxa"/>
            <w:gridSpan w:val="3"/>
          </w:tcPr>
          <w:p w:rsidR="0069363A" w:rsidRPr="003C09FD" w:rsidRDefault="0069363A" w:rsidP="0069363A">
            <w:pPr>
              <w:rPr>
                <w:sz w:val="22"/>
                <w:szCs w:val="22"/>
                <w:highlight w:val="yellow"/>
                <w:lang w:eastAsia="en-US"/>
              </w:rPr>
            </w:pPr>
          </w:p>
        </w:tc>
        <w:tc>
          <w:tcPr>
            <w:tcW w:w="9025" w:type="dxa"/>
            <w:gridSpan w:val="2"/>
          </w:tcPr>
          <w:p w:rsidR="0069363A" w:rsidRPr="003C09FD" w:rsidRDefault="0069363A" w:rsidP="0069363A">
            <w:pPr>
              <w:jc w:val="both"/>
              <w:rPr>
                <w:b/>
                <w:sz w:val="22"/>
                <w:szCs w:val="22"/>
                <w:highlight w:val="yellow"/>
                <w:lang w:eastAsia="en-US"/>
              </w:rPr>
            </w:pPr>
          </w:p>
        </w:tc>
      </w:tr>
      <w:tr w:rsidR="0069363A" w:rsidRPr="003C09FD" w:rsidTr="00511720">
        <w:trPr>
          <w:gridAfter w:val="1"/>
          <w:wAfter w:w="7" w:type="dxa"/>
          <w:jc w:val="center"/>
        </w:trPr>
        <w:tc>
          <w:tcPr>
            <w:tcW w:w="831" w:type="dxa"/>
            <w:gridSpan w:val="3"/>
          </w:tcPr>
          <w:p w:rsidR="0069363A" w:rsidRPr="003C09FD" w:rsidRDefault="0069363A" w:rsidP="0069363A">
            <w:pPr>
              <w:rPr>
                <w:b/>
                <w:sz w:val="22"/>
                <w:szCs w:val="22"/>
                <w:lang w:eastAsia="en-US"/>
              </w:rPr>
            </w:pPr>
          </w:p>
        </w:tc>
        <w:tc>
          <w:tcPr>
            <w:tcW w:w="9025" w:type="dxa"/>
            <w:gridSpan w:val="2"/>
            <w:hideMark/>
          </w:tcPr>
          <w:p w:rsidR="0069363A" w:rsidRPr="003C09FD" w:rsidRDefault="0069363A" w:rsidP="0069363A">
            <w:pPr>
              <w:jc w:val="both"/>
              <w:rPr>
                <w:b/>
                <w:sz w:val="22"/>
                <w:szCs w:val="22"/>
                <w:lang w:eastAsia="en-US"/>
              </w:rPr>
            </w:pPr>
            <w:r w:rsidRPr="003C09FD">
              <w:rPr>
                <w:b/>
                <w:sz w:val="22"/>
                <w:szCs w:val="22"/>
              </w:rPr>
              <w:t>11. Sutarties galiojimas ir ginčų sprendimo tvarka</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11.1.</w:t>
            </w:r>
          </w:p>
        </w:tc>
        <w:tc>
          <w:tcPr>
            <w:tcW w:w="9025" w:type="dxa"/>
            <w:gridSpan w:val="2"/>
            <w:hideMark/>
          </w:tcPr>
          <w:p w:rsidR="0069363A" w:rsidRPr="003C09FD" w:rsidRDefault="0069363A" w:rsidP="0069363A">
            <w:pPr>
              <w:jc w:val="both"/>
              <w:rPr>
                <w:b/>
                <w:sz w:val="22"/>
                <w:szCs w:val="22"/>
                <w:lang w:eastAsia="en-US"/>
              </w:rPr>
            </w:pPr>
            <w:r w:rsidRPr="003C09FD">
              <w:rPr>
                <w:sz w:val="22"/>
                <w:szCs w:val="22"/>
              </w:rPr>
              <w:t xml:space="preserve">Sutartis įsigalioja kai ją pasirašo abi šalys. </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11.2.</w:t>
            </w:r>
          </w:p>
        </w:tc>
        <w:tc>
          <w:tcPr>
            <w:tcW w:w="9025" w:type="dxa"/>
            <w:gridSpan w:val="2"/>
            <w:hideMark/>
          </w:tcPr>
          <w:p w:rsidR="0069363A" w:rsidRPr="003C09FD" w:rsidRDefault="0069363A" w:rsidP="0069363A">
            <w:pPr>
              <w:jc w:val="both"/>
              <w:rPr>
                <w:b/>
                <w:sz w:val="22"/>
                <w:szCs w:val="22"/>
                <w:lang w:eastAsia="en-US"/>
              </w:rPr>
            </w:pPr>
            <w:r w:rsidRPr="003C09FD">
              <w:rPr>
                <w:sz w:val="22"/>
                <w:szCs w:val="22"/>
              </w:rPr>
              <w:t>Sutartis pasibaigia, kai visos šalys įvykdo savo įsipareigojimus.</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lang w:eastAsia="en-US"/>
              </w:rPr>
            </w:pPr>
            <w:r w:rsidRPr="003C09FD">
              <w:rPr>
                <w:sz w:val="22"/>
                <w:szCs w:val="22"/>
              </w:rPr>
              <w:t>11.3.</w:t>
            </w:r>
          </w:p>
        </w:tc>
        <w:tc>
          <w:tcPr>
            <w:tcW w:w="9025" w:type="dxa"/>
            <w:gridSpan w:val="2"/>
          </w:tcPr>
          <w:p w:rsidR="0069363A" w:rsidRPr="003C09FD" w:rsidRDefault="0069363A" w:rsidP="0069363A">
            <w:pPr>
              <w:jc w:val="both"/>
              <w:rPr>
                <w:sz w:val="22"/>
                <w:szCs w:val="22"/>
              </w:rPr>
            </w:pPr>
            <w:r w:rsidRPr="003C09FD">
              <w:rPr>
                <w:sz w:val="22"/>
                <w:szCs w:val="22"/>
              </w:rPr>
              <w:t>Ginčai dėl sutarties sprendžiami derybų būdu. Nepavykus išspręsti ginčų derybų būdu, ginčai bus sprendžiami Lietuvos Respublikos įstatymų nustatyta tvarka.</w:t>
            </w:r>
          </w:p>
          <w:p w:rsidR="0069363A" w:rsidRPr="003C09FD" w:rsidRDefault="0069363A" w:rsidP="0069363A">
            <w:pPr>
              <w:jc w:val="both"/>
              <w:rPr>
                <w:b/>
                <w:sz w:val="22"/>
                <w:szCs w:val="22"/>
                <w:lang w:eastAsia="en-US"/>
              </w:rPr>
            </w:pPr>
          </w:p>
        </w:tc>
      </w:tr>
      <w:tr w:rsidR="0069363A" w:rsidRPr="003C09FD" w:rsidTr="00511720">
        <w:trPr>
          <w:gridAfter w:val="1"/>
          <w:wAfter w:w="7" w:type="dxa"/>
          <w:trHeight w:val="297"/>
          <w:jc w:val="center"/>
        </w:trPr>
        <w:tc>
          <w:tcPr>
            <w:tcW w:w="831" w:type="dxa"/>
            <w:gridSpan w:val="3"/>
          </w:tcPr>
          <w:p w:rsidR="0069363A" w:rsidRPr="003C09FD" w:rsidRDefault="0069363A" w:rsidP="0069363A">
            <w:pPr>
              <w:rPr>
                <w:b/>
                <w:sz w:val="22"/>
                <w:szCs w:val="22"/>
                <w:lang w:eastAsia="en-US"/>
              </w:rPr>
            </w:pPr>
          </w:p>
        </w:tc>
        <w:tc>
          <w:tcPr>
            <w:tcW w:w="9025" w:type="dxa"/>
            <w:gridSpan w:val="2"/>
            <w:hideMark/>
          </w:tcPr>
          <w:p w:rsidR="0069363A" w:rsidRPr="003C09FD" w:rsidRDefault="0069363A" w:rsidP="0069363A">
            <w:pPr>
              <w:jc w:val="both"/>
              <w:rPr>
                <w:b/>
                <w:sz w:val="22"/>
                <w:szCs w:val="22"/>
                <w:lang w:eastAsia="en-US"/>
              </w:rPr>
            </w:pPr>
            <w:r w:rsidRPr="003C09FD">
              <w:rPr>
                <w:b/>
                <w:sz w:val="22"/>
                <w:szCs w:val="22"/>
              </w:rPr>
              <w:t>12. Susirašinėjimas</w:t>
            </w:r>
          </w:p>
        </w:tc>
      </w:tr>
      <w:tr w:rsidR="0069363A" w:rsidRPr="003C09FD" w:rsidTr="00511720">
        <w:trPr>
          <w:gridAfter w:val="1"/>
          <w:wAfter w:w="7" w:type="dxa"/>
          <w:jc w:val="center"/>
        </w:trPr>
        <w:tc>
          <w:tcPr>
            <w:tcW w:w="831" w:type="dxa"/>
            <w:gridSpan w:val="3"/>
            <w:hideMark/>
          </w:tcPr>
          <w:p w:rsidR="0069363A" w:rsidRPr="003C09FD" w:rsidRDefault="0069363A" w:rsidP="0069363A">
            <w:pPr>
              <w:rPr>
                <w:sz w:val="22"/>
                <w:szCs w:val="22"/>
              </w:rPr>
            </w:pPr>
            <w:r w:rsidRPr="003C09FD">
              <w:rPr>
                <w:sz w:val="22"/>
                <w:szCs w:val="22"/>
              </w:rPr>
              <w:t>12.1.</w:t>
            </w:r>
          </w:p>
          <w:p w:rsidR="0069363A" w:rsidRPr="003C09FD" w:rsidRDefault="0069363A" w:rsidP="0069363A">
            <w:pPr>
              <w:rPr>
                <w:sz w:val="22"/>
                <w:szCs w:val="22"/>
              </w:rPr>
            </w:pPr>
          </w:p>
          <w:p w:rsidR="0069363A" w:rsidRPr="003C09FD" w:rsidRDefault="0069363A" w:rsidP="0069363A">
            <w:pPr>
              <w:rPr>
                <w:sz w:val="22"/>
                <w:szCs w:val="22"/>
                <w:lang w:eastAsia="en-US"/>
              </w:rPr>
            </w:pPr>
          </w:p>
        </w:tc>
        <w:tc>
          <w:tcPr>
            <w:tcW w:w="9025" w:type="dxa"/>
            <w:gridSpan w:val="2"/>
            <w:hideMark/>
          </w:tcPr>
          <w:p w:rsidR="0069363A" w:rsidRPr="003C09FD" w:rsidRDefault="0069363A" w:rsidP="0069363A">
            <w:pPr>
              <w:jc w:val="both"/>
              <w:rPr>
                <w:sz w:val="22"/>
                <w:szCs w:val="22"/>
              </w:rPr>
            </w:pPr>
            <w:r w:rsidRPr="003C09FD">
              <w:rPr>
                <w:sz w:val="22"/>
                <w:szCs w:val="22"/>
              </w:rPr>
              <w:t>Sutarties kalba ir visa rašytinė korespondencija tarp Tiekėjo ir Perkančiosios organizacijos (Užsakovo) -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3665"/>
              <w:gridCol w:w="3392"/>
            </w:tblGrid>
            <w:tr w:rsidR="0069363A" w:rsidRPr="003C09FD" w:rsidTr="008E1855">
              <w:tc>
                <w:tcPr>
                  <w:tcW w:w="1742" w:type="dxa"/>
                </w:tcPr>
                <w:p w:rsidR="0069363A" w:rsidRPr="003C09FD" w:rsidRDefault="0069363A" w:rsidP="0069363A">
                  <w:pPr>
                    <w:jc w:val="both"/>
                    <w:rPr>
                      <w:b/>
                      <w:sz w:val="22"/>
                      <w:szCs w:val="22"/>
                    </w:rPr>
                  </w:pPr>
                </w:p>
              </w:tc>
              <w:tc>
                <w:tcPr>
                  <w:tcW w:w="3665" w:type="dxa"/>
                </w:tcPr>
                <w:p w:rsidR="0069363A" w:rsidRPr="003C09FD" w:rsidRDefault="0069363A" w:rsidP="0069363A">
                  <w:pPr>
                    <w:jc w:val="center"/>
                    <w:rPr>
                      <w:b/>
                      <w:sz w:val="22"/>
                      <w:szCs w:val="22"/>
                    </w:rPr>
                  </w:pPr>
                  <w:r w:rsidRPr="003C09FD">
                    <w:rPr>
                      <w:b/>
                      <w:sz w:val="22"/>
                      <w:szCs w:val="22"/>
                    </w:rPr>
                    <w:t>Pirkėjo už sutarties vykdymą atsakingo asmens kontaktai</w:t>
                  </w:r>
                </w:p>
              </w:tc>
              <w:tc>
                <w:tcPr>
                  <w:tcW w:w="3392" w:type="dxa"/>
                </w:tcPr>
                <w:p w:rsidR="0069363A" w:rsidRPr="003C09FD" w:rsidRDefault="0069363A" w:rsidP="0069363A">
                  <w:pPr>
                    <w:jc w:val="center"/>
                    <w:rPr>
                      <w:b/>
                      <w:sz w:val="22"/>
                      <w:szCs w:val="22"/>
                    </w:rPr>
                  </w:pPr>
                  <w:r w:rsidRPr="003C09FD">
                    <w:rPr>
                      <w:b/>
                      <w:sz w:val="22"/>
                      <w:szCs w:val="22"/>
                    </w:rPr>
                    <w:t>Tiekėjo atstovo kontaktai</w:t>
                  </w:r>
                </w:p>
              </w:tc>
            </w:tr>
            <w:tr w:rsidR="0069363A" w:rsidRPr="003C09FD" w:rsidTr="008E1855">
              <w:tc>
                <w:tcPr>
                  <w:tcW w:w="1742" w:type="dxa"/>
                </w:tcPr>
                <w:p w:rsidR="0069363A" w:rsidRPr="003C09FD" w:rsidRDefault="0069363A" w:rsidP="0069363A">
                  <w:pPr>
                    <w:jc w:val="both"/>
                    <w:rPr>
                      <w:sz w:val="22"/>
                      <w:szCs w:val="22"/>
                    </w:rPr>
                  </w:pPr>
                  <w:r w:rsidRPr="003C09FD">
                    <w:rPr>
                      <w:sz w:val="22"/>
                      <w:szCs w:val="22"/>
                    </w:rPr>
                    <w:t>Vardas, pavardė</w:t>
                  </w:r>
                </w:p>
              </w:tc>
              <w:tc>
                <w:tcPr>
                  <w:tcW w:w="3665" w:type="dxa"/>
                </w:tcPr>
                <w:p w:rsidR="0069363A" w:rsidRPr="003C09FD" w:rsidRDefault="0069363A" w:rsidP="0069363A">
                  <w:pPr>
                    <w:jc w:val="both"/>
                    <w:rPr>
                      <w:sz w:val="22"/>
                      <w:szCs w:val="22"/>
                    </w:rPr>
                  </w:pPr>
                  <w:r>
                    <w:rPr>
                      <w:sz w:val="22"/>
                      <w:szCs w:val="22"/>
                    </w:rPr>
                    <w:t>Irena Norkienė</w:t>
                  </w:r>
                </w:p>
              </w:tc>
              <w:tc>
                <w:tcPr>
                  <w:tcW w:w="3392" w:type="dxa"/>
                </w:tcPr>
                <w:p w:rsidR="0069363A" w:rsidRPr="001D188B" w:rsidRDefault="0069363A" w:rsidP="0069363A">
                  <w:r w:rsidRPr="001D188B">
                    <w:t>Arminas</w:t>
                  </w:r>
                  <w:r>
                    <w:t xml:space="preserve"> </w:t>
                  </w:r>
                  <w:r w:rsidRPr="001D188B">
                    <w:t>Petrauskas</w:t>
                  </w:r>
                </w:p>
              </w:tc>
            </w:tr>
            <w:tr w:rsidR="0069363A" w:rsidRPr="003C09FD" w:rsidTr="008E1855">
              <w:tc>
                <w:tcPr>
                  <w:tcW w:w="1742" w:type="dxa"/>
                </w:tcPr>
                <w:p w:rsidR="0069363A" w:rsidRPr="003C09FD" w:rsidRDefault="0069363A" w:rsidP="0069363A">
                  <w:pPr>
                    <w:jc w:val="both"/>
                    <w:rPr>
                      <w:sz w:val="22"/>
                      <w:szCs w:val="22"/>
                    </w:rPr>
                  </w:pPr>
                  <w:r w:rsidRPr="003C09FD">
                    <w:rPr>
                      <w:sz w:val="22"/>
                      <w:szCs w:val="22"/>
                    </w:rPr>
                    <w:t>Adresas</w:t>
                  </w:r>
                </w:p>
              </w:tc>
              <w:tc>
                <w:tcPr>
                  <w:tcW w:w="3665" w:type="dxa"/>
                </w:tcPr>
                <w:p w:rsidR="0069363A" w:rsidRPr="003C09FD" w:rsidRDefault="0069363A" w:rsidP="0069363A">
                  <w:pPr>
                    <w:jc w:val="both"/>
                    <w:rPr>
                      <w:sz w:val="22"/>
                      <w:szCs w:val="22"/>
                    </w:rPr>
                  </w:pPr>
                  <w:r w:rsidRPr="003C09FD">
                    <w:rPr>
                      <w:sz w:val="22"/>
                      <w:szCs w:val="22"/>
                    </w:rPr>
                    <w:t>Plungės g. 55, LT-87327, Telšiai</w:t>
                  </w:r>
                </w:p>
              </w:tc>
              <w:tc>
                <w:tcPr>
                  <w:tcW w:w="3392" w:type="dxa"/>
                </w:tcPr>
                <w:p w:rsidR="0069363A" w:rsidRPr="001D188B" w:rsidRDefault="0069363A" w:rsidP="0069363A">
                  <w:r w:rsidRPr="001D188B">
                    <w:t>Draugystės g. 20, Elektrėnai</w:t>
                  </w:r>
                </w:p>
              </w:tc>
            </w:tr>
            <w:tr w:rsidR="0069363A" w:rsidRPr="003C09FD" w:rsidTr="008E1855">
              <w:tc>
                <w:tcPr>
                  <w:tcW w:w="1742" w:type="dxa"/>
                </w:tcPr>
                <w:p w:rsidR="0069363A" w:rsidRPr="003C09FD" w:rsidRDefault="0069363A" w:rsidP="0069363A">
                  <w:pPr>
                    <w:jc w:val="both"/>
                    <w:rPr>
                      <w:sz w:val="22"/>
                      <w:szCs w:val="22"/>
                    </w:rPr>
                  </w:pPr>
                  <w:r w:rsidRPr="003C09FD">
                    <w:rPr>
                      <w:sz w:val="22"/>
                      <w:szCs w:val="22"/>
                    </w:rPr>
                    <w:t>Telefonas</w:t>
                  </w:r>
                </w:p>
              </w:tc>
              <w:tc>
                <w:tcPr>
                  <w:tcW w:w="3665" w:type="dxa"/>
                </w:tcPr>
                <w:p w:rsidR="0069363A" w:rsidRPr="003C09FD" w:rsidRDefault="0069363A" w:rsidP="0069363A">
                  <w:pPr>
                    <w:jc w:val="both"/>
                    <w:rPr>
                      <w:sz w:val="22"/>
                      <w:szCs w:val="22"/>
                    </w:rPr>
                  </w:pPr>
                  <w:r w:rsidRPr="003C09FD">
                    <w:rPr>
                      <w:sz w:val="22"/>
                      <w:szCs w:val="22"/>
                    </w:rPr>
                    <w:t xml:space="preserve">+370 444 </w:t>
                  </w:r>
                  <w:r>
                    <w:rPr>
                      <w:sz w:val="22"/>
                      <w:szCs w:val="22"/>
                    </w:rPr>
                    <w:t>41636</w:t>
                  </w:r>
                </w:p>
              </w:tc>
              <w:tc>
                <w:tcPr>
                  <w:tcW w:w="3392" w:type="dxa"/>
                </w:tcPr>
                <w:p w:rsidR="0069363A" w:rsidRPr="001D188B" w:rsidRDefault="0069363A" w:rsidP="0069363A">
                  <w:r w:rsidRPr="001D188B">
                    <w:t>+37060444692</w:t>
                  </w:r>
                </w:p>
              </w:tc>
            </w:tr>
            <w:tr w:rsidR="0069363A" w:rsidRPr="003C09FD" w:rsidTr="008E1855">
              <w:tc>
                <w:tcPr>
                  <w:tcW w:w="1742" w:type="dxa"/>
                </w:tcPr>
                <w:p w:rsidR="0069363A" w:rsidRPr="003C09FD" w:rsidRDefault="0069363A" w:rsidP="0069363A">
                  <w:pPr>
                    <w:jc w:val="both"/>
                    <w:rPr>
                      <w:sz w:val="22"/>
                      <w:szCs w:val="22"/>
                    </w:rPr>
                  </w:pPr>
                  <w:r w:rsidRPr="003C09FD">
                    <w:rPr>
                      <w:sz w:val="22"/>
                      <w:szCs w:val="22"/>
                    </w:rPr>
                    <w:t>Faksas</w:t>
                  </w:r>
                </w:p>
              </w:tc>
              <w:tc>
                <w:tcPr>
                  <w:tcW w:w="3665" w:type="dxa"/>
                </w:tcPr>
                <w:p w:rsidR="0069363A" w:rsidRPr="003C09FD" w:rsidRDefault="0069363A" w:rsidP="0069363A">
                  <w:pPr>
                    <w:jc w:val="both"/>
                    <w:rPr>
                      <w:sz w:val="22"/>
                      <w:szCs w:val="22"/>
                    </w:rPr>
                  </w:pPr>
                </w:p>
              </w:tc>
              <w:tc>
                <w:tcPr>
                  <w:tcW w:w="3392" w:type="dxa"/>
                </w:tcPr>
                <w:p w:rsidR="0069363A" w:rsidRPr="001D188B" w:rsidRDefault="0069363A" w:rsidP="0069363A"/>
              </w:tc>
            </w:tr>
            <w:tr w:rsidR="0069363A" w:rsidRPr="003C09FD" w:rsidTr="008E1855">
              <w:tc>
                <w:tcPr>
                  <w:tcW w:w="1742" w:type="dxa"/>
                </w:tcPr>
                <w:p w:rsidR="0069363A" w:rsidRPr="003C09FD" w:rsidRDefault="0069363A" w:rsidP="0069363A">
                  <w:pPr>
                    <w:jc w:val="both"/>
                    <w:rPr>
                      <w:sz w:val="22"/>
                      <w:szCs w:val="22"/>
                    </w:rPr>
                  </w:pPr>
                  <w:r w:rsidRPr="003C09FD">
                    <w:rPr>
                      <w:sz w:val="22"/>
                      <w:szCs w:val="22"/>
                    </w:rPr>
                    <w:t>El. paštas</w:t>
                  </w:r>
                </w:p>
              </w:tc>
              <w:tc>
                <w:tcPr>
                  <w:tcW w:w="3665" w:type="dxa"/>
                </w:tcPr>
                <w:p w:rsidR="0069363A" w:rsidRPr="003C09FD" w:rsidRDefault="0069363A" w:rsidP="0069363A">
                  <w:pPr>
                    <w:jc w:val="both"/>
                    <w:rPr>
                      <w:color w:val="0070C0"/>
                      <w:sz w:val="22"/>
                      <w:szCs w:val="22"/>
                      <w:u w:val="single"/>
                    </w:rPr>
                  </w:pPr>
                  <w:hyperlink r:id="rId7" w:history="1">
                    <w:r w:rsidRPr="00F86D30">
                      <w:rPr>
                        <w:rStyle w:val="Hipersaitas"/>
                        <w:sz w:val="22"/>
                        <w:szCs w:val="22"/>
                      </w:rPr>
                      <w:t>i.norkiene@telsiuvandenys.lt</w:t>
                    </w:r>
                  </w:hyperlink>
                  <w:r w:rsidRPr="003C09FD">
                    <w:rPr>
                      <w:color w:val="0070C0"/>
                      <w:sz w:val="22"/>
                      <w:szCs w:val="22"/>
                      <w:u w:val="single"/>
                    </w:rPr>
                    <w:t xml:space="preserve"> </w:t>
                  </w:r>
                </w:p>
              </w:tc>
              <w:tc>
                <w:tcPr>
                  <w:tcW w:w="3392" w:type="dxa"/>
                </w:tcPr>
                <w:p w:rsidR="0069363A" w:rsidRDefault="0069363A" w:rsidP="0069363A">
                  <w:r w:rsidRPr="001D188B">
                    <w:t>arminas@inzinerijoscentras.lt</w:t>
                  </w:r>
                </w:p>
              </w:tc>
            </w:tr>
          </w:tbl>
          <w:p w:rsidR="0069363A" w:rsidRPr="003C09FD" w:rsidRDefault="0069363A" w:rsidP="0069363A">
            <w:pPr>
              <w:jc w:val="both"/>
              <w:rPr>
                <w:b/>
                <w:sz w:val="22"/>
                <w:szCs w:val="22"/>
                <w:lang w:eastAsia="en-US"/>
              </w:rPr>
            </w:pPr>
          </w:p>
        </w:tc>
      </w:tr>
      <w:tr w:rsidR="0069363A" w:rsidRPr="003C09FD" w:rsidTr="00511720">
        <w:trPr>
          <w:gridAfter w:val="1"/>
          <w:wAfter w:w="7" w:type="dxa"/>
          <w:trHeight w:val="420"/>
          <w:jc w:val="center"/>
        </w:trPr>
        <w:tc>
          <w:tcPr>
            <w:tcW w:w="812" w:type="dxa"/>
          </w:tcPr>
          <w:p w:rsidR="0069363A" w:rsidRPr="003C09FD" w:rsidRDefault="0069363A" w:rsidP="0069363A">
            <w:pPr>
              <w:rPr>
                <w:b/>
                <w:sz w:val="22"/>
                <w:szCs w:val="22"/>
                <w:highlight w:val="yellow"/>
                <w:lang w:eastAsia="en-US"/>
              </w:rPr>
            </w:pPr>
          </w:p>
        </w:tc>
        <w:tc>
          <w:tcPr>
            <w:tcW w:w="9044" w:type="dxa"/>
            <w:gridSpan w:val="4"/>
          </w:tcPr>
          <w:p w:rsidR="0069363A" w:rsidRPr="003C09FD" w:rsidRDefault="0069363A" w:rsidP="0069363A">
            <w:pPr>
              <w:jc w:val="both"/>
              <w:rPr>
                <w:b/>
                <w:sz w:val="22"/>
                <w:szCs w:val="22"/>
              </w:rPr>
            </w:pPr>
          </w:p>
          <w:p w:rsidR="0069363A" w:rsidRPr="003C09FD" w:rsidRDefault="0069363A" w:rsidP="0069363A">
            <w:pPr>
              <w:jc w:val="both"/>
              <w:rPr>
                <w:b/>
                <w:sz w:val="22"/>
                <w:szCs w:val="22"/>
                <w:lang w:eastAsia="en-US"/>
              </w:rPr>
            </w:pPr>
            <w:r w:rsidRPr="003C09FD">
              <w:rPr>
                <w:b/>
                <w:sz w:val="22"/>
                <w:szCs w:val="22"/>
              </w:rPr>
              <w:t>13. Nenugalima jėga (force majeure)</w:t>
            </w:r>
          </w:p>
        </w:tc>
      </w:tr>
      <w:tr w:rsidR="0069363A" w:rsidRPr="003C09FD" w:rsidTr="00511720">
        <w:trPr>
          <w:gridAfter w:val="1"/>
          <w:wAfter w:w="7" w:type="dxa"/>
          <w:jc w:val="center"/>
        </w:trPr>
        <w:tc>
          <w:tcPr>
            <w:tcW w:w="812" w:type="dxa"/>
            <w:hideMark/>
          </w:tcPr>
          <w:p w:rsidR="0069363A" w:rsidRPr="003C09FD" w:rsidRDefault="0069363A" w:rsidP="0069363A">
            <w:pPr>
              <w:rPr>
                <w:sz w:val="22"/>
                <w:szCs w:val="22"/>
                <w:lang w:eastAsia="en-US"/>
              </w:rPr>
            </w:pPr>
            <w:r w:rsidRPr="003C09FD">
              <w:rPr>
                <w:sz w:val="22"/>
                <w:szCs w:val="22"/>
              </w:rPr>
              <w:t>13.1.</w:t>
            </w:r>
          </w:p>
        </w:tc>
        <w:tc>
          <w:tcPr>
            <w:tcW w:w="9044" w:type="dxa"/>
            <w:gridSpan w:val="4"/>
            <w:hideMark/>
          </w:tcPr>
          <w:p w:rsidR="0069363A" w:rsidRPr="003C09FD" w:rsidRDefault="0069363A" w:rsidP="0069363A">
            <w:pPr>
              <w:jc w:val="both"/>
              <w:rPr>
                <w:b/>
                <w:sz w:val="22"/>
                <w:szCs w:val="22"/>
                <w:lang w:eastAsia="en-US"/>
              </w:rPr>
            </w:pPr>
            <w:r w:rsidRPr="003C09FD">
              <w:rPr>
                <w:sz w:val="22"/>
                <w:szCs w:val="22"/>
              </w:rPr>
              <w:t>Nei viena šalis nebus laikoma pažeidusi sutartį ar nevykdanti savo įsipareigojimų pagal sutartį, jei įsipareigojimų vykdymas yra sąlygotas bet kokios nenugalimos jėgos (force majeure) aplinkybių, atsiradusių po Sutarties įsigaliojimo dienos.</w:t>
            </w:r>
          </w:p>
        </w:tc>
      </w:tr>
      <w:tr w:rsidR="0069363A" w:rsidRPr="003C09FD" w:rsidTr="00511720">
        <w:trPr>
          <w:gridAfter w:val="1"/>
          <w:wAfter w:w="7" w:type="dxa"/>
          <w:jc w:val="center"/>
        </w:trPr>
        <w:tc>
          <w:tcPr>
            <w:tcW w:w="812" w:type="dxa"/>
            <w:hideMark/>
          </w:tcPr>
          <w:p w:rsidR="0069363A" w:rsidRPr="003C09FD" w:rsidRDefault="0069363A" w:rsidP="0069363A">
            <w:pPr>
              <w:rPr>
                <w:sz w:val="22"/>
                <w:szCs w:val="22"/>
                <w:lang w:eastAsia="en-US"/>
              </w:rPr>
            </w:pPr>
            <w:r w:rsidRPr="003C09FD">
              <w:rPr>
                <w:sz w:val="22"/>
                <w:szCs w:val="22"/>
              </w:rPr>
              <w:lastRenderedPageBreak/>
              <w:t>13.2.</w:t>
            </w:r>
          </w:p>
        </w:tc>
        <w:tc>
          <w:tcPr>
            <w:tcW w:w="9044" w:type="dxa"/>
            <w:gridSpan w:val="4"/>
            <w:hideMark/>
          </w:tcPr>
          <w:p w:rsidR="0069363A" w:rsidRPr="003C09FD" w:rsidRDefault="0069363A" w:rsidP="0069363A">
            <w:pPr>
              <w:jc w:val="both"/>
              <w:rPr>
                <w:b/>
                <w:sz w:val="22"/>
                <w:szCs w:val="22"/>
                <w:lang w:eastAsia="en-US"/>
              </w:rPr>
            </w:pPr>
            <w:r w:rsidRPr="003C09FD">
              <w:rPr>
                <w:sz w:val="22"/>
                <w:szCs w:val="22"/>
              </w:rPr>
              <w:t>Nenugalimos jėgos (force majeure) aplinkybių taikymas yra apibrėžtas Atleidimo nuo atsakomybės esant nenugalimos jėgos (force majeure) aplinkybėms taisyklėse, patvirtintose 1996 m. liepos 15 d. Lietuvos Respublikos Vyriausybės nutarimu Nr. 840.</w:t>
            </w:r>
          </w:p>
        </w:tc>
      </w:tr>
      <w:tr w:rsidR="0069363A" w:rsidRPr="003C09FD" w:rsidTr="00511720">
        <w:trPr>
          <w:gridAfter w:val="1"/>
          <w:wAfter w:w="7" w:type="dxa"/>
          <w:jc w:val="center"/>
        </w:trPr>
        <w:tc>
          <w:tcPr>
            <w:tcW w:w="812" w:type="dxa"/>
            <w:hideMark/>
          </w:tcPr>
          <w:p w:rsidR="0069363A" w:rsidRPr="003C09FD" w:rsidRDefault="0069363A" w:rsidP="0069363A">
            <w:pPr>
              <w:rPr>
                <w:sz w:val="22"/>
                <w:szCs w:val="22"/>
                <w:lang w:eastAsia="en-US"/>
              </w:rPr>
            </w:pPr>
            <w:r w:rsidRPr="003C09FD">
              <w:rPr>
                <w:sz w:val="22"/>
                <w:szCs w:val="22"/>
              </w:rPr>
              <w:t>13.3.</w:t>
            </w:r>
          </w:p>
        </w:tc>
        <w:tc>
          <w:tcPr>
            <w:tcW w:w="9044" w:type="dxa"/>
            <w:gridSpan w:val="4"/>
            <w:hideMark/>
          </w:tcPr>
          <w:p w:rsidR="0069363A" w:rsidRPr="003C09FD" w:rsidRDefault="0069363A" w:rsidP="0069363A">
            <w:pPr>
              <w:jc w:val="both"/>
              <w:rPr>
                <w:sz w:val="22"/>
                <w:szCs w:val="22"/>
                <w:lang w:eastAsia="en-US"/>
              </w:rPr>
            </w:pPr>
            <w:r w:rsidRPr="003C09FD">
              <w:rPr>
                <w:sz w:val="22"/>
                <w:szCs w:val="22"/>
              </w:rPr>
              <w:t>Jei kuri nors Sutarties šalis mano, kad atsirado nenugalimos jėgos (force majeure) aplinkybės, dėl kurių negalima vykdyti savo įsipareigojimų, ji nedelsdama informuoja apie tai kitą šalį, pranešdama apie aplinkybių pobūdį, galimą trukmę ir tikėtiną poveikį. Jei Perkančioji organizacija (Užsakovas) nenurodo kitaip, Tiekėjas toliau vykdo savo įsipareigojimus pagal sutartį tiek, kiek įmanoma, ir ieško alternatyvių būdų savo įsipareigojimams, kuriuos vykdyti nenugalimos jėgos (force majeure) aplinkybės netrukdo, įgyvendinti.</w:t>
            </w:r>
          </w:p>
        </w:tc>
      </w:tr>
      <w:tr w:rsidR="0069363A" w:rsidRPr="003C09FD" w:rsidTr="00511720">
        <w:trPr>
          <w:gridAfter w:val="1"/>
          <w:wAfter w:w="7" w:type="dxa"/>
          <w:jc w:val="center"/>
        </w:trPr>
        <w:tc>
          <w:tcPr>
            <w:tcW w:w="812" w:type="dxa"/>
            <w:hideMark/>
          </w:tcPr>
          <w:p w:rsidR="0069363A" w:rsidRPr="003C09FD" w:rsidRDefault="0069363A" w:rsidP="0069363A">
            <w:pPr>
              <w:rPr>
                <w:sz w:val="22"/>
                <w:szCs w:val="22"/>
                <w:lang w:eastAsia="en-US"/>
              </w:rPr>
            </w:pPr>
            <w:r w:rsidRPr="003C09FD">
              <w:rPr>
                <w:sz w:val="22"/>
                <w:szCs w:val="22"/>
              </w:rPr>
              <w:t>13.4.</w:t>
            </w:r>
          </w:p>
        </w:tc>
        <w:tc>
          <w:tcPr>
            <w:tcW w:w="9044" w:type="dxa"/>
            <w:gridSpan w:val="4"/>
            <w:hideMark/>
          </w:tcPr>
          <w:p w:rsidR="0069363A" w:rsidRPr="003C09FD" w:rsidRDefault="0069363A" w:rsidP="0069363A">
            <w:pPr>
              <w:jc w:val="both"/>
              <w:rPr>
                <w:sz w:val="22"/>
                <w:szCs w:val="22"/>
                <w:lang w:eastAsia="en-US"/>
              </w:rPr>
            </w:pPr>
            <w:r w:rsidRPr="003C09FD">
              <w:rPr>
                <w:sz w:val="22"/>
                <w:szCs w:val="22"/>
              </w:rPr>
              <w:t xml:space="preserve">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 </w:t>
            </w:r>
          </w:p>
        </w:tc>
      </w:tr>
      <w:tr w:rsidR="0069363A" w:rsidRPr="003C09FD" w:rsidTr="00511720">
        <w:trPr>
          <w:gridAfter w:val="1"/>
          <w:wAfter w:w="7" w:type="dxa"/>
          <w:jc w:val="center"/>
        </w:trPr>
        <w:tc>
          <w:tcPr>
            <w:tcW w:w="812" w:type="dxa"/>
          </w:tcPr>
          <w:p w:rsidR="0069363A" w:rsidRPr="003C09FD" w:rsidRDefault="0069363A" w:rsidP="0069363A">
            <w:pPr>
              <w:rPr>
                <w:sz w:val="22"/>
                <w:szCs w:val="22"/>
                <w:highlight w:val="yellow"/>
                <w:lang w:eastAsia="en-US"/>
              </w:rPr>
            </w:pPr>
          </w:p>
        </w:tc>
        <w:tc>
          <w:tcPr>
            <w:tcW w:w="9044" w:type="dxa"/>
            <w:gridSpan w:val="4"/>
          </w:tcPr>
          <w:p w:rsidR="0069363A" w:rsidRPr="003C09FD" w:rsidRDefault="0069363A" w:rsidP="0069363A">
            <w:pPr>
              <w:jc w:val="both"/>
              <w:rPr>
                <w:sz w:val="22"/>
                <w:szCs w:val="22"/>
                <w:highlight w:val="yellow"/>
                <w:lang w:eastAsia="en-US"/>
              </w:rPr>
            </w:pPr>
          </w:p>
        </w:tc>
      </w:tr>
      <w:tr w:rsidR="0069363A" w:rsidRPr="003C09FD" w:rsidTr="00511720">
        <w:trPr>
          <w:gridAfter w:val="1"/>
          <w:wAfter w:w="7" w:type="dxa"/>
          <w:jc w:val="center"/>
        </w:trPr>
        <w:tc>
          <w:tcPr>
            <w:tcW w:w="812" w:type="dxa"/>
          </w:tcPr>
          <w:p w:rsidR="0069363A" w:rsidRPr="003C09FD" w:rsidRDefault="0069363A" w:rsidP="0069363A">
            <w:pPr>
              <w:rPr>
                <w:sz w:val="22"/>
                <w:szCs w:val="22"/>
                <w:lang w:eastAsia="en-US"/>
              </w:rPr>
            </w:pPr>
          </w:p>
        </w:tc>
        <w:tc>
          <w:tcPr>
            <w:tcW w:w="9044" w:type="dxa"/>
            <w:gridSpan w:val="4"/>
            <w:hideMark/>
          </w:tcPr>
          <w:p w:rsidR="0069363A" w:rsidRPr="003C09FD" w:rsidRDefault="0069363A" w:rsidP="0069363A">
            <w:pPr>
              <w:jc w:val="both"/>
              <w:rPr>
                <w:sz w:val="22"/>
                <w:szCs w:val="22"/>
                <w:lang w:eastAsia="en-US"/>
              </w:rPr>
            </w:pPr>
            <w:r w:rsidRPr="003C09FD">
              <w:rPr>
                <w:sz w:val="22"/>
                <w:szCs w:val="22"/>
              </w:rPr>
              <w:t>Sutartis sudaryta dviem egzemplioriais, turinčiais vienodą juridinę galią, po vieną kiekvienai šaliai.</w:t>
            </w:r>
          </w:p>
        </w:tc>
      </w:tr>
      <w:tr w:rsidR="0069363A" w:rsidRPr="003C09FD" w:rsidTr="00511720">
        <w:trPr>
          <w:gridAfter w:val="1"/>
          <w:wAfter w:w="7" w:type="dxa"/>
          <w:jc w:val="center"/>
        </w:trPr>
        <w:tc>
          <w:tcPr>
            <w:tcW w:w="812" w:type="dxa"/>
          </w:tcPr>
          <w:p w:rsidR="0069363A" w:rsidRPr="003C09FD" w:rsidRDefault="0069363A" w:rsidP="0069363A">
            <w:pPr>
              <w:rPr>
                <w:sz w:val="22"/>
                <w:szCs w:val="22"/>
                <w:lang w:eastAsia="en-US"/>
              </w:rPr>
            </w:pPr>
          </w:p>
        </w:tc>
        <w:tc>
          <w:tcPr>
            <w:tcW w:w="9044" w:type="dxa"/>
            <w:gridSpan w:val="4"/>
          </w:tcPr>
          <w:p w:rsidR="0069363A" w:rsidRPr="003C09FD" w:rsidRDefault="0069363A" w:rsidP="0069363A">
            <w:pPr>
              <w:jc w:val="both"/>
              <w:rPr>
                <w:sz w:val="22"/>
                <w:szCs w:val="22"/>
                <w:lang w:eastAsia="en-US"/>
              </w:rPr>
            </w:pPr>
          </w:p>
        </w:tc>
      </w:tr>
      <w:tr w:rsidR="0069363A" w:rsidRPr="003C09FD" w:rsidTr="00511720">
        <w:trPr>
          <w:gridAfter w:val="1"/>
          <w:wAfter w:w="7" w:type="dxa"/>
          <w:jc w:val="center"/>
        </w:trPr>
        <w:tc>
          <w:tcPr>
            <w:tcW w:w="812" w:type="dxa"/>
          </w:tcPr>
          <w:p w:rsidR="0069363A" w:rsidRPr="003C09FD" w:rsidRDefault="0069363A" w:rsidP="0069363A">
            <w:pPr>
              <w:rPr>
                <w:sz w:val="22"/>
                <w:szCs w:val="22"/>
                <w:lang w:eastAsia="en-US"/>
              </w:rPr>
            </w:pPr>
          </w:p>
        </w:tc>
        <w:tc>
          <w:tcPr>
            <w:tcW w:w="9044" w:type="dxa"/>
            <w:gridSpan w:val="4"/>
          </w:tcPr>
          <w:p w:rsidR="0069363A" w:rsidRPr="003C09FD" w:rsidRDefault="0069363A" w:rsidP="0069363A">
            <w:pPr>
              <w:jc w:val="both"/>
              <w:rPr>
                <w:sz w:val="22"/>
                <w:szCs w:val="22"/>
              </w:rPr>
            </w:pPr>
            <w:r w:rsidRPr="003C09FD">
              <w:rPr>
                <w:sz w:val="22"/>
                <w:szCs w:val="22"/>
              </w:rPr>
              <w:t xml:space="preserve">Šalių rekvizitai ir parašai. </w:t>
            </w:r>
          </w:p>
          <w:p w:rsidR="0069363A" w:rsidRPr="003C09FD" w:rsidRDefault="0069363A" w:rsidP="0069363A">
            <w:pPr>
              <w:jc w:val="both"/>
              <w:rPr>
                <w:sz w:val="22"/>
                <w:szCs w:val="22"/>
              </w:rPr>
            </w:pPr>
            <w:r w:rsidRPr="003C09FD">
              <w:rPr>
                <w:sz w:val="22"/>
                <w:szCs w:val="22"/>
              </w:rPr>
              <w:t>Visoje su šita Sutartimi susijusioje rašytinėje korespondencijoje tarp Perkančiosios organizacijos (Užsakovo) ir Tiekėjo turi būti nurodomas Sutarties pavadinimas ir numeris. Visa korespondencija turi būti siunčiama paštu, faksu, el. paštu arba įteikiama šiais adresais:</w:t>
            </w:r>
          </w:p>
          <w:p w:rsidR="0069363A" w:rsidRPr="003C09FD" w:rsidRDefault="0069363A" w:rsidP="0069363A">
            <w:pPr>
              <w:jc w:val="both"/>
              <w:rPr>
                <w:sz w:val="22"/>
                <w:szCs w:val="22"/>
                <w:lang w:eastAsia="en-US"/>
              </w:rPr>
            </w:pPr>
          </w:p>
        </w:tc>
      </w:tr>
      <w:tr w:rsidR="0069363A" w:rsidRPr="003C09FD" w:rsidTr="00511720">
        <w:trPr>
          <w:trHeight w:val="272"/>
          <w:jc w:val="center"/>
        </w:trPr>
        <w:tc>
          <w:tcPr>
            <w:tcW w:w="5128" w:type="dxa"/>
            <w:gridSpan w:val="4"/>
          </w:tcPr>
          <w:p w:rsidR="0069363A" w:rsidRPr="003C09FD" w:rsidRDefault="0069363A" w:rsidP="0069363A">
            <w:pPr>
              <w:widowControl w:val="0"/>
              <w:suppressLineNumbers/>
              <w:jc w:val="center"/>
              <w:rPr>
                <w:b/>
                <w:sz w:val="22"/>
                <w:szCs w:val="22"/>
              </w:rPr>
            </w:pPr>
            <w:r w:rsidRPr="003C09FD">
              <w:rPr>
                <w:b/>
                <w:sz w:val="22"/>
                <w:szCs w:val="22"/>
              </w:rPr>
              <w:t>Perkančioji organizacija (Užsakovas):</w:t>
            </w:r>
          </w:p>
          <w:p w:rsidR="0069363A" w:rsidRPr="003C09FD" w:rsidRDefault="0069363A" w:rsidP="0069363A">
            <w:pPr>
              <w:widowControl w:val="0"/>
              <w:suppressLineNumbers/>
              <w:jc w:val="center"/>
              <w:rPr>
                <w:b/>
                <w:sz w:val="22"/>
                <w:szCs w:val="22"/>
                <w:lang w:eastAsia="en-US"/>
              </w:rPr>
            </w:pPr>
          </w:p>
        </w:tc>
        <w:tc>
          <w:tcPr>
            <w:tcW w:w="4735" w:type="dxa"/>
            <w:gridSpan w:val="2"/>
            <w:hideMark/>
          </w:tcPr>
          <w:p w:rsidR="0069363A" w:rsidRPr="003C09FD" w:rsidRDefault="0069363A" w:rsidP="0069363A">
            <w:pPr>
              <w:widowControl w:val="0"/>
              <w:suppressLineNumbers/>
              <w:jc w:val="center"/>
              <w:rPr>
                <w:sz w:val="22"/>
                <w:szCs w:val="22"/>
                <w:lang w:eastAsia="en-US"/>
              </w:rPr>
            </w:pPr>
            <w:r w:rsidRPr="003C09FD">
              <w:rPr>
                <w:b/>
                <w:sz w:val="22"/>
                <w:szCs w:val="22"/>
              </w:rPr>
              <w:t>Tiekėjas:</w:t>
            </w:r>
          </w:p>
        </w:tc>
      </w:tr>
    </w:tbl>
    <w:tbl>
      <w:tblPr>
        <w:tblpPr w:leftFromText="180" w:rightFromText="180" w:vertAnchor="text" w:tblpY="1"/>
        <w:tblOverlap w:val="never"/>
        <w:tblW w:w="4922" w:type="dxa"/>
        <w:tblLayout w:type="fixed"/>
        <w:tblLook w:val="04A0" w:firstRow="1" w:lastRow="0" w:firstColumn="1" w:lastColumn="0" w:noHBand="0" w:noVBand="1"/>
      </w:tblPr>
      <w:tblGrid>
        <w:gridCol w:w="4893"/>
        <w:gridCol w:w="29"/>
      </w:tblGrid>
      <w:tr w:rsidR="004059AD" w:rsidRPr="00FB5CCA" w:rsidTr="004059AD">
        <w:trPr>
          <w:gridAfter w:val="1"/>
          <w:wAfter w:w="29" w:type="dxa"/>
          <w:trHeight w:val="2273"/>
        </w:trPr>
        <w:tc>
          <w:tcPr>
            <w:tcW w:w="4893" w:type="dxa"/>
          </w:tcPr>
          <w:p w:rsidR="004059AD" w:rsidRPr="00FB5CCA" w:rsidRDefault="004059AD" w:rsidP="004059AD">
            <w:pPr>
              <w:rPr>
                <w:bCs/>
                <w:sz w:val="22"/>
                <w:szCs w:val="22"/>
                <w:lang w:eastAsia="en-US"/>
              </w:rPr>
            </w:pPr>
            <w:r w:rsidRPr="00FB5CCA">
              <w:rPr>
                <w:bCs/>
                <w:sz w:val="22"/>
                <w:szCs w:val="22"/>
              </w:rPr>
              <w:t>UAB „Telšių vandenys“</w:t>
            </w:r>
          </w:p>
          <w:p w:rsidR="004059AD" w:rsidRPr="00FB5CCA" w:rsidRDefault="004059AD" w:rsidP="004059AD">
            <w:pPr>
              <w:rPr>
                <w:bCs/>
                <w:sz w:val="22"/>
                <w:szCs w:val="22"/>
              </w:rPr>
            </w:pPr>
            <w:r w:rsidRPr="00FB5CCA">
              <w:rPr>
                <w:bCs/>
                <w:sz w:val="22"/>
                <w:szCs w:val="22"/>
              </w:rPr>
              <w:t>Plungės g. 55, LT-87327 Telšiai</w:t>
            </w:r>
          </w:p>
          <w:p w:rsidR="004059AD" w:rsidRPr="00FB5CCA" w:rsidRDefault="004059AD" w:rsidP="004059AD">
            <w:pPr>
              <w:rPr>
                <w:bCs/>
                <w:sz w:val="22"/>
                <w:szCs w:val="22"/>
              </w:rPr>
            </w:pPr>
            <w:r w:rsidRPr="00FB5CCA">
              <w:rPr>
                <w:bCs/>
                <w:sz w:val="22"/>
                <w:szCs w:val="22"/>
              </w:rPr>
              <w:t>Įmonės kodas 180153136</w:t>
            </w:r>
          </w:p>
          <w:p w:rsidR="004059AD" w:rsidRPr="00FB5CCA" w:rsidRDefault="004059AD" w:rsidP="004059AD">
            <w:pPr>
              <w:rPr>
                <w:bCs/>
                <w:sz w:val="22"/>
                <w:szCs w:val="22"/>
              </w:rPr>
            </w:pPr>
            <w:r w:rsidRPr="00FB5CCA">
              <w:rPr>
                <w:bCs/>
                <w:sz w:val="22"/>
                <w:szCs w:val="22"/>
              </w:rPr>
              <w:t>PVM mokėtojo kodas LT8015314</w:t>
            </w:r>
          </w:p>
          <w:p w:rsidR="004059AD" w:rsidRPr="00FB5CCA" w:rsidRDefault="004059AD" w:rsidP="004059AD">
            <w:pPr>
              <w:rPr>
                <w:bCs/>
                <w:sz w:val="22"/>
                <w:szCs w:val="22"/>
              </w:rPr>
            </w:pPr>
            <w:r w:rsidRPr="00FB5CCA">
              <w:rPr>
                <w:bCs/>
                <w:sz w:val="22"/>
                <w:szCs w:val="22"/>
              </w:rPr>
              <w:t>A/s  LT934010042800050275</w:t>
            </w:r>
          </w:p>
          <w:p w:rsidR="004059AD" w:rsidRPr="00FB5CCA" w:rsidRDefault="004059AD" w:rsidP="004059AD">
            <w:pPr>
              <w:rPr>
                <w:bCs/>
                <w:sz w:val="22"/>
                <w:szCs w:val="22"/>
              </w:rPr>
            </w:pPr>
            <w:r w:rsidRPr="00FB5CCA">
              <w:rPr>
                <w:bCs/>
                <w:sz w:val="22"/>
                <w:szCs w:val="22"/>
              </w:rPr>
              <w:t>AB Luminor bankas</w:t>
            </w:r>
          </w:p>
          <w:p w:rsidR="004059AD" w:rsidRPr="00FB5CCA" w:rsidRDefault="004059AD" w:rsidP="004059AD">
            <w:pPr>
              <w:rPr>
                <w:bCs/>
                <w:sz w:val="22"/>
                <w:szCs w:val="22"/>
              </w:rPr>
            </w:pPr>
            <w:r w:rsidRPr="00FB5CCA">
              <w:rPr>
                <w:bCs/>
                <w:sz w:val="22"/>
                <w:szCs w:val="22"/>
              </w:rPr>
              <w:t>banko kodas 40100</w:t>
            </w:r>
          </w:p>
          <w:p w:rsidR="004059AD" w:rsidRPr="00FB5CCA" w:rsidRDefault="004059AD" w:rsidP="004059AD">
            <w:pPr>
              <w:jc w:val="both"/>
              <w:rPr>
                <w:color w:val="000080"/>
                <w:sz w:val="22"/>
                <w:szCs w:val="22"/>
                <w:u w:val="single"/>
              </w:rPr>
            </w:pPr>
            <w:r w:rsidRPr="00FB5CCA">
              <w:rPr>
                <w:sz w:val="22"/>
                <w:szCs w:val="22"/>
              </w:rPr>
              <w:t>El. paštas</w:t>
            </w:r>
            <w:r w:rsidRPr="00FB5CCA">
              <w:rPr>
                <w:color w:val="000080"/>
                <w:sz w:val="22"/>
                <w:szCs w:val="22"/>
                <w:u w:val="single"/>
              </w:rPr>
              <w:t xml:space="preserve"> info@telsiuvandenys.lt</w:t>
            </w:r>
          </w:p>
          <w:p w:rsidR="004059AD" w:rsidRPr="00FB5CCA" w:rsidRDefault="004059AD" w:rsidP="004059AD">
            <w:pPr>
              <w:rPr>
                <w:bCs/>
                <w:sz w:val="22"/>
                <w:szCs w:val="22"/>
              </w:rPr>
            </w:pPr>
            <w:r w:rsidRPr="00FB5CCA">
              <w:rPr>
                <w:bCs/>
                <w:sz w:val="22"/>
                <w:szCs w:val="22"/>
              </w:rPr>
              <w:t xml:space="preserve">Telefonas (8 444) </w:t>
            </w:r>
            <w:r>
              <w:rPr>
                <w:bCs/>
                <w:sz w:val="22"/>
                <w:szCs w:val="22"/>
              </w:rPr>
              <w:t>54000</w:t>
            </w:r>
          </w:p>
          <w:p w:rsidR="004059AD" w:rsidRPr="00FB5CCA" w:rsidRDefault="004059AD" w:rsidP="004059AD">
            <w:pPr>
              <w:rPr>
                <w:sz w:val="22"/>
                <w:szCs w:val="22"/>
                <w:lang w:eastAsia="en-US"/>
              </w:rPr>
            </w:pPr>
          </w:p>
        </w:tc>
      </w:tr>
      <w:tr w:rsidR="004059AD" w:rsidRPr="00C508D6" w:rsidTr="00511720">
        <w:trPr>
          <w:trHeight w:val="843"/>
        </w:trPr>
        <w:tc>
          <w:tcPr>
            <w:tcW w:w="4922" w:type="dxa"/>
            <w:gridSpan w:val="2"/>
          </w:tcPr>
          <w:p w:rsidR="004059AD" w:rsidRPr="00C508D6" w:rsidRDefault="004059AD" w:rsidP="004059AD">
            <w:pPr>
              <w:jc w:val="both"/>
              <w:rPr>
                <w:sz w:val="22"/>
                <w:szCs w:val="22"/>
                <w:lang w:eastAsia="en-US"/>
              </w:rPr>
            </w:pPr>
            <w:r w:rsidRPr="00C508D6">
              <w:rPr>
                <w:sz w:val="22"/>
                <w:szCs w:val="22"/>
                <w:lang w:eastAsia="en-US"/>
              </w:rPr>
              <w:t>Direktorius</w:t>
            </w:r>
          </w:p>
          <w:p w:rsidR="004059AD" w:rsidRPr="00C508D6" w:rsidRDefault="00C32AF4" w:rsidP="004059AD">
            <w:pPr>
              <w:jc w:val="both"/>
              <w:rPr>
                <w:sz w:val="22"/>
                <w:szCs w:val="22"/>
                <w:lang w:eastAsia="en-US"/>
              </w:rPr>
            </w:pPr>
            <w:r>
              <w:rPr>
                <w:sz w:val="22"/>
                <w:szCs w:val="22"/>
                <w:lang w:eastAsia="en-US"/>
              </w:rPr>
              <w:t>Saulius Urbonas</w:t>
            </w:r>
          </w:p>
        </w:tc>
      </w:tr>
      <w:tr w:rsidR="004059AD" w:rsidRPr="00C508D6" w:rsidTr="00511720">
        <w:trPr>
          <w:trHeight w:val="667"/>
        </w:trPr>
        <w:tc>
          <w:tcPr>
            <w:tcW w:w="4922" w:type="dxa"/>
            <w:gridSpan w:val="2"/>
          </w:tcPr>
          <w:p w:rsidR="004059AD" w:rsidRPr="00C508D6" w:rsidRDefault="004059AD" w:rsidP="004059AD">
            <w:pPr>
              <w:jc w:val="both"/>
              <w:rPr>
                <w:sz w:val="22"/>
                <w:szCs w:val="22"/>
                <w:lang w:eastAsia="en-US"/>
              </w:rPr>
            </w:pPr>
          </w:p>
          <w:p w:rsidR="004059AD" w:rsidRPr="00C508D6" w:rsidRDefault="004059AD" w:rsidP="004059AD">
            <w:pPr>
              <w:jc w:val="both"/>
              <w:rPr>
                <w:sz w:val="22"/>
                <w:szCs w:val="22"/>
                <w:lang w:eastAsia="en-US"/>
              </w:rPr>
            </w:pPr>
          </w:p>
          <w:p w:rsidR="004059AD" w:rsidRPr="00C508D6" w:rsidRDefault="004059AD" w:rsidP="004059AD">
            <w:pPr>
              <w:jc w:val="both"/>
              <w:rPr>
                <w:sz w:val="22"/>
                <w:szCs w:val="22"/>
                <w:lang w:eastAsia="en-US"/>
              </w:rPr>
            </w:pPr>
            <w:r w:rsidRPr="00C508D6">
              <w:rPr>
                <w:sz w:val="22"/>
                <w:szCs w:val="22"/>
                <w:lang w:eastAsia="en-US"/>
              </w:rPr>
              <w:t>A.V.</w:t>
            </w:r>
          </w:p>
        </w:tc>
      </w:tr>
    </w:tbl>
    <w:p w:rsidR="008E1855" w:rsidRPr="008E1855" w:rsidRDefault="008E1855" w:rsidP="008E1855">
      <w:pPr>
        <w:ind w:firstLine="720"/>
        <w:jc w:val="both"/>
        <w:rPr>
          <w:sz w:val="22"/>
          <w:szCs w:val="22"/>
        </w:rPr>
      </w:pPr>
      <w:r w:rsidRPr="008E1855">
        <w:rPr>
          <w:sz w:val="22"/>
          <w:szCs w:val="22"/>
        </w:rPr>
        <w:t>UAB „Inžinerijos centras“</w:t>
      </w:r>
    </w:p>
    <w:p w:rsidR="008E1855" w:rsidRPr="008E1855" w:rsidRDefault="008E1855" w:rsidP="008E1855">
      <w:pPr>
        <w:ind w:firstLine="720"/>
        <w:jc w:val="both"/>
        <w:rPr>
          <w:sz w:val="22"/>
          <w:szCs w:val="22"/>
        </w:rPr>
      </w:pPr>
      <w:r w:rsidRPr="008E1855">
        <w:rPr>
          <w:sz w:val="22"/>
          <w:szCs w:val="22"/>
        </w:rPr>
        <w:t>Draugystės g. 20, Elektrėnai</w:t>
      </w:r>
    </w:p>
    <w:p w:rsidR="008E1855" w:rsidRPr="008E1855" w:rsidRDefault="008E1855" w:rsidP="008E1855">
      <w:pPr>
        <w:ind w:firstLine="720"/>
        <w:jc w:val="both"/>
        <w:rPr>
          <w:sz w:val="22"/>
          <w:szCs w:val="22"/>
        </w:rPr>
      </w:pPr>
      <w:r w:rsidRPr="008E1855">
        <w:rPr>
          <w:sz w:val="22"/>
          <w:szCs w:val="22"/>
        </w:rPr>
        <w:t>Įmonės kodas 303172990</w:t>
      </w:r>
    </w:p>
    <w:p w:rsidR="008E1855" w:rsidRPr="008E1855" w:rsidRDefault="008E1855" w:rsidP="008E1855">
      <w:pPr>
        <w:ind w:firstLine="720"/>
        <w:jc w:val="both"/>
        <w:rPr>
          <w:sz w:val="22"/>
          <w:szCs w:val="22"/>
        </w:rPr>
      </w:pPr>
      <w:r w:rsidRPr="008E1855">
        <w:rPr>
          <w:sz w:val="22"/>
          <w:szCs w:val="22"/>
        </w:rPr>
        <w:t>PVM mokėtojo kodas LT100009683810</w:t>
      </w:r>
    </w:p>
    <w:p w:rsidR="008E1855" w:rsidRPr="008E1855" w:rsidRDefault="008E1855" w:rsidP="008E1855">
      <w:pPr>
        <w:ind w:firstLine="720"/>
        <w:jc w:val="both"/>
        <w:rPr>
          <w:sz w:val="22"/>
          <w:szCs w:val="22"/>
        </w:rPr>
      </w:pPr>
      <w:r w:rsidRPr="008E1855">
        <w:rPr>
          <w:sz w:val="22"/>
          <w:szCs w:val="22"/>
        </w:rPr>
        <w:t>El. p. info@inzinerijoscentras.lt</w:t>
      </w:r>
    </w:p>
    <w:p w:rsidR="008E1855" w:rsidRPr="008E1855" w:rsidRDefault="008E1855" w:rsidP="008E1855">
      <w:pPr>
        <w:ind w:firstLine="720"/>
        <w:jc w:val="both"/>
        <w:rPr>
          <w:sz w:val="22"/>
          <w:szCs w:val="22"/>
        </w:rPr>
      </w:pPr>
      <w:r w:rsidRPr="008E1855">
        <w:rPr>
          <w:sz w:val="22"/>
          <w:szCs w:val="22"/>
        </w:rPr>
        <w:t>A. s. Nr. LT29401005100204 9290</w:t>
      </w:r>
    </w:p>
    <w:p w:rsidR="008E1855" w:rsidRPr="008E1855" w:rsidRDefault="008E1855" w:rsidP="008E1855">
      <w:pPr>
        <w:ind w:firstLine="720"/>
        <w:jc w:val="both"/>
        <w:rPr>
          <w:sz w:val="22"/>
          <w:szCs w:val="22"/>
        </w:rPr>
      </w:pPr>
      <w:r w:rsidRPr="008E1855">
        <w:rPr>
          <w:sz w:val="22"/>
          <w:szCs w:val="22"/>
        </w:rPr>
        <w:t>Bankas Luminor</w:t>
      </w:r>
    </w:p>
    <w:p w:rsidR="008E1855" w:rsidRDefault="008E1855" w:rsidP="004059AD">
      <w:pPr>
        <w:ind w:firstLine="720"/>
        <w:jc w:val="both"/>
        <w:rPr>
          <w:i/>
          <w:iCs/>
          <w:sz w:val="22"/>
          <w:szCs w:val="22"/>
        </w:rPr>
      </w:pPr>
    </w:p>
    <w:p w:rsidR="008E1855" w:rsidRDefault="008E1855" w:rsidP="004059AD">
      <w:pPr>
        <w:ind w:firstLine="720"/>
        <w:jc w:val="both"/>
        <w:rPr>
          <w:i/>
          <w:iCs/>
          <w:sz w:val="22"/>
          <w:szCs w:val="22"/>
        </w:rPr>
      </w:pPr>
    </w:p>
    <w:p w:rsidR="008E1855" w:rsidRDefault="008E1855" w:rsidP="004059AD">
      <w:pPr>
        <w:ind w:firstLine="720"/>
        <w:jc w:val="both"/>
        <w:rPr>
          <w:i/>
          <w:iCs/>
          <w:sz w:val="22"/>
          <w:szCs w:val="22"/>
        </w:rPr>
      </w:pPr>
    </w:p>
    <w:p w:rsidR="008E1855" w:rsidRDefault="008E1855" w:rsidP="008E1855">
      <w:pPr>
        <w:ind w:firstLine="720"/>
        <w:jc w:val="both"/>
        <w:rPr>
          <w:iCs/>
          <w:sz w:val="22"/>
          <w:szCs w:val="22"/>
        </w:rPr>
      </w:pPr>
      <w:r w:rsidRPr="008E1855">
        <w:rPr>
          <w:iCs/>
          <w:sz w:val="22"/>
          <w:szCs w:val="22"/>
        </w:rPr>
        <w:t xml:space="preserve">Direktorius </w:t>
      </w:r>
    </w:p>
    <w:p w:rsidR="008E1855" w:rsidRPr="008E1855" w:rsidRDefault="008E1855" w:rsidP="008E1855">
      <w:pPr>
        <w:ind w:firstLine="720"/>
        <w:jc w:val="both"/>
        <w:rPr>
          <w:iCs/>
          <w:sz w:val="22"/>
          <w:szCs w:val="22"/>
        </w:rPr>
      </w:pPr>
      <w:r w:rsidRPr="008E1855">
        <w:rPr>
          <w:iCs/>
          <w:sz w:val="22"/>
          <w:szCs w:val="22"/>
        </w:rPr>
        <w:t>Arminas Petrauskas</w:t>
      </w:r>
    </w:p>
    <w:p w:rsidR="004059AD" w:rsidRPr="00C508D6" w:rsidRDefault="004059AD" w:rsidP="008E1855">
      <w:pPr>
        <w:ind w:firstLine="720"/>
        <w:jc w:val="both"/>
        <w:rPr>
          <w:i/>
          <w:iCs/>
          <w:sz w:val="22"/>
          <w:szCs w:val="22"/>
        </w:rPr>
      </w:pPr>
      <w:r w:rsidRPr="00C508D6">
        <w:rPr>
          <w:i/>
          <w:iCs/>
          <w:sz w:val="22"/>
          <w:szCs w:val="22"/>
        </w:rPr>
        <w:tab/>
      </w:r>
      <w:r w:rsidRPr="00C508D6">
        <w:rPr>
          <w:i/>
          <w:iCs/>
          <w:sz w:val="22"/>
          <w:szCs w:val="22"/>
        </w:rPr>
        <w:tab/>
      </w:r>
      <w:r w:rsidRPr="00C508D6">
        <w:rPr>
          <w:i/>
          <w:iCs/>
          <w:sz w:val="22"/>
          <w:szCs w:val="22"/>
        </w:rPr>
        <w:tab/>
      </w:r>
      <w:r w:rsidRPr="00C508D6">
        <w:rPr>
          <w:i/>
          <w:iCs/>
          <w:sz w:val="22"/>
          <w:szCs w:val="22"/>
        </w:rPr>
        <w:tab/>
      </w:r>
      <w:r w:rsidRPr="00C508D6">
        <w:rPr>
          <w:i/>
          <w:iCs/>
          <w:sz w:val="22"/>
          <w:szCs w:val="22"/>
        </w:rPr>
        <w:tab/>
        <w:t xml:space="preserve">      </w:t>
      </w:r>
      <w:r w:rsidRPr="00C508D6">
        <w:rPr>
          <w:i/>
          <w:iCs/>
          <w:sz w:val="22"/>
          <w:szCs w:val="22"/>
        </w:rPr>
        <w:tab/>
      </w:r>
      <w:r w:rsidRPr="00C508D6">
        <w:rPr>
          <w:i/>
          <w:iCs/>
          <w:sz w:val="22"/>
          <w:szCs w:val="22"/>
        </w:rPr>
        <w:tab/>
      </w:r>
    </w:p>
    <w:p w:rsidR="00AC28AE" w:rsidRDefault="004059AD" w:rsidP="004059AD">
      <w:pPr>
        <w:jc w:val="both"/>
        <w:rPr>
          <w:sz w:val="22"/>
          <w:szCs w:val="22"/>
        </w:rPr>
      </w:pPr>
      <w:r w:rsidRPr="00C508D6">
        <w:rPr>
          <w:sz w:val="22"/>
          <w:szCs w:val="22"/>
        </w:rPr>
        <w:t xml:space="preserve">        </w:t>
      </w:r>
      <w:r w:rsidRPr="00C508D6">
        <w:rPr>
          <w:sz w:val="22"/>
          <w:szCs w:val="22"/>
        </w:rPr>
        <w:tab/>
        <w:t>A.V.</w:t>
      </w:r>
      <w:r>
        <w:rPr>
          <w:sz w:val="22"/>
          <w:szCs w:val="22"/>
        </w:rPr>
        <w:tab/>
      </w:r>
    </w:p>
    <w:p w:rsidR="006C7EE9" w:rsidRDefault="006C7EE9" w:rsidP="004059AD">
      <w:pPr>
        <w:jc w:val="both"/>
        <w:rPr>
          <w:sz w:val="22"/>
          <w:szCs w:val="22"/>
        </w:rPr>
      </w:pPr>
    </w:p>
    <w:p w:rsidR="006C7EE9" w:rsidRDefault="006C7EE9"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2B2FA0" w:rsidRDefault="002B2FA0" w:rsidP="004059AD">
      <w:pPr>
        <w:jc w:val="both"/>
        <w:rPr>
          <w:sz w:val="22"/>
          <w:szCs w:val="22"/>
        </w:rPr>
      </w:pPr>
    </w:p>
    <w:p w:rsidR="006C7EE9" w:rsidRDefault="006C7EE9" w:rsidP="004059AD">
      <w:pPr>
        <w:jc w:val="both"/>
        <w:rPr>
          <w:sz w:val="22"/>
          <w:szCs w:val="22"/>
        </w:rPr>
      </w:pPr>
    </w:p>
    <w:p w:rsidR="006C7EE9" w:rsidRDefault="006C7EE9" w:rsidP="004059AD">
      <w:pPr>
        <w:jc w:val="both"/>
        <w:rPr>
          <w:sz w:val="22"/>
          <w:szCs w:val="22"/>
        </w:rPr>
      </w:pPr>
    </w:p>
    <w:p w:rsidR="00C32AF4" w:rsidRPr="008C30CD" w:rsidRDefault="00C32AF4" w:rsidP="00C32AF4">
      <w:pPr>
        <w:widowControl w:val="0"/>
        <w:tabs>
          <w:tab w:val="left" w:pos="709"/>
        </w:tabs>
        <w:jc w:val="center"/>
        <w:outlineLvl w:val="2"/>
        <w:rPr>
          <w:b/>
          <w:caps/>
          <w:szCs w:val="24"/>
        </w:rPr>
      </w:pPr>
      <w:r w:rsidRPr="00A739CF">
        <w:rPr>
          <w:b/>
          <w:caps/>
          <w:szCs w:val="24"/>
        </w:rPr>
        <w:t>VANDENTIEKIO IR NUOTEKŲ TINKLŲ INVENTORIZAVIMAS</w:t>
      </w:r>
    </w:p>
    <w:p w:rsidR="00C32AF4" w:rsidRPr="008C30CD" w:rsidRDefault="00C32AF4" w:rsidP="00C32AF4">
      <w:pPr>
        <w:widowControl w:val="0"/>
        <w:tabs>
          <w:tab w:val="left" w:pos="709"/>
        </w:tabs>
        <w:jc w:val="center"/>
        <w:outlineLvl w:val="2"/>
        <w:rPr>
          <w:i/>
          <w:szCs w:val="24"/>
          <w:lang w:eastAsia="x-none"/>
        </w:rPr>
      </w:pPr>
      <w:r w:rsidRPr="008C30CD">
        <w:rPr>
          <w:b/>
          <w:caps/>
          <w:szCs w:val="24"/>
        </w:rPr>
        <w:t>TECHNINĖ SPECIFIKACIJA</w:t>
      </w:r>
    </w:p>
    <w:p w:rsidR="00C32AF4" w:rsidRPr="008C30CD" w:rsidRDefault="00C32AF4" w:rsidP="00C32AF4">
      <w:pPr>
        <w:widowControl w:val="0"/>
        <w:jc w:val="right"/>
        <w:outlineLvl w:val="0"/>
        <w:rPr>
          <w:i/>
          <w:szCs w:val="24"/>
          <w:lang w:eastAsia="en-US"/>
        </w:rPr>
      </w:pPr>
    </w:p>
    <w:p w:rsidR="00C32AF4" w:rsidRPr="008C30CD" w:rsidRDefault="00C32AF4" w:rsidP="00C32AF4">
      <w:pPr>
        <w:widowControl w:val="0"/>
        <w:tabs>
          <w:tab w:val="left" w:pos="709"/>
        </w:tabs>
        <w:outlineLvl w:val="0"/>
        <w:rPr>
          <w:rFonts w:eastAsia="Calibri"/>
          <w:b/>
          <w:bCs/>
          <w:kern w:val="32"/>
          <w:szCs w:val="24"/>
          <w:lang w:eastAsia="en-US"/>
        </w:rPr>
      </w:pPr>
    </w:p>
    <w:p w:rsidR="00C32AF4" w:rsidRPr="008C30CD" w:rsidRDefault="00C32AF4" w:rsidP="00C32AF4">
      <w:pPr>
        <w:widowControl w:val="0"/>
        <w:numPr>
          <w:ilvl w:val="0"/>
          <w:numId w:val="2"/>
        </w:numPr>
        <w:tabs>
          <w:tab w:val="left" w:pos="709"/>
          <w:tab w:val="num" w:pos="1125"/>
        </w:tabs>
        <w:ind w:left="0" w:firstLine="0"/>
        <w:jc w:val="center"/>
        <w:outlineLvl w:val="0"/>
        <w:rPr>
          <w:b/>
          <w:bCs/>
          <w:kern w:val="32"/>
          <w:szCs w:val="24"/>
        </w:rPr>
      </w:pPr>
      <w:r w:rsidRPr="008C30CD">
        <w:rPr>
          <w:b/>
          <w:bCs/>
          <w:kern w:val="32"/>
          <w:szCs w:val="24"/>
        </w:rPr>
        <w:t>BENDRA INFORMACIJA</w:t>
      </w:r>
    </w:p>
    <w:p w:rsidR="00C32AF4" w:rsidRPr="008C30CD" w:rsidRDefault="00C32AF4" w:rsidP="00C32AF4">
      <w:pPr>
        <w:widowControl w:val="0"/>
        <w:tabs>
          <w:tab w:val="left" w:pos="709"/>
        </w:tabs>
        <w:outlineLvl w:val="0"/>
        <w:rPr>
          <w:bCs/>
          <w:kern w:val="32"/>
          <w:szCs w:val="24"/>
        </w:rPr>
      </w:pPr>
    </w:p>
    <w:p w:rsidR="00C32AF4" w:rsidRPr="008C30CD" w:rsidRDefault="00C32AF4" w:rsidP="00C32AF4">
      <w:pPr>
        <w:widowControl w:val="0"/>
        <w:numPr>
          <w:ilvl w:val="1"/>
          <w:numId w:val="2"/>
        </w:numPr>
        <w:tabs>
          <w:tab w:val="left" w:pos="709"/>
          <w:tab w:val="num" w:pos="1267"/>
        </w:tabs>
        <w:ind w:left="0" w:firstLine="0"/>
        <w:outlineLvl w:val="0"/>
        <w:rPr>
          <w:b/>
          <w:bCs/>
          <w:kern w:val="32"/>
          <w:szCs w:val="24"/>
        </w:rPr>
      </w:pPr>
      <w:r w:rsidRPr="008C30CD">
        <w:rPr>
          <w:b/>
          <w:bCs/>
          <w:kern w:val="32"/>
          <w:szCs w:val="24"/>
        </w:rPr>
        <w:t>Perkančioji organizacija/ Užsakovas</w:t>
      </w:r>
    </w:p>
    <w:p w:rsidR="00C32AF4" w:rsidRPr="008C30CD" w:rsidRDefault="00C32AF4" w:rsidP="00C32AF4">
      <w:pPr>
        <w:widowControl w:val="0"/>
        <w:tabs>
          <w:tab w:val="left" w:pos="709"/>
          <w:tab w:val="left" w:pos="851"/>
        </w:tabs>
        <w:rPr>
          <w:i/>
          <w:szCs w:val="24"/>
        </w:rPr>
      </w:pPr>
      <w:r w:rsidRPr="008C30CD">
        <w:rPr>
          <w:i/>
          <w:szCs w:val="24"/>
        </w:rPr>
        <w:t>UAB „Telšių vandenys“</w:t>
      </w:r>
    </w:p>
    <w:p w:rsidR="00C32AF4" w:rsidRPr="008C30CD" w:rsidRDefault="00C32AF4" w:rsidP="00C32AF4">
      <w:pPr>
        <w:widowControl w:val="0"/>
        <w:tabs>
          <w:tab w:val="left" w:pos="709"/>
          <w:tab w:val="left" w:pos="851"/>
        </w:tabs>
        <w:rPr>
          <w:bCs/>
          <w:i/>
          <w:szCs w:val="24"/>
        </w:rPr>
      </w:pPr>
      <w:r w:rsidRPr="008C30CD">
        <w:rPr>
          <w:bCs/>
          <w:i/>
          <w:szCs w:val="24"/>
        </w:rPr>
        <w:t xml:space="preserve">Plungės g. 55, 87327 Telšiai, Lietuva </w:t>
      </w:r>
    </w:p>
    <w:p w:rsidR="00C32AF4" w:rsidRPr="008C30CD" w:rsidRDefault="00C32AF4" w:rsidP="00C32AF4">
      <w:pPr>
        <w:widowControl w:val="0"/>
        <w:tabs>
          <w:tab w:val="left" w:pos="709"/>
        </w:tabs>
        <w:outlineLvl w:val="0"/>
        <w:rPr>
          <w:b/>
          <w:bCs/>
          <w:kern w:val="32"/>
          <w:szCs w:val="24"/>
        </w:rPr>
      </w:pPr>
    </w:p>
    <w:p w:rsidR="00C32AF4" w:rsidRPr="008C30CD" w:rsidRDefault="00C32AF4" w:rsidP="00C32AF4">
      <w:pPr>
        <w:widowControl w:val="0"/>
        <w:outlineLvl w:val="0"/>
        <w:rPr>
          <w:bCs/>
          <w:kern w:val="32"/>
          <w:szCs w:val="24"/>
          <w:highlight w:val="yellow"/>
        </w:rPr>
      </w:pPr>
    </w:p>
    <w:p w:rsidR="00C32AF4" w:rsidRPr="008C30CD" w:rsidRDefault="00C32AF4" w:rsidP="00C32AF4">
      <w:pPr>
        <w:widowControl w:val="0"/>
        <w:numPr>
          <w:ilvl w:val="0"/>
          <w:numId w:val="2"/>
        </w:numPr>
        <w:tabs>
          <w:tab w:val="num" w:pos="1276"/>
        </w:tabs>
        <w:ind w:left="709" w:hanging="709"/>
        <w:jc w:val="center"/>
        <w:outlineLvl w:val="0"/>
        <w:rPr>
          <w:b/>
          <w:bCs/>
          <w:kern w:val="32"/>
          <w:szCs w:val="24"/>
        </w:rPr>
      </w:pPr>
      <w:r w:rsidRPr="008C30CD">
        <w:rPr>
          <w:b/>
          <w:bCs/>
          <w:kern w:val="32"/>
          <w:szCs w:val="24"/>
        </w:rPr>
        <w:t>SUTARTIES TIKSLAI IR LAUKIAMI REZULTATAI</w:t>
      </w:r>
    </w:p>
    <w:p w:rsidR="00C32AF4" w:rsidRPr="008C30CD" w:rsidRDefault="00C32AF4" w:rsidP="00C32AF4">
      <w:pPr>
        <w:widowControl w:val="0"/>
        <w:outlineLvl w:val="0"/>
        <w:rPr>
          <w:bCs/>
          <w:kern w:val="32"/>
          <w:szCs w:val="24"/>
        </w:rPr>
      </w:pPr>
    </w:p>
    <w:p w:rsidR="00C32AF4" w:rsidRPr="008C30CD" w:rsidRDefault="00C32AF4" w:rsidP="00C32AF4">
      <w:pPr>
        <w:widowControl w:val="0"/>
        <w:tabs>
          <w:tab w:val="left" w:pos="709"/>
        </w:tabs>
        <w:outlineLvl w:val="0"/>
        <w:rPr>
          <w:bCs/>
          <w:kern w:val="32"/>
          <w:szCs w:val="24"/>
        </w:rPr>
      </w:pPr>
      <w:bookmarkStart w:id="1" w:name="_Toc122237352"/>
    </w:p>
    <w:p w:rsidR="00C32AF4" w:rsidRPr="008C30CD" w:rsidRDefault="00C32AF4" w:rsidP="00C32AF4">
      <w:pPr>
        <w:widowControl w:val="0"/>
        <w:numPr>
          <w:ilvl w:val="1"/>
          <w:numId w:val="2"/>
        </w:numPr>
        <w:tabs>
          <w:tab w:val="left" w:pos="709"/>
          <w:tab w:val="num" w:pos="1267"/>
        </w:tabs>
        <w:ind w:left="0" w:firstLine="0"/>
        <w:outlineLvl w:val="0"/>
        <w:rPr>
          <w:b/>
          <w:bCs/>
          <w:kern w:val="32"/>
          <w:szCs w:val="24"/>
        </w:rPr>
      </w:pPr>
      <w:r w:rsidRPr="008C30CD">
        <w:rPr>
          <w:b/>
          <w:bCs/>
          <w:kern w:val="32"/>
          <w:szCs w:val="24"/>
        </w:rPr>
        <w:t>Konkretūs sutarties tiksla</w:t>
      </w:r>
      <w:bookmarkEnd w:id="1"/>
      <w:r w:rsidRPr="008C30CD">
        <w:rPr>
          <w:b/>
          <w:bCs/>
          <w:kern w:val="32"/>
          <w:szCs w:val="24"/>
        </w:rPr>
        <w:t>i</w:t>
      </w:r>
    </w:p>
    <w:p w:rsidR="00C32AF4" w:rsidRPr="008C30CD" w:rsidRDefault="00C32AF4" w:rsidP="00C32AF4">
      <w:pPr>
        <w:widowControl w:val="0"/>
        <w:tabs>
          <w:tab w:val="left" w:pos="709"/>
        </w:tabs>
        <w:outlineLvl w:val="0"/>
        <w:rPr>
          <w:bCs/>
          <w:kern w:val="32"/>
          <w:szCs w:val="24"/>
        </w:rPr>
      </w:pPr>
      <w:r w:rsidRPr="00A739CF">
        <w:rPr>
          <w:bCs/>
          <w:kern w:val="32"/>
          <w:szCs w:val="24"/>
        </w:rPr>
        <w:t xml:space="preserve">Inventorizuoti </w:t>
      </w:r>
      <w:r>
        <w:rPr>
          <w:bCs/>
          <w:kern w:val="32"/>
          <w:szCs w:val="24"/>
        </w:rPr>
        <w:t xml:space="preserve">3266,09 </w:t>
      </w:r>
      <w:r w:rsidRPr="00A739CF">
        <w:rPr>
          <w:bCs/>
          <w:kern w:val="32"/>
          <w:szCs w:val="24"/>
        </w:rPr>
        <w:t xml:space="preserve">m  esamų </w:t>
      </w:r>
      <w:r>
        <w:rPr>
          <w:bCs/>
          <w:kern w:val="32"/>
          <w:szCs w:val="24"/>
        </w:rPr>
        <w:t>vandentiekio ir</w:t>
      </w:r>
      <w:r w:rsidRPr="00A739CF">
        <w:rPr>
          <w:bCs/>
          <w:kern w:val="32"/>
          <w:szCs w:val="24"/>
        </w:rPr>
        <w:t xml:space="preserve"> nuotekų </w:t>
      </w:r>
      <w:r>
        <w:rPr>
          <w:bCs/>
          <w:kern w:val="32"/>
          <w:szCs w:val="24"/>
        </w:rPr>
        <w:t>tinklų</w:t>
      </w:r>
      <w:r w:rsidRPr="00A739CF">
        <w:rPr>
          <w:bCs/>
          <w:kern w:val="32"/>
          <w:szCs w:val="24"/>
        </w:rPr>
        <w:t>.</w:t>
      </w:r>
    </w:p>
    <w:p w:rsidR="00C32AF4" w:rsidRPr="008C30CD" w:rsidRDefault="00C32AF4" w:rsidP="00C32AF4">
      <w:pPr>
        <w:widowControl w:val="0"/>
        <w:tabs>
          <w:tab w:val="left" w:pos="709"/>
        </w:tabs>
        <w:outlineLvl w:val="0"/>
        <w:rPr>
          <w:bCs/>
          <w:kern w:val="32"/>
          <w:szCs w:val="24"/>
        </w:rPr>
      </w:pPr>
    </w:p>
    <w:p w:rsidR="00C32AF4" w:rsidRPr="008C30CD" w:rsidRDefault="00C32AF4" w:rsidP="00C32AF4">
      <w:pPr>
        <w:widowControl w:val="0"/>
        <w:outlineLvl w:val="0"/>
        <w:rPr>
          <w:bCs/>
          <w:kern w:val="32"/>
          <w:szCs w:val="24"/>
        </w:rPr>
      </w:pPr>
    </w:p>
    <w:p w:rsidR="00C32AF4" w:rsidRPr="008C30CD" w:rsidRDefault="00C32AF4" w:rsidP="00C32AF4">
      <w:pPr>
        <w:widowControl w:val="0"/>
        <w:numPr>
          <w:ilvl w:val="0"/>
          <w:numId w:val="2"/>
        </w:numPr>
        <w:tabs>
          <w:tab w:val="num" w:pos="709"/>
        </w:tabs>
        <w:ind w:left="0"/>
        <w:jc w:val="center"/>
        <w:outlineLvl w:val="0"/>
        <w:rPr>
          <w:b/>
          <w:bCs/>
          <w:kern w:val="32"/>
          <w:szCs w:val="24"/>
        </w:rPr>
      </w:pPr>
      <w:r w:rsidRPr="008C30CD">
        <w:rPr>
          <w:b/>
          <w:bCs/>
          <w:kern w:val="32"/>
          <w:szCs w:val="24"/>
        </w:rPr>
        <w:t>PASLAUGŲ APIMTYS</w:t>
      </w:r>
    </w:p>
    <w:p w:rsidR="00C32AF4" w:rsidRPr="008C30CD" w:rsidRDefault="00C32AF4" w:rsidP="00C32AF4">
      <w:pPr>
        <w:widowControl w:val="0"/>
        <w:outlineLvl w:val="0"/>
        <w:rPr>
          <w:bCs/>
          <w:kern w:val="32"/>
          <w:szCs w:val="24"/>
        </w:rPr>
      </w:pPr>
    </w:p>
    <w:p w:rsidR="00C32AF4" w:rsidRPr="008C30CD" w:rsidRDefault="00C32AF4" w:rsidP="00C32AF4">
      <w:pPr>
        <w:widowControl w:val="0"/>
        <w:jc w:val="both"/>
        <w:outlineLvl w:val="0"/>
        <w:rPr>
          <w:bCs/>
          <w:kern w:val="32"/>
          <w:szCs w:val="24"/>
        </w:rPr>
      </w:pPr>
      <w:r w:rsidRPr="00A739CF">
        <w:rPr>
          <w:bCs/>
          <w:kern w:val="32"/>
          <w:szCs w:val="24"/>
        </w:rPr>
        <w:t>Uždaroji akcinė bendrovė „Telšių vandenys“ perka vandentiekio ir nuotekų tinklų inventorizacijos paslaugas.</w:t>
      </w:r>
      <w:r w:rsidRPr="008C30CD">
        <w:rPr>
          <w:bCs/>
          <w:kern w:val="32"/>
          <w:szCs w:val="24"/>
        </w:rPr>
        <w:t xml:space="preserve"> </w:t>
      </w:r>
    </w:p>
    <w:p w:rsidR="00C32AF4" w:rsidRPr="008C30CD" w:rsidRDefault="00C32AF4" w:rsidP="00C32AF4">
      <w:pPr>
        <w:pStyle w:val="Sraopastraipa"/>
        <w:widowControl w:val="0"/>
        <w:tabs>
          <w:tab w:val="left" w:pos="709"/>
        </w:tabs>
        <w:spacing w:after="0" w:line="240" w:lineRule="auto"/>
        <w:ind w:left="0"/>
        <w:jc w:val="both"/>
        <w:outlineLvl w:val="0"/>
        <w:rPr>
          <w:rFonts w:ascii="Times New Roman" w:hAnsi="Times New Roman"/>
          <w:bCs/>
          <w:kern w:val="32"/>
          <w:sz w:val="24"/>
          <w:szCs w:val="24"/>
        </w:rPr>
      </w:pPr>
      <w:r w:rsidRPr="008C30CD">
        <w:rPr>
          <w:rFonts w:ascii="Times New Roman" w:hAnsi="Times New Roman"/>
          <w:b/>
          <w:bCs/>
          <w:kern w:val="32"/>
          <w:sz w:val="24"/>
          <w:szCs w:val="24"/>
        </w:rPr>
        <w:t xml:space="preserve"> </w:t>
      </w:r>
    </w:p>
    <w:p w:rsidR="00C32AF4" w:rsidRPr="00A739CF" w:rsidRDefault="00C32AF4" w:rsidP="00C32AF4">
      <w:pPr>
        <w:tabs>
          <w:tab w:val="left" w:pos="540"/>
        </w:tabs>
        <w:contextualSpacing/>
        <w:jc w:val="both"/>
        <w:rPr>
          <w:szCs w:val="24"/>
        </w:rPr>
      </w:pPr>
      <w:r w:rsidRPr="00A739CF">
        <w:rPr>
          <w:szCs w:val="24"/>
        </w:rPr>
        <w:t>BVPŽ kodas 71350000-6.</w:t>
      </w:r>
    </w:p>
    <w:p w:rsidR="00C32AF4" w:rsidRPr="00A739CF" w:rsidRDefault="00C32AF4" w:rsidP="00C32AF4">
      <w:pPr>
        <w:tabs>
          <w:tab w:val="left" w:pos="540"/>
        </w:tabs>
        <w:jc w:val="both"/>
        <w:rPr>
          <w:b/>
          <w:szCs w:val="24"/>
        </w:rPr>
      </w:pPr>
      <w:r w:rsidRPr="00A739CF">
        <w:rPr>
          <w:b/>
          <w:szCs w:val="24"/>
        </w:rPr>
        <w:t>3.1. Perkamų paslaugų aprašymas</w:t>
      </w:r>
    </w:p>
    <w:p w:rsidR="00C32AF4" w:rsidRPr="00A739CF" w:rsidRDefault="00C32AF4" w:rsidP="00C32AF4">
      <w:pPr>
        <w:tabs>
          <w:tab w:val="left" w:pos="540"/>
        </w:tabs>
        <w:jc w:val="both"/>
        <w:rPr>
          <w:szCs w:val="24"/>
        </w:rPr>
      </w:pPr>
      <w:r w:rsidRPr="00A739CF">
        <w:rPr>
          <w:szCs w:val="24"/>
        </w:rPr>
        <w:t>3.1.1 Pagal Užsakovo pateiktus užsakymus Paslaugų tiekėjas atlieka nekilnojamojo turto (senos statybos vandentiekio</w:t>
      </w:r>
      <w:r>
        <w:rPr>
          <w:szCs w:val="24"/>
        </w:rPr>
        <w:t>, nuotekų</w:t>
      </w:r>
      <w:r w:rsidRPr="00A739CF">
        <w:rPr>
          <w:szCs w:val="24"/>
        </w:rPr>
        <w:t xml:space="preserve"> ir </w:t>
      </w:r>
      <w:r>
        <w:rPr>
          <w:szCs w:val="24"/>
        </w:rPr>
        <w:t xml:space="preserve">lietaus </w:t>
      </w:r>
      <w:r w:rsidRPr="00A739CF">
        <w:rPr>
          <w:szCs w:val="24"/>
        </w:rPr>
        <w:t xml:space="preserve">nuotekų tinklų), esančių Telšių </w:t>
      </w:r>
      <w:r>
        <w:rPr>
          <w:szCs w:val="24"/>
        </w:rPr>
        <w:t>mieste</w:t>
      </w:r>
      <w:r w:rsidRPr="00A739CF">
        <w:rPr>
          <w:szCs w:val="24"/>
        </w:rPr>
        <w:t>, geodezines nuotraukas, kadastrinius matavimus ir apskaitos darbus (inžinerinių tinklų matavimų atlikimas, bylų sudarymas, nustatant apsaugos zonas pagal reglamentą</w:t>
      </w:r>
      <w:r>
        <w:rPr>
          <w:szCs w:val="24"/>
        </w:rPr>
        <w:t xml:space="preserve"> (Lietuvos respublikos </w:t>
      </w:r>
      <w:r w:rsidRPr="006C7D2B">
        <w:rPr>
          <w:szCs w:val="24"/>
        </w:rPr>
        <w:t>specialiųjų žemės naudojimo sąlygų</w:t>
      </w:r>
      <w:r>
        <w:rPr>
          <w:szCs w:val="24"/>
        </w:rPr>
        <w:t xml:space="preserve"> </w:t>
      </w:r>
      <w:r w:rsidRPr="006C7D2B">
        <w:rPr>
          <w:szCs w:val="24"/>
        </w:rPr>
        <w:t>įstatymas</w:t>
      </w:r>
      <w:r>
        <w:rPr>
          <w:szCs w:val="24"/>
        </w:rPr>
        <w:t>)</w:t>
      </w:r>
      <w:r w:rsidRPr="00A739CF">
        <w:rPr>
          <w:szCs w:val="24"/>
        </w:rPr>
        <w:t xml:space="preserve"> suderinimas su </w:t>
      </w:r>
      <w:r w:rsidRPr="00A739CF">
        <w:rPr>
          <w:color w:val="000000"/>
          <w:spacing w:val="-1"/>
          <w:szCs w:val="24"/>
        </w:rPr>
        <w:t xml:space="preserve">Nekilnojamojo </w:t>
      </w:r>
      <w:r w:rsidRPr="00A739CF">
        <w:rPr>
          <w:color w:val="000000"/>
          <w:szCs w:val="24"/>
        </w:rPr>
        <w:t xml:space="preserve">turto </w:t>
      </w:r>
      <w:r w:rsidRPr="00A739CF">
        <w:rPr>
          <w:szCs w:val="24"/>
        </w:rPr>
        <w:t>kadastro tvarkytoju).</w:t>
      </w:r>
    </w:p>
    <w:p w:rsidR="00C32AF4" w:rsidRPr="006C7D2B" w:rsidRDefault="00C32AF4" w:rsidP="00C32AF4">
      <w:pPr>
        <w:tabs>
          <w:tab w:val="left" w:pos="540"/>
        </w:tabs>
        <w:jc w:val="both"/>
        <w:rPr>
          <w:szCs w:val="24"/>
        </w:rPr>
      </w:pPr>
      <w:r w:rsidRPr="00A739CF">
        <w:rPr>
          <w:szCs w:val="24"/>
        </w:rPr>
        <w:t xml:space="preserve">3.1.2. Numatomų įsigyti paslaugų preliminarus kiekis – </w:t>
      </w:r>
      <w:r>
        <w:rPr>
          <w:szCs w:val="24"/>
        </w:rPr>
        <w:t>3266,09</w:t>
      </w:r>
      <w:r w:rsidRPr="00A739CF">
        <w:rPr>
          <w:szCs w:val="24"/>
        </w:rPr>
        <w:t xml:space="preserve"> m vandentiekio</w:t>
      </w:r>
      <w:r>
        <w:rPr>
          <w:szCs w:val="24"/>
        </w:rPr>
        <w:t>, nuotekų</w:t>
      </w:r>
      <w:r w:rsidRPr="00A739CF">
        <w:rPr>
          <w:szCs w:val="24"/>
        </w:rPr>
        <w:t xml:space="preserve"> ir</w:t>
      </w:r>
      <w:r>
        <w:rPr>
          <w:szCs w:val="24"/>
        </w:rPr>
        <w:t xml:space="preserve"> lietaus</w:t>
      </w:r>
      <w:r w:rsidRPr="00A739CF">
        <w:rPr>
          <w:szCs w:val="24"/>
        </w:rPr>
        <w:t xml:space="preserve"> nuotekų tinklų su </w:t>
      </w:r>
      <w:r w:rsidRPr="006C7D2B">
        <w:rPr>
          <w:szCs w:val="24"/>
        </w:rPr>
        <w:t>kameromis, šuliniais. Kiekio (apimties) galima paklaida iki 15 procentų.</w:t>
      </w:r>
    </w:p>
    <w:p w:rsidR="00C32AF4" w:rsidRPr="007C00B8" w:rsidRDefault="00C32AF4" w:rsidP="00C32AF4">
      <w:pPr>
        <w:tabs>
          <w:tab w:val="left" w:pos="540"/>
        </w:tabs>
        <w:jc w:val="both"/>
        <w:rPr>
          <w:szCs w:val="24"/>
        </w:rPr>
      </w:pPr>
      <w:r w:rsidRPr="006C7D2B">
        <w:rPr>
          <w:szCs w:val="24"/>
        </w:rPr>
        <w:t xml:space="preserve">3.1.3. Sutarties terminas – </w:t>
      </w:r>
      <w:r>
        <w:rPr>
          <w:szCs w:val="24"/>
        </w:rPr>
        <w:t>3</w:t>
      </w:r>
      <w:r w:rsidRPr="006C7D2B">
        <w:rPr>
          <w:szCs w:val="24"/>
        </w:rPr>
        <w:t xml:space="preserve"> mėnesiai su galimybe pratęsti </w:t>
      </w:r>
      <w:r>
        <w:rPr>
          <w:szCs w:val="24"/>
        </w:rPr>
        <w:t>2 kartus po 3 mėnes</w:t>
      </w:r>
      <w:r w:rsidR="00381F8D">
        <w:rPr>
          <w:szCs w:val="24"/>
        </w:rPr>
        <w:t>i</w:t>
      </w:r>
      <w:r>
        <w:rPr>
          <w:szCs w:val="24"/>
        </w:rPr>
        <w:t>us</w:t>
      </w:r>
      <w:r w:rsidRPr="006C7D2B">
        <w:rPr>
          <w:szCs w:val="24"/>
        </w:rPr>
        <w:t xml:space="preserve"> nuo sutarties įsigaliojimo dienos.</w:t>
      </w:r>
    </w:p>
    <w:p w:rsidR="00C32AF4" w:rsidRPr="007C00B8" w:rsidRDefault="00C32AF4" w:rsidP="00C32AF4">
      <w:pPr>
        <w:tabs>
          <w:tab w:val="left" w:pos="-567"/>
          <w:tab w:val="left" w:pos="-426"/>
          <w:tab w:val="left" w:pos="0"/>
          <w:tab w:val="left" w:pos="993"/>
        </w:tabs>
        <w:jc w:val="both"/>
        <w:rPr>
          <w:b/>
          <w:color w:val="000000"/>
          <w:spacing w:val="-1"/>
          <w:szCs w:val="24"/>
        </w:rPr>
      </w:pPr>
      <w:r w:rsidRPr="007C00B8">
        <w:rPr>
          <w:b/>
          <w:color w:val="000000"/>
          <w:spacing w:val="-1"/>
          <w:szCs w:val="24"/>
        </w:rPr>
        <w:t xml:space="preserve">3.2. Paslaugų atlikimas ir priėmimas-perdavimas  </w:t>
      </w:r>
    </w:p>
    <w:p w:rsidR="00C32AF4" w:rsidRPr="00A739CF"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7C00B8">
        <w:rPr>
          <w:color w:val="000000"/>
        </w:rPr>
        <w:t>3.2.1. Užsakovas užsakymą Paslaugų tiekėjui pateikia</w:t>
      </w:r>
      <w:r w:rsidRPr="008C30CD">
        <w:rPr>
          <w:color w:val="000000"/>
        </w:rPr>
        <w:t xml:space="preserve"> raštu, surašant užsakymų perdavimo priėmimo dokumentą, kuriame nurodoma: užsakymo perdavimo bei įvykdymo datos, vietos (adresai) ir </w:t>
      </w:r>
      <w:r w:rsidRPr="00A739CF">
        <w:rPr>
          <w:color w:val="000000"/>
        </w:rPr>
        <w:t>pridedamos schemos. Užsakovas pateikia tik disponuojamą informaciją, t.y. situacijos schemas su inžineriniais tinklais.</w:t>
      </w:r>
    </w:p>
    <w:p w:rsidR="00C32AF4" w:rsidRPr="008C30CD" w:rsidRDefault="00C32AF4" w:rsidP="00C32AF4">
      <w:pPr>
        <w:tabs>
          <w:tab w:val="left" w:pos="540"/>
        </w:tabs>
        <w:jc w:val="both"/>
        <w:rPr>
          <w:szCs w:val="24"/>
        </w:rPr>
      </w:pPr>
      <w:r w:rsidRPr="00A739CF">
        <w:rPr>
          <w:szCs w:val="24"/>
        </w:rPr>
        <w:t>3.2.2. Paslaugų tiekėjas pagal Užsakovo pateiktas schemas atlieka tinklų geodezinius matavimus, parengia išpildomąsias nuotraukas, šulinių korteles, visų tinkamam kadastrinių matavimų atlikimui reikalingų duomenų (tinklų ilgiai, diametrai, vamzdynų medžiaga, šulinių parametrai, gyliai ir t.t.) inventorizavimą (surinkimą ir susisteminimą), paruošia nekilnojamojo daikto kadastrines bylas</w:t>
      </w:r>
      <w:r>
        <w:rPr>
          <w:szCs w:val="24"/>
        </w:rPr>
        <w:t xml:space="preserve"> nurodyti</w:t>
      </w:r>
      <w:r w:rsidRPr="00A739CF">
        <w:rPr>
          <w:szCs w:val="24"/>
        </w:rPr>
        <w:t xml:space="preserve"> apsaugos zonas bei atlieka išankstinę patikrą ir suderinimą VĮ Registrų centre. Gavęs pastabas iš VĮ „Registrų centras“ atlieka pataisymus ir teikia pakartotinam derinimui. Tiekėjas, su Perkančiojo subjekto įgaliojimu bei įregistravimui reikalingais dokumentais, kadastrines bylas pateikia VĮ „Registrų centras“ nuosavybės teisėms įregistruoti perkančiojo subjekto vardu.</w:t>
      </w:r>
    </w:p>
    <w:p w:rsidR="00C32AF4" w:rsidRPr="008C30CD" w:rsidRDefault="00C32AF4" w:rsidP="00C32AF4">
      <w:pPr>
        <w:tabs>
          <w:tab w:val="left" w:pos="540"/>
        </w:tabs>
        <w:jc w:val="both"/>
        <w:rPr>
          <w:szCs w:val="24"/>
        </w:rPr>
      </w:pPr>
      <w:r w:rsidRPr="008C30CD">
        <w:rPr>
          <w:szCs w:val="24"/>
        </w:rPr>
        <w:t>3.2.3. Paslaugų tiekėjas, paruošęs geodezines nuotraukas, pateikia jas patikrinimu Užsakovui ir gavęs jų suderinimą gali ruošti kadastrines bylas.</w:t>
      </w:r>
    </w:p>
    <w:p w:rsidR="00C32AF4" w:rsidRPr="008C30CD"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8C30CD">
        <w:rPr>
          <w:color w:val="000000"/>
        </w:rPr>
        <w:t>3.2.4. Paslaugos tiekėjas, įvykdęs užsakymą, surašo paslaugų atlikimo aktą ir pateikia: kontrolines geodezines nuotraukas - 2 egz. popieriniame variante, 1 egz. skaitmeninėje laikmenoje ir kadastrinių matavimų bylą - 1 egz. popieriniame variante, 1 egz. skaitmeninėje laikmenoje. Kadastrinių duomenų bylų sudarymo užsakymas laikomas įvykdytu, kai kadastrinių matavimų byloje, atlikus išankstinę patikrą, VĮ „Registrų centras“ padaro atžymą apie suderinimą.</w:t>
      </w:r>
    </w:p>
    <w:p w:rsidR="00C32AF4" w:rsidRPr="007C00B8"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8C30CD">
        <w:rPr>
          <w:color w:val="000000"/>
        </w:rPr>
        <w:t xml:space="preserve">3.2.5. Paslaugos turi būti </w:t>
      </w:r>
      <w:r w:rsidRPr="007C00B8">
        <w:rPr>
          <w:color w:val="000000"/>
        </w:rPr>
        <w:t>atliktos per 3 mėnesių nuo užsakymo pateikimo dienos.</w:t>
      </w:r>
    </w:p>
    <w:p w:rsidR="00C32AF4" w:rsidRPr="008C30CD"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7C00B8">
        <w:rPr>
          <w:color w:val="000000"/>
        </w:rPr>
        <w:t>3.2.6. Matavimai turi būti pateikiami LKS 94 koordinačių</w:t>
      </w:r>
      <w:r w:rsidRPr="008C30CD">
        <w:rPr>
          <w:color w:val="000000"/>
        </w:rPr>
        <w:t xml:space="preserve"> sistemoje:</w:t>
      </w:r>
    </w:p>
    <w:p w:rsidR="00C32AF4" w:rsidRPr="008C30CD"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8C30CD">
        <w:rPr>
          <w:color w:val="000000"/>
        </w:rPr>
        <w:t>3.2.6.1. skaitmeninėje formoje – USB laikmenose.</w:t>
      </w:r>
    </w:p>
    <w:p w:rsidR="00C32AF4" w:rsidRPr="008C30CD"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8C30CD">
        <w:rPr>
          <w:color w:val="000000"/>
        </w:rPr>
        <w:lastRenderedPageBreak/>
        <w:t>3.2.6.2. grafiniu pavidalu (analoginėje formoje) – M 1:500 mastelio brėžiniai užstatytoje teritorijoje ir masteliu pasirinktinai neužstatytoje teritorijoje.</w:t>
      </w:r>
    </w:p>
    <w:p w:rsidR="00C32AF4" w:rsidRPr="008C30CD"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8C30CD">
        <w:rPr>
          <w:color w:val="000000"/>
        </w:rPr>
        <w:t>3.2.7. Skaitmeniniai duomenys pateikiami .pdf formate, programos AutoCAD</w:t>
      </w:r>
      <w:r w:rsidRPr="008C30CD">
        <w:rPr>
          <w:color w:val="FF0000"/>
        </w:rPr>
        <w:t xml:space="preserve"> </w:t>
      </w:r>
      <w:r w:rsidRPr="008C30CD">
        <w:rPr>
          <w:color w:val="000000"/>
        </w:rPr>
        <w:t>(plėtinys *.DWG) formate ir (ar) programos ESRI ArcGIS(plėtiniai *. SHP, *.SHX ir *. DBF).</w:t>
      </w:r>
    </w:p>
    <w:p w:rsidR="00C32AF4" w:rsidRPr="008C30CD"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r w:rsidRPr="008C30CD">
        <w:rPr>
          <w:rStyle w:val="Emfaz"/>
          <w:i w:val="0"/>
        </w:rPr>
        <w:t>3.2.8.</w:t>
      </w:r>
      <w:r w:rsidRPr="008C30CD">
        <w:rPr>
          <w:rStyle w:val="Emfaz"/>
        </w:rPr>
        <w:t xml:space="preserve"> </w:t>
      </w:r>
      <w:r w:rsidRPr="008C30CD">
        <w:rPr>
          <w:color w:val="000000"/>
        </w:rPr>
        <w:t>Visi pamatuoti geoelementai koduojami, žymimi ir aprašomi pagal techninių reikalavimų reglamentą</w:t>
      </w:r>
      <w:r w:rsidRPr="008C30CD">
        <w:rPr>
          <w:strike/>
          <w:color w:val="000000"/>
        </w:rPr>
        <w:t xml:space="preserve"> </w:t>
      </w:r>
      <w:r w:rsidRPr="008C30CD">
        <w:t>GKTR 2.11.03:2014 „Topografinių erdvinių objektų rinkinys ir topografinių erdvinių objektų sutartiniai ženklai</w:t>
      </w:r>
      <w:r w:rsidRPr="008C30CD">
        <w:rPr>
          <w:color w:val="000000"/>
        </w:rPr>
        <w:t>“.</w:t>
      </w:r>
    </w:p>
    <w:p w:rsidR="00C32AF4" w:rsidRPr="008C30CD" w:rsidRDefault="00C32AF4" w:rsidP="00C32AF4">
      <w:pPr>
        <w:pStyle w:val="ListParagraph1"/>
        <w:widowControl w:val="0"/>
        <w:shd w:val="clear" w:color="auto" w:fill="FFFFFF"/>
        <w:tabs>
          <w:tab w:val="left" w:pos="-709"/>
          <w:tab w:val="left" w:pos="0"/>
          <w:tab w:val="left" w:pos="993"/>
        </w:tabs>
        <w:autoSpaceDE w:val="0"/>
        <w:autoSpaceDN w:val="0"/>
        <w:adjustRightInd w:val="0"/>
        <w:ind w:left="0"/>
        <w:jc w:val="both"/>
        <w:rPr>
          <w:color w:val="000000"/>
        </w:rPr>
      </w:pPr>
    </w:p>
    <w:p w:rsidR="00C32AF4" w:rsidRPr="008C30CD" w:rsidRDefault="00C32AF4" w:rsidP="00C32AF4">
      <w:pPr>
        <w:tabs>
          <w:tab w:val="left" w:pos="-567"/>
          <w:tab w:val="left" w:pos="-426"/>
          <w:tab w:val="left" w:pos="0"/>
          <w:tab w:val="left" w:pos="993"/>
        </w:tabs>
        <w:jc w:val="both"/>
        <w:rPr>
          <w:b/>
          <w:szCs w:val="24"/>
        </w:rPr>
      </w:pPr>
      <w:r w:rsidRPr="008C30CD">
        <w:rPr>
          <w:b/>
          <w:color w:val="000000"/>
          <w:spacing w:val="-1"/>
          <w:szCs w:val="24"/>
        </w:rPr>
        <w:t xml:space="preserve">3.3.Kadastrinių matavimų darbai ir </w:t>
      </w:r>
      <w:r w:rsidRPr="008C30CD">
        <w:rPr>
          <w:b/>
          <w:szCs w:val="24"/>
        </w:rPr>
        <w:t xml:space="preserve">geodezinės veiklos paslaugos </w:t>
      </w:r>
      <w:r w:rsidRPr="008C30CD">
        <w:rPr>
          <w:b/>
          <w:color w:val="000000"/>
          <w:spacing w:val="-1"/>
          <w:szCs w:val="24"/>
        </w:rPr>
        <w:t>atliekamos vadovaujantis</w:t>
      </w:r>
      <w:r w:rsidRPr="008C30CD">
        <w:rPr>
          <w:b/>
          <w:color w:val="000000"/>
          <w:spacing w:val="-11"/>
          <w:szCs w:val="24"/>
        </w:rPr>
        <w:t>:</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1"/>
        </w:rPr>
      </w:pPr>
      <w:r w:rsidRPr="008C30CD">
        <w:rPr>
          <w:color w:val="000000"/>
        </w:rPr>
        <w:t>3.3.1. Lietuvos Respublikos Nekilnojamojo turto kadastro įstatymu;</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1"/>
        </w:rPr>
      </w:pPr>
      <w:r w:rsidRPr="008C30CD">
        <w:rPr>
          <w:color w:val="000000"/>
        </w:rPr>
        <w:t>3.3.2. Lietuvos Respublikos Nekilnojamojo turto registro įstatymu;</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1"/>
        </w:rPr>
      </w:pPr>
      <w:r w:rsidRPr="008C30CD">
        <w:rPr>
          <w:color w:val="000000"/>
        </w:rPr>
        <w:t>3.3.3. Lietuvos Respublikos žemės įstatymu;</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1"/>
        </w:rPr>
      </w:pPr>
      <w:r w:rsidRPr="008C30CD">
        <w:rPr>
          <w:color w:val="000000"/>
          <w:spacing w:val="-11"/>
        </w:rPr>
        <w:t>3.3.4. Lietuvos Respublikos geodezijos  ir kartografijos įstatymu;</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1"/>
        </w:rPr>
      </w:pPr>
      <w:r w:rsidRPr="008C30CD">
        <w:rPr>
          <w:color w:val="000000"/>
        </w:rPr>
        <w:t>3.3.5. Nekilnojamojo turto kadastro nuostatais, patvirtintais LR Vyriausybės 2002-04-15 nutarimu Nr. 534 (aktuali redakcija);</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
        </w:rPr>
      </w:pPr>
      <w:r w:rsidRPr="008C30CD">
        <w:rPr>
          <w:color w:val="000000"/>
          <w:spacing w:val="-1"/>
        </w:rPr>
        <w:t>3.3.6. Nekilnojamojo turto objektų kadastrinių matavimų ir kadastro duomenų surinkimo bei tikslinimo taisyklėmis, patvirtintomis LR žemės ūkio ministro 2002-12-30 įsakymu Nr. 522 (</w:t>
      </w:r>
      <w:r w:rsidRPr="008C30CD">
        <w:rPr>
          <w:color w:val="000000"/>
        </w:rPr>
        <w:t>aktuali redakcija</w:t>
      </w:r>
      <w:r w:rsidRPr="008C30CD">
        <w:rPr>
          <w:color w:val="000000"/>
          <w:spacing w:val="-1"/>
        </w:rPr>
        <w:t>).</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
        </w:rPr>
      </w:pPr>
      <w:r w:rsidRPr="008C30CD">
        <w:rPr>
          <w:color w:val="000000"/>
          <w:spacing w:val="-1"/>
        </w:rPr>
        <w:t xml:space="preserve">3.3.7. Lauko vandentiekio ar lauko nuotakyno kadastro duomenų bylos rengimo taisyklėmis, patvirtintomis Nacionalinės žemės tarnybos prie Žemės ūkio ministerijos </w:t>
      </w:r>
      <w:smartTag w:uri="urn:schemas-microsoft-com:office:smarttags" w:element="metricconverter">
        <w:smartTagPr>
          <w:attr w:name="ProductID" w:val="2006 m"/>
        </w:smartTagPr>
        <w:r w:rsidRPr="008C30CD">
          <w:rPr>
            <w:color w:val="000000"/>
            <w:spacing w:val="-1"/>
          </w:rPr>
          <w:t>2006 m</w:t>
        </w:r>
      </w:smartTag>
      <w:r w:rsidRPr="008C30CD">
        <w:rPr>
          <w:color w:val="000000"/>
          <w:spacing w:val="-1"/>
        </w:rPr>
        <w:t xml:space="preserve">. gruodžio 8 d. generalinio direktoriaus įsakymu Nr. 1P-168 (aktuali redakcija).  </w:t>
      </w:r>
    </w:p>
    <w:p w:rsidR="00C32AF4" w:rsidRPr="008C30CD" w:rsidRDefault="00C32AF4" w:rsidP="00C32AF4">
      <w:pPr>
        <w:pStyle w:val="ListParagraph1"/>
        <w:widowControl w:val="0"/>
        <w:shd w:val="clear" w:color="auto" w:fill="FFFFFF"/>
        <w:tabs>
          <w:tab w:val="left" w:pos="993"/>
        </w:tabs>
        <w:autoSpaceDE w:val="0"/>
        <w:autoSpaceDN w:val="0"/>
        <w:adjustRightInd w:val="0"/>
        <w:ind w:left="0"/>
        <w:jc w:val="both"/>
        <w:rPr>
          <w:color w:val="000000"/>
          <w:spacing w:val="-1"/>
        </w:rPr>
      </w:pPr>
      <w:r w:rsidRPr="008C30CD">
        <w:rPr>
          <w:color w:val="000000"/>
          <w:spacing w:val="-1"/>
        </w:rPr>
        <w:t xml:space="preserve">3.3.8. Statomų požeminių tinklų ir komunikacijų geodezinių nuotraukų atlikimo tvarka, patvirtinta Valstybinės geodezijos ir kartografijos tarnybos prie LR Vyriausybės </w:t>
      </w:r>
      <w:smartTag w:uri="urn:schemas-microsoft-com:office:smarttags" w:element="metricconverter">
        <w:smartTagPr>
          <w:attr w:name="ProductID" w:val="1999 m"/>
        </w:smartTagPr>
        <w:r w:rsidRPr="008C30CD">
          <w:rPr>
            <w:color w:val="000000"/>
            <w:spacing w:val="-1"/>
          </w:rPr>
          <w:t>1999 m</w:t>
        </w:r>
      </w:smartTag>
      <w:r w:rsidRPr="008C30CD">
        <w:rPr>
          <w:color w:val="000000"/>
          <w:spacing w:val="-1"/>
        </w:rPr>
        <w:t>. gegužės 4 d. direktoriaus įsakymu  Nr. 17 (aktuali redakcija). Geodezinės nuotraukos turi būti suderintos</w:t>
      </w:r>
      <w:r w:rsidRPr="008C30CD">
        <w:t xml:space="preserve"> įstatymų nustatyta tvarka.</w:t>
      </w:r>
    </w:p>
    <w:p w:rsidR="00C32AF4" w:rsidRDefault="00C32AF4" w:rsidP="00C32AF4">
      <w:pPr>
        <w:pStyle w:val="ListParagraph1"/>
        <w:widowControl w:val="0"/>
        <w:shd w:val="clear" w:color="auto" w:fill="FFFFFF"/>
        <w:tabs>
          <w:tab w:val="left" w:pos="-709"/>
          <w:tab w:val="left" w:pos="993"/>
        </w:tabs>
        <w:autoSpaceDE w:val="0"/>
        <w:autoSpaceDN w:val="0"/>
        <w:adjustRightInd w:val="0"/>
        <w:ind w:left="0"/>
        <w:jc w:val="both"/>
        <w:rPr>
          <w:color w:val="000000"/>
          <w:spacing w:val="-4"/>
        </w:rPr>
      </w:pPr>
      <w:r w:rsidRPr="008C30CD">
        <w:rPr>
          <w:color w:val="000000"/>
          <w:spacing w:val="1"/>
        </w:rPr>
        <w:t xml:space="preserve">3.3.9. Pasikeitus nurodytiems teisės norminiams aktams, be atskiro papildomo susitarimo </w:t>
      </w:r>
      <w:r w:rsidRPr="008C30CD">
        <w:rPr>
          <w:color w:val="000000"/>
        </w:rPr>
        <w:t xml:space="preserve">šalys vadovaujasi prašymo pateikimo dieną ir darbų atlikimo metu galiojančiais teisės norminiais </w:t>
      </w:r>
      <w:r w:rsidRPr="008C30CD">
        <w:rPr>
          <w:color w:val="000000"/>
          <w:spacing w:val="-4"/>
        </w:rPr>
        <w:t>aktais.</w:t>
      </w:r>
    </w:p>
    <w:p w:rsidR="00C32AF4" w:rsidRDefault="00C32AF4" w:rsidP="00C32AF4">
      <w:pPr>
        <w:pStyle w:val="ListParagraph1"/>
        <w:widowControl w:val="0"/>
        <w:shd w:val="clear" w:color="auto" w:fill="FFFFFF"/>
        <w:tabs>
          <w:tab w:val="left" w:pos="-709"/>
          <w:tab w:val="left" w:pos="993"/>
        </w:tabs>
        <w:autoSpaceDE w:val="0"/>
        <w:autoSpaceDN w:val="0"/>
        <w:adjustRightInd w:val="0"/>
        <w:ind w:left="0"/>
        <w:jc w:val="both"/>
        <w:rPr>
          <w:color w:val="000000"/>
          <w:spacing w:val="-4"/>
        </w:rPr>
      </w:pPr>
      <w:r>
        <w:rPr>
          <w:color w:val="000000"/>
          <w:spacing w:val="-4"/>
        </w:rPr>
        <w:t>4. Pateikiami preliminarūs kiekiai ir apimtys tinklų inventorizavimui:</w:t>
      </w:r>
    </w:p>
    <w:p w:rsidR="00C32AF4" w:rsidRDefault="00C32AF4" w:rsidP="00C32AF4">
      <w:pPr>
        <w:jc w:val="center"/>
        <w:rPr>
          <w:sz w:val="28"/>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9"/>
        <w:gridCol w:w="2421"/>
        <w:gridCol w:w="2390"/>
        <w:gridCol w:w="12"/>
        <w:gridCol w:w="8"/>
        <w:gridCol w:w="2408"/>
      </w:tblGrid>
      <w:tr w:rsidR="00C32AF4" w:rsidTr="000F7B63">
        <w:tc>
          <w:tcPr>
            <w:tcW w:w="2389" w:type="dxa"/>
            <w:gridSpan w:val="2"/>
            <w:shd w:val="clear" w:color="auto" w:fill="auto"/>
          </w:tcPr>
          <w:p w:rsidR="00C32AF4" w:rsidRDefault="00C32AF4" w:rsidP="000F7B63"/>
        </w:tc>
        <w:tc>
          <w:tcPr>
            <w:tcW w:w="2421" w:type="dxa"/>
            <w:shd w:val="clear" w:color="auto" w:fill="auto"/>
          </w:tcPr>
          <w:p w:rsidR="00C32AF4" w:rsidRPr="00583C21" w:rsidRDefault="00C32AF4" w:rsidP="000F7B63">
            <w:pPr>
              <w:rPr>
                <w:b/>
                <w:bCs/>
                <w:i/>
                <w:iCs/>
              </w:rPr>
            </w:pPr>
            <w:r w:rsidRPr="00583C21">
              <w:rPr>
                <w:b/>
                <w:bCs/>
                <w:i/>
                <w:iCs/>
              </w:rPr>
              <w:t>Vandentiekis</w:t>
            </w:r>
          </w:p>
        </w:tc>
        <w:tc>
          <w:tcPr>
            <w:tcW w:w="2402" w:type="dxa"/>
            <w:gridSpan w:val="2"/>
            <w:shd w:val="clear" w:color="auto" w:fill="auto"/>
          </w:tcPr>
          <w:p w:rsidR="00C32AF4" w:rsidRPr="00583C21" w:rsidRDefault="00C32AF4" w:rsidP="000F7B63">
            <w:pPr>
              <w:rPr>
                <w:b/>
                <w:bCs/>
                <w:i/>
                <w:iCs/>
              </w:rPr>
            </w:pPr>
            <w:r w:rsidRPr="00583C21">
              <w:rPr>
                <w:b/>
                <w:bCs/>
                <w:i/>
                <w:iCs/>
              </w:rPr>
              <w:t>Buitinės nuotekos</w:t>
            </w:r>
          </w:p>
        </w:tc>
        <w:tc>
          <w:tcPr>
            <w:tcW w:w="2416" w:type="dxa"/>
            <w:gridSpan w:val="2"/>
            <w:shd w:val="clear" w:color="auto" w:fill="auto"/>
          </w:tcPr>
          <w:p w:rsidR="00C32AF4" w:rsidRPr="00583C21" w:rsidRDefault="00C32AF4" w:rsidP="000F7B63">
            <w:pPr>
              <w:rPr>
                <w:b/>
                <w:bCs/>
                <w:i/>
                <w:iCs/>
              </w:rPr>
            </w:pPr>
            <w:r w:rsidRPr="00583C21">
              <w:rPr>
                <w:b/>
                <w:bCs/>
                <w:i/>
                <w:iCs/>
              </w:rPr>
              <w:t>Lietus</w:t>
            </w:r>
          </w:p>
        </w:tc>
      </w:tr>
      <w:tr w:rsidR="00C32AF4" w:rsidTr="000F7B63">
        <w:tc>
          <w:tcPr>
            <w:tcW w:w="2389" w:type="dxa"/>
            <w:gridSpan w:val="2"/>
            <w:shd w:val="clear" w:color="auto" w:fill="auto"/>
          </w:tcPr>
          <w:p w:rsidR="00C32AF4" w:rsidRDefault="00C32AF4" w:rsidP="000F7B63">
            <w:r>
              <w:t xml:space="preserve">Plungės g. </w:t>
            </w:r>
          </w:p>
        </w:tc>
        <w:tc>
          <w:tcPr>
            <w:tcW w:w="2421" w:type="dxa"/>
            <w:shd w:val="clear" w:color="auto" w:fill="auto"/>
          </w:tcPr>
          <w:p w:rsidR="00C32AF4" w:rsidRDefault="00C32AF4" w:rsidP="000F7B63">
            <w:r>
              <w:t>296,29</w:t>
            </w:r>
          </w:p>
        </w:tc>
        <w:tc>
          <w:tcPr>
            <w:tcW w:w="2402" w:type="dxa"/>
            <w:gridSpan w:val="2"/>
            <w:shd w:val="clear" w:color="auto" w:fill="auto"/>
          </w:tcPr>
          <w:p w:rsidR="00C32AF4" w:rsidRDefault="00C32AF4" w:rsidP="000F7B63">
            <w:r>
              <w:t>-</w:t>
            </w:r>
          </w:p>
        </w:tc>
        <w:tc>
          <w:tcPr>
            <w:tcW w:w="2416" w:type="dxa"/>
            <w:gridSpan w:val="2"/>
            <w:shd w:val="clear" w:color="auto" w:fill="auto"/>
          </w:tcPr>
          <w:p w:rsidR="00C32AF4" w:rsidRDefault="00C32AF4" w:rsidP="000F7B63">
            <w:r>
              <w:t>-</w:t>
            </w:r>
          </w:p>
        </w:tc>
      </w:tr>
      <w:tr w:rsidR="00C32AF4" w:rsidTr="000F7B63">
        <w:tc>
          <w:tcPr>
            <w:tcW w:w="2389" w:type="dxa"/>
            <w:gridSpan w:val="2"/>
            <w:shd w:val="clear" w:color="auto" w:fill="auto"/>
          </w:tcPr>
          <w:p w:rsidR="00C32AF4" w:rsidRDefault="00C32AF4" w:rsidP="000F7B63">
            <w:r>
              <w:t>Elektrinės g.</w:t>
            </w:r>
          </w:p>
        </w:tc>
        <w:tc>
          <w:tcPr>
            <w:tcW w:w="2421" w:type="dxa"/>
            <w:shd w:val="clear" w:color="auto" w:fill="auto"/>
          </w:tcPr>
          <w:p w:rsidR="00C32AF4" w:rsidRDefault="00C32AF4" w:rsidP="000F7B63">
            <w:r>
              <w:t>56,79</w:t>
            </w:r>
          </w:p>
        </w:tc>
        <w:tc>
          <w:tcPr>
            <w:tcW w:w="2402" w:type="dxa"/>
            <w:gridSpan w:val="2"/>
            <w:shd w:val="clear" w:color="auto" w:fill="auto"/>
          </w:tcPr>
          <w:p w:rsidR="00C32AF4" w:rsidRDefault="00C32AF4" w:rsidP="000F7B63">
            <w:r>
              <w:t>-</w:t>
            </w:r>
          </w:p>
        </w:tc>
        <w:tc>
          <w:tcPr>
            <w:tcW w:w="2416" w:type="dxa"/>
            <w:gridSpan w:val="2"/>
            <w:shd w:val="clear" w:color="auto" w:fill="auto"/>
          </w:tcPr>
          <w:p w:rsidR="00C32AF4" w:rsidRDefault="00C32AF4" w:rsidP="000F7B63">
            <w:r>
              <w:t>-</w:t>
            </w:r>
          </w:p>
        </w:tc>
      </w:tr>
      <w:tr w:rsidR="00C32AF4" w:rsidTr="000F7B63">
        <w:tc>
          <w:tcPr>
            <w:tcW w:w="2389" w:type="dxa"/>
            <w:gridSpan w:val="2"/>
            <w:shd w:val="clear" w:color="auto" w:fill="auto"/>
          </w:tcPr>
          <w:p w:rsidR="00C32AF4" w:rsidRDefault="00C32AF4" w:rsidP="000F7B63">
            <w:r>
              <w:t xml:space="preserve">Telšės g. </w:t>
            </w:r>
          </w:p>
        </w:tc>
        <w:tc>
          <w:tcPr>
            <w:tcW w:w="2421" w:type="dxa"/>
            <w:shd w:val="clear" w:color="auto" w:fill="auto"/>
          </w:tcPr>
          <w:p w:rsidR="00C32AF4" w:rsidRDefault="00C32AF4" w:rsidP="000F7B63">
            <w:r>
              <w:t>261,32</w:t>
            </w:r>
          </w:p>
        </w:tc>
        <w:tc>
          <w:tcPr>
            <w:tcW w:w="2402" w:type="dxa"/>
            <w:gridSpan w:val="2"/>
            <w:shd w:val="clear" w:color="auto" w:fill="auto"/>
          </w:tcPr>
          <w:p w:rsidR="00C32AF4" w:rsidRDefault="00C32AF4" w:rsidP="000F7B63">
            <w:r>
              <w:t>410,23</w:t>
            </w:r>
          </w:p>
        </w:tc>
        <w:tc>
          <w:tcPr>
            <w:tcW w:w="2416" w:type="dxa"/>
            <w:gridSpan w:val="2"/>
            <w:shd w:val="clear" w:color="auto" w:fill="auto"/>
          </w:tcPr>
          <w:p w:rsidR="00C32AF4" w:rsidRDefault="00C32AF4" w:rsidP="000F7B63">
            <w:r>
              <w:t>213,50</w:t>
            </w:r>
          </w:p>
        </w:tc>
      </w:tr>
      <w:tr w:rsidR="00C32AF4" w:rsidTr="000F7B63">
        <w:tc>
          <w:tcPr>
            <w:tcW w:w="2389" w:type="dxa"/>
            <w:gridSpan w:val="2"/>
            <w:shd w:val="clear" w:color="auto" w:fill="auto"/>
          </w:tcPr>
          <w:p w:rsidR="00C32AF4" w:rsidRDefault="00C32AF4" w:rsidP="000F7B63">
            <w:r>
              <w:t xml:space="preserve">Laivų g. </w:t>
            </w:r>
          </w:p>
        </w:tc>
        <w:tc>
          <w:tcPr>
            <w:tcW w:w="2421" w:type="dxa"/>
            <w:shd w:val="clear" w:color="auto" w:fill="auto"/>
          </w:tcPr>
          <w:p w:rsidR="00C32AF4" w:rsidRDefault="00C32AF4" w:rsidP="000F7B63">
            <w:r>
              <w:t>104,28</w:t>
            </w:r>
          </w:p>
        </w:tc>
        <w:tc>
          <w:tcPr>
            <w:tcW w:w="2402" w:type="dxa"/>
            <w:gridSpan w:val="2"/>
            <w:shd w:val="clear" w:color="auto" w:fill="auto"/>
          </w:tcPr>
          <w:p w:rsidR="00C32AF4" w:rsidRDefault="00C32AF4" w:rsidP="000F7B63">
            <w:r>
              <w:t>130,93</w:t>
            </w:r>
          </w:p>
        </w:tc>
        <w:tc>
          <w:tcPr>
            <w:tcW w:w="2416" w:type="dxa"/>
            <w:gridSpan w:val="2"/>
            <w:shd w:val="clear" w:color="auto" w:fill="auto"/>
          </w:tcPr>
          <w:p w:rsidR="00C32AF4" w:rsidRDefault="00C32AF4" w:rsidP="000F7B63">
            <w:r>
              <w:t>172,20</w:t>
            </w:r>
          </w:p>
        </w:tc>
      </w:tr>
      <w:tr w:rsidR="00C32AF4" w:rsidTr="000F7B63">
        <w:tc>
          <w:tcPr>
            <w:tcW w:w="2389" w:type="dxa"/>
            <w:gridSpan w:val="2"/>
            <w:shd w:val="clear" w:color="auto" w:fill="auto"/>
          </w:tcPr>
          <w:p w:rsidR="00C32AF4" w:rsidRDefault="00C32AF4" w:rsidP="000F7B63">
            <w:r>
              <w:t xml:space="preserve">Pirties g. </w:t>
            </w:r>
          </w:p>
        </w:tc>
        <w:tc>
          <w:tcPr>
            <w:tcW w:w="2421" w:type="dxa"/>
            <w:shd w:val="clear" w:color="auto" w:fill="auto"/>
          </w:tcPr>
          <w:p w:rsidR="00C32AF4" w:rsidRDefault="00C32AF4" w:rsidP="000F7B63">
            <w:r>
              <w:t>118,96</w:t>
            </w:r>
          </w:p>
        </w:tc>
        <w:tc>
          <w:tcPr>
            <w:tcW w:w="2402" w:type="dxa"/>
            <w:gridSpan w:val="2"/>
            <w:shd w:val="clear" w:color="auto" w:fill="auto"/>
          </w:tcPr>
          <w:p w:rsidR="00C32AF4" w:rsidRDefault="00C32AF4" w:rsidP="000F7B63">
            <w:r>
              <w:t>-</w:t>
            </w:r>
          </w:p>
        </w:tc>
        <w:tc>
          <w:tcPr>
            <w:tcW w:w="2416" w:type="dxa"/>
            <w:gridSpan w:val="2"/>
            <w:shd w:val="clear" w:color="auto" w:fill="auto"/>
          </w:tcPr>
          <w:p w:rsidR="00C32AF4" w:rsidRDefault="00C32AF4" w:rsidP="000F7B63">
            <w:r>
              <w:t>-</w:t>
            </w:r>
          </w:p>
        </w:tc>
      </w:tr>
      <w:tr w:rsidR="00C32AF4" w:rsidTr="000F7B63">
        <w:tblPrEx>
          <w:tblLook w:val="0000" w:firstRow="0" w:lastRow="0" w:firstColumn="0" w:lastColumn="0" w:noHBand="0" w:noVBand="0"/>
        </w:tblPrEx>
        <w:trPr>
          <w:trHeight w:val="210"/>
        </w:trPr>
        <w:tc>
          <w:tcPr>
            <w:tcW w:w="2389" w:type="dxa"/>
            <w:gridSpan w:val="2"/>
            <w:shd w:val="clear" w:color="auto" w:fill="auto"/>
          </w:tcPr>
          <w:p w:rsidR="00C32AF4" w:rsidRDefault="00C32AF4" w:rsidP="000F7B63">
            <w:r>
              <w:t xml:space="preserve">Pakalnės g. </w:t>
            </w:r>
          </w:p>
        </w:tc>
        <w:tc>
          <w:tcPr>
            <w:tcW w:w="2421" w:type="dxa"/>
            <w:shd w:val="clear" w:color="auto" w:fill="auto"/>
          </w:tcPr>
          <w:p w:rsidR="00C32AF4" w:rsidRDefault="00C32AF4" w:rsidP="000F7B63">
            <w:r>
              <w:t>-</w:t>
            </w:r>
          </w:p>
        </w:tc>
        <w:tc>
          <w:tcPr>
            <w:tcW w:w="2402" w:type="dxa"/>
            <w:gridSpan w:val="2"/>
            <w:shd w:val="clear" w:color="auto" w:fill="auto"/>
          </w:tcPr>
          <w:p w:rsidR="00C32AF4" w:rsidRDefault="00C32AF4" w:rsidP="000F7B63">
            <w:r>
              <w:t>92,03</w:t>
            </w:r>
          </w:p>
        </w:tc>
        <w:tc>
          <w:tcPr>
            <w:tcW w:w="2416" w:type="dxa"/>
            <w:gridSpan w:val="2"/>
            <w:shd w:val="clear" w:color="auto" w:fill="auto"/>
          </w:tcPr>
          <w:p w:rsidR="00C32AF4" w:rsidRDefault="00C32AF4" w:rsidP="000F7B63">
            <w:r>
              <w:t>-</w:t>
            </w:r>
          </w:p>
        </w:tc>
      </w:tr>
      <w:tr w:rsidR="00C32AF4" w:rsidTr="000F7B6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389" w:type="dxa"/>
            <w:gridSpan w:val="2"/>
            <w:tcBorders>
              <w:left w:val="single" w:sz="4" w:space="0" w:color="auto"/>
              <w:bottom w:val="single" w:sz="4" w:space="0" w:color="auto"/>
              <w:right w:val="single" w:sz="4" w:space="0" w:color="auto"/>
            </w:tcBorders>
            <w:shd w:val="clear" w:color="auto" w:fill="auto"/>
          </w:tcPr>
          <w:p w:rsidR="00C32AF4" w:rsidRDefault="00C32AF4" w:rsidP="000F7B63">
            <w:r>
              <w:t>Šiaulių pl. trasa</w:t>
            </w:r>
          </w:p>
        </w:tc>
        <w:tc>
          <w:tcPr>
            <w:tcW w:w="2421" w:type="dxa"/>
            <w:tcBorders>
              <w:left w:val="single" w:sz="4" w:space="0" w:color="auto"/>
              <w:bottom w:val="single" w:sz="4" w:space="0" w:color="auto"/>
            </w:tcBorders>
            <w:shd w:val="clear" w:color="auto" w:fill="auto"/>
          </w:tcPr>
          <w:p w:rsidR="00C32AF4" w:rsidRDefault="00C32AF4" w:rsidP="000F7B63">
            <w:r>
              <w:t>755,38</w:t>
            </w:r>
          </w:p>
        </w:tc>
        <w:tc>
          <w:tcPr>
            <w:tcW w:w="2402" w:type="dxa"/>
            <w:gridSpan w:val="2"/>
            <w:tcBorders>
              <w:left w:val="single" w:sz="4" w:space="0" w:color="auto"/>
              <w:bottom w:val="single" w:sz="4" w:space="0" w:color="auto"/>
            </w:tcBorders>
            <w:shd w:val="clear" w:color="auto" w:fill="auto"/>
          </w:tcPr>
          <w:p w:rsidR="00C32AF4" w:rsidRDefault="00C32AF4" w:rsidP="000F7B63">
            <w:r>
              <w:t>-</w:t>
            </w:r>
          </w:p>
        </w:tc>
        <w:tc>
          <w:tcPr>
            <w:tcW w:w="2416" w:type="dxa"/>
            <w:gridSpan w:val="2"/>
            <w:tcBorders>
              <w:left w:val="single" w:sz="4" w:space="0" w:color="auto"/>
              <w:bottom w:val="single" w:sz="4" w:space="0" w:color="auto"/>
              <w:right w:val="single" w:sz="4" w:space="0" w:color="auto"/>
            </w:tcBorders>
            <w:shd w:val="clear" w:color="auto" w:fill="auto"/>
          </w:tcPr>
          <w:p w:rsidR="00C32AF4" w:rsidRDefault="00C32AF4" w:rsidP="000F7B63">
            <w:r>
              <w:t>-</w:t>
            </w:r>
          </w:p>
        </w:tc>
      </w:tr>
      <w:tr w:rsidR="00C32AF4" w:rsidTr="000F7B63">
        <w:tblPrEx>
          <w:tblLook w:val="0000" w:firstRow="0" w:lastRow="0" w:firstColumn="0" w:lastColumn="0" w:noHBand="0" w:noVBand="0"/>
        </w:tblPrEx>
        <w:trPr>
          <w:trHeight w:val="210"/>
        </w:trPr>
        <w:tc>
          <w:tcPr>
            <w:tcW w:w="2389" w:type="dxa"/>
            <w:gridSpan w:val="2"/>
            <w:shd w:val="clear" w:color="auto" w:fill="auto"/>
          </w:tcPr>
          <w:p w:rsidR="00C32AF4" w:rsidRDefault="00C32AF4" w:rsidP="000F7B63">
            <w:r>
              <w:t>Naujoji g.</w:t>
            </w:r>
          </w:p>
        </w:tc>
        <w:tc>
          <w:tcPr>
            <w:tcW w:w="2421" w:type="dxa"/>
            <w:shd w:val="clear" w:color="auto" w:fill="auto"/>
          </w:tcPr>
          <w:p w:rsidR="00C32AF4" w:rsidRDefault="00C32AF4" w:rsidP="000F7B63">
            <w:r>
              <w:t>-</w:t>
            </w:r>
          </w:p>
        </w:tc>
        <w:tc>
          <w:tcPr>
            <w:tcW w:w="2390" w:type="dxa"/>
            <w:shd w:val="clear" w:color="auto" w:fill="auto"/>
          </w:tcPr>
          <w:p w:rsidR="00C32AF4" w:rsidRDefault="00C32AF4" w:rsidP="000F7B63">
            <w:r>
              <w:t>340</w:t>
            </w:r>
          </w:p>
        </w:tc>
        <w:tc>
          <w:tcPr>
            <w:tcW w:w="2428" w:type="dxa"/>
            <w:gridSpan w:val="3"/>
            <w:shd w:val="clear" w:color="auto" w:fill="auto"/>
          </w:tcPr>
          <w:p w:rsidR="00C32AF4" w:rsidRDefault="00C32AF4" w:rsidP="000F7B63">
            <w:r>
              <w:t>314,18</w:t>
            </w:r>
          </w:p>
        </w:tc>
      </w:tr>
      <w:tr w:rsidR="00C32AF4" w:rsidTr="000F7B63">
        <w:tblPrEx>
          <w:tblLook w:val="0000" w:firstRow="0" w:lastRow="0" w:firstColumn="0" w:lastColumn="0" w:noHBand="0" w:noVBand="0"/>
        </w:tblPrEx>
        <w:trPr>
          <w:trHeight w:val="390"/>
        </w:trPr>
        <w:tc>
          <w:tcPr>
            <w:tcW w:w="2380" w:type="dxa"/>
            <w:shd w:val="clear" w:color="auto" w:fill="auto"/>
          </w:tcPr>
          <w:p w:rsidR="00C32AF4" w:rsidRPr="00583C21" w:rsidRDefault="00C32AF4" w:rsidP="000F7B63">
            <w:pPr>
              <w:rPr>
                <w:b/>
                <w:bCs/>
                <w:i/>
                <w:iCs/>
              </w:rPr>
            </w:pPr>
            <w:r w:rsidRPr="00583C21">
              <w:rPr>
                <w:b/>
                <w:bCs/>
                <w:i/>
                <w:iCs/>
              </w:rPr>
              <w:t>Viso</w:t>
            </w:r>
          </w:p>
        </w:tc>
        <w:tc>
          <w:tcPr>
            <w:tcW w:w="2430" w:type="dxa"/>
            <w:gridSpan w:val="2"/>
            <w:shd w:val="clear" w:color="auto" w:fill="auto"/>
          </w:tcPr>
          <w:p w:rsidR="00C32AF4" w:rsidRPr="00583C21" w:rsidRDefault="00C32AF4" w:rsidP="000F7B63">
            <w:pPr>
              <w:rPr>
                <w:b/>
                <w:bCs/>
                <w:i/>
                <w:iCs/>
              </w:rPr>
            </w:pPr>
            <w:r w:rsidRPr="00583C21">
              <w:rPr>
                <w:b/>
                <w:bCs/>
                <w:i/>
                <w:iCs/>
              </w:rPr>
              <w:t>1593,02</w:t>
            </w:r>
          </w:p>
        </w:tc>
        <w:tc>
          <w:tcPr>
            <w:tcW w:w="2410" w:type="dxa"/>
            <w:gridSpan w:val="3"/>
            <w:shd w:val="clear" w:color="auto" w:fill="auto"/>
          </w:tcPr>
          <w:p w:rsidR="00C32AF4" w:rsidRPr="00583C21" w:rsidRDefault="00C32AF4" w:rsidP="000F7B63">
            <w:pPr>
              <w:rPr>
                <w:b/>
                <w:bCs/>
                <w:i/>
                <w:iCs/>
              </w:rPr>
            </w:pPr>
            <w:r w:rsidRPr="00583C21">
              <w:rPr>
                <w:b/>
                <w:bCs/>
                <w:i/>
                <w:iCs/>
              </w:rPr>
              <w:t>973,19</w:t>
            </w:r>
          </w:p>
        </w:tc>
        <w:tc>
          <w:tcPr>
            <w:tcW w:w="2408" w:type="dxa"/>
            <w:shd w:val="clear" w:color="auto" w:fill="auto"/>
          </w:tcPr>
          <w:p w:rsidR="00C32AF4" w:rsidRPr="00583C21" w:rsidRDefault="00C32AF4" w:rsidP="000F7B63">
            <w:pPr>
              <w:rPr>
                <w:b/>
                <w:bCs/>
                <w:i/>
                <w:iCs/>
              </w:rPr>
            </w:pPr>
            <w:r w:rsidRPr="00583C21">
              <w:rPr>
                <w:b/>
                <w:bCs/>
                <w:i/>
                <w:iCs/>
              </w:rPr>
              <w:t>699,88</w:t>
            </w:r>
          </w:p>
        </w:tc>
      </w:tr>
    </w:tbl>
    <w:p w:rsidR="00C32AF4" w:rsidRDefault="00C32AF4" w:rsidP="00C32AF4"/>
    <w:tbl>
      <w:tblPr>
        <w:tblW w:w="0" w:type="auto"/>
        <w:tblInd w:w="7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tblGrid>
      <w:tr w:rsidR="00C32AF4" w:rsidTr="000F7B63">
        <w:trPr>
          <w:trHeight w:val="390"/>
        </w:trPr>
        <w:tc>
          <w:tcPr>
            <w:tcW w:w="2350" w:type="dxa"/>
          </w:tcPr>
          <w:p w:rsidR="00C32AF4" w:rsidRPr="00680AD4" w:rsidRDefault="00C32AF4" w:rsidP="000F7B63">
            <w:pPr>
              <w:rPr>
                <w:b/>
                <w:bCs/>
              </w:rPr>
            </w:pPr>
            <w:r w:rsidRPr="00680AD4">
              <w:rPr>
                <w:b/>
                <w:bCs/>
              </w:rPr>
              <w:t>3266,09</w:t>
            </w:r>
          </w:p>
        </w:tc>
      </w:tr>
    </w:tbl>
    <w:p w:rsidR="00C32AF4" w:rsidRDefault="00C32AF4" w:rsidP="00C32AF4"/>
    <w:p w:rsidR="00C32AF4" w:rsidRDefault="00C32AF4" w:rsidP="00C32AF4"/>
    <w:p w:rsidR="00C32AF4" w:rsidRDefault="00C32AF4" w:rsidP="00C32AF4">
      <w:pPr>
        <w:jc w:val="right"/>
        <w:rPr>
          <w:sz w:val="22"/>
          <w:szCs w:val="22"/>
          <w:highlight w:val="yellow"/>
        </w:rPr>
      </w:pPr>
    </w:p>
    <w:p w:rsidR="00C32AF4" w:rsidRDefault="00C32AF4" w:rsidP="00C32AF4">
      <w:pPr>
        <w:jc w:val="right"/>
        <w:rPr>
          <w:sz w:val="22"/>
          <w:szCs w:val="22"/>
          <w:highlight w:val="yellow"/>
        </w:rPr>
      </w:pPr>
    </w:p>
    <w:p w:rsidR="005F7D31" w:rsidRDefault="00C32AF4" w:rsidP="00C32AF4">
      <w:pPr>
        <w:widowControl w:val="0"/>
        <w:tabs>
          <w:tab w:val="left" w:pos="709"/>
        </w:tabs>
        <w:jc w:val="center"/>
        <w:outlineLvl w:val="2"/>
      </w:pPr>
      <w:r w:rsidRPr="00C32AF4">
        <w:rPr>
          <w:noProof/>
        </w:rPr>
        <w:lastRenderedPageBreak/>
        <w:drawing>
          <wp:inline distT="0" distB="0" distL="0" distR="0" wp14:anchorId="10A4876B" wp14:editId="27A9125E">
            <wp:extent cx="5668166" cy="809738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8166" cy="8097380"/>
                    </a:xfrm>
                    <a:prstGeom prst="rect">
                      <a:avLst/>
                    </a:prstGeom>
                  </pic:spPr>
                </pic:pic>
              </a:graphicData>
            </a:graphic>
          </wp:inline>
        </w:drawing>
      </w:r>
      <w:r w:rsidRPr="00C32AF4">
        <w:rPr>
          <w:noProof/>
        </w:rPr>
        <w:t xml:space="preserve"> </w:t>
      </w:r>
      <w:r w:rsidRPr="00C32AF4">
        <w:rPr>
          <w:noProof/>
        </w:rPr>
        <w:lastRenderedPageBreak/>
        <w:drawing>
          <wp:inline distT="0" distB="0" distL="0" distR="0" wp14:anchorId="40C21E9C" wp14:editId="1CBF6473">
            <wp:extent cx="5687219" cy="8087854"/>
            <wp:effectExtent l="0" t="0" r="889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7219" cy="8087854"/>
                    </a:xfrm>
                    <a:prstGeom prst="rect">
                      <a:avLst/>
                    </a:prstGeom>
                  </pic:spPr>
                </pic:pic>
              </a:graphicData>
            </a:graphic>
          </wp:inline>
        </w:drawing>
      </w:r>
    </w:p>
    <w:sectPr w:rsidR="005F7D31" w:rsidSect="00511720">
      <w:headerReference w:type="even" r:id="rId10"/>
      <w:headerReference w:type="default" r:id="rId11"/>
      <w:footerReference w:type="even" r:id="rId12"/>
      <w:footerReference w:type="default" r:id="rId13"/>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8F5" w:rsidRDefault="003F08F5">
      <w:r>
        <w:separator/>
      </w:r>
    </w:p>
  </w:endnote>
  <w:endnote w:type="continuationSeparator" w:id="0">
    <w:p w:rsidR="003F08F5" w:rsidRDefault="003F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720" w:rsidRDefault="00511720" w:rsidP="005117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1720" w:rsidRDefault="00511720" w:rsidP="0051172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720" w:rsidRPr="006C3C85" w:rsidRDefault="00511720" w:rsidP="00511720">
    <w:pPr>
      <w:pStyle w:val="Porat"/>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8F5" w:rsidRDefault="003F08F5">
      <w:r>
        <w:separator/>
      </w:r>
    </w:p>
  </w:footnote>
  <w:footnote w:type="continuationSeparator" w:id="0">
    <w:p w:rsidR="003F08F5" w:rsidRDefault="003F0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720" w:rsidRDefault="00511720" w:rsidP="005117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1720" w:rsidRDefault="005117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720" w:rsidRPr="00993074" w:rsidRDefault="00511720" w:rsidP="00511720">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sidR="0069363A">
      <w:rPr>
        <w:b/>
        <w:bCs/>
        <w:noProof/>
        <w:sz w:val="20"/>
        <w:szCs w:val="20"/>
      </w:rPr>
      <w:t>3</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sidR="0069363A">
      <w:rPr>
        <w:b/>
        <w:bCs/>
        <w:noProof/>
        <w:sz w:val="20"/>
        <w:szCs w:val="20"/>
      </w:rPr>
      <w:t>8</w:t>
    </w:r>
    <w:r w:rsidRPr="00993074">
      <w:rPr>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FC7"/>
    <w:multiLevelType w:val="hybridMultilevel"/>
    <w:tmpl w:val="786898E0"/>
    <w:lvl w:ilvl="0" w:tplc="04270001">
      <w:start w:val="1"/>
      <w:numFmt w:val="bullet"/>
      <w:lvlText w:val=""/>
      <w:lvlJc w:val="left"/>
      <w:pPr>
        <w:ind w:left="1147" w:hanging="360"/>
      </w:pPr>
      <w:rPr>
        <w:rFonts w:ascii="Symbol" w:hAnsi="Symbol" w:hint="default"/>
      </w:rPr>
    </w:lvl>
    <w:lvl w:ilvl="1" w:tplc="04270003">
      <w:start w:val="1"/>
      <w:numFmt w:val="bullet"/>
      <w:lvlText w:val="o"/>
      <w:lvlJc w:val="left"/>
      <w:pPr>
        <w:ind w:left="1867" w:hanging="360"/>
      </w:pPr>
      <w:rPr>
        <w:rFonts w:ascii="Courier New" w:hAnsi="Courier New" w:cs="Courier New" w:hint="default"/>
      </w:rPr>
    </w:lvl>
    <w:lvl w:ilvl="2" w:tplc="04270005">
      <w:start w:val="1"/>
      <w:numFmt w:val="bullet"/>
      <w:lvlText w:val=""/>
      <w:lvlJc w:val="left"/>
      <w:pPr>
        <w:ind w:left="2587" w:hanging="360"/>
      </w:pPr>
      <w:rPr>
        <w:rFonts w:ascii="Wingdings" w:hAnsi="Wingdings" w:hint="default"/>
      </w:rPr>
    </w:lvl>
    <w:lvl w:ilvl="3" w:tplc="04270001">
      <w:start w:val="1"/>
      <w:numFmt w:val="bullet"/>
      <w:lvlText w:val=""/>
      <w:lvlJc w:val="left"/>
      <w:pPr>
        <w:ind w:left="3307" w:hanging="360"/>
      </w:pPr>
      <w:rPr>
        <w:rFonts w:ascii="Symbol" w:hAnsi="Symbol" w:hint="default"/>
      </w:rPr>
    </w:lvl>
    <w:lvl w:ilvl="4" w:tplc="04270003">
      <w:start w:val="1"/>
      <w:numFmt w:val="bullet"/>
      <w:lvlText w:val="o"/>
      <w:lvlJc w:val="left"/>
      <w:pPr>
        <w:ind w:left="4027" w:hanging="360"/>
      </w:pPr>
      <w:rPr>
        <w:rFonts w:ascii="Courier New" w:hAnsi="Courier New" w:cs="Courier New" w:hint="default"/>
      </w:rPr>
    </w:lvl>
    <w:lvl w:ilvl="5" w:tplc="04270005">
      <w:start w:val="1"/>
      <w:numFmt w:val="bullet"/>
      <w:lvlText w:val=""/>
      <w:lvlJc w:val="left"/>
      <w:pPr>
        <w:ind w:left="4747" w:hanging="360"/>
      </w:pPr>
      <w:rPr>
        <w:rFonts w:ascii="Wingdings" w:hAnsi="Wingdings" w:hint="default"/>
      </w:rPr>
    </w:lvl>
    <w:lvl w:ilvl="6" w:tplc="04270001">
      <w:start w:val="1"/>
      <w:numFmt w:val="bullet"/>
      <w:lvlText w:val=""/>
      <w:lvlJc w:val="left"/>
      <w:pPr>
        <w:ind w:left="5467" w:hanging="360"/>
      </w:pPr>
      <w:rPr>
        <w:rFonts w:ascii="Symbol" w:hAnsi="Symbol" w:hint="default"/>
      </w:rPr>
    </w:lvl>
    <w:lvl w:ilvl="7" w:tplc="04270003">
      <w:start w:val="1"/>
      <w:numFmt w:val="bullet"/>
      <w:lvlText w:val="o"/>
      <w:lvlJc w:val="left"/>
      <w:pPr>
        <w:ind w:left="6187" w:hanging="360"/>
      </w:pPr>
      <w:rPr>
        <w:rFonts w:ascii="Courier New" w:hAnsi="Courier New" w:cs="Courier New" w:hint="default"/>
      </w:rPr>
    </w:lvl>
    <w:lvl w:ilvl="8" w:tplc="04270005">
      <w:start w:val="1"/>
      <w:numFmt w:val="bullet"/>
      <w:lvlText w:val=""/>
      <w:lvlJc w:val="left"/>
      <w:pPr>
        <w:ind w:left="6907" w:hanging="360"/>
      </w:pPr>
      <w:rPr>
        <w:rFonts w:ascii="Wingdings" w:hAnsi="Wingdings" w:hint="default"/>
      </w:rPr>
    </w:lvl>
  </w:abstractNum>
  <w:abstractNum w:abstractNumId="1" w15:restartNumberingAfterBreak="0">
    <w:nsid w:val="4C995F67"/>
    <w:multiLevelType w:val="multilevel"/>
    <w:tmpl w:val="6A828A80"/>
    <w:lvl w:ilvl="0">
      <w:start w:val="1"/>
      <w:numFmt w:val="decimal"/>
      <w:lvlText w:val="%1."/>
      <w:lvlJc w:val="left"/>
      <w:pPr>
        <w:tabs>
          <w:tab w:val="num" w:pos="4528"/>
        </w:tabs>
        <w:ind w:left="4528" w:hanging="1125"/>
      </w:pPr>
      <w:rPr>
        <w:b/>
        <w:color w:val="000000"/>
      </w:rPr>
    </w:lvl>
    <w:lvl w:ilvl="1">
      <w:start w:val="1"/>
      <w:numFmt w:val="decimal"/>
      <w:lvlText w:val="%1.%2."/>
      <w:lvlJc w:val="left"/>
      <w:pPr>
        <w:tabs>
          <w:tab w:val="num" w:pos="1482"/>
        </w:tabs>
        <w:ind w:left="1482" w:hanging="1125"/>
      </w:pPr>
      <w:rPr>
        <w:b/>
        <w:color w:val="000000"/>
      </w:rPr>
    </w:lvl>
    <w:lvl w:ilvl="2">
      <w:start w:val="1"/>
      <w:numFmt w:val="decimal"/>
      <w:lvlText w:val="%1.%2.%3."/>
      <w:lvlJc w:val="left"/>
      <w:pPr>
        <w:tabs>
          <w:tab w:val="num" w:pos="1839"/>
        </w:tabs>
        <w:ind w:left="1839" w:hanging="1125"/>
      </w:pPr>
      <w:rPr>
        <w:b w:val="0"/>
        <w:color w:val="000000"/>
      </w:rPr>
    </w:lvl>
    <w:lvl w:ilvl="3">
      <w:start w:val="1"/>
      <w:numFmt w:val="decimal"/>
      <w:lvlText w:val="%1.%2.%3.%4."/>
      <w:lvlJc w:val="left"/>
      <w:pPr>
        <w:tabs>
          <w:tab w:val="num" w:pos="2196"/>
        </w:tabs>
        <w:ind w:left="2196" w:hanging="1125"/>
      </w:pPr>
      <w:rPr>
        <w:b/>
        <w:color w:val="000000"/>
      </w:rPr>
    </w:lvl>
    <w:lvl w:ilvl="4">
      <w:start w:val="1"/>
      <w:numFmt w:val="decimal"/>
      <w:lvlText w:val="%1.%2.%3.%4.%5."/>
      <w:lvlJc w:val="left"/>
      <w:pPr>
        <w:tabs>
          <w:tab w:val="num" w:pos="2553"/>
        </w:tabs>
        <w:ind w:left="2553" w:hanging="1125"/>
      </w:pPr>
      <w:rPr>
        <w:b/>
        <w:color w:val="000000"/>
      </w:rPr>
    </w:lvl>
    <w:lvl w:ilvl="5">
      <w:start w:val="1"/>
      <w:numFmt w:val="decimal"/>
      <w:lvlText w:val="%1.%2.%3.%4.%5.%6."/>
      <w:lvlJc w:val="left"/>
      <w:pPr>
        <w:tabs>
          <w:tab w:val="num" w:pos="3225"/>
        </w:tabs>
        <w:ind w:left="3225" w:hanging="1440"/>
      </w:pPr>
      <w:rPr>
        <w:b/>
        <w:color w:val="000000"/>
      </w:rPr>
    </w:lvl>
    <w:lvl w:ilvl="6">
      <w:start w:val="1"/>
      <w:numFmt w:val="decimal"/>
      <w:lvlText w:val="%1.%2.%3.%4.%5.%6.%7."/>
      <w:lvlJc w:val="left"/>
      <w:pPr>
        <w:tabs>
          <w:tab w:val="num" w:pos="3942"/>
        </w:tabs>
        <w:ind w:left="3942" w:hanging="1800"/>
      </w:pPr>
      <w:rPr>
        <w:b/>
        <w:color w:val="000000"/>
      </w:rPr>
    </w:lvl>
    <w:lvl w:ilvl="7">
      <w:start w:val="1"/>
      <w:numFmt w:val="decimal"/>
      <w:lvlText w:val="%1.%2.%3.%4.%5.%6.%7.%8."/>
      <w:lvlJc w:val="left"/>
      <w:pPr>
        <w:tabs>
          <w:tab w:val="num" w:pos="4299"/>
        </w:tabs>
        <w:ind w:left="4299" w:hanging="1800"/>
      </w:pPr>
      <w:rPr>
        <w:b/>
        <w:color w:val="000000"/>
      </w:rPr>
    </w:lvl>
    <w:lvl w:ilvl="8">
      <w:start w:val="1"/>
      <w:numFmt w:val="decimal"/>
      <w:lvlText w:val="%1.%2.%3.%4.%5.%6.%7.%8.%9."/>
      <w:lvlJc w:val="left"/>
      <w:pPr>
        <w:tabs>
          <w:tab w:val="num" w:pos="5016"/>
        </w:tabs>
        <w:ind w:left="5016" w:hanging="2160"/>
      </w:pPr>
      <w:rPr>
        <w:b/>
        <w:color w:val="000000"/>
      </w:rPr>
    </w:lvl>
  </w:abstractNum>
  <w:abstractNum w:abstractNumId="2" w15:restartNumberingAfterBreak="0">
    <w:nsid w:val="5F9403B3"/>
    <w:multiLevelType w:val="multilevel"/>
    <w:tmpl w:val="BD586FB4"/>
    <w:lvl w:ilvl="0">
      <w:start w:val="7"/>
      <w:numFmt w:val="decimal"/>
      <w:lvlText w:val="%1."/>
      <w:lvlJc w:val="left"/>
      <w:pPr>
        <w:tabs>
          <w:tab w:val="num" w:pos="360"/>
        </w:tabs>
        <w:ind w:left="360" w:hanging="360"/>
      </w:pPr>
      <w:rPr>
        <w:sz w:val="22"/>
        <w:szCs w:val="22"/>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5E"/>
    <w:rsid w:val="00002F0B"/>
    <w:rsid w:val="000234FA"/>
    <w:rsid w:val="0003342E"/>
    <w:rsid w:val="000431B6"/>
    <w:rsid w:val="00045FE2"/>
    <w:rsid w:val="00206963"/>
    <w:rsid w:val="002432AF"/>
    <w:rsid w:val="002531C5"/>
    <w:rsid w:val="00266509"/>
    <w:rsid w:val="002B2FA0"/>
    <w:rsid w:val="002B4762"/>
    <w:rsid w:val="00381F8D"/>
    <w:rsid w:val="003E4F05"/>
    <w:rsid w:val="003F08F5"/>
    <w:rsid w:val="004059AD"/>
    <w:rsid w:val="00416DB9"/>
    <w:rsid w:val="00436585"/>
    <w:rsid w:val="00467D50"/>
    <w:rsid w:val="004C6457"/>
    <w:rsid w:val="00511720"/>
    <w:rsid w:val="005F7D31"/>
    <w:rsid w:val="00633304"/>
    <w:rsid w:val="0069363A"/>
    <w:rsid w:val="006A7ADC"/>
    <w:rsid w:val="006C3597"/>
    <w:rsid w:val="006C7EE9"/>
    <w:rsid w:val="00836B8A"/>
    <w:rsid w:val="008E1855"/>
    <w:rsid w:val="0090471B"/>
    <w:rsid w:val="0098170B"/>
    <w:rsid w:val="009B72D3"/>
    <w:rsid w:val="00A4292D"/>
    <w:rsid w:val="00A55E81"/>
    <w:rsid w:val="00AC28AE"/>
    <w:rsid w:val="00AF3C83"/>
    <w:rsid w:val="00BA63A7"/>
    <w:rsid w:val="00BB4537"/>
    <w:rsid w:val="00BD035E"/>
    <w:rsid w:val="00C32AF4"/>
    <w:rsid w:val="00C508D6"/>
    <w:rsid w:val="00D243BB"/>
    <w:rsid w:val="00D471BE"/>
    <w:rsid w:val="00D54D07"/>
    <w:rsid w:val="00DC1090"/>
    <w:rsid w:val="00EB10A1"/>
    <w:rsid w:val="00F320B6"/>
    <w:rsid w:val="00FB6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11F12B1-122D-48AB-B8E8-4F7421FC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4D0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54D07"/>
    <w:rPr>
      <w:color w:val="0000FF"/>
      <w:u w:val="single"/>
    </w:rPr>
  </w:style>
  <w:style w:type="paragraph" w:styleId="Porat">
    <w:name w:val="footer"/>
    <w:basedOn w:val="prastasis"/>
    <w:link w:val="PoratDiagrama"/>
    <w:rsid w:val="00D54D07"/>
    <w:pPr>
      <w:tabs>
        <w:tab w:val="center" w:pos="4320"/>
        <w:tab w:val="right" w:pos="8640"/>
      </w:tabs>
    </w:pPr>
  </w:style>
  <w:style w:type="character" w:customStyle="1" w:styleId="PoratDiagrama">
    <w:name w:val="Poraštė Diagrama"/>
    <w:basedOn w:val="Numatytasispastraiposriftas"/>
    <w:link w:val="Porat"/>
    <w:rsid w:val="00D54D07"/>
    <w:rPr>
      <w:rFonts w:ascii="Times New Roman" w:eastAsia="Times New Roman" w:hAnsi="Times New Roman" w:cs="Times New Roman"/>
      <w:sz w:val="24"/>
      <w:szCs w:val="20"/>
      <w:lang w:eastAsia="lt-LT"/>
    </w:rPr>
  </w:style>
  <w:style w:type="paragraph" w:styleId="Antrats">
    <w:name w:val="header"/>
    <w:aliases w:val=" Diagrama6,Viršutinis kolontitulas Diagrama1,Viršutinis kolontitulas Diagrama Diagrama1,Char Diagrama Diagrama1,Viršutinis kolontitulas Diagrama Diagrama Diagrama,Char Diagrama Diagrama Diagrama,Char Diagrama1"/>
    <w:basedOn w:val="prastasis"/>
    <w:link w:val="AntratsDiagrama"/>
    <w:rsid w:val="00D54D07"/>
    <w:pPr>
      <w:tabs>
        <w:tab w:val="center" w:pos="4819"/>
        <w:tab w:val="right" w:pos="9638"/>
      </w:tabs>
    </w:pPr>
    <w:rPr>
      <w:szCs w:val="24"/>
      <w:lang w:eastAsia="en-US"/>
    </w:rPr>
  </w:style>
  <w:style w:type="character" w:customStyle="1" w:styleId="AntratsDiagrama">
    <w:name w:val="Antraštės Diagrama"/>
    <w:aliases w:val=" Diagrama6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rsid w:val="00D54D07"/>
    <w:rPr>
      <w:rFonts w:ascii="Times New Roman" w:eastAsia="Times New Roman" w:hAnsi="Times New Roman" w:cs="Times New Roman"/>
      <w:sz w:val="24"/>
      <w:szCs w:val="24"/>
    </w:rPr>
  </w:style>
  <w:style w:type="character" w:styleId="Puslapionumeris">
    <w:name w:val="page number"/>
    <w:basedOn w:val="Numatytasispastraiposriftas"/>
    <w:rsid w:val="00D54D07"/>
  </w:style>
  <w:style w:type="paragraph" w:styleId="Sraopastraipa">
    <w:name w:val="List Paragraph"/>
    <w:basedOn w:val="prastasis"/>
    <w:link w:val="SraopastraipaDiagrama"/>
    <w:uiPriority w:val="34"/>
    <w:qFormat/>
    <w:rsid w:val="005F7D31"/>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link w:val="Sraopastraipa"/>
    <w:uiPriority w:val="34"/>
    <w:locked/>
    <w:rsid w:val="005F7D31"/>
    <w:rPr>
      <w:rFonts w:ascii="Calibri" w:eastAsia="Calibri" w:hAnsi="Calibri" w:cs="Times New Roman"/>
    </w:rPr>
  </w:style>
  <w:style w:type="paragraph" w:customStyle="1" w:styleId="ListParagraph1">
    <w:name w:val="List Paragraph1"/>
    <w:basedOn w:val="prastasis"/>
    <w:uiPriority w:val="34"/>
    <w:qFormat/>
    <w:rsid w:val="005F7D31"/>
    <w:pPr>
      <w:ind w:left="720"/>
      <w:contextualSpacing/>
    </w:pPr>
    <w:rPr>
      <w:noProof/>
      <w:szCs w:val="24"/>
      <w:lang w:eastAsia="en-US"/>
    </w:rPr>
  </w:style>
  <w:style w:type="character" w:styleId="Emfaz">
    <w:name w:val="Emphasis"/>
    <w:uiPriority w:val="20"/>
    <w:qFormat/>
    <w:rsid w:val="005F7D31"/>
    <w:rPr>
      <w:i/>
      <w:iCs/>
    </w:rPr>
  </w:style>
  <w:style w:type="paragraph" w:styleId="Debesliotekstas">
    <w:name w:val="Balloon Text"/>
    <w:basedOn w:val="prastasis"/>
    <w:link w:val="DebesliotekstasDiagrama"/>
    <w:uiPriority w:val="99"/>
    <w:semiHidden/>
    <w:unhideWhenUsed/>
    <w:rsid w:val="005F7D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7D31"/>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5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orkiene@telsiuvandenys.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12178</Words>
  <Characters>6943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Vaukas</dc:creator>
  <cp:lastModifiedBy>Vilius Antanavičius</cp:lastModifiedBy>
  <cp:revision>2</cp:revision>
  <cp:lastPrinted>2022-11-22T14:16:00Z</cp:lastPrinted>
  <dcterms:created xsi:type="dcterms:W3CDTF">2025-08-18T13:50:00Z</dcterms:created>
  <dcterms:modified xsi:type="dcterms:W3CDTF">2025-08-18T13:50:00Z</dcterms:modified>
</cp:coreProperties>
</file>