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B47F" w14:textId="22C3798D" w:rsidR="005A70B0" w:rsidRDefault="00510A25" w:rsidP="00A03880">
      <w:pPr>
        <w:ind w:left="10368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>Šakių rajono savivaldybės administracijos administracinio pastato šildymo sistemos priežiūros sutarti</w:t>
      </w:r>
      <w:r w:rsidR="00055C4B">
        <w:rPr>
          <w:szCs w:val="24"/>
        </w:rPr>
        <w:t>es priedas</w:t>
      </w:r>
      <w:r w:rsidR="002A68D8">
        <w:rPr>
          <w:szCs w:val="24"/>
        </w:rPr>
        <w:t xml:space="preserve"> Nr. 1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932"/>
        <w:gridCol w:w="4861"/>
      </w:tblGrid>
      <w:tr w:rsidR="009244DE" w:rsidRPr="009244DE" w14:paraId="45852F21" w14:textId="77777777" w:rsidTr="001634AD">
        <w:trPr>
          <w:cantSplit/>
          <w:tblHeader/>
        </w:trPr>
        <w:tc>
          <w:tcPr>
            <w:tcW w:w="947" w:type="dxa"/>
            <w:vAlign w:val="center"/>
          </w:tcPr>
          <w:p w14:paraId="73934017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932" w:type="dxa"/>
            <w:vAlign w:val="center"/>
          </w:tcPr>
          <w:p w14:paraId="730E9D33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4861" w:type="dxa"/>
            <w:vAlign w:val="center"/>
          </w:tcPr>
          <w:p w14:paraId="12B1AEA2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Darbų atlikimo periodiškumas pagal poreikį, tačiau ne rečiau kaip</w:t>
            </w:r>
          </w:p>
        </w:tc>
      </w:tr>
      <w:tr w:rsidR="009244DE" w:rsidRPr="009244DE" w14:paraId="0770FDFB" w14:textId="77777777" w:rsidTr="001634AD">
        <w:trPr>
          <w:cantSplit/>
        </w:trPr>
        <w:tc>
          <w:tcPr>
            <w:tcW w:w="947" w:type="dxa"/>
          </w:tcPr>
          <w:p w14:paraId="4FFFC9FF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2" w:type="dxa"/>
          </w:tcPr>
          <w:p w14:paraId="22F51960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Pastato šilumos punkto įrenginių apžiūra, šilumos punkte esančių įrenginių veikimo patikrinimas ir pastebėtų sutrikimų pašalinimas, jeigu nėra nuotolinio stebėjimo ir valdymo sistemos</w:t>
            </w:r>
          </w:p>
        </w:tc>
        <w:tc>
          <w:tcPr>
            <w:tcW w:w="4861" w:type="dxa"/>
          </w:tcPr>
          <w:p w14:paraId="2FDB3445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savaitę</w:t>
            </w:r>
          </w:p>
        </w:tc>
      </w:tr>
      <w:tr w:rsidR="009244DE" w:rsidRPr="009244DE" w14:paraId="17CE4958" w14:textId="77777777" w:rsidTr="001634AD">
        <w:trPr>
          <w:cantSplit/>
        </w:trPr>
        <w:tc>
          <w:tcPr>
            <w:tcW w:w="947" w:type="dxa"/>
          </w:tcPr>
          <w:p w14:paraId="14CC4188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2" w:type="dxa"/>
          </w:tcPr>
          <w:p w14:paraId="7AFAAC7C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Atnaujintuose šilumos punktuose naudojamų automatinių reguliatorių periodinė apžiūra, jų būklės, veikimo tikrinimas, judančių dalių valymas ir tepimas, reguliavimo elementų koregavimas nustatytiems parametrams palaikyti</w:t>
            </w:r>
          </w:p>
        </w:tc>
        <w:tc>
          <w:tcPr>
            <w:tcW w:w="4861" w:type="dxa"/>
          </w:tcPr>
          <w:p w14:paraId="7DB80615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gamintojo rekomendacijas arba prižiūrėtojo vidaus darbo tvarką, bet ne rečiau nei 1 kartą per metus</w:t>
            </w:r>
          </w:p>
        </w:tc>
      </w:tr>
      <w:tr w:rsidR="009244DE" w:rsidRPr="009244DE" w14:paraId="65CC7554" w14:textId="77777777" w:rsidTr="001634AD">
        <w:trPr>
          <w:cantSplit/>
        </w:trPr>
        <w:tc>
          <w:tcPr>
            <w:tcW w:w="947" w:type="dxa"/>
          </w:tcPr>
          <w:p w14:paraId="5FE0763B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2" w:type="dxa"/>
          </w:tcPr>
          <w:p w14:paraId="4124974A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Šilumos punkto veikimo parametrų kontrolė (į šildymo sistemą tiekiamo ir iš jos grąžinamo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šilumnešio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temperatūros kontrolė ir į patalpas tiekiamo karšto vandens ir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recirkuliacinio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vandens temperatūrų kontrolė), į šildymo sistemą tiekiamo ir grąžinamo iš jos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šilumnešio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parametrų atitikimo pastatui patvirtintam temperatūros grafikui kontrolė, jų korekcija esant nuokrypiams, jeigu nėra nuotolinio stebėjimo ir valdymo sistemos</w:t>
            </w:r>
          </w:p>
        </w:tc>
        <w:tc>
          <w:tcPr>
            <w:tcW w:w="4861" w:type="dxa"/>
          </w:tcPr>
          <w:p w14:paraId="33CCD444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1 kartą per savaitę jeigu nėra nuotolinio stebėjimo ir valdymo sistemos arba </w:t>
            </w:r>
          </w:p>
          <w:p w14:paraId="53F7FB23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mėnesį – jei yra nuotolinio stebėjimo ir valdymo sistema</w:t>
            </w:r>
          </w:p>
          <w:p w14:paraId="6B6A3DA9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(Esant temperatūrų nukrypimams, numatytiems  Elektrinių ir elektros tinklų eksploatavimo taisyklėse ir Šilumos tiekimo tinklų ir šilumos punktų įrengimo taisyklėse – nedelsiant)</w:t>
            </w:r>
          </w:p>
        </w:tc>
      </w:tr>
      <w:tr w:rsidR="009244DE" w:rsidRPr="009244DE" w14:paraId="3DB45BF6" w14:textId="77777777" w:rsidTr="001634AD">
        <w:trPr>
          <w:cantSplit/>
        </w:trPr>
        <w:tc>
          <w:tcPr>
            <w:tcW w:w="947" w:type="dxa"/>
          </w:tcPr>
          <w:p w14:paraId="6FBDF7F2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2" w:type="dxa"/>
          </w:tcPr>
          <w:p w14:paraId="65DDF659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Įrašymas į šilumos punkte esantį žurnalą duomenų apie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šilumnešio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parametrus (temperatūrą ir slėgį) bei apskaitos prietaisų rodmenis apie pratekėjusį per šilumos punktą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šilumnešio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kiekį, suvartotą šilumos, jeigu nėra nuotolinio stebėjimo ir valdymo sistemos</w:t>
            </w:r>
          </w:p>
        </w:tc>
        <w:tc>
          <w:tcPr>
            <w:tcW w:w="4861" w:type="dxa"/>
          </w:tcPr>
          <w:p w14:paraId="0F40A2DB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savaitę</w:t>
            </w:r>
          </w:p>
        </w:tc>
      </w:tr>
      <w:tr w:rsidR="009244DE" w:rsidRPr="009244DE" w14:paraId="40B005EB" w14:textId="77777777" w:rsidTr="001634AD">
        <w:trPr>
          <w:cantSplit/>
        </w:trPr>
        <w:tc>
          <w:tcPr>
            <w:tcW w:w="947" w:type="dxa"/>
          </w:tcPr>
          <w:p w14:paraId="4B38D33E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2" w:type="dxa"/>
          </w:tcPr>
          <w:p w14:paraId="5E0CDA6C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Atsiskaitomojo šilumos apskaitos prietaiso veikimo ir jo plombų vizualinė apžiūra, šilumos apskaitos prietaiso rodmenų nurašymas, jeigu nėra nuotolinio stebėjimo ir valdymo sistemos</w:t>
            </w:r>
          </w:p>
        </w:tc>
        <w:tc>
          <w:tcPr>
            <w:tcW w:w="4861" w:type="dxa"/>
          </w:tcPr>
          <w:p w14:paraId="2E244677" w14:textId="77777777" w:rsidR="009244DE" w:rsidRPr="009244DE" w:rsidRDefault="009244DE" w:rsidP="00163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savaitę</w:t>
            </w:r>
          </w:p>
        </w:tc>
      </w:tr>
      <w:tr w:rsidR="009244DE" w:rsidRPr="009244DE" w14:paraId="26EA5360" w14:textId="77777777" w:rsidTr="001634AD">
        <w:trPr>
          <w:cantSplit/>
        </w:trPr>
        <w:tc>
          <w:tcPr>
            <w:tcW w:w="947" w:type="dxa"/>
          </w:tcPr>
          <w:p w14:paraId="3BDFD52C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932" w:type="dxa"/>
          </w:tcPr>
          <w:p w14:paraId="1501D9CB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Jei yra nuotolinio stebėjimo ir valdymo sistema – visi 1–5 punktuose numatyti darbai</w:t>
            </w:r>
          </w:p>
        </w:tc>
        <w:tc>
          <w:tcPr>
            <w:tcW w:w="4861" w:type="dxa"/>
          </w:tcPr>
          <w:p w14:paraId="030D0E4D" w14:textId="77777777" w:rsidR="009244DE" w:rsidRPr="009244DE" w:rsidRDefault="009244DE" w:rsidP="00163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mėnesį</w:t>
            </w:r>
            <w:r w:rsidRPr="009244D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244DE" w:rsidRPr="009244DE" w14:paraId="54E5D9CC" w14:textId="77777777" w:rsidTr="001634AD">
        <w:trPr>
          <w:cantSplit/>
        </w:trPr>
        <w:tc>
          <w:tcPr>
            <w:tcW w:w="947" w:type="dxa"/>
          </w:tcPr>
          <w:p w14:paraId="068D5496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2" w:type="dxa"/>
          </w:tcPr>
          <w:p w14:paraId="76F2A647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Filtrų ir purvo rinktuvų apžiūra, išvalymas ir praplovimas</w:t>
            </w:r>
          </w:p>
        </w:tc>
        <w:tc>
          <w:tcPr>
            <w:tcW w:w="4861" w:type="dxa"/>
          </w:tcPr>
          <w:p w14:paraId="55E1DCF0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2 savaites</w:t>
            </w:r>
          </w:p>
        </w:tc>
      </w:tr>
      <w:tr w:rsidR="009244DE" w:rsidRPr="009244DE" w14:paraId="1C94801C" w14:textId="77777777" w:rsidTr="001634AD">
        <w:trPr>
          <w:cantSplit/>
        </w:trPr>
        <w:tc>
          <w:tcPr>
            <w:tcW w:w="947" w:type="dxa"/>
          </w:tcPr>
          <w:p w14:paraId="10E1558F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2" w:type="dxa"/>
          </w:tcPr>
          <w:p w14:paraId="2F9BF863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Atjungimo armatūros einamasis smulkus remontas (riebokšlių sutepimas, paveržimas)</w:t>
            </w:r>
          </w:p>
        </w:tc>
        <w:tc>
          <w:tcPr>
            <w:tcW w:w="4861" w:type="dxa"/>
          </w:tcPr>
          <w:p w14:paraId="0D94B29A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Įrangos charakteristikoje nurodytu periodiškumu</w:t>
            </w:r>
          </w:p>
        </w:tc>
      </w:tr>
      <w:tr w:rsidR="009244DE" w:rsidRPr="009244DE" w14:paraId="45CC4031" w14:textId="77777777" w:rsidTr="001634AD">
        <w:trPr>
          <w:cantSplit/>
        </w:trPr>
        <w:tc>
          <w:tcPr>
            <w:tcW w:w="947" w:type="dxa"/>
          </w:tcPr>
          <w:p w14:paraId="08037490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2" w:type="dxa"/>
          </w:tcPr>
          <w:p w14:paraId="079B693F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Šilumos punkto patalpos elektros įrenginių, susijusių su šildymo sistemos darbu, priežiūra</w:t>
            </w:r>
          </w:p>
        </w:tc>
        <w:tc>
          <w:tcPr>
            <w:tcW w:w="4861" w:type="dxa"/>
          </w:tcPr>
          <w:p w14:paraId="70213A73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poreikį, bet ne rečiau, kaip teisės aktuose nustatytu periodiškumu</w:t>
            </w:r>
          </w:p>
        </w:tc>
      </w:tr>
      <w:tr w:rsidR="009244DE" w:rsidRPr="009244DE" w14:paraId="541179EC" w14:textId="77777777" w:rsidTr="001634AD">
        <w:trPr>
          <w:cantSplit/>
        </w:trPr>
        <w:tc>
          <w:tcPr>
            <w:tcW w:w="947" w:type="dxa"/>
          </w:tcPr>
          <w:p w14:paraId="47C77FBA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2" w:type="dxa"/>
          </w:tcPr>
          <w:p w14:paraId="4B7BD9F0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Šilumos punkto patalpos elektros tinklų varžų matavimas</w:t>
            </w:r>
          </w:p>
        </w:tc>
        <w:tc>
          <w:tcPr>
            <w:tcW w:w="4861" w:type="dxa"/>
          </w:tcPr>
          <w:p w14:paraId="69649E15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</w:tr>
      <w:tr w:rsidR="009244DE" w:rsidRPr="009244DE" w14:paraId="7EE11966" w14:textId="77777777" w:rsidTr="001634AD">
        <w:trPr>
          <w:cantSplit/>
        </w:trPr>
        <w:tc>
          <w:tcPr>
            <w:tcW w:w="947" w:type="dxa"/>
          </w:tcPr>
          <w:p w14:paraId="3D7F3AF6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32" w:type="dxa"/>
          </w:tcPr>
          <w:p w14:paraId="5505BC3E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Šildymo  sistemos sezoninis arba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poavarinis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paleidimas ir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nuorinimas</w:t>
            </w:r>
            <w:proofErr w:type="spellEnd"/>
          </w:p>
        </w:tc>
        <w:tc>
          <w:tcPr>
            <w:tcW w:w="4861" w:type="dxa"/>
          </w:tcPr>
          <w:p w14:paraId="58137E4C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Prasidėjus šildymo sezonui arba remonto darbus ar likvidavus avariją</w:t>
            </w:r>
          </w:p>
        </w:tc>
      </w:tr>
      <w:tr w:rsidR="009244DE" w:rsidRPr="009244DE" w14:paraId="32A84D98" w14:textId="77777777" w:rsidTr="001634AD">
        <w:trPr>
          <w:cantSplit/>
        </w:trPr>
        <w:tc>
          <w:tcPr>
            <w:tcW w:w="947" w:type="dxa"/>
          </w:tcPr>
          <w:p w14:paraId="1C985E8F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32" w:type="dxa"/>
          </w:tcPr>
          <w:p w14:paraId="1C705B35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Šilumos punkto hidraulinis išbandymas, paruošimas šildymo sezonui</w:t>
            </w:r>
          </w:p>
        </w:tc>
        <w:tc>
          <w:tcPr>
            <w:tcW w:w="4861" w:type="dxa"/>
          </w:tcPr>
          <w:p w14:paraId="1D67D021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</w:tr>
      <w:tr w:rsidR="009244DE" w:rsidRPr="009244DE" w14:paraId="11DC9A8A" w14:textId="77777777" w:rsidTr="001634AD">
        <w:trPr>
          <w:cantSplit/>
        </w:trPr>
        <w:tc>
          <w:tcPr>
            <w:tcW w:w="947" w:type="dxa"/>
          </w:tcPr>
          <w:p w14:paraId="7DB57E42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32" w:type="dxa"/>
          </w:tcPr>
          <w:p w14:paraId="36B9931A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Avarijų šilumos punkto sistemoje (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srieginių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jungčių suveržimas, apkabų uždėjimas, įtrūkimų suvirinimas, susidėvėjusių iki 0,4 m ilgio vamzdžių pakeitimas) lokalizavimas ir likvidavimas</w:t>
            </w:r>
          </w:p>
        </w:tc>
        <w:tc>
          <w:tcPr>
            <w:tcW w:w="4861" w:type="dxa"/>
          </w:tcPr>
          <w:p w14:paraId="084D204B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9244DE" w:rsidRPr="009244DE" w14:paraId="238F1A13" w14:textId="77777777" w:rsidTr="001634AD">
        <w:trPr>
          <w:cantSplit/>
        </w:trPr>
        <w:tc>
          <w:tcPr>
            <w:tcW w:w="947" w:type="dxa"/>
          </w:tcPr>
          <w:p w14:paraId="572169F0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32" w:type="dxa"/>
          </w:tcPr>
          <w:p w14:paraId="37E9F2CE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Nuotėkio iš atvirai paklotų arba sienose, perdangose bei pogrindiniuose kanaluose esančių šilumos punkto vamzdžių lokalizavimas (statybinės konstrukcijos išardymas,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srieginių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jungčių suveržimas, apkabų uždėjimas, įtrūkimų suvirinimas ar iki 0,4 metrų ilgio vamzdžių pakeitimas) be atstatomųjų statybinės konstrukcijos ir apdailos darbų.</w:t>
            </w:r>
          </w:p>
        </w:tc>
        <w:tc>
          <w:tcPr>
            <w:tcW w:w="4861" w:type="dxa"/>
          </w:tcPr>
          <w:p w14:paraId="2514A1C7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9244DE" w:rsidRPr="009244DE" w14:paraId="72B87849" w14:textId="77777777" w:rsidTr="001634AD">
        <w:trPr>
          <w:cantSplit/>
        </w:trPr>
        <w:tc>
          <w:tcPr>
            <w:tcW w:w="947" w:type="dxa"/>
          </w:tcPr>
          <w:p w14:paraId="43E80905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32" w:type="dxa"/>
          </w:tcPr>
          <w:p w14:paraId="37AECE8C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Šilumos punkto šilumos izoliacijos apžiūra, atsitiktinis sudrėkusios izoliacijos vietų nustatymas, pažeistų ir atsilaisvinusių izoliacijos vietų iki 0,40 m pritvirtinimas </w:t>
            </w:r>
          </w:p>
        </w:tc>
        <w:tc>
          <w:tcPr>
            <w:tcW w:w="4861" w:type="dxa"/>
          </w:tcPr>
          <w:p w14:paraId="4836A082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9244DE" w:rsidRPr="009244DE" w14:paraId="4DF04F55" w14:textId="77777777" w:rsidTr="001634AD">
        <w:trPr>
          <w:cantSplit/>
        </w:trPr>
        <w:tc>
          <w:tcPr>
            <w:tcW w:w="947" w:type="dxa"/>
          </w:tcPr>
          <w:p w14:paraId="29EB794A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32" w:type="dxa"/>
          </w:tcPr>
          <w:p w14:paraId="4998CD98" w14:textId="781BDEBE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389">
              <w:rPr>
                <w:rFonts w:ascii="Times New Roman" w:hAnsi="Times New Roman" w:cs="Times New Roman"/>
                <w:sz w:val="24"/>
                <w:szCs w:val="24"/>
              </w:rPr>
              <w:t xml:space="preserve">Optimalių valdymo programų nustatymas, programų keitimas pagal </w:t>
            </w:r>
            <w:r w:rsidR="00244A1B" w:rsidRPr="00767389">
              <w:rPr>
                <w:rFonts w:ascii="Times New Roman" w:hAnsi="Times New Roman" w:cs="Times New Roman"/>
                <w:sz w:val="24"/>
                <w:szCs w:val="24"/>
              </w:rPr>
              <w:t>pastato</w:t>
            </w:r>
            <w:r w:rsidRPr="00767389">
              <w:rPr>
                <w:rFonts w:ascii="Times New Roman" w:hAnsi="Times New Roman" w:cs="Times New Roman"/>
                <w:sz w:val="24"/>
                <w:szCs w:val="24"/>
              </w:rPr>
              <w:t xml:space="preserve"> savininko ar Bendrojo naudojimo objektų valdytojo pageidavimus, bet nepažeidžiant higienos normų</w:t>
            </w:r>
          </w:p>
        </w:tc>
        <w:tc>
          <w:tcPr>
            <w:tcW w:w="4861" w:type="dxa"/>
          </w:tcPr>
          <w:p w14:paraId="06142587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poreikį, bet ne dažniau kaip 2 kartus per savaitę</w:t>
            </w:r>
          </w:p>
        </w:tc>
      </w:tr>
      <w:tr w:rsidR="009244DE" w:rsidRPr="009244DE" w14:paraId="0B6B1595" w14:textId="77777777" w:rsidTr="001634AD">
        <w:trPr>
          <w:cantSplit/>
        </w:trPr>
        <w:tc>
          <w:tcPr>
            <w:tcW w:w="947" w:type="dxa"/>
          </w:tcPr>
          <w:p w14:paraId="17205EED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32" w:type="dxa"/>
          </w:tcPr>
          <w:p w14:paraId="4FE664EA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Vamzdynų, balansinės ir uždaromosios armatūros ženklinimas nustatytose vietose</w:t>
            </w:r>
          </w:p>
        </w:tc>
        <w:tc>
          <w:tcPr>
            <w:tcW w:w="4861" w:type="dxa"/>
          </w:tcPr>
          <w:p w14:paraId="54BA5566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9244DE" w:rsidRPr="009244DE" w14:paraId="04AA2ABE" w14:textId="77777777" w:rsidTr="001634AD">
        <w:trPr>
          <w:cantSplit/>
        </w:trPr>
        <w:tc>
          <w:tcPr>
            <w:tcW w:w="947" w:type="dxa"/>
          </w:tcPr>
          <w:p w14:paraId="26279B58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932" w:type="dxa"/>
          </w:tcPr>
          <w:p w14:paraId="587F4ADF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Šilumos ir karšto vandens siurblių viršijamo triukšmo ir vibracijos nustatymas (nereikalaujantis specialių prietaisų), guolių ir riebokšlių apžiūra, sandarumo patikrinimas, atsilaisvinusių jungčių ir blogų kontaktų, įtampos, pavaros patikrinimas, variklių perkaitimo nustatymas</w:t>
            </w:r>
          </w:p>
        </w:tc>
        <w:tc>
          <w:tcPr>
            <w:tcW w:w="4861" w:type="dxa"/>
          </w:tcPr>
          <w:p w14:paraId="266826ED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poreikį, bet ne rečiau nei 1 kartą per metus</w:t>
            </w:r>
          </w:p>
        </w:tc>
      </w:tr>
      <w:tr w:rsidR="009244DE" w:rsidRPr="009244DE" w14:paraId="21DE940C" w14:textId="77777777" w:rsidTr="001634AD">
        <w:trPr>
          <w:cantSplit/>
        </w:trPr>
        <w:tc>
          <w:tcPr>
            <w:tcW w:w="947" w:type="dxa"/>
          </w:tcPr>
          <w:p w14:paraId="0F3669EF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3" w:type="dxa"/>
            <w:gridSpan w:val="2"/>
          </w:tcPr>
          <w:p w14:paraId="358A9E10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Dokumentacija:</w:t>
            </w:r>
          </w:p>
        </w:tc>
      </w:tr>
      <w:tr w:rsidR="009244DE" w:rsidRPr="009244DE" w14:paraId="767FC923" w14:textId="77777777" w:rsidTr="001634AD">
        <w:trPr>
          <w:cantSplit/>
        </w:trPr>
        <w:tc>
          <w:tcPr>
            <w:tcW w:w="947" w:type="dxa"/>
          </w:tcPr>
          <w:p w14:paraId="72E247BB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32" w:type="dxa"/>
          </w:tcPr>
          <w:p w14:paraId="6DE6B3B0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Duomenų apie pastebėtus įrenginių veikimo sutrikimus ir atliktus darbus juos šalinant, kitas profilaktikos priemones ar neperiodinius parametrų reguliavimo darbus įrašymas į šilumos punkte esantį žurnalą, jeigu nėra nuotolinio stebėjimo ir valdymo sistemos</w:t>
            </w:r>
          </w:p>
        </w:tc>
        <w:tc>
          <w:tcPr>
            <w:tcW w:w="4861" w:type="dxa"/>
          </w:tcPr>
          <w:p w14:paraId="4688505D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poreikį, po kiekvieno apsilankymo šiame sąraše nustatytu periodiškumu</w:t>
            </w:r>
          </w:p>
        </w:tc>
      </w:tr>
      <w:tr w:rsidR="009244DE" w:rsidRPr="009244DE" w14:paraId="7D981912" w14:textId="77777777" w:rsidTr="001634AD">
        <w:trPr>
          <w:cantSplit/>
        </w:trPr>
        <w:tc>
          <w:tcPr>
            <w:tcW w:w="947" w:type="dxa"/>
          </w:tcPr>
          <w:p w14:paraId="1F543D40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32" w:type="dxa"/>
          </w:tcPr>
          <w:p w14:paraId="7DBE8BB3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Šilumos tiekėjo dispečerio informavimas apie pastebėtus 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šilumnešio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parametrų nuokrypius šilumos perdavimo tinkle (įvade) ir šilumos apskaitos prietaiso sutrikimus</w:t>
            </w:r>
          </w:p>
        </w:tc>
        <w:tc>
          <w:tcPr>
            <w:tcW w:w="4861" w:type="dxa"/>
          </w:tcPr>
          <w:p w14:paraId="12024EDC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Pagal poreikį, po kiekvieno apsilankymo šiame sąraše nustatytu periodiškumu, atlikus šiame sąraše </w:t>
            </w:r>
          </w:p>
        </w:tc>
      </w:tr>
      <w:tr w:rsidR="009244DE" w:rsidRPr="009244DE" w14:paraId="4CD4295B" w14:textId="77777777" w:rsidTr="001634AD">
        <w:trPr>
          <w:cantSplit/>
        </w:trPr>
        <w:tc>
          <w:tcPr>
            <w:tcW w:w="947" w:type="dxa"/>
          </w:tcPr>
          <w:p w14:paraId="4F06CEDC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32" w:type="dxa"/>
          </w:tcPr>
          <w:p w14:paraId="533AA98F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Šilumos mazgo techninės dokumentacijos, instrukcijų ir schemų rengimas, atnaujinimas ir iškabinimas apskaitos mazge</w:t>
            </w:r>
          </w:p>
        </w:tc>
        <w:tc>
          <w:tcPr>
            <w:tcW w:w="4861" w:type="dxa"/>
          </w:tcPr>
          <w:p w14:paraId="0C87B269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 ir pagal šiame Apraše nustatytus reikalavimus</w:t>
            </w:r>
          </w:p>
        </w:tc>
      </w:tr>
      <w:tr w:rsidR="009244DE" w:rsidRPr="009244DE" w14:paraId="0B1CF514" w14:textId="77777777" w:rsidTr="001634AD">
        <w:trPr>
          <w:cantSplit/>
        </w:trPr>
        <w:tc>
          <w:tcPr>
            <w:tcW w:w="947" w:type="dxa"/>
          </w:tcPr>
          <w:p w14:paraId="02435F47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32" w:type="dxa"/>
          </w:tcPr>
          <w:p w14:paraId="6DAAEAC0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Šildymo sistemos vamzdyno magistralių, atšakų ir stovų jungčių prie magistralių ir įrenginių (įskaičiuojant atjungiamąją ir balansavimo armatūrą) apžiūra ir būklės tikrinimas</w:t>
            </w:r>
          </w:p>
        </w:tc>
        <w:tc>
          <w:tcPr>
            <w:tcW w:w="4861" w:type="dxa"/>
          </w:tcPr>
          <w:p w14:paraId="50FCBE4A" w14:textId="77777777" w:rsidR="009244DE" w:rsidRPr="009244DE" w:rsidRDefault="009244DE" w:rsidP="00163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mėnesį šildymo sezono metu ir prieš šildymo sezoną</w:t>
            </w:r>
          </w:p>
        </w:tc>
      </w:tr>
      <w:tr w:rsidR="009244DE" w:rsidRPr="009244DE" w14:paraId="540E887C" w14:textId="77777777" w:rsidTr="001634AD">
        <w:trPr>
          <w:cantSplit/>
        </w:trPr>
        <w:tc>
          <w:tcPr>
            <w:tcW w:w="947" w:type="dxa"/>
          </w:tcPr>
          <w:p w14:paraId="70F2ABB9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32" w:type="dxa"/>
          </w:tcPr>
          <w:p w14:paraId="28B2BF89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Šilumnešio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temperatūros tikrinimas kiekvieno stovo (esant dvivamzdei sistemai – tiekimo ir grąžinimo stovų) atkarpose, esančiose 0,2–0,5 m atstumu nuo prijungimo prie magistralės vietos, jeigu nėra nuotolinio stebėjimo ir valdymo sistemos</w:t>
            </w:r>
          </w:p>
        </w:tc>
        <w:tc>
          <w:tcPr>
            <w:tcW w:w="4861" w:type="dxa"/>
          </w:tcPr>
          <w:p w14:paraId="6C6AB0D3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šildymo sezono pradžioje</w:t>
            </w:r>
          </w:p>
        </w:tc>
      </w:tr>
      <w:tr w:rsidR="009244DE" w:rsidRPr="009244DE" w14:paraId="3FC22A88" w14:textId="77777777" w:rsidTr="001634AD">
        <w:trPr>
          <w:cantSplit/>
        </w:trPr>
        <w:tc>
          <w:tcPr>
            <w:tcW w:w="947" w:type="dxa"/>
          </w:tcPr>
          <w:p w14:paraId="4C96E45F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932" w:type="dxa"/>
          </w:tcPr>
          <w:p w14:paraId="53C3FCDB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Šildymo sistemos praplovimas</w:t>
            </w:r>
          </w:p>
        </w:tc>
        <w:tc>
          <w:tcPr>
            <w:tcW w:w="4861" w:type="dxa"/>
          </w:tcPr>
          <w:p w14:paraId="20C8506D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4 metus</w:t>
            </w:r>
          </w:p>
        </w:tc>
      </w:tr>
      <w:tr w:rsidR="009244DE" w:rsidRPr="009244DE" w14:paraId="42257130" w14:textId="77777777" w:rsidTr="001634AD">
        <w:trPr>
          <w:cantSplit/>
        </w:trPr>
        <w:tc>
          <w:tcPr>
            <w:tcW w:w="947" w:type="dxa"/>
          </w:tcPr>
          <w:p w14:paraId="16E68172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932" w:type="dxa"/>
          </w:tcPr>
          <w:p w14:paraId="2400A451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Pastato vidaus šildymo sistemų, įskaitant žemų parametrų šilumos tinklus tarp šilumos punkto ir pastato, hidraulinis bandymas prieš šildymo sezono pradžią</w:t>
            </w:r>
          </w:p>
        </w:tc>
        <w:tc>
          <w:tcPr>
            <w:tcW w:w="4861" w:type="dxa"/>
          </w:tcPr>
          <w:p w14:paraId="47AC9037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</w:tr>
      <w:tr w:rsidR="009244DE" w:rsidRPr="009244DE" w14:paraId="7D6CB844" w14:textId="77777777" w:rsidTr="001634AD">
        <w:trPr>
          <w:cantSplit/>
        </w:trPr>
        <w:tc>
          <w:tcPr>
            <w:tcW w:w="947" w:type="dxa"/>
          </w:tcPr>
          <w:p w14:paraId="317404CC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932" w:type="dxa"/>
          </w:tcPr>
          <w:p w14:paraId="4AE8CF17" w14:textId="1CAA3CA5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D5">
              <w:rPr>
                <w:rFonts w:ascii="Times New Roman" w:hAnsi="Times New Roman" w:cs="Times New Roman"/>
                <w:sz w:val="24"/>
                <w:szCs w:val="24"/>
              </w:rPr>
              <w:t xml:space="preserve">Aklių, apsaugančių </w:t>
            </w:r>
            <w:r w:rsidR="00371FF1" w:rsidRPr="00D821D5">
              <w:rPr>
                <w:rFonts w:ascii="Times New Roman" w:hAnsi="Times New Roman" w:cs="Times New Roman"/>
                <w:sz w:val="24"/>
                <w:szCs w:val="24"/>
              </w:rPr>
              <w:t>pastato</w:t>
            </w:r>
            <w:r w:rsidRPr="00D821D5">
              <w:rPr>
                <w:rFonts w:ascii="Times New Roman" w:hAnsi="Times New Roman" w:cs="Times New Roman"/>
                <w:sz w:val="24"/>
                <w:szCs w:val="24"/>
              </w:rPr>
              <w:t xml:space="preserve"> šildymo sistemą nuo padidinto slėgio lauko tinklų hidraulinio bandymo metu, įrengimas šilumos punktuose prie įvadinių sklendžių</w:t>
            </w:r>
          </w:p>
        </w:tc>
        <w:tc>
          <w:tcPr>
            <w:tcW w:w="4861" w:type="dxa"/>
          </w:tcPr>
          <w:p w14:paraId="605D7C0C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 ir atliekant šilumos perdavimo vamzdynų hidraulinius bandymus</w:t>
            </w:r>
          </w:p>
        </w:tc>
      </w:tr>
      <w:tr w:rsidR="009244DE" w:rsidRPr="009244DE" w14:paraId="70CEDE1C" w14:textId="77777777" w:rsidTr="001634AD">
        <w:trPr>
          <w:cantSplit/>
        </w:trPr>
        <w:tc>
          <w:tcPr>
            <w:tcW w:w="947" w:type="dxa"/>
          </w:tcPr>
          <w:p w14:paraId="4EE5F5B9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932" w:type="dxa"/>
          </w:tcPr>
          <w:p w14:paraId="67109F22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Avarijų šildymo sistemoje (</w:t>
            </w:r>
            <w:proofErr w:type="spellStart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srieginių</w:t>
            </w:r>
            <w:proofErr w:type="spellEnd"/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 jungčių suveržimas, apkabų uždėjimas, įtrūkimų suvirinimas, susidėvėjusių iki 0,4 m ilgio vamzdžių pakeitimas) lokalizavimas ir likvidavimas</w:t>
            </w:r>
          </w:p>
        </w:tc>
        <w:tc>
          <w:tcPr>
            <w:tcW w:w="4861" w:type="dxa"/>
          </w:tcPr>
          <w:p w14:paraId="03B5CEE5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9244DE" w:rsidRPr="009244DE" w14:paraId="56F6546D" w14:textId="77777777" w:rsidTr="001634AD">
        <w:trPr>
          <w:cantSplit/>
        </w:trPr>
        <w:tc>
          <w:tcPr>
            <w:tcW w:w="947" w:type="dxa"/>
          </w:tcPr>
          <w:p w14:paraId="4B2BDDD8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932" w:type="dxa"/>
          </w:tcPr>
          <w:p w14:paraId="6CEA831B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Šildymo sistemos šilumos izoliacijos apžiūra, atsitiktinis sudrėkusios izoliacijos vietų nustatymas, pažeistų ir atsilaisvinusių izoliacijos vietų iki 0,40 m pritvirtinimas </w:t>
            </w:r>
          </w:p>
        </w:tc>
        <w:tc>
          <w:tcPr>
            <w:tcW w:w="4861" w:type="dxa"/>
          </w:tcPr>
          <w:p w14:paraId="7BB48244" w14:textId="77777777" w:rsidR="009244DE" w:rsidRPr="009244DE" w:rsidRDefault="009244DE" w:rsidP="001634A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 xml:space="preserve">1 kartą per savaitę šildymo sezono metu </w:t>
            </w:r>
          </w:p>
        </w:tc>
      </w:tr>
      <w:tr w:rsidR="009244DE" w:rsidRPr="009244DE" w14:paraId="1454DB9C" w14:textId="77777777" w:rsidTr="001634AD">
        <w:trPr>
          <w:cantSplit/>
        </w:trPr>
        <w:tc>
          <w:tcPr>
            <w:tcW w:w="947" w:type="dxa"/>
          </w:tcPr>
          <w:p w14:paraId="4311BED3" w14:textId="77777777" w:rsidR="009244DE" w:rsidRPr="009244DE" w:rsidRDefault="009244DE" w:rsidP="0016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932" w:type="dxa"/>
          </w:tcPr>
          <w:p w14:paraId="1AD28DB4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Blogai šylančių radiatorių šildymo efekto atkūrimas, jeigu tai nereikalauja sistemos kapitalinio remonto</w:t>
            </w:r>
          </w:p>
        </w:tc>
        <w:tc>
          <w:tcPr>
            <w:tcW w:w="4861" w:type="dxa"/>
          </w:tcPr>
          <w:p w14:paraId="1A92FF32" w14:textId="77777777" w:rsidR="009244DE" w:rsidRPr="009244DE" w:rsidRDefault="009244DE" w:rsidP="0016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4DE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</w:tbl>
    <w:p w14:paraId="1679BD3A" w14:textId="77777777" w:rsidR="009244DE" w:rsidRPr="009244DE" w:rsidRDefault="009244DE" w:rsidP="009244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5D0D78" w14:textId="77777777" w:rsidR="009244DE" w:rsidRPr="009244DE" w:rsidRDefault="009244DE" w:rsidP="009244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4DE">
        <w:rPr>
          <w:rFonts w:ascii="Times New Roman" w:hAnsi="Times New Roman" w:cs="Times New Roman"/>
          <w:sz w:val="24"/>
          <w:szCs w:val="24"/>
        </w:rPr>
        <w:t>Pastabos:</w:t>
      </w:r>
    </w:p>
    <w:p w14:paraId="27DAA5AA" w14:textId="77777777" w:rsidR="009244DE" w:rsidRPr="009244DE" w:rsidRDefault="009244DE" w:rsidP="009244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4DE">
        <w:rPr>
          <w:rFonts w:ascii="Times New Roman" w:hAnsi="Times New Roman" w:cs="Times New Roman"/>
          <w:sz w:val="24"/>
          <w:szCs w:val="24"/>
        </w:rPr>
        <w:t xml:space="preserve">  Šildymo sistemos priežiūros sąnaudos, įskaitant remonto darbams reikalingas medžiagas ir įrengimus, kurios nėra įskaičiuotos į šilumos ir karšto vandens sistemos priežiūros tarifą, apmoka šildymo ir karšto vandens sistemos įrenginių savininkas jų eksploatavimo sutartyse nustatyta tvarka.</w:t>
      </w:r>
    </w:p>
    <w:p w14:paraId="043154EA" w14:textId="77777777" w:rsidR="009244DE" w:rsidRPr="009244DE" w:rsidRDefault="009244DE" w:rsidP="009244DE">
      <w:pPr>
        <w:ind w:left="10368" w:firstLine="1296"/>
        <w:rPr>
          <w:rFonts w:ascii="Times New Roman" w:hAnsi="Times New Roman" w:cs="Times New Roman"/>
          <w:sz w:val="24"/>
          <w:szCs w:val="24"/>
        </w:rPr>
      </w:pPr>
    </w:p>
    <w:p w14:paraId="1FEFDD6A" w14:textId="77777777" w:rsidR="009244DE" w:rsidRDefault="009244DE" w:rsidP="009244DE">
      <w:pPr>
        <w:ind w:left="10368" w:firstLine="1296"/>
      </w:pPr>
    </w:p>
    <w:sectPr w:rsidR="009244DE" w:rsidSect="009244D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E"/>
    <w:rsid w:val="00055C4B"/>
    <w:rsid w:val="000E0288"/>
    <w:rsid w:val="00244A1B"/>
    <w:rsid w:val="00281482"/>
    <w:rsid w:val="002A68D8"/>
    <w:rsid w:val="00371FF1"/>
    <w:rsid w:val="00510A25"/>
    <w:rsid w:val="00576C26"/>
    <w:rsid w:val="005A70B0"/>
    <w:rsid w:val="006F74C2"/>
    <w:rsid w:val="00767389"/>
    <w:rsid w:val="009244DE"/>
    <w:rsid w:val="00A03880"/>
    <w:rsid w:val="00B8202A"/>
    <w:rsid w:val="00D821D5"/>
    <w:rsid w:val="00E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9ADD"/>
  <w15:chartTrackingRefBased/>
  <w15:docId w15:val="{17A49BD3-B229-43C3-9680-A442A91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4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4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4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4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4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4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4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44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44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44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44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44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44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4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4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44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44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44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44D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4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4362</Words>
  <Characters>2487</Characters>
  <Application>Microsoft Office Word</Application>
  <DocSecurity>0</DocSecurity>
  <Lines>20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Vaičiūnienė</dc:creator>
  <cp:keywords/>
  <dc:description/>
  <cp:lastModifiedBy>Rita Vaičiūnienė</cp:lastModifiedBy>
  <cp:revision>12</cp:revision>
  <dcterms:created xsi:type="dcterms:W3CDTF">2025-08-25T06:11:00Z</dcterms:created>
  <dcterms:modified xsi:type="dcterms:W3CDTF">2025-08-26T11:44:00Z</dcterms:modified>
</cp:coreProperties>
</file>