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5349" w14:textId="73D90F60" w:rsidR="00CB75E0" w:rsidRPr="00CB75E0" w:rsidRDefault="00CB75E0" w:rsidP="00F97037">
      <w:pPr>
        <w:ind w:left="6237"/>
        <w:contextualSpacing/>
        <w:rPr>
          <w:rFonts w:ascii="Times New Roman" w:eastAsia="Times New Roman" w:hAnsi="Times New Roman" w:cs="Times New Roman"/>
          <w:kern w:val="0"/>
          <w:sz w:val="22"/>
          <w:szCs w:val="22"/>
          <w:lang w:eastAsia="lt-LT"/>
          <w14:ligatures w14:val="none"/>
        </w:rPr>
      </w:pPr>
      <w:r>
        <w:rPr>
          <w:rFonts w:ascii="Calibri Light" w:eastAsia="Calibri" w:hAnsi="Calibri Light" w:cs="Calibri Light"/>
          <w:sz w:val="22"/>
          <w:szCs w:val="22"/>
        </w:rPr>
        <w:t xml:space="preserve">                                                                                                                                   </w:t>
      </w:r>
      <w:r w:rsidRPr="00CB75E0">
        <w:rPr>
          <w:rFonts w:ascii="Times New Roman" w:eastAsia="Times New Roman" w:hAnsi="Times New Roman" w:cs="Times New Roman"/>
          <w:bCs/>
          <w:kern w:val="0"/>
          <w:sz w:val="22"/>
          <w:szCs w:val="22"/>
          <w:lang w:eastAsia="lt-LT"/>
          <w14:ligatures w14:val="none"/>
        </w:rPr>
        <w:t>I</w:t>
      </w:r>
      <w:r w:rsidRPr="00CB75E0">
        <w:rPr>
          <w:rFonts w:ascii="Times New Roman" w:eastAsia="Times New Roman" w:hAnsi="Times New Roman" w:cs="Times New Roman"/>
          <w:bCs/>
          <w:iCs/>
          <w:kern w:val="0"/>
          <w:sz w:val="22"/>
          <w:szCs w:val="22"/>
          <w:lang w:eastAsia="lt-LT"/>
          <w14:ligatures w14:val="none"/>
        </w:rPr>
        <w:t>nterneto svetainės www.ird.lt ir turinio valdymo sistemos SystemSight priežiūros paslaugų</w:t>
      </w:r>
      <w:r w:rsidRPr="00CB75E0">
        <w:rPr>
          <w:rFonts w:ascii="Times New Roman" w:eastAsia="Times New Roman" w:hAnsi="Times New Roman" w:cs="Times New Roman"/>
          <w:kern w:val="0"/>
          <w:sz w:val="22"/>
          <w:szCs w:val="22"/>
          <w:lang w:eastAsia="lt-LT"/>
          <w14:ligatures w14:val="none"/>
        </w:rPr>
        <w:t xml:space="preserve"> pirkimo-pardavimo sutarties</w:t>
      </w:r>
      <w:r w:rsidR="005057BD">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priedas</w:t>
      </w:r>
      <w:r w:rsidR="00B61F0C">
        <w:rPr>
          <w:rFonts w:ascii="Times New Roman" w:eastAsia="Times New Roman" w:hAnsi="Times New Roman" w:cs="Times New Roman"/>
          <w:kern w:val="0"/>
          <w:sz w:val="22"/>
          <w:szCs w:val="22"/>
          <w:lang w:eastAsia="lt-LT"/>
          <w14:ligatures w14:val="none"/>
        </w:rPr>
        <w:t xml:space="preserve"> Nr. 1</w:t>
      </w:r>
    </w:p>
    <w:p w14:paraId="196A84AB" w14:textId="77777777" w:rsidR="00691E48" w:rsidRPr="00CB75E0" w:rsidRDefault="00691E48" w:rsidP="00691E48">
      <w:pPr>
        <w:pStyle w:val="Skyriauspavadinimas"/>
        <w:numPr>
          <w:ilvl w:val="0"/>
          <w:numId w:val="0"/>
        </w:numPr>
        <w:ind w:left="426"/>
        <w:rPr>
          <w:rFonts w:ascii="Times New Roman" w:hAnsi="Times New Roman"/>
          <w:sz w:val="22"/>
          <w:szCs w:val="22"/>
          <w:lang w:val="lt-LT"/>
        </w:rPr>
      </w:pPr>
      <w:r w:rsidRPr="00CB75E0">
        <w:rPr>
          <w:rFonts w:ascii="Times New Roman" w:hAnsi="Times New Roman"/>
          <w:sz w:val="22"/>
          <w:szCs w:val="22"/>
          <w:lang w:val="lt-LT"/>
        </w:rPr>
        <w:t>TECHNINĖ SPECIFIKACIJA</w:t>
      </w:r>
    </w:p>
    <w:p w14:paraId="7779B7D1" w14:textId="77777777" w:rsidR="00AE583D" w:rsidRPr="00CB75E0" w:rsidRDefault="00AE583D" w:rsidP="00691E48">
      <w:pPr>
        <w:pStyle w:val="Skyriauspavadinimas"/>
        <w:numPr>
          <w:ilvl w:val="0"/>
          <w:numId w:val="0"/>
        </w:numPr>
        <w:ind w:left="426"/>
        <w:rPr>
          <w:rFonts w:ascii="Times New Roman" w:hAnsi="Times New Roman"/>
          <w:sz w:val="22"/>
          <w:szCs w:val="22"/>
          <w:lang w:val="lt-LT"/>
        </w:rPr>
      </w:pPr>
    </w:p>
    <w:tbl>
      <w:tblPr>
        <w:tblStyle w:val="Lentelstinklelis"/>
        <w:tblW w:w="0" w:type="auto"/>
        <w:tblLook w:val="04A0" w:firstRow="1" w:lastRow="0" w:firstColumn="1" w:lastColumn="0" w:noHBand="0" w:noVBand="1"/>
      </w:tblPr>
      <w:tblGrid>
        <w:gridCol w:w="9628"/>
      </w:tblGrid>
      <w:tr w:rsidR="00AE583D" w:rsidRPr="00CB75E0" w14:paraId="6A9EC154" w14:textId="77777777" w:rsidTr="00C14A6A">
        <w:tc>
          <w:tcPr>
            <w:tcW w:w="9628" w:type="dxa"/>
            <w:shd w:val="clear" w:color="auto" w:fill="F2F2F2" w:themeFill="background1" w:themeFillShade="F2"/>
          </w:tcPr>
          <w:p w14:paraId="50D3DBA9" w14:textId="77777777" w:rsidR="00AE583D" w:rsidRPr="00CB75E0" w:rsidRDefault="00AE583D" w:rsidP="00C14A6A">
            <w:pPr>
              <w:contextualSpacing/>
              <w:jc w:val="center"/>
              <w:rPr>
                <w:rFonts w:ascii="Times New Roman" w:hAnsi="Times New Roman" w:cs="Times New Roman"/>
                <w:b/>
                <w:bCs/>
                <w:caps/>
              </w:rPr>
            </w:pPr>
            <w:r w:rsidRPr="00CB75E0">
              <w:rPr>
                <w:rFonts w:ascii="Times New Roman" w:hAnsi="Times New Roman" w:cs="Times New Roman"/>
                <w:b/>
                <w:bCs/>
                <w:caps/>
              </w:rPr>
              <w:t xml:space="preserve">Reikalavimai, susiję su nacionaliniu saugumu </w:t>
            </w:r>
          </w:p>
        </w:tc>
      </w:tr>
      <w:tr w:rsidR="00AE583D" w:rsidRPr="00CB75E0" w14:paraId="7F731763" w14:textId="77777777" w:rsidTr="00C14A6A">
        <w:tc>
          <w:tcPr>
            <w:tcW w:w="9628" w:type="dxa"/>
          </w:tcPr>
          <w:p w14:paraId="676B92AC" w14:textId="77777777" w:rsidR="00AE583D" w:rsidRPr="00CB75E0" w:rsidRDefault="00AE583D" w:rsidP="00C14A6A">
            <w:pPr>
              <w:spacing w:before="60" w:after="60"/>
              <w:jc w:val="both"/>
              <w:rPr>
                <w:rFonts w:ascii="Times New Roman" w:eastAsia="Times New Roman" w:hAnsi="Times New Roman" w:cs="Times New Roman"/>
                <w:iCs/>
                <w:u w:val="single"/>
              </w:rPr>
            </w:pPr>
            <w:r w:rsidRPr="00CB75E0">
              <w:rPr>
                <w:rFonts w:ascii="Times New Roman" w:hAnsi="Times New Roman" w:cs="Times New Roman"/>
                <w:b/>
                <w:iCs/>
                <w:u w:val="single"/>
              </w:rPr>
              <w:t>Pirkimo objektui taikomi VPĮ 37 str. 8 dalies reikalavimai, susiję su nacionaliniu saugumu:</w:t>
            </w:r>
          </w:p>
          <w:p w14:paraId="24E6C48D" w14:textId="77777777" w:rsidR="00AE583D" w:rsidRPr="00CB75E0" w:rsidRDefault="00AE583D" w:rsidP="00C14A6A">
            <w:pPr>
              <w:spacing w:before="60" w:after="60"/>
              <w:jc w:val="both"/>
              <w:rPr>
                <w:rFonts w:ascii="Times New Roman" w:hAnsi="Times New Roman" w:cs="Times New Roman"/>
              </w:rPr>
            </w:pPr>
            <w:r w:rsidRPr="00CB75E0">
              <w:rPr>
                <w:rFonts w:ascii="Times New Roman" w:eastAsia="Times New Roman" w:hAnsi="Times New Roman" w:cs="Times New Roman"/>
              </w:rPr>
              <w:t>Tiekėjo siūlomos prekės (įskaitant jų gamintojus) ir (ar) paslaugos turi nekelti grėsmės nacionaliniam saugumui, kaip nurodyta VPĮ 37 straipsnio 8 dalyje. Perkančioji organizacija reikalauja, kad tiekėjo siūlomos prekės (įskaitant jų gamintojus) ir (ar) paslaugos nekeltų grėsmės nacionaliniam saugumui, kai sandorio pagrindu susidarytų aplinkybės, nurodytos Nacionaliniam saugumui užtikrinti svarbių objektų apsaugos įstatymo 13 straipsnio 4 dalies 1 punkte.</w:t>
            </w:r>
            <w:r w:rsidRPr="00CB75E0" w:rsidDel="00A660A0">
              <w:rPr>
                <w:rFonts w:ascii="Times New Roman" w:eastAsia="Times New Roman" w:hAnsi="Times New Roman" w:cs="Times New Roman"/>
              </w:rPr>
              <w:t xml:space="preserve"> </w:t>
            </w:r>
            <w:r w:rsidRPr="00CB75E0">
              <w:rPr>
                <w:rFonts w:ascii="Times New Roman" w:eastAsia="Times New Roman" w:hAnsi="Times New Roman" w:cs="Times New Roman"/>
              </w:rPr>
              <w:t xml:space="preserve">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[jei taikoma],  bei </w:t>
            </w:r>
            <w:r w:rsidRPr="00CB75E0">
              <w:rPr>
                <w:rFonts w:ascii="Times New Roman" w:eastAsia="Times New Roman" w:hAnsi="Times New Roman" w:cs="Times New Roman"/>
                <w:bCs/>
              </w:rPr>
              <w:t>Lietuvos Respublikos viešųjų pirkimų įstatymo</w:t>
            </w:r>
            <w:r w:rsidRPr="00CB75E0">
              <w:rPr>
                <w:rFonts w:ascii="Times New Roman" w:eastAsia="Times New Roman" w:hAnsi="Times New Roman" w:cs="Times New Roman"/>
              </w:rPr>
              <w:t xml:space="preserve"> 37 straipsnio 9 dalies reikalavimams, susijusiems su nacionaliniu saugumu [jei taikoma]</w:t>
            </w:r>
            <w:r w:rsidRPr="00CB75E0">
              <w:rPr>
                <w:rFonts w:ascii="Times New Roman" w:hAnsi="Times New Roman" w:cs="Times New Roman"/>
              </w:rPr>
              <w:t>.</w:t>
            </w:r>
          </w:p>
          <w:p w14:paraId="440F168F"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b/>
                <w:u w:val="single"/>
              </w:rPr>
              <w:t>Pirkimo objektui taikomi Lietuvos Respublikos viešųjų pirkimų įstatymo 37 str. 9 dalies reikalavimai susiję su nacionaliniu saugumu*</w:t>
            </w:r>
            <w:r w:rsidRPr="00CB75E0">
              <w:rPr>
                <w:rFonts w:ascii="Times New Roman" w:hAnsi="Times New Roman" w:cs="Times New Roman"/>
              </w:rPr>
              <w:t xml:space="preserve">.  </w:t>
            </w:r>
          </w:p>
          <w:p w14:paraId="11E154C7"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rPr>
              <w:t xml:space="preserve">Tiekėjas privalo įrodyti, kad prekės ar paslaugos nekelia grėsmės nacionaliniam saugumui, nėra toliau nurodytų aplinkybių: </w:t>
            </w:r>
          </w:p>
          <w:p w14:paraId="0C7E0E31"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5AF3349B"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rPr>
              <w:t>2) paslaugų teikimas būtų vykdomas iš VPĮ 92 straipsnio 14 dalyje numatytame sąraše nurodytų valstybių ar teritorijų.</w:t>
            </w:r>
          </w:p>
          <w:p w14:paraId="3F361119" w14:textId="77777777" w:rsidR="00AE583D" w:rsidRPr="00CB75E0" w:rsidRDefault="00AE583D" w:rsidP="00C14A6A">
            <w:pPr>
              <w:spacing w:before="60" w:after="60"/>
              <w:jc w:val="both"/>
              <w:rPr>
                <w:rFonts w:ascii="Times New Roman" w:hAnsi="Times New Roman" w:cs="Times New Roman"/>
                <w:b/>
              </w:rPr>
            </w:pPr>
          </w:p>
          <w:p w14:paraId="183AD06A" w14:textId="127753DC" w:rsidR="00AE583D" w:rsidRPr="00CB75E0" w:rsidRDefault="00AE583D" w:rsidP="00C14A6A">
            <w:pPr>
              <w:spacing w:before="60" w:after="60"/>
              <w:jc w:val="both"/>
              <w:rPr>
                <w:rFonts w:ascii="Times New Roman" w:hAnsi="Times New Roman" w:cs="Times New Roman"/>
                <w:b/>
              </w:rPr>
            </w:pPr>
            <w:r w:rsidRPr="00CB75E0">
              <w:rPr>
                <w:rFonts w:ascii="Times New Roman" w:hAnsi="Times New Roman" w:cs="Times New Roman"/>
                <w:b/>
              </w:rPr>
              <w:t xml:space="preserve">Perkančioji organizacija pasiūlymo atitikčiai LR viešųjų pirkimų įstatymo 37 straipsnio 9 dalies reikalavimams patvirtinti iš rangovo reikalauja </w:t>
            </w:r>
            <w:r w:rsidRPr="00CB75E0">
              <w:rPr>
                <w:rFonts w:ascii="Times New Roman" w:hAnsi="Times New Roman" w:cs="Times New Roman"/>
                <w:b/>
                <w:bCs/>
              </w:rPr>
              <w:t>KARTU SU PASIŪLYMU</w:t>
            </w:r>
            <w:r w:rsidRPr="00CB75E0">
              <w:rPr>
                <w:rFonts w:ascii="Times New Roman" w:hAnsi="Times New Roman" w:cs="Times New Roman"/>
              </w:rPr>
              <w:t xml:space="preserve"> </w:t>
            </w:r>
            <w:r w:rsidRPr="00CB75E0">
              <w:rPr>
                <w:rFonts w:ascii="Times New Roman" w:hAnsi="Times New Roman" w:cs="Times New Roman"/>
                <w:b/>
                <w:bCs/>
              </w:rPr>
              <w:t>PATEIKTI užpildytą pirkimo dokumentą „Nacionalinio saugumo reikalavimų atitikties deklaracija“ (IA PD NSRAD), o iš ekonomiškai naudingiausią pasiūlymą pateikusio tiekėjo reikalaus pateikti (</w:t>
            </w:r>
            <w:r w:rsidRPr="00CB75E0">
              <w:rPr>
                <w:rFonts w:ascii="Times New Roman" w:hAnsi="Times New Roman" w:cs="Times New Roman"/>
                <w:b/>
                <w:bCs/>
                <w:u w:val="single"/>
              </w:rPr>
              <w:t>kartu su pasiūlymu šių dokumentų tiekėjas pateikti neturi</w:t>
            </w:r>
            <w:r w:rsidRPr="00CB75E0">
              <w:rPr>
                <w:rFonts w:ascii="Times New Roman" w:hAnsi="Times New Roman" w:cs="Times New Roman"/>
                <w:b/>
                <w:bCs/>
              </w:rPr>
              <w:t xml:space="preserve">) – vieną ar kelis šiuos dokumentus: </w:t>
            </w:r>
            <w:r w:rsidRPr="00CB75E0">
              <w:rPr>
                <w:rFonts w:ascii="Times New Roman" w:hAnsi="Times New Roman" w:cs="Times New Roman"/>
                <w:b/>
              </w:rPr>
              <w:t xml:space="preserve">juridinio asmens vadovo </w:t>
            </w:r>
            <w:r w:rsidRPr="00CB75E0">
              <w:rPr>
                <w:rFonts w:ascii="Times New Roman" w:hAnsi="Times New Roman" w:cs="Times New Roman"/>
                <w:b/>
                <w:bCs/>
              </w:rPr>
              <w:t>patvirtintą</w:t>
            </w:r>
            <w:r w:rsidRPr="00CB75E0">
              <w:rPr>
                <w:rFonts w:ascii="Times New Roman" w:hAnsi="Times New Roman" w:cs="Times New Roman"/>
                <w:b/>
              </w:rPr>
              <w:t xml:space="preserve"> juridinio asmens steigimo dokumentų </w:t>
            </w:r>
            <w:r w:rsidRPr="00CB75E0">
              <w:rPr>
                <w:rFonts w:ascii="Times New Roman" w:hAnsi="Times New Roman" w:cs="Times New Roman"/>
                <w:b/>
                <w:bCs/>
              </w:rPr>
              <w:t>kopiją</w:t>
            </w:r>
            <w:r w:rsidRPr="00CB75E0">
              <w:rPr>
                <w:rFonts w:ascii="Times New Roman" w:hAnsi="Times New Roman" w:cs="Times New Roman"/>
                <w:b/>
              </w:rPr>
              <w:t xml:space="preserve">, Juridinių asmenų registro </w:t>
            </w:r>
            <w:r w:rsidRPr="00CB75E0">
              <w:rPr>
                <w:rFonts w:ascii="Times New Roman" w:hAnsi="Times New Roman" w:cs="Times New Roman"/>
                <w:b/>
                <w:bCs/>
              </w:rPr>
              <w:t>išplėstinį išrašą</w:t>
            </w:r>
            <w:r w:rsidRPr="00CB75E0">
              <w:rPr>
                <w:rFonts w:ascii="Times New Roman" w:hAnsi="Times New Roman" w:cs="Times New Roman"/>
                <w:b/>
              </w:rPr>
              <w:t xml:space="preserve"> su istorija, </w:t>
            </w:r>
            <w:r w:rsidRPr="00CB75E0">
              <w:rPr>
                <w:rFonts w:ascii="Times New Roman" w:hAnsi="Times New Roman" w:cs="Times New Roman"/>
                <w:b/>
                <w:bCs/>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CB75E0">
              <w:rPr>
                <w:rFonts w:ascii="Times New Roman" w:hAnsi="Times New Roman" w:cs="Times New Roman"/>
                <w:b/>
              </w:rPr>
              <w:t xml:space="preserve"> arba </w:t>
            </w:r>
            <w:r w:rsidRPr="00CB75E0">
              <w:rPr>
                <w:rFonts w:ascii="Times New Roman" w:hAnsi="Times New Roman" w:cs="Times New Roman"/>
                <w:b/>
                <w:bCs/>
              </w:rPr>
              <w:t xml:space="preserve">atitinkamus </w:t>
            </w:r>
            <w:r w:rsidRPr="00CB75E0">
              <w:rPr>
                <w:rFonts w:ascii="Times New Roman" w:hAnsi="Times New Roman" w:cs="Times New Roman"/>
                <w:b/>
              </w:rPr>
              <w:t xml:space="preserve">valstybės narės ar trečiosios šalies </w:t>
            </w:r>
            <w:r w:rsidRPr="00CB75E0">
              <w:rPr>
                <w:rFonts w:ascii="Times New Roman" w:hAnsi="Times New Roman" w:cs="Times New Roman"/>
                <w:b/>
                <w:bCs/>
              </w:rPr>
              <w:t>dokumentus, ar kitus perkančiajai organizacijai priimtinus dokumentus</w:t>
            </w:r>
            <w:r w:rsidRPr="00CB75E0">
              <w:rPr>
                <w:rFonts w:ascii="Times New Roman" w:hAnsi="Times New Roman" w:cs="Times New Roman"/>
                <w:b/>
              </w:rPr>
              <w:t>.</w:t>
            </w:r>
          </w:p>
          <w:p w14:paraId="235A2E4D" w14:textId="77777777" w:rsidR="00AE583D" w:rsidRPr="00CB75E0" w:rsidRDefault="00AE583D" w:rsidP="00C14A6A">
            <w:pPr>
              <w:spacing w:before="60" w:after="60"/>
              <w:jc w:val="both"/>
              <w:rPr>
                <w:rFonts w:ascii="Times New Roman" w:hAnsi="Times New Roman" w:cs="Times New Roman"/>
                <w:b/>
              </w:rPr>
            </w:pPr>
            <w:r w:rsidRPr="00CB75E0">
              <w:rPr>
                <w:rFonts w:ascii="Times New Roman" w:hAnsi="Times New Roman" w:cs="Times New Roman"/>
                <w:b/>
              </w:rPr>
              <w:t xml:space="preserve"> </w:t>
            </w:r>
          </w:p>
          <w:p w14:paraId="55AF17DD"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bCs/>
              </w:rPr>
              <w:t>Dokumentai, kuriuose nenurodytas jų galiojimo terminas, turi būti išduoti ar atspausdinti iš informacinės sistemos ne anksčiau kaip likus 3 mėnesiams iki tos dienos, kurią perkančiosios organizacijos prašymu tiekėjas turi pateikti dokumentus</w:t>
            </w:r>
            <w:r w:rsidRPr="00CB75E0">
              <w:rPr>
                <w:rFonts w:ascii="Times New Roman" w:hAnsi="Times New Roman" w:cs="Times New Roman"/>
              </w:rPr>
              <w:t>.</w:t>
            </w:r>
          </w:p>
          <w:p w14:paraId="39335599" w14:textId="77777777" w:rsidR="00AE583D" w:rsidRPr="00CB75E0" w:rsidRDefault="00AE583D" w:rsidP="00C14A6A">
            <w:pPr>
              <w:spacing w:before="60" w:after="60"/>
              <w:jc w:val="both"/>
              <w:rPr>
                <w:rFonts w:ascii="Times New Roman" w:hAnsi="Times New Roman" w:cs="Times New Roman"/>
                <w:b/>
              </w:rPr>
            </w:pPr>
          </w:p>
          <w:p w14:paraId="0167A009" w14:textId="77777777" w:rsidR="00AE583D" w:rsidRPr="00CB75E0" w:rsidRDefault="00AE583D" w:rsidP="00C14A6A">
            <w:pPr>
              <w:spacing w:before="60" w:after="60"/>
              <w:jc w:val="both"/>
              <w:rPr>
                <w:rFonts w:ascii="Times New Roman" w:hAnsi="Times New Roman" w:cs="Times New Roman"/>
              </w:rPr>
            </w:pPr>
            <w:r w:rsidRPr="00CB75E0">
              <w:rPr>
                <w:rFonts w:ascii="Times New Roman" w:hAnsi="Times New Roman" w:cs="Times New Roman"/>
                <w:bCs/>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56759F10" w14:textId="3678AB4E" w:rsidR="00691E48" w:rsidRPr="00CB75E0" w:rsidRDefault="00691E48" w:rsidP="00CB75E0">
      <w:pPr>
        <w:pStyle w:val="Skyriauspavadinimas"/>
        <w:numPr>
          <w:ilvl w:val="0"/>
          <w:numId w:val="0"/>
        </w:numPr>
        <w:ind w:firstLine="426"/>
        <w:rPr>
          <w:rFonts w:ascii="Times New Roman" w:hAnsi="Times New Roman"/>
          <w:sz w:val="22"/>
          <w:szCs w:val="22"/>
          <w:lang w:val="lt-LT"/>
        </w:rPr>
      </w:pPr>
      <w:r w:rsidRPr="00CB75E0">
        <w:rPr>
          <w:rFonts w:ascii="Times New Roman" w:hAnsi="Times New Roman"/>
          <w:sz w:val="22"/>
          <w:szCs w:val="22"/>
          <w:lang w:val="lt-LT"/>
        </w:rPr>
        <w:lastRenderedPageBreak/>
        <w:t>I. BENDRA INFORMACIJA</w:t>
      </w:r>
    </w:p>
    <w:p w14:paraId="796408A5" w14:textId="79073878" w:rsidR="00691E48" w:rsidRPr="00CB75E0" w:rsidRDefault="00F931A6" w:rsidP="00E930C8">
      <w:pPr>
        <w:spacing w:line="240" w:lineRule="auto"/>
        <w:ind w:firstLine="426"/>
        <w:jc w:val="both"/>
        <w:rPr>
          <w:rFonts w:ascii="Times New Roman" w:eastAsiaTheme="majorEastAsia" w:hAnsi="Times New Roman" w:cs="Times New Roman"/>
          <w:sz w:val="22"/>
          <w:szCs w:val="22"/>
        </w:rPr>
      </w:pPr>
      <w:r w:rsidRPr="00CB75E0">
        <w:rPr>
          <w:rFonts w:ascii="Times New Roman" w:hAnsi="Times New Roman" w:cs="Times New Roman"/>
          <w:bCs/>
          <w:iCs/>
          <w:sz w:val="22"/>
          <w:szCs w:val="22"/>
          <w:lang w:eastAsia="lt-LT"/>
        </w:rPr>
        <w:t xml:space="preserve"> </w:t>
      </w:r>
      <w:r w:rsidR="00691E48" w:rsidRPr="00CB75E0">
        <w:rPr>
          <w:rFonts w:ascii="Times New Roman" w:hAnsi="Times New Roman" w:cs="Times New Roman"/>
          <w:bCs/>
          <w:iCs/>
          <w:sz w:val="22"/>
          <w:szCs w:val="22"/>
          <w:lang w:eastAsia="lt-LT"/>
        </w:rPr>
        <w:t>1.</w:t>
      </w:r>
      <w:r w:rsidRPr="00CB75E0">
        <w:rPr>
          <w:rFonts w:ascii="Times New Roman" w:hAnsi="Times New Roman" w:cs="Times New Roman"/>
          <w:bCs/>
          <w:iCs/>
          <w:sz w:val="22"/>
          <w:szCs w:val="22"/>
          <w:lang w:eastAsia="lt-LT"/>
        </w:rPr>
        <w:t>1</w:t>
      </w:r>
      <w:r w:rsidR="00691E48" w:rsidRPr="00CB75E0">
        <w:rPr>
          <w:rFonts w:ascii="Times New Roman" w:hAnsi="Times New Roman" w:cs="Times New Roman"/>
          <w:bCs/>
          <w:iCs/>
          <w:sz w:val="22"/>
          <w:szCs w:val="22"/>
          <w:lang w:eastAsia="lt-LT"/>
        </w:rPr>
        <w:t>. Pirkimo objektas - interneto svetainės www.ird.lt ir turinio valdymo sistemos SystemSight priežiūros paslaugos</w:t>
      </w:r>
      <w:r w:rsidR="00691E48" w:rsidRPr="00CB75E0">
        <w:rPr>
          <w:rFonts w:ascii="Times New Roman" w:hAnsi="Times New Roman" w:cs="Times New Roman"/>
          <w:b/>
          <w:sz w:val="22"/>
          <w:szCs w:val="22"/>
        </w:rPr>
        <w:t>.</w:t>
      </w:r>
      <w:r w:rsidR="00691E48" w:rsidRPr="00CB75E0">
        <w:rPr>
          <w:rFonts w:ascii="Times New Roman" w:eastAsiaTheme="majorEastAsia" w:hAnsi="Times New Roman" w:cs="Times New Roman"/>
          <w:sz w:val="22"/>
          <w:szCs w:val="22"/>
        </w:rPr>
        <w:t xml:space="preserve"> </w:t>
      </w:r>
    </w:p>
    <w:p w14:paraId="0DAC87FF" w14:textId="7520927D" w:rsidR="00691E48" w:rsidRPr="00CB75E0" w:rsidRDefault="00897869" w:rsidP="00E930C8">
      <w:pPr>
        <w:spacing w:before="120" w:after="120" w:line="240" w:lineRule="auto"/>
        <w:contextualSpacing/>
        <w:jc w:val="both"/>
        <w:rPr>
          <w:rFonts w:ascii="Times New Roman" w:eastAsia="Calibri" w:hAnsi="Times New Roman" w:cs="Times New Roman"/>
          <w:sz w:val="22"/>
          <w:szCs w:val="22"/>
        </w:rPr>
      </w:pPr>
      <w:r w:rsidRPr="00CB75E0">
        <w:rPr>
          <w:rFonts w:ascii="Times New Roman" w:eastAsiaTheme="majorEastAsia" w:hAnsi="Times New Roman" w:cs="Times New Roman"/>
          <w:sz w:val="22"/>
          <w:szCs w:val="22"/>
        </w:rPr>
        <w:t xml:space="preserve">        </w:t>
      </w:r>
      <w:r w:rsidR="00F931A6" w:rsidRPr="00CB75E0">
        <w:rPr>
          <w:rFonts w:ascii="Times New Roman" w:eastAsiaTheme="majorEastAsia" w:hAnsi="Times New Roman" w:cs="Times New Roman"/>
          <w:sz w:val="22"/>
          <w:szCs w:val="22"/>
        </w:rPr>
        <w:t xml:space="preserve"> </w:t>
      </w:r>
      <w:r w:rsidR="00691E48" w:rsidRPr="00CB75E0">
        <w:rPr>
          <w:rFonts w:ascii="Times New Roman" w:eastAsiaTheme="majorEastAsia" w:hAnsi="Times New Roman" w:cs="Times New Roman"/>
          <w:sz w:val="22"/>
          <w:szCs w:val="22"/>
        </w:rPr>
        <w:t>1.</w:t>
      </w:r>
      <w:r w:rsidR="00F931A6" w:rsidRPr="00CB75E0">
        <w:rPr>
          <w:rFonts w:ascii="Times New Roman" w:eastAsiaTheme="majorEastAsia" w:hAnsi="Times New Roman" w:cs="Times New Roman"/>
          <w:sz w:val="22"/>
          <w:szCs w:val="22"/>
        </w:rPr>
        <w:t>2</w:t>
      </w:r>
      <w:r w:rsidR="00691E48" w:rsidRPr="00CB75E0">
        <w:rPr>
          <w:rFonts w:ascii="Times New Roman" w:eastAsiaTheme="majorEastAsia" w:hAnsi="Times New Roman" w:cs="Times New Roman"/>
          <w:sz w:val="22"/>
          <w:szCs w:val="22"/>
        </w:rPr>
        <w:t xml:space="preserve">. </w:t>
      </w:r>
      <w:r w:rsidR="00691E48" w:rsidRPr="00CB75E0">
        <w:rPr>
          <w:rFonts w:ascii="Times New Roman" w:eastAsia="Calibri" w:hAnsi="Times New Roman" w:cs="Times New Roman"/>
          <w:sz w:val="22"/>
          <w:szCs w:val="22"/>
        </w:rPr>
        <w:t>Perkamų paslaugų apimtis:</w:t>
      </w:r>
    </w:p>
    <w:p w14:paraId="2EEA0466" w14:textId="7E02D764" w:rsidR="00691E48" w:rsidRPr="00CB75E0" w:rsidRDefault="00691E48" w:rsidP="00E930C8">
      <w:pPr>
        <w:spacing w:line="240" w:lineRule="auto"/>
        <w:ind w:firstLine="426"/>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sz w:val="22"/>
          <w:szCs w:val="22"/>
        </w:rPr>
        <w:t>1.</w:t>
      </w:r>
      <w:r w:rsidR="00F931A6" w:rsidRPr="00CB75E0">
        <w:rPr>
          <w:rFonts w:ascii="Times New Roman" w:eastAsia="Calibri" w:hAnsi="Times New Roman" w:cs="Times New Roman"/>
          <w:sz w:val="22"/>
          <w:szCs w:val="22"/>
        </w:rPr>
        <w:t>2</w:t>
      </w:r>
      <w:r w:rsidRPr="00CB75E0">
        <w:rPr>
          <w:rFonts w:ascii="Times New Roman" w:eastAsia="Calibri" w:hAnsi="Times New Roman" w:cs="Times New Roman"/>
          <w:sz w:val="22"/>
          <w:szCs w:val="22"/>
        </w:rPr>
        <w:t xml:space="preserve">.1. </w:t>
      </w:r>
      <w:r w:rsidRPr="00CB75E0">
        <w:rPr>
          <w:rFonts w:ascii="Times New Roman" w:eastAsia="Calibri" w:hAnsi="Times New Roman" w:cs="Times New Roman"/>
          <w:kern w:val="24"/>
          <w:sz w:val="22"/>
          <w:szCs w:val="22"/>
        </w:rPr>
        <w:t>nustatytų interneto svetainės ir turinio valdymo sistemos SystemSight saugumo pažeidžiamumų šalinimą;</w:t>
      </w:r>
    </w:p>
    <w:p w14:paraId="62B790D3" w14:textId="0BA145A4" w:rsidR="00691E48" w:rsidRPr="00CB75E0" w:rsidRDefault="00691E48" w:rsidP="00E930C8">
      <w:pPr>
        <w:spacing w:line="240" w:lineRule="auto"/>
        <w:ind w:firstLine="426"/>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1.</w:t>
      </w:r>
      <w:r w:rsidR="00F931A6" w:rsidRPr="00CB75E0">
        <w:rPr>
          <w:rFonts w:ascii="Times New Roman" w:eastAsia="Calibri" w:hAnsi="Times New Roman" w:cs="Times New Roman"/>
          <w:kern w:val="24"/>
          <w:sz w:val="22"/>
          <w:szCs w:val="22"/>
        </w:rPr>
        <w:t>2</w:t>
      </w:r>
      <w:r w:rsidRPr="00CB75E0">
        <w:rPr>
          <w:rFonts w:ascii="Times New Roman" w:eastAsia="Calibri" w:hAnsi="Times New Roman" w:cs="Times New Roman"/>
          <w:kern w:val="24"/>
          <w:sz w:val="22"/>
          <w:szCs w:val="22"/>
        </w:rPr>
        <w:t>.2. nustatytų trikdžių, susijusių su programinės įrangos veikimu, šalinimą;</w:t>
      </w:r>
    </w:p>
    <w:p w14:paraId="373BCB57" w14:textId="2B861057" w:rsidR="00691E48" w:rsidRPr="00CB75E0" w:rsidRDefault="00691E48" w:rsidP="00E930C8">
      <w:pPr>
        <w:spacing w:line="240" w:lineRule="auto"/>
        <w:ind w:firstLine="426"/>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1.</w:t>
      </w:r>
      <w:r w:rsidR="00F931A6" w:rsidRPr="00CB75E0">
        <w:rPr>
          <w:rFonts w:ascii="Times New Roman" w:eastAsia="Calibri" w:hAnsi="Times New Roman" w:cs="Times New Roman"/>
          <w:kern w:val="24"/>
          <w:sz w:val="22"/>
          <w:szCs w:val="22"/>
        </w:rPr>
        <w:t>2</w:t>
      </w:r>
      <w:r w:rsidRPr="00CB75E0">
        <w:rPr>
          <w:rFonts w:ascii="Times New Roman" w:eastAsia="Calibri" w:hAnsi="Times New Roman" w:cs="Times New Roman"/>
          <w:kern w:val="24"/>
          <w:sz w:val="22"/>
          <w:szCs w:val="22"/>
        </w:rPr>
        <w:t>.3. neatitikimų pagal Organizacinių ir techninių kibernetinio saugumo reikalavimų, taikomų kibernetinio saugumo subjektams, aprašą, patvirtintą Lietuvos Respublikos Vyriausybės 2018 m. rugpjūčio 13 d. nutarimu Nr. 818 „Dėl Lietuvos Respublikos kibernetinio saugumo įstatymo įgyvendinimo“, šalinimą;</w:t>
      </w:r>
    </w:p>
    <w:p w14:paraId="0BF49689" w14:textId="5D13FE95" w:rsidR="00691E48" w:rsidRPr="00CB75E0" w:rsidRDefault="00691E48" w:rsidP="00F931A6">
      <w:pPr>
        <w:ind w:firstLine="426"/>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1.</w:t>
      </w:r>
      <w:r w:rsidR="00F931A6" w:rsidRPr="00CB75E0">
        <w:rPr>
          <w:rFonts w:ascii="Times New Roman" w:eastAsia="Calibri" w:hAnsi="Times New Roman" w:cs="Times New Roman"/>
          <w:kern w:val="24"/>
          <w:sz w:val="22"/>
          <w:szCs w:val="22"/>
        </w:rPr>
        <w:t>2</w:t>
      </w:r>
      <w:r w:rsidRPr="00CB75E0">
        <w:rPr>
          <w:rFonts w:ascii="Times New Roman" w:eastAsia="Calibri" w:hAnsi="Times New Roman" w:cs="Times New Roman"/>
          <w:kern w:val="24"/>
          <w:sz w:val="22"/>
          <w:szCs w:val="22"/>
        </w:rPr>
        <w:t>.4. neatitikimų Bendriesiems reikalavimams valstybės ir savivaldybių institucijų ir įstaigų interneto svetainėms, patvirtintiems Lietuvos Respublikos Vyriausybės 2003 m. balandžio 18 d. nutarimu Nr. 480 ,,Dėl Bendrųjų reikalavimų valstybės ir savivaldybių institucijų ir įstaigų interneto svetainėms ir mobiliosioms programoms aprašo patvirtinimo“, šalinimą;</w:t>
      </w:r>
    </w:p>
    <w:p w14:paraId="413FB5A6" w14:textId="0A6F50CB" w:rsidR="00691E48" w:rsidRPr="00CB75E0" w:rsidRDefault="00691E48" w:rsidP="00F931A6">
      <w:pPr>
        <w:ind w:firstLine="426"/>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1.</w:t>
      </w:r>
      <w:r w:rsidR="00F931A6" w:rsidRPr="00CB75E0">
        <w:rPr>
          <w:rFonts w:ascii="Times New Roman" w:eastAsia="Calibri" w:hAnsi="Times New Roman" w:cs="Times New Roman"/>
          <w:kern w:val="24"/>
          <w:sz w:val="22"/>
          <w:szCs w:val="22"/>
        </w:rPr>
        <w:t>2</w:t>
      </w:r>
      <w:r w:rsidRPr="00CB75E0">
        <w:rPr>
          <w:rFonts w:ascii="Times New Roman" w:eastAsia="Calibri" w:hAnsi="Times New Roman" w:cs="Times New Roman"/>
          <w:kern w:val="24"/>
          <w:sz w:val="22"/>
          <w:szCs w:val="22"/>
        </w:rPr>
        <w:t>.5. neatitikimų pagal Neįgaliesiems pritaikytų valstybės ir savivaldybių institucijų ir įstaigų interneto svetainių kūrimo, testavimo ir įvertinimo metodines rekomendacijas, patvirtintas Informacinės visuomenės plėtros komiteto prie Lietuvos Respublikos Vyriausybės direktoriaus 2004 m. kovo 31 d. įsakymu Nr. T-40 šalinimą;</w:t>
      </w:r>
    </w:p>
    <w:p w14:paraId="44287DC4" w14:textId="1BDCDBED" w:rsidR="00691E48" w:rsidRPr="00CB75E0" w:rsidRDefault="00F931A6" w:rsidP="00F931A6">
      <w:pPr>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 xml:space="preserve">          </w:t>
      </w:r>
      <w:r w:rsidR="00691E48" w:rsidRPr="00CB75E0">
        <w:rPr>
          <w:rFonts w:ascii="Times New Roman" w:eastAsia="Calibri" w:hAnsi="Times New Roman" w:cs="Times New Roman"/>
          <w:kern w:val="24"/>
          <w:sz w:val="22"/>
          <w:szCs w:val="22"/>
        </w:rPr>
        <w:t>1.</w:t>
      </w:r>
      <w:r w:rsidRPr="00CB75E0">
        <w:rPr>
          <w:rFonts w:ascii="Times New Roman" w:eastAsia="Calibri" w:hAnsi="Times New Roman" w:cs="Times New Roman"/>
          <w:kern w:val="24"/>
          <w:sz w:val="22"/>
          <w:szCs w:val="22"/>
        </w:rPr>
        <w:t>2</w:t>
      </w:r>
      <w:r w:rsidR="00691E48" w:rsidRPr="00CB75E0">
        <w:rPr>
          <w:rFonts w:ascii="Times New Roman" w:eastAsia="Calibri" w:hAnsi="Times New Roman" w:cs="Times New Roman"/>
          <w:kern w:val="24"/>
          <w:sz w:val="22"/>
          <w:szCs w:val="22"/>
        </w:rPr>
        <w:t xml:space="preserve">.6. dalies interneto svetainės </w:t>
      </w:r>
      <w:hyperlink r:id="rId7" w:history="1">
        <w:r w:rsidR="00691E48" w:rsidRPr="00CB75E0">
          <w:rPr>
            <w:rStyle w:val="Hipersaitas"/>
            <w:rFonts w:ascii="Times New Roman" w:eastAsia="Calibri" w:hAnsi="Times New Roman" w:cs="Times New Roman"/>
            <w:kern w:val="24"/>
            <w:sz w:val="22"/>
            <w:szCs w:val="22"/>
          </w:rPr>
          <w:t>www.ird.lt</w:t>
        </w:r>
      </w:hyperlink>
      <w:r w:rsidR="00691E48" w:rsidRPr="00CB75E0">
        <w:rPr>
          <w:rFonts w:ascii="Times New Roman" w:eastAsia="Calibri" w:hAnsi="Times New Roman" w:cs="Times New Roman"/>
          <w:kern w:val="24"/>
          <w:sz w:val="22"/>
          <w:szCs w:val="22"/>
        </w:rPr>
        <w:t xml:space="preserve"> duomenų migravimo į kitą platformą darbus;</w:t>
      </w:r>
    </w:p>
    <w:p w14:paraId="606DA796" w14:textId="370FCDC7" w:rsidR="00691E48" w:rsidRPr="00CB75E0" w:rsidRDefault="00F931A6" w:rsidP="00F931A6">
      <w:pPr>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 xml:space="preserve">          </w:t>
      </w:r>
      <w:r w:rsidR="00691E48" w:rsidRPr="00CB75E0">
        <w:rPr>
          <w:rFonts w:ascii="Times New Roman" w:eastAsia="Calibri" w:hAnsi="Times New Roman" w:cs="Times New Roman"/>
          <w:kern w:val="24"/>
          <w:sz w:val="22"/>
          <w:szCs w:val="22"/>
        </w:rPr>
        <w:t>1.</w:t>
      </w:r>
      <w:r w:rsidRPr="00CB75E0">
        <w:rPr>
          <w:rFonts w:ascii="Times New Roman" w:eastAsia="Calibri" w:hAnsi="Times New Roman" w:cs="Times New Roman"/>
          <w:kern w:val="24"/>
          <w:sz w:val="22"/>
          <w:szCs w:val="22"/>
        </w:rPr>
        <w:t>2</w:t>
      </w:r>
      <w:r w:rsidR="00691E48" w:rsidRPr="00CB75E0">
        <w:rPr>
          <w:rFonts w:ascii="Times New Roman" w:eastAsia="Calibri" w:hAnsi="Times New Roman" w:cs="Times New Roman"/>
          <w:kern w:val="24"/>
          <w:sz w:val="22"/>
          <w:szCs w:val="22"/>
        </w:rPr>
        <w:t>.7. analitinių priemonių funkcionalumo tobulinimą;</w:t>
      </w:r>
    </w:p>
    <w:p w14:paraId="69C30818" w14:textId="47A5F2D9" w:rsidR="00691E48" w:rsidRPr="00CB75E0" w:rsidRDefault="00F931A6" w:rsidP="00F931A6">
      <w:pPr>
        <w:contextualSpacing/>
        <w:jc w:val="both"/>
        <w:rPr>
          <w:rFonts w:ascii="Times New Roman" w:eastAsia="Calibri" w:hAnsi="Times New Roman" w:cs="Times New Roman"/>
          <w:kern w:val="24"/>
          <w:sz w:val="22"/>
          <w:szCs w:val="22"/>
        </w:rPr>
      </w:pPr>
      <w:r w:rsidRPr="00CB75E0">
        <w:rPr>
          <w:rFonts w:ascii="Times New Roman" w:eastAsia="Calibri" w:hAnsi="Times New Roman" w:cs="Times New Roman"/>
          <w:kern w:val="24"/>
          <w:sz w:val="22"/>
          <w:szCs w:val="22"/>
        </w:rPr>
        <w:t xml:space="preserve">          </w:t>
      </w:r>
      <w:r w:rsidR="00691E48" w:rsidRPr="00CB75E0">
        <w:rPr>
          <w:rFonts w:ascii="Times New Roman" w:eastAsia="Calibri" w:hAnsi="Times New Roman" w:cs="Times New Roman"/>
          <w:kern w:val="24"/>
          <w:sz w:val="22"/>
          <w:szCs w:val="22"/>
        </w:rPr>
        <w:t>1.</w:t>
      </w:r>
      <w:r w:rsidRPr="00CB75E0">
        <w:rPr>
          <w:rFonts w:ascii="Times New Roman" w:eastAsia="Calibri" w:hAnsi="Times New Roman" w:cs="Times New Roman"/>
          <w:kern w:val="24"/>
          <w:sz w:val="22"/>
          <w:szCs w:val="22"/>
        </w:rPr>
        <w:t>2</w:t>
      </w:r>
      <w:r w:rsidR="00691E48" w:rsidRPr="00CB75E0">
        <w:rPr>
          <w:rFonts w:ascii="Times New Roman" w:eastAsia="Calibri" w:hAnsi="Times New Roman" w:cs="Times New Roman"/>
          <w:kern w:val="24"/>
          <w:sz w:val="22"/>
          <w:szCs w:val="22"/>
        </w:rPr>
        <w:t>.8. papildomas programavimo paslaugas pasikeitus teisės aktams, ar esant būtinybei užtikrinti tinkamą interneto svetainės funkcionavimą.</w:t>
      </w:r>
    </w:p>
    <w:p w14:paraId="7A1A826B" w14:textId="766AD094" w:rsidR="00691E48" w:rsidRPr="00CB75E0" w:rsidRDefault="00F931A6" w:rsidP="00691E48">
      <w:pPr>
        <w:ind w:firstLine="426"/>
        <w:jc w:val="both"/>
        <w:rPr>
          <w:rFonts w:ascii="Times New Roman" w:hAnsi="Times New Roman" w:cs="Times New Roman"/>
          <w:sz w:val="22"/>
          <w:szCs w:val="22"/>
        </w:rPr>
      </w:pPr>
      <w:r w:rsidRPr="00CB75E0">
        <w:rPr>
          <w:rFonts w:ascii="Times New Roman" w:eastAsiaTheme="majorEastAsia" w:hAnsi="Times New Roman" w:cs="Times New Roman"/>
          <w:sz w:val="22"/>
          <w:szCs w:val="22"/>
        </w:rPr>
        <w:t xml:space="preserve">  </w:t>
      </w:r>
      <w:r w:rsidR="00691E48" w:rsidRPr="00CB75E0">
        <w:rPr>
          <w:rFonts w:ascii="Times New Roman" w:eastAsiaTheme="majorEastAsia" w:hAnsi="Times New Roman" w:cs="Times New Roman"/>
          <w:sz w:val="22"/>
          <w:szCs w:val="22"/>
        </w:rPr>
        <w:t>1.</w:t>
      </w:r>
      <w:r w:rsidRPr="00CB75E0">
        <w:rPr>
          <w:rFonts w:ascii="Times New Roman" w:eastAsiaTheme="majorEastAsia" w:hAnsi="Times New Roman" w:cs="Times New Roman"/>
          <w:sz w:val="22"/>
          <w:szCs w:val="22"/>
        </w:rPr>
        <w:t>3</w:t>
      </w:r>
      <w:r w:rsidR="00691E48" w:rsidRPr="00CB75E0">
        <w:rPr>
          <w:rFonts w:ascii="Times New Roman" w:eastAsiaTheme="majorEastAsia" w:hAnsi="Times New Roman" w:cs="Times New Roman"/>
          <w:sz w:val="22"/>
          <w:szCs w:val="22"/>
        </w:rPr>
        <w:t xml:space="preserve">. Preliminarus </w:t>
      </w:r>
      <w:r w:rsidR="00691E48" w:rsidRPr="00CB75E0">
        <w:rPr>
          <w:rFonts w:ascii="Times New Roman" w:hAnsi="Times New Roman" w:cs="Times New Roman"/>
          <w:sz w:val="22"/>
          <w:szCs w:val="22"/>
        </w:rPr>
        <w:t>užsakomųjų priežiūros paslaugų kiekis – iki 137 (vieno šimto trisdešimt septynių) valandų.</w:t>
      </w:r>
    </w:p>
    <w:p w14:paraId="660A2CD1" w14:textId="25D2B37E" w:rsidR="00691E48" w:rsidRPr="00CB75E0" w:rsidRDefault="00F931A6" w:rsidP="00691E48">
      <w:pPr>
        <w:ind w:firstLine="426"/>
        <w:jc w:val="both"/>
        <w:rPr>
          <w:rFonts w:ascii="Times New Roman" w:hAnsi="Times New Roman" w:cs="Times New Roman"/>
          <w:sz w:val="22"/>
          <w:szCs w:val="22"/>
        </w:rPr>
      </w:pPr>
      <w:r w:rsidRPr="00CB75E0">
        <w:rPr>
          <w:rFonts w:ascii="Times New Roman" w:hAnsi="Times New Roman" w:cs="Times New Roman"/>
          <w:sz w:val="22"/>
          <w:szCs w:val="22"/>
        </w:rPr>
        <w:t xml:space="preserve">  </w:t>
      </w:r>
      <w:r w:rsidR="00691E48" w:rsidRPr="00CB75E0">
        <w:rPr>
          <w:rFonts w:ascii="Times New Roman" w:hAnsi="Times New Roman" w:cs="Times New Roman"/>
          <w:sz w:val="22"/>
          <w:szCs w:val="22"/>
        </w:rPr>
        <w:t>1.</w:t>
      </w:r>
      <w:r w:rsidRPr="00CB75E0">
        <w:rPr>
          <w:rFonts w:ascii="Times New Roman" w:hAnsi="Times New Roman" w:cs="Times New Roman"/>
          <w:sz w:val="22"/>
          <w:szCs w:val="22"/>
        </w:rPr>
        <w:t>4</w:t>
      </w:r>
      <w:r w:rsidR="00691E48" w:rsidRPr="00CB75E0">
        <w:rPr>
          <w:rFonts w:ascii="Times New Roman" w:hAnsi="Times New Roman" w:cs="Times New Roman"/>
          <w:sz w:val="22"/>
          <w:szCs w:val="22"/>
        </w:rPr>
        <w:t>. Perkančioji organizacija užsakomąsias priežiūros paslaugas įsigys pagal poreikį ir neįsipareigoja įsigyti visos paslaugų apimties.</w:t>
      </w:r>
    </w:p>
    <w:p w14:paraId="2F664823" w14:textId="780DF8A4" w:rsidR="00691E48" w:rsidRPr="00CB75E0" w:rsidRDefault="00F931A6" w:rsidP="00691E48">
      <w:pPr>
        <w:ind w:firstLine="426"/>
        <w:jc w:val="both"/>
        <w:rPr>
          <w:rFonts w:ascii="Times New Roman" w:hAnsi="Times New Roman" w:cs="Times New Roman"/>
          <w:sz w:val="22"/>
          <w:szCs w:val="22"/>
        </w:rPr>
      </w:pPr>
      <w:r w:rsidRPr="00CB75E0">
        <w:rPr>
          <w:rFonts w:ascii="Times New Roman" w:hAnsi="Times New Roman" w:cs="Times New Roman"/>
          <w:sz w:val="22"/>
          <w:szCs w:val="22"/>
        </w:rPr>
        <w:t xml:space="preserve">  </w:t>
      </w:r>
      <w:r w:rsidR="00691E48" w:rsidRPr="00CB75E0">
        <w:rPr>
          <w:rFonts w:ascii="Times New Roman" w:hAnsi="Times New Roman" w:cs="Times New Roman"/>
          <w:sz w:val="22"/>
          <w:szCs w:val="22"/>
        </w:rPr>
        <w:t>1.</w:t>
      </w:r>
      <w:r w:rsidRPr="00CB75E0">
        <w:rPr>
          <w:rFonts w:ascii="Times New Roman" w:hAnsi="Times New Roman" w:cs="Times New Roman"/>
          <w:sz w:val="22"/>
          <w:szCs w:val="22"/>
        </w:rPr>
        <w:t>5</w:t>
      </w:r>
      <w:r w:rsidR="00691E48" w:rsidRPr="00CB75E0">
        <w:rPr>
          <w:rFonts w:ascii="Times New Roman" w:hAnsi="Times New Roman" w:cs="Times New Roman"/>
          <w:sz w:val="22"/>
          <w:szCs w:val="22"/>
        </w:rPr>
        <w:t>. Užsakomosios priežiūros paslaugos turi būti teikiamos nuo sutarties įsigaliojimo dienos 36 (trisdešimt šešis) mėnesius.</w:t>
      </w:r>
    </w:p>
    <w:p w14:paraId="01EA2403" w14:textId="077118AE" w:rsidR="00691E48" w:rsidRPr="00CB75E0" w:rsidRDefault="00F931A6" w:rsidP="00691E48">
      <w:pPr>
        <w:ind w:firstLine="426"/>
        <w:jc w:val="both"/>
        <w:rPr>
          <w:rFonts w:ascii="Times New Roman" w:hAnsi="Times New Roman" w:cs="Times New Roman"/>
          <w:sz w:val="22"/>
          <w:szCs w:val="22"/>
        </w:rPr>
      </w:pPr>
      <w:r w:rsidRPr="00CB75E0">
        <w:rPr>
          <w:rFonts w:ascii="Times New Roman" w:hAnsi="Times New Roman" w:cs="Times New Roman"/>
          <w:sz w:val="22"/>
          <w:szCs w:val="22"/>
        </w:rPr>
        <w:t xml:space="preserve">  </w:t>
      </w:r>
      <w:r w:rsidR="00691E48" w:rsidRPr="00CB75E0">
        <w:rPr>
          <w:rFonts w:ascii="Times New Roman" w:hAnsi="Times New Roman" w:cs="Times New Roman"/>
          <w:sz w:val="22"/>
          <w:szCs w:val="22"/>
        </w:rPr>
        <w:t>1.</w:t>
      </w:r>
      <w:r w:rsidRPr="00CB75E0">
        <w:rPr>
          <w:rFonts w:ascii="Times New Roman" w:hAnsi="Times New Roman" w:cs="Times New Roman"/>
          <w:sz w:val="22"/>
          <w:szCs w:val="22"/>
        </w:rPr>
        <w:t>6</w:t>
      </w:r>
      <w:r w:rsidR="00691E48" w:rsidRPr="00CB75E0">
        <w:rPr>
          <w:rFonts w:ascii="Times New Roman" w:hAnsi="Times New Roman" w:cs="Times New Roman"/>
          <w:sz w:val="22"/>
          <w:szCs w:val="22"/>
        </w:rPr>
        <w:t xml:space="preserve">. </w:t>
      </w:r>
      <w:r w:rsidR="00691E48" w:rsidRPr="00CB75E0">
        <w:rPr>
          <w:rFonts w:ascii="Times New Roman" w:eastAsia="Calibri" w:hAnsi="Times New Roman" w:cs="Times New Roman"/>
          <w:sz w:val="22"/>
          <w:szCs w:val="22"/>
        </w:rPr>
        <w:t>Pirkimo objektas į dalis neskaidomas. Pasiūlymai turi būti teikiami visai techninėje specifikacijoje nurodytai pirkimo objekto apimčiai.</w:t>
      </w:r>
    </w:p>
    <w:p w14:paraId="19907A07" w14:textId="66B8483F" w:rsidR="00691E48" w:rsidRPr="00CB75E0" w:rsidRDefault="00F931A6" w:rsidP="00CB75E0">
      <w:pPr>
        <w:ind w:firstLine="426"/>
        <w:jc w:val="both"/>
        <w:rPr>
          <w:rFonts w:ascii="Times New Roman" w:hAnsi="Times New Roman" w:cs="Times New Roman"/>
          <w:sz w:val="22"/>
          <w:szCs w:val="22"/>
        </w:rPr>
      </w:pPr>
      <w:r w:rsidRPr="00CB75E0">
        <w:rPr>
          <w:rFonts w:ascii="Times New Roman" w:hAnsi="Times New Roman" w:cs="Times New Roman"/>
          <w:sz w:val="22"/>
          <w:szCs w:val="22"/>
        </w:rPr>
        <w:t xml:space="preserve">   </w:t>
      </w:r>
      <w:r w:rsidR="00691E48" w:rsidRPr="00CB75E0">
        <w:rPr>
          <w:rFonts w:ascii="Times New Roman" w:hAnsi="Times New Roman" w:cs="Times New Roman"/>
          <w:sz w:val="22"/>
          <w:szCs w:val="22"/>
        </w:rPr>
        <w:t>1.</w:t>
      </w:r>
      <w:r w:rsidRPr="00CB75E0">
        <w:rPr>
          <w:rFonts w:ascii="Times New Roman" w:hAnsi="Times New Roman" w:cs="Times New Roman"/>
          <w:sz w:val="22"/>
          <w:szCs w:val="22"/>
        </w:rPr>
        <w:t>7</w:t>
      </w:r>
      <w:r w:rsidR="00691E48" w:rsidRPr="00CB75E0">
        <w:rPr>
          <w:rFonts w:ascii="Times New Roman" w:hAnsi="Times New Roman" w:cs="Times New Roman"/>
          <w:sz w:val="22"/>
          <w:szCs w:val="22"/>
        </w:rPr>
        <w:t>. Paslaugos turi būti teikiamos Informatikos ir ryšių departamento prie Lietuvos Respublikos vidaus reikalų ministerijos techninėje infrastruktūroje, adresu Šventaragio g. 2, Vilnius, Lietuva.</w:t>
      </w:r>
    </w:p>
    <w:p w14:paraId="5D8DD521" w14:textId="0C132282" w:rsidR="00691E48" w:rsidRPr="00CB75E0" w:rsidRDefault="00691E48" w:rsidP="00CB75E0">
      <w:pPr>
        <w:jc w:val="center"/>
        <w:rPr>
          <w:rFonts w:ascii="Times New Roman" w:eastAsia="Calibri" w:hAnsi="Times New Roman" w:cs="Times New Roman"/>
          <w:b/>
          <w:sz w:val="22"/>
          <w:szCs w:val="22"/>
        </w:rPr>
      </w:pPr>
      <w:r w:rsidRPr="00CB75E0">
        <w:rPr>
          <w:rFonts w:ascii="Times New Roman" w:eastAsia="Calibri" w:hAnsi="Times New Roman" w:cs="Times New Roman"/>
          <w:b/>
          <w:sz w:val="22"/>
          <w:szCs w:val="22"/>
        </w:rPr>
        <w:t>PIRKIMO OBJEKTO IR NAUDOJAMŲ TECHNOLOGIJŲ APRAŠYMAS</w:t>
      </w:r>
    </w:p>
    <w:p w14:paraId="25364987" w14:textId="77777777" w:rsidR="00691E48" w:rsidRPr="00CB75E0" w:rsidRDefault="00691E48" w:rsidP="00691E48">
      <w:pPr>
        <w:spacing w:before="120" w:after="120" w:line="300" w:lineRule="exact"/>
        <w:ind w:firstLine="72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 xml:space="preserve">2.1. Interneto svetainė sukurta moduliniu principu ir daugiasluoksnės architektūros (angl. Multitier architecture) principu. </w:t>
      </w:r>
    </w:p>
    <w:p w14:paraId="2EAF8128" w14:textId="77777777" w:rsidR="00691E48" w:rsidRPr="00CB75E0" w:rsidRDefault="00691E48" w:rsidP="00691E48">
      <w:pPr>
        <w:spacing w:before="120" w:after="120" w:line="300" w:lineRule="exact"/>
        <w:ind w:firstLine="72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 xml:space="preserve">2.2. Interneto svetainės turinio valdymo sistema „SystemSight“ versija v.8.4.0, sukurta MySQL ir PHP technologijų pagrindu. </w:t>
      </w:r>
    </w:p>
    <w:p w14:paraId="3529B967" w14:textId="44E72B4C" w:rsidR="00691E48" w:rsidRDefault="00691E48" w:rsidP="00CB75E0">
      <w:pPr>
        <w:spacing w:before="120" w:after="120" w:line="300" w:lineRule="exact"/>
        <w:ind w:firstLine="72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2.3 Interneto svetainės turinio valdymo sistema integruota su Perkančiojoje organizacijoje funkcionuojančia Microsoft Active Directory sistema.</w:t>
      </w:r>
    </w:p>
    <w:p w14:paraId="7374E669" w14:textId="77777777" w:rsidR="00CB75E0" w:rsidRPr="00CB75E0" w:rsidRDefault="00CB75E0" w:rsidP="00CB75E0">
      <w:pPr>
        <w:spacing w:before="120" w:after="120" w:line="300" w:lineRule="exact"/>
        <w:ind w:firstLine="720"/>
        <w:contextualSpacing/>
        <w:jc w:val="both"/>
        <w:rPr>
          <w:rFonts w:ascii="Times New Roman" w:eastAsia="Calibri" w:hAnsi="Times New Roman" w:cs="Times New Roman"/>
          <w:sz w:val="22"/>
          <w:szCs w:val="22"/>
        </w:rPr>
      </w:pPr>
    </w:p>
    <w:p w14:paraId="36853E70" w14:textId="49D85A75" w:rsidR="00691E48" w:rsidRPr="00CB75E0" w:rsidRDefault="00691E48" w:rsidP="00CB75E0">
      <w:pPr>
        <w:ind w:firstLine="720"/>
        <w:jc w:val="center"/>
        <w:rPr>
          <w:rFonts w:ascii="Times New Roman" w:eastAsia="Calibri" w:hAnsi="Times New Roman" w:cs="Times New Roman"/>
          <w:b/>
          <w:sz w:val="22"/>
          <w:szCs w:val="22"/>
        </w:rPr>
      </w:pPr>
      <w:r w:rsidRPr="00CB75E0">
        <w:rPr>
          <w:rFonts w:ascii="Times New Roman" w:eastAsia="Calibri" w:hAnsi="Times New Roman" w:cs="Times New Roman"/>
          <w:b/>
          <w:sz w:val="22"/>
          <w:szCs w:val="22"/>
        </w:rPr>
        <w:t>III. PASLAUGŲ APIMTIS IR TEIKIMO TAISYKLĖS</w:t>
      </w:r>
    </w:p>
    <w:p w14:paraId="30B9241B" w14:textId="77777777" w:rsidR="00691E48" w:rsidRPr="00CB75E0" w:rsidRDefault="00691E48" w:rsidP="00691E48">
      <w:pPr>
        <w:ind w:firstLine="720"/>
        <w:jc w:val="both"/>
        <w:rPr>
          <w:rFonts w:ascii="Times New Roman" w:eastAsia="Calibri" w:hAnsi="Times New Roman" w:cs="Times New Roman"/>
          <w:bCs/>
          <w:sz w:val="22"/>
          <w:szCs w:val="22"/>
        </w:rPr>
      </w:pPr>
      <w:r w:rsidRPr="00CB75E0">
        <w:rPr>
          <w:rFonts w:ascii="Times New Roman" w:eastAsia="Calibri" w:hAnsi="Times New Roman" w:cs="Times New Roman"/>
          <w:bCs/>
          <w:sz w:val="22"/>
          <w:szCs w:val="22"/>
        </w:rPr>
        <w:t xml:space="preserve">3.1. </w:t>
      </w:r>
      <w:r w:rsidRPr="00CB75E0">
        <w:rPr>
          <w:rFonts w:ascii="Times New Roman" w:eastAsia="Calibri" w:hAnsi="Times New Roman" w:cs="Times New Roman"/>
          <w:sz w:val="22"/>
          <w:szCs w:val="22"/>
        </w:rPr>
        <w:t>Perkančioji organizacija pagal poreikį įsigys 1.4. papunktyje numatytas užsakomąsias paslaugas.</w:t>
      </w:r>
    </w:p>
    <w:p w14:paraId="49AAFC58" w14:textId="77777777" w:rsidR="00691E48" w:rsidRPr="00CB75E0" w:rsidRDefault="00691E48" w:rsidP="00691E48">
      <w:pPr>
        <w:ind w:firstLine="720"/>
        <w:jc w:val="both"/>
        <w:rPr>
          <w:rFonts w:ascii="Times New Roman" w:eastAsia="Calibri" w:hAnsi="Times New Roman" w:cs="Times New Roman"/>
          <w:bCs/>
          <w:sz w:val="22"/>
          <w:szCs w:val="22"/>
        </w:rPr>
      </w:pPr>
      <w:r w:rsidRPr="00CB75E0">
        <w:rPr>
          <w:rFonts w:ascii="Times New Roman" w:eastAsia="Calibri" w:hAnsi="Times New Roman" w:cs="Times New Roman"/>
          <w:bCs/>
          <w:sz w:val="22"/>
          <w:szCs w:val="22"/>
        </w:rPr>
        <w:t xml:space="preserve">3.2. </w:t>
      </w:r>
      <w:r w:rsidRPr="00CB75E0">
        <w:rPr>
          <w:rFonts w:ascii="Times New Roman" w:eastAsia="Calibri" w:hAnsi="Times New Roman" w:cs="Times New Roman"/>
          <w:sz w:val="22"/>
          <w:szCs w:val="22"/>
        </w:rPr>
        <w:t>Užsakomosios paslaugos perkamos pagal Perkančiosios organizacijos poreikį – Perkančiosios organizacijos atsakingi asmenys el. paštu pateikia paraišką tiekėjo atsakingiems asmenims.</w:t>
      </w:r>
    </w:p>
    <w:p w14:paraId="3F9FA252" w14:textId="77777777" w:rsidR="00691E48" w:rsidRPr="00CB75E0" w:rsidRDefault="00691E48" w:rsidP="00691E48">
      <w:pPr>
        <w:ind w:firstLine="720"/>
        <w:jc w:val="both"/>
        <w:rPr>
          <w:rFonts w:ascii="Times New Roman" w:eastAsia="Calibri" w:hAnsi="Times New Roman" w:cs="Times New Roman"/>
          <w:sz w:val="22"/>
          <w:szCs w:val="22"/>
        </w:rPr>
      </w:pPr>
      <w:r w:rsidRPr="00CB75E0">
        <w:rPr>
          <w:rFonts w:ascii="Times New Roman" w:eastAsia="Calibri" w:hAnsi="Times New Roman" w:cs="Times New Roman"/>
          <w:bCs/>
          <w:sz w:val="22"/>
          <w:szCs w:val="22"/>
        </w:rPr>
        <w:lastRenderedPageBreak/>
        <w:t xml:space="preserve">3.3. </w:t>
      </w:r>
      <w:r w:rsidRPr="00CB75E0">
        <w:rPr>
          <w:rFonts w:ascii="Times New Roman" w:eastAsia="Calibri" w:hAnsi="Times New Roman" w:cs="Times New Roman"/>
          <w:sz w:val="22"/>
          <w:szCs w:val="22"/>
        </w:rPr>
        <w:t>Kiekvienu atveju prieš pradėdamas įgyvendinti Perkančiosios organizacijos užsakytas paslaugas, tiekėjas ne vėliau kaip per 5 (penkias) darbo dienas įvertina reikalingų paslaugų apimtį ir Perkančiajai organizacijai el. paštu pateikia paslaugų suteikimo trukmės įvertinimą valandomis, užsakymo kainą ir realizuotų pakeitimų pateikimo Perkančiajai organizacijai datą.</w:t>
      </w:r>
    </w:p>
    <w:p w14:paraId="6A230245" w14:textId="77777777" w:rsidR="00691E48" w:rsidRPr="00CB75E0" w:rsidRDefault="00691E48" w:rsidP="00691E48">
      <w:pPr>
        <w:ind w:firstLine="720"/>
        <w:jc w:val="both"/>
        <w:rPr>
          <w:rFonts w:ascii="Times New Roman" w:eastAsia="Calibri" w:hAnsi="Times New Roman" w:cs="Times New Roman"/>
          <w:sz w:val="22"/>
          <w:szCs w:val="22"/>
        </w:rPr>
      </w:pPr>
      <w:r w:rsidRPr="00CB75E0">
        <w:rPr>
          <w:rFonts w:ascii="Times New Roman" w:eastAsia="Calibri" w:hAnsi="Times New Roman" w:cs="Times New Roman"/>
          <w:bCs/>
          <w:sz w:val="22"/>
          <w:szCs w:val="22"/>
        </w:rPr>
        <w:t xml:space="preserve">3.4. </w:t>
      </w:r>
      <w:r w:rsidRPr="00CB75E0">
        <w:rPr>
          <w:rFonts w:ascii="Times New Roman" w:eastAsia="Calibri" w:hAnsi="Times New Roman" w:cs="Times New Roman"/>
          <w:sz w:val="22"/>
          <w:szCs w:val="22"/>
        </w:rPr>
        <w:t>Perkančioji organizacija, gavusi paslaugų užsakymo įvertinimą, sprendžia dėl paslaugų užsakymo įgyvendinimo. Jei paslaugų užsakymo nurodytos sąnaudos tinkamos, patvirtina užsakymą, informuodama tiekėją el. paštu. Jei įvertinimo aprašymas yra netikslus, neaiškus ar Perkančioji organizacija nesutinka su tiekėjo pateiktu paslaugų užsakymo laiko sąnaudų įvertinimu, Perkančioji organizacija el. paštu gali paprašyti tiekėją detalizuoti pakeitimo įvertinime minimas paslaugas bei jų laiko sąnaudų įvertinimą. Tokiu atveju tiekėjas privalo pakartotinai atlikti paslaugų užsakymo aprašyme numatytų paslaugų įgyvendinimo laiko sąnaudų įvertinimą ir ne vėliau kaip per 3 (tris) darbo dienas pateikti el. paštu patikslintą paslaugų užsakymą su jo įgyvendinimo aprašymu Perkančiajai organizacijai.</w:t>
      </w:r>
    </w:p>
    <w:p w14:paraId="5C1B1324" w14:textId="77777777" w:rsidR="00691E48" w:rsidRPr="00CB75E0" w:rsidRDefault="00691E48" w:rsidP="00691E48">
      <w:pPr>
        <w:ind w:firstLine="72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3.5. Paslaugos gali būti užsakomos iki sutarties pabaigos likus ne mažiau kaip 30 (trisdešimt) dienų.</w:t>
      </w:r>
    </w:p>
    <w:p w14:paraId="15BA3282" w14:textId="77777777" w:rsidR="00691E48" w:rsidRPr="00CB75E0" w:rsidRDefault="00691E48" w:rsidP="00691E48">
      <w:pPr>
        <w:ind w:firstLine="72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3.6. Kiekviename užsakyme gali būti užsakoma viena ar daugiau paslaugų.</w:t>
      </w:r>
    </w:p>
    <w:p w14:paraId="23306451" w14:textId="77777777" w:rsidR="00691E48" w:rsidRPr="00CB75E0" w:rsidRDefault="00691E48" w:rsidP="00691E48">
      <w:pPr>
        <w:ind w:firstLine="72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3.7. Paslaugos turi būti teikiamos pagal sutartyje nurodytą paslaugų valandinį įkainį, Perkančioji organizacija neįsipareigoja įsigyti visos apimties valandų.</w:t>
      </w:r>
    </w:p>
    <w:p w14:paraId="12854F05" w14:textId="77777777" w:rsidR="00691E48" w:rsidRPr="00CB75E0" w:rsidRDefault="00691E48" w:rsidP="00691E48">
      <w:pPr>
        <w:ind w:firstLine="720"/>
        <w:rPr>
          <w:rFonts w:ascii="Times New Roman" w:eastAsia="Calibri" w:hAnsi="Times New Roman" w:cs="Times New Roman"/>
          <w:sz w:val="22"/>
          <w:szCs w:val="22"/>
        </w:rPr>
      </w:pPr>
      <w:r w:rsidRPr="00CB75E0">
        <w:rPr>
          <w:rFonts w:ascii="Times New Roman" w:eastAsia="Calibri" w:hAnsi="Times New Roman" w:cs="Times New Roman"/>
          <w:bCs/>
          <w:sz w:val="22"/>
          <w:szCs w:val="22"/>
        </w:rPr>
        <w:t xml:space="preserve">3.8. </w:t>
      </w:r>
      <w:r w:rsidRPr="00CB75E0">
        <w:rPr>
          <w:rFonts w:ascii="Times New Roman" w:eastAsia="Calibri" w:hAnsi="Times New Roman" w:cs="Times New Roman"/>
          <w:sz w:val="22"/>
          <w:szCs w:val="22"/>
        </w:rPr>
        <w:t>Tiekėjas paslaugos sutarties vykdymo metu turės konsultuoti Perkančiosios organizacijos darbuotojus telefonu ir el. paštu.</w:t>
      </w:r>
    </w:p>
    <w:p w14:paraId="1F353342" w14:textId="77777777" w:rsidR="00691E48" w:rsidRPr="00CB75E0" w:rsidRDefault="00691E48" w:rsidP="00691E48">
      <w:pPr>
        <w:ind w:firstLine="720"/>
        <w:rPr>
          <w:rFonts w:ascii="Times New Roman" w:eastAsia="Calibri" w:hAnsi="Times New Roman" w:cs="Times New Roman"/>
          <w:sz w:val="22"/>
          <w:szCs w:val="22"/>
        </w:rPr>
      </w:pPr>
      <w:r w:rsidRPr="00CB75E0">
        <w:rPr>
          <w:rFonts w:ascii="Times New Roman" w:eastAsia="Calibri" w:hAnsi="Times New Roman" w:cs="Times New Roman"/>
          <w:sz w:val="22"/>
          <w:szCs w:val="22"/>
        </w:rPr>
        <w:t>3.9. Interneto svetainė turi atitikti WCAG 2.1 nustatytą pritaikymo lygį AA.</w:t>
      </w:r>
    </w:p>
    <w:p w14:paraId="56FC268B" w14:textId="77777777" w:rsidR="00691E48" w:rsidRPr="00CB75E0" w:rsidRDefault="00691E48" w:rsidP="00691E48">
      <w:pPr>
        <w:ind w:firstLine="720"/>
        <w:rPr>
          <w:rFonts w:ascii="Times New Roman" w:eastAsia="Calibri" w:hAnsi="Times New Roman" w:cs="Times New Roman"/>
          <w:sz w:val="22"/>
          <w:szCs w:val="22"/>
        </w:rPr>
      </w:pPr>
      <w:r w:rsidRPr="00CB75E0">
        <w:rPr>
          <w:rFonts w:ascii="Times New Roman" w:eastAsia="Calibri" w:hAnsi="Times New Roman" w:cs="Times New Roman"/>
          <w:sz w:val="22"/>
          <w:szCs w:val="22"/>
        </w:rPr>
        <w:t>3.10. Interneto svetainės po perkamų paslaugų įdiegimo privalo būti suderinama su Microsoft Edge, Mozilla Firefox, Google Chrome, Safari, Opera naršyklių versijomis, kurios yra gamintojų palaikomos pirkimo metu ir aukštesnės.</w:t>
      </w:r>
    </w:p>
    <w:p w14:paraId="4684C625" w14:textId="2A7AF366" w:rsidR="00691E48" w:rsidRPr="00CB75E0" w:rsidRDefault="00691E48" w:rsidP="00CB75E0">
      <w:pPr>
        <w:ind w:firstLine="720"/>
        <w:rPr>
          <w:rFonts w:ascii="Times New Roman" w:eastAsia="Calibri" w:hAnsi="Times New Roman" w:cs="Times New Roman"/>
          <w:sz w:val="22"/>
          <w:szCs w:val="22"/>
        </w:rPr>
      </w:pPr>
      <w:r w:rsidRPr="00CB75E0">
        <w:rPr>
          <w:rFonts w:ascii="Times New Roman" w:eastAsia="Calibri" w:hAnsi="Times New Roman" w:cs="Times New Roman"/>
          <w:sz w:val="22"/>
          <w:szCs w:val="22"/>
        </w:rPr>
        <w:t>3.11. Laikas, kurį tiekėjas skiria Perkančiosios organizacijos interneto svetainės analizei, interneto svetainės veikimą reglamentuojančių teisės aktų analizei, nėra apmokamas. Laikoma jog  tiekėjas teikdamas paslaugas yra kompetentingas ir išmanantis aptarnaujamo produkto ypatybes, specifiką ir veikimą, bei paslaugų teikimą reglamentuojančius teisės aktus.</w:t>
      </w:r>
    </w:p>
    <w:p w14:paraId="48C4B341" w14:textId="51399E4E" w:rsidR="00691E48" w:rsidRPr="00CB75E0" w:rsidRDefault="00691E48" w:rsidP="00CB75E0">
      <w:pPr>
        <w:ind w:left="426"/>
        <w:jc w:val="center"/>
        <w:rPr>
          <w:rFonts w:ascii="Times New Roman" w:eastAsia="Calibri" w:hAnsi="Times New Roman" w:cs="Times New Roman"/>
          <w:b/>
          <w:bCs/>
          <w:sz w:val="22"/>
          <w:szCs w:val="22"/>
        </w:rPr>
      </w:pPr>
      <w:r w:rsidRPr="00CB75E0">
        <w:rPr>
          <w:rFonts w:ascii="Times New Roman" w:eastAsia="Calibri" w:hAnsi="Times New Roman" w:cs="Times New Roman"/>
          <w:b/>
          <w:bCs/>
          <w:sz w:val="22"/>
          <w:szCs w:val="22"/>
        </w:rPr>
        <w:t>IV. BENDRIEJI REIKALAVIMAI</w:t>
      </w:r>
    </w:p>
    <w:p w14:paraId="3D1D905E"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 Tiekėjo atsakomybė yra pašalinti diegimo metu atsiradusius įgyvendinimo trūkumus (įskaitant ir interneto svetainės ir turinio valdymo sistemos saugumo trūkumus).</w:t>
      </w:r>
    </w:p>
    <w:p w14:paraId="32383220"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4.2. Defektų, atsiradusių po tobulinimo darbų dėl tiekėjo kaltės, garantijos laikotarpiu šalinimas turi būti atliktas nemokamai ir neturi daryti įtakos kitoms teikiamoms Paslaugoms (terminui, kainai ir kt.).</w:t>
      </w:r>
    </w:p>
    <w:p w14:paraId="30E7D682"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4.3. Funkcionalumas įkeltas į gamybinę aplinką neturi sutrikdyti kitų interneto svetainėje esančių funkcijų darbo. Jeigu įkeltas funkcionalumas sutrikdo esančių funkcijų darbą, laikoma, kad Paslauga atlikta nekokybiškai. Informacinės sistemos atstatymo darbus atlieka tiekėjas savo lėšomis.</w:t>
      </w:r>
    </w:p>
    <w:p w14:paraId="491D0DBF"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4.4. Tiekėjas turi užtikrinti galimybę atstatyti interneto svetainę ir visus jos duomenis į būseną iki diegimo, jei diegimas būtų nesėkmingas ir būtų prarasti ir/ar sugadinti interneto svetainės duomenys ir/ar funkcijos.</w:t>
      </w:r>
    </w:p>
    <w:p w14:paraId="7AA52E07"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4.5. Esant poreikiui tiekėjas turi užtikrinti reikiamų interneto svetainės duomenų migravimą, prieš tai duomenų migravimo procedūrą ir duomenų migravimo apimtį suderinęs su Perkančiąja organizacija.</w:t>
      </w:r>
    </w:p>
    <w:p w14:paraId="2DE3B3FC"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4.6. Naujai realizuoti (modernizuoti) funkcionalumai, sauga, greitaveika, patogumas turi būti ne blogesni nei dabartiniai.</w:t>
      </w:r>
    </w:p>
    <w:p w14:paraId="137CA4B0"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4.7. Tiekėjas privalės išeities tekstus perkelti į Perkančiosios organizacijos pateiktą programų išeities tekstų versijų kontrolės sistemos aplinką Gitlab.</w:t>
      </w:r>
    </w:p>
    <w:p w14:paraId="2FC6BB1F"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lastRenderedPageBreak/>
        <w:t>4.8. Bet kokie programinės įrangos atnaujinimų diegimai į testinę ir darbinę aplinkas turi būti galimi tik iš Gitlab esančių išeities tekstų.</w:t>
      </w:r>
    </w:p>
    <w:p w14:paraId="76055D2A"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 xml:space="preserve">4.9. Atliktų paslaugų priėmimui turės būti atnaujinta esama „Svetainės ird.lt modulių aprašymo ir naudojimo instrukcija“ taip, kad atspindėtų visus paslaugų vykdymo eigoje įgyvendintus pakeitimus. </w:t>
      </w:r>
    </w:p>
    <w:p w14:paraId="46D40A58"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4.10. Sutarties galiojimo laikotarpiu patobulintam funkcionalumui turi būti suteikta garantija ne mažiau kaip 12 mėnesių nuo suteiktų paslaugų perdavimo – priėmimo akto pasirašymo dienos.</w:t>
      </w:r>
    </w:p>
    <w:p w14:paraId="4F9DB5FF" w14:textId="77777777" w:rsidR="00691E48" w:rsidRPr="00CB75E0" w:rsidRDefault="00691E48" w:rsidP="00691E48">
      <w:pPr>
        <w:spacing w:before="120" w:after="120" w:line="300" w:lineRule="exact"/>
        <w:ind w:firstLine="54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4.10.1. Garantinė priežiūra turi apimti nemokamą:</w:t>
      </w:r>
    </w:p>
    <w:p w14:paraId="705BE448" w14:textId="77777777" w:rsidR="00691E48" w:rsidRPr="00CB75E0" w:rsidRDefault="00691E48" w:rsidP="00691E48">
      <w:pPr>
        <w:pStyle w:val="Sraopastraipa"/>
        <w:numPr>
          <w:ilvl w:val="0"/>
          <w:numId w:val="3"/>
        </w:numPr>
        <w:spacing w:before="120" w:after="120" w:line="300" w:lineRule="exact"/>
        <w:ind w:left="0" w:firstLine="54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Perkančiosios organizacijos darbuotojų konsultavimą, telefonu ir (arba) el. paštu, dalyvavimą klaidų ir (ar) trukdžių aptarimuose;</w:t>
      </w:r>
    </w:p>
    <w:p w14:paraId="10518689" w14:textId="77777777" w:rsidR="00691E48" w:rsidRPr="00CB75E0" w:rsidRDefault="00691E48" w:rsidP="00691E48">
      <w:pPr>
        <w:pStyle w:val="Sraopastraipa"/>
        <w:numPr>
          <w:ilvl w:val="0"/>
          <w:numId w:val="3"/>
        </w:numPr>
        <w:spacing w:before="120" w:after="120" w:line="300" w:lineRule="exact"/>
        <w:ind w:left="0" w:firstLine="54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neatitikimų šalinimą ir klaidų taisymą;</w:t>
      </w:r>
    </w:p>
    <w:p w14:paraId="22A2EA4C" w14:textId="77777777" w:rsidR="00691E48" w:rsidRPr="00CB75E0" w:rsidRDefault="00691E48" w:rsidP="00691E48">
      <w:pPr>
        <w:pStyle w:val="Sraopastraipa"/>
        <w:numPr>
          <w:ilvl w:val="0"/>
          <w:numId w:val="3"/>
        </w:numPr>
        <w:spacing w:before="120" w:after="120" w:line="300" w:lineRule="exact"/>
        <w:ind w:left="0" w:firstLine="54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sugadintų duomenų atstatymą, kai gedimo priežastimi yra Paslaugų teikėjo tobulintos ir (ar) naujintos programines įrangos netinkamas veikimas.</w:t>
      </w:r>
    </w:p>
    <w:p w14:paraId="5F0325BF" w14:textId="77777777" w:rsidR="00691E48" w:rsidRPr="00CB75E0" w:rsidRDefault="00691E48" w:rsidP="00691E48">
      <w:pPr>
        <w:spacing w:before="120" w:after="120" w:line="300" w:lineRule="exact"/>
        <w:ind w:firstLine="54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4.10.2. Defektų, atsiradusių po programinės įrangos tobulinimo darbų dėl Paslaugos teikėjo kaltės, garantijos laikotarpiu šalinimas turi būti atliktas nemokamai ir neturi daryti įtakos kitoms teikiamoms paslaugoms (terminui, kainai ir kt.).</w:t>
      </w:r>
    </w:p>
    <w:p w14:paraId="16CBFCD0" w14:textId="77777777" w:rsidR="00691E48" w:rsidRPr="00CB75E0" w:rsidRDefault="00691E48" w:rsidP="00691E48">
      <w:pPr>
        <w:spacing w:before="120" w:after="120" w:line="300" w:lineRule="exact"/>
        <w:ind w:firstLine="54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4.10.3. Garantinės priežiūros teikimo metu Paslaugų teikėjas turi užtikrinti visų pastebėtų trūkumų tinkamą pašalinimą, programinė įranga privalo būti darbinga, patikima ir atstatoma po trikdžių.</w:t>
      </w:r>
    </w:p>
    <w:p w14:paraId="0EE1D106" w14:textId="0B0E05A0" w:rsidR="00691E48" w:rsidRPr="00CB75E0" w:rsidRDefault="00691E48" w:rsidP="00CB75E0">
      <w:pPr>
        <w:spacing w:before="120" w:after="120" w:line="300" w:lineRule="exact"/>
        <w:ind w:firstLine="540"/>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4.10.4. Garantinės priežiūros metu gedimų ar klaidų šalinimas atliekamas perkančiosios organizacijos ir paslaugų teikėjo raštu ar el. paštu suderintais terminais.</w:t>
      </w:r>
    </w:p>
    <w:p w14:paraId="48A3357F" w14:textId="7FD81D81" w:rsidR="00691E48" w:rsidRPr="00CB75E0" w:rsidRDefault="00691E48" w:rsidP="00CB75E0">
      <w:pPr>
        <w:spacing w:after="120"/>
        <w:ind w:firstLine="709"/>
        <w:jc w:val="center"/>
        <w:rPr>
          <w:rFonts w:ascii="Times New Roman" w:eastAsia="Calibri" w:hAnsi="Times New Roman" w:cs="Times New Roman"/>
          <w:b/>
          <w:bCs/>
          <w:sz w:val="22"/>
          <w:szCs w:val="22"/>
        </w:rPr>
      </w:pPr>
      <w:r w:rsidRPr="00CB75E0">
        <w:rPr>
          <w:rFonts w:ascii="Times New Roman" w:hAnsi="Times New Roman" w:cs="Times New Roman"/>
          <w:b/>
          <w:bCs/>
          <w:sz w:val="22"/>
          <w:szCs w:val="22"/>
        </w:rPr>
        <w:t xml:space="preserve">V. </w:t>
      </w:r>
      <w:r w:rsidRPr="00CB75E0">
        <w:rPr>
          <w:rFonts w:ascii="Times New Roman" w:eastAsia="Calibri" w:hAnsi="Times New Roman" w:cs="Times New Roman"/>
          <w:b/>
          <w:bCs/>
          <w:sz w:val="22"/>
          <w:szCs w:val="22"/>
        </w:rPr>
        <w:t>REGLAMENTUOJANTYS TEISĖS AKTAI</w:t>
      </w:r>
    </w:p>
    <w:p w14:paraId="38482E37"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5.1. Tiekėjas, vykdydamas sutartinius įsipareigojimus, privalo vadovautis sutarties metu galiojančiais (t.y. aktualiomis tuo metų jų redakcijomis) teisės aktais, metodikomis ir kitais reikalavimais, nurodytais šiame skyriuje bet ir kitais privalomais dokumentais:</w:t>
      </w:r>
    </w:p>
    <w:p w14:paraId="4421CF18" w14:textId="77777777" w:rsidR="00691E48" w:rsidRPr="00CB75E0" w:rsidRDefault="00691E48" w:rsidP="00691E48">
      <w:pPr>
        <w:spacing w:before="120" w:after="120" w:line="300" w:lineRule="exact"/>
        <w:ind w:firstLine="513"/>
        <w:contextualSpacing/>
        <w:jc w:val="both"/>
        <w:rPr>
          <w:rFonts w:ascii="Times New Roman" w:eastAsia="Calibri" w:hAnsi="Times New Roman" w:cs="Times New Roman"/>
          <w:bCs/>
          <w:sz w:val="22"/>
          <w:szCs w:val="22"/>
        </w:rPr>
      </w:pPr>
      <w:r w:rsidRPr="00CB75E0">
        <w:rPr>
          <w:rFonts w:ascii="Times New Roman" w:eastAsia="Calibri" w:hAnsi="Times New Roman" w:cs="Times New Roman"/>
          <w:sz w:val="22"/>
          <w:szCs w:val="22"/>
        </w:rPr>
        <w:t xml:space="preserve">5.1.1. </w:t>
      </w:r>
      <w:r w:rsidRPr="00CB75E0">
        <w:rPr>
          <w:rFonts w:ascii="Times New Roman" w:eastAsia="Calibri" w:hAnsi="Times New Roman" w:cs="Times New Roman"/>
          <w:bCs/>
          <w:sz w:val="22"/>
          <w:szCs w:val="22"/>
        </w:rPr>
        <w:t>Lietuvos Respublikos kibernetinio saugumo įstatymu;</w:t>
      </w:r>
    </w:p>
    <w:p w14:paraId="6012A0C3" w14:textId="77777777" w:rsidR="00691E48" w:rsidRPr="00CB75E0" w:rsidRDefault="00691E48" w:rsidP="00691E48">
      <w:pPr>
        <w:ind w:firstLine="513"/>
        <w:jc w:val="both"/>
        <w:rPr>
          <w:rFonts w:ascii="Times New Roman" w:eastAsia="Calibri" w:hAnsi="Times New Roman" w:cs="Times New Roman"/>
          <w:bCs/>
          <w:sz w:val="22"/>
          <w:szCs w:val="22"/>
        </w:rPr>
      </w:pPr>
      <w:r w:rsidRPr="00CB75E0">
        <w:rPr>
          <w:rFonts w:ascii="Times New Roman" w:eastAsia="Calibri" w:hAnsi="Times New Roman" w:cs="Times New Roman"/>
          <w:bCs/>
          <w:sz w:val="22"/>
          <w:szCs w:val="22"/>
        </w:rPr>
        <w:t>5.1.2. Nacionaliniu kibernetinių incidentų valdymo planu, patvirtintu Lietuvos Respublikos Vyriausybės 2018 m. rugpjūčio 13 d. nutarimu Nr. 818 „Dėl Lietuvos Respublikos kibernetinio saugumo įstatymo įgyvendinimo“;</w:t>
      </w:r>
    </w:p>
    <w:p w14:paraId="45AE38E6" w14:textId="77777777" w:rsidR="00691E48" w:rsidRPr="00CB75E0" w:rsidRDefault="00691E48" w:rsidP="00691E48">
      <w:pPr>
        <w:ind w:firstLine="513"/>
        <w:jc w:val="both"/>
        <w:rPr>
          <w:rFonts w:ascii="Times New Roman" w:eastAsia="Calibri" w:hAnsi="Times New Roman" w:cs="Times New Roman"/>
          <w:bCs/>
          <w:sz w:val="22"/>
          <w:szCs w:val="22"/>
        </w:rPr>
      </w:pPr>
      <w:r w:rsidRPr="00CB75E0">
        <w:rPr>
          <w:rFonts w:ascii="Times New Roman" w:eastAsia="Calibri" w:hAnsi="Times New Roman" w:cs="Times New Roman"/>
          <w:bCs/>
          <w:sz w:val="22"/>
          <w:szCs w:val="22"/>
        </w:rPr>
        <w:t>5.1.3. Lietuvos Respublikos vidaus reikalų ministro 2017 m. gruodžio 22 d. įsakymu Nr. 1V-883 „Kai kurių Lietuvos Respublikos vidaus reikalų ministerijos valdomų registrų ir valstybės informacinių sistemų duomenų saugos nuostatų patvirtinimo“;</w:t>
      </w:r>
    </w:p>
    <w:p w14:paraId="47C9A426" w14:textId="77777777" w:rsidR="00691E48" w:rsidRPr="00CB75E0" w:rsidRDefault="00691E48" w:rsidP="00691E48">
      <w:pPr>
        <w:ind w:firstLine="513"/>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5.1.4. Bendrųjų reikalavimų valstybės ir savivaldybių institucijų ir įstaigų interneto svetainėms aprašu, patvirtintu Lietuvos Respublikos Vyriausybės 2003 m. balandžio 18 d. nutarimu Nr. 480 „Dėl Bendrųjų reikalavimų valstybės ir savivaldybių institucijų ir įstaigų interneto svetainėms aprašo patvirtinimo“;</w:t>
      </w:r>
    </w:p>
    <w:p w14:paraId="1DAB226B" w14:textId="77777777" w:rsidR="00691E48" w:rsidRPr="00CB75E0" w:rsidRDefault="00691E48" w:rsidP="00691E48">
      <w:pPr>
        <w:ind w:firstLine="51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5.1.5. Neįgaliesiems pritaikytų Interneto tinklalapių kūrimo, testavimo ir įvertinimo metodinėmis rekomendacijomis, patvirtintomis Informacinės visuomenės plėtros komiteto prie Lietuvos Respublikos Vyriausybės direktoriaus 2013 m. gegužės 23 d. įsakymu Nr. T-72 „Dėl neįgaliesiems pritaikytų interneto tinklalapių kūrimo ir testavimo metodinių rekomendacijų patvirtinimo“;</w:t>
      </w:r>
    </w:p>
    <w:p w14:paraId="495429D4" w14:textId="77777777" w:rsidR="00691E48" w:rsidRPr="00CB75E0" w:rsidRDefault="00691E48" w:rsidP="00691E48">
      <w:pPr>
        <w:ind w:firstLine="51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5.1.6. 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14:paraId="6723A80E" w14:textId="33FA7024" w:rsidR="00691E48" w:rsidRPr="00CB75E0" w:rsidRDefault="00691E48" w:rsidP="00CB75E0">
      <w:pPr>
        <w:ind w:firstLine="510"/>
        <w:jc w:val="both"/>
        <w:rPr>
          <w:rFonts w:ascii="Times New Roman" w:eastAsia="Calibri" w:hAnsi="Times New Roman" w:cs="Times New Roman"/>
          <w:sz w:val="22"/>
          <w:szCs w:val="22"/>
        </w:rPr>
      </w:pPr>
      <w:r w:rsidRPr="00CB75E0">
        <w:rPr>
          <w:rFonts w:ascii="Times New Roman" w:eastAsia="Calibri" w:hAnsi="Times New Roman" w:cs="Times New Roman"/>
          <w:sz w:val="22"/>
          <w:szCs w:val="22"/>
        </w:rPr>
        <w:t>5.1.8. kitais Europos Sąjungos ir Lietuvos Respublikos teisės aktais, Lietuvos Respublikos ir tarptautiniais standartais, reglamentuojančiais informacijos saugą, kibernetinį saugumą.</w:t>
      </w:r>
    </w:p>
    <w:p w14:paraId="51F7F513" w14:textId="20F0CEC8" w:rsidR="00691E48" w:rsidRPr="00CB75E0" w:rsidRDefault="00691E48" w:rsidP="00CB75E0">
      <w:pPr>
        <w:spacing w:after="120"/>
        <w:ind w:firstLine="709"/>
        <w:jc w:val="center"/>
        <w:rPr>
          <w:rFonts w:ascii="Times New Roman" w:hAnsi="Times New Roman" w:cs="Times New Roman"/>
          <w:b/>
          <w:bCs/>
          <w:sz w:val="22"/>
          <w:szCs w:val="22"/>
        </w:rPr>
      </w:pPr>
      <w:r w:rsidRPr="00CB75E0">
        <w:rPr>
          <w:rFonts w:ascii="Times New Roman" w:hAnsi="Times New Roman" w:cs="Times New Roman"/>
          <w:b/>
          <w:bCs/>
          <w:sz w:val="22"/>
          <w:szCs w:val="22"/>
        </w:rPr>
        <w:lastRenderedPageBreak/>
        <w:t>VI. KITI REIKALAVIMAI, SUSIJĘ SU KIBERNETINIU SAUGUMU</w:t>
      </w:r>
    </w:p>
    <w:p w14:paraId="3081AF19"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6.1. Tiekėjas privalo atlikti šiuos veiksmus ir pranešti apie kibernetinį incidentą, įvykusį jo tinklų ir </w:t>
      </w:r>
      <w:r w:rsidRPr="00CB75E0">
        <w:rPr>
          <w:rFonts w:ascii="Times New Roman" w:eastAsia="Calibri" w:hAnsi="Times New Roman" w:cs="Times New Roman"/>
          <w:sz w:val="22"/>
          <w:szCs w:val="22"/>
        </w:rPr>
        <w:t>informacinių</w:t>
      </w:r>
      <w:r w:rsidRPr="00CB75E0">
        <w:rPr>
          <w:rFonts w:ascii="Times New Roman" w:hAnsi="Times New Roman" w:cs="Times New Roman"/>
          <w:color w:val="000000"/>
          <w:sz w:val="22"/>
          <w:szCs w:val="22"/>
        </w:rPr>
        <w:t xml:space="preserve"> sistemų infrastruktūroje, perkančiajai organizacijai šiais terminais ir nurodyti tokią informaciją:</w:t>
      </w:r>
    </w:p>
    <w:p w14:paraId="7A2719B6"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6.1.1. nedelsiant, bet ne vėliau kaip per 24 valandas nuo sužinojimo apie didelį kibernetinį incidentą momento – pateikti ankstyvąjį perspėjimą, kuriame pagal galimybes nurodoma, ar didelį </w:t>
      </w:r>
      <w:r w:rsidRPr="00CB75E0">
        <w:rPr>
          <w:rFonts w:ascii="Times New Roman" w:eastAsia="Calibri" w:hAnsi="Times New Roman" w:cs="Times New Roman"/>
          <w:sz w:val="22"/>
          <w:szCs w:val="22"/>
        </w:rPr>
        <w:t>kibernetinį</w:t>
      </w:r>
      <w:r w:rsidRPr="00CB75E0">
        <w:rPr>
          <w:rFonts w:ascii="Times New Roman" w:hAnsi="Times New Roman" w:cs="Times New Roman"/>
          <w:color w:val="000000"/>
          <w:sz w:val="22"/>
          <w:szCs w:val="22"/>
        </w:rPr>
        <w:t xml:space="preserve"> incidentą, kaip įtariama, sukėlė neteisėti ar piktavališki veiksmai ir ar jis galėtų daryti tarpvalstybinį poveikį;</w:t>
      </w:r>
    </w:p>
    <w:p w14:paraId="49124DD5"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6.1.2. nedelsiant, bet ne vėliau kaip per 72 valandas nuo sužinojimo apie kitą kibernetinį incidentą </w:t>
      </w:r>
      <w:r w:rsidRPr="00CB75E0">
        <w:rPr>
          <w:rFonts w:ascii="Times New Roman" w:eastAsia="Calibri" w:hAnsi="Times New Roman" w:cs="Times New Roman"/>
          <w:sz w:val="22"/>
          <w:szCs w:val="22"/>
        </w:rPr>
        <w:t>momento</w:t>
      </w:r>
      <w:r w:rsidRPr="00CB75E0">
        <w:rPr>
          <w:rFonts w:ascii="Times New Roman" w:hAnsi="Times New Roman" w:cs="Times New Roman"/>
          <w:color w:val="000000"/>
          <w:sz w:val="22"/>
          <w:szCs w:val="22"/>
        </w:rPr>
        <w:t xml:space="preserve">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5E40C1D0"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6.1.3. ne vėliau kaip per vieną mėnesį nuo 6.1.1 ar 6.1.2 papunktyje nurodyto pranešimo apie kibernetinį </w:t>
      </w:r>
      <w:r w:rsidRPr="00CB75E0">
        <w:rPr>
          <w:rFonts w:ascii="Times New Roman" w:eastAsia="Calibri" w:hAnsi="Times New Roman" w:cs="Times New Roman"/>
          <w:sz w:val="22"/>
          <w:szCs w:val="22"/>
        </w:rPr>
        <w:t>incidentą</w:t>
      </w:r>
      <w:r w:rsidRPr="00CB75E0">
        <w:rPr>
          <w:rFonts w:ascii="Times New Roman" w:hAnsi="Times New Roman" w:cs="Times New Roman"/>
          <w:color w:val="000000"/>
          <w:sz w:val="22"/>
          <w:szCs w:val="22"/>
        </w:rPr>
        <w:t xml:space="preserve"> pateikimo dienos – pateikti galutinę ataskaitą, kurioje pateikiama informacija, nurodyta ši informacija pagal Kibernetinio saugumo įstatymo 18 straipsnio 4 dalies 4 punktą.</w:t>
      </w:r>
    </w:p>
    <w:p w14:paraId="755835CE"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6.2.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54151998"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 xml:space="preserve">6.3.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4883BC80"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6.4. Tiekėjas įsipareigoja užtikrinti jo tinklų ir informacinės sistemų spragų, keliančių riziką perkančiosios organizacijos tinklams ir informacinėms sistemoms, valdymą.</w:t>
      </w:r>
    </w:p>
    <w:p w14:paraId="00E36401" w14:textId="77777777" w:rsidR="00691E48" w:rsidRPr="00CB75E0" w:rsidRDefault="00691E48" w:rsidP="00691E48">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6.5. Tiekėjas įsipareigoja užtikrinti, kad jo patalpos, įranga, tinklai ir informacinių sistemų priežiūra, informacijos perdavimas tinklais atitinka Aprašo reikalavimus.</w:t>
      </w:r>
    </w:p>
    <w:p w14:paraId="066DA1CA" w14:textId="51A39167" w:rsidR="007B763D" w:rsidRPr="00CB75E0" w:rsidRDefault="00691E48" w:rsidP="00CB75E0">
      <w:pPr>
        <w:ind w:firstLine="720"/>
        <w:jc w:val="both"/>
        <w:rPr>
          <w:rFonts w:ascii="Times New Roman" w:hAnsi="Times New Roman" w:cs="Times New Roman"/>
          <w:color w:val="000000"/>
          <w:sz w:val="22"/>
          <w:szCs w:val="22"/>
        </w:rPr>
      </w:pPr>
      <w:r w:rsidRPr="00CB75E0">
        <w:rPr>
          <w:rFonts w:ascii="Times New Roman" w:hAnsi="Times New Roman" w:cs="Times New Roman"/>
          <w:color w:val="000000"/>
          <w:sz w:val="22"/>
          <w:szCs w:val="22"/>
        </w:rPr>
        <w:t>6.6.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tbl>
      <w:tblPr>
        <w:tblW w:w="9637" w:type="dxa"/>
        <w:jc w:val="right"/>
        <w:tblLayout w:type="fixed"/>
        <w:tblLook w:val="04A0" w:firstRow="1" w:lastRow="0" w:firstColumn="1" w:lastColumn="0" w:noHBand="0" w:noVBand="1"/>
      </w:tblPr>
      <w:tblGrid>
        <w:gridCol w:w="5280"/>
        <w:gridCol w:w="4357"/>
      </w:tblGrid>
      <w:tr w:rsidR="00CB75E0" w:rsidRPr="00CB75E0" w14:paraId="3744BF85" w14:textId="77777777" w:rsidTr="00CB75E0">
        <w:trPr>
          <w:jc w:val="right"/>
        </w:trPr>
        <w:tc>
          <w:tcPr>
            <w:tcW w:w="9637" w:type="dxa"/>
            <w:gridSpan w:val="2"/>
          </w:tcPr>
          <w:p w14:paraId="3120ECB0" w14:textId="77777777" w:rsidR="00CB75E0" w:rsidRDefault="00CB75E0" w:rsidP="00CB75E0">
            <w:pPr>
              <w:spacing w:after="0" w:line="240" w:lineRule="auto"/>
              <w:jc w:val="center"/>
              <w:rPr>
                <w:rFonts w:ascii="Times New Roman" w:eastAsia="Times New Roman" w:hAnsi="Times New Roman" w:cs="Times New Roman"/>
                <w:b/>
                <w:sz w:val="22"/>
                <w:szCs w:val="22"/>
              </w:rPr>
            </w:pPr>
            <w:r w:rsidRPr="00CB75E0">
              <w:rPr>
                <w:rFonts w:ascii="Times New Roman" w:eastAsia="Times New Roman" w:hAnsi="Times New Roman" w:cs="Times New Roman"/>
                <w:b/>
                <w:sz w:val="22"/>
                <w:szCs w:val="22"/>
              </w:rPr>
              <w:t>ŠALIŲ ATSTOVŲ PARAŠAI</w:t>
            </w:r>
          </w:p>
          <w:p w14:paraId="4A12333E" w14:textId="46B88DB3" w:rsidR="00CB75E0" w:rsidRPr="00CB75E0" w:rsidRDefault="00CB75E0" w:rsidP="00CB75E0">
            <w:pPr>
              <w:spacing w:after="0" w:line="240" w:lineRule="auto"/>
              <w:jc w:val="center"/>
              <w:rPr>
                <w:rFonts w:ascii="Times New Roman" w:eastAsia="Times New Roman" w:hAnsi="Times New Roman" w:cs="Times New Roman"/>
                <w:b/>
                <w:sz w:val="22"/>
                <w:szCs w:val="22"/>
              </w:rPr>
            </w:pPr>
          </w:p>
        </w:tc>
      </w:tr>
      <w:tr w:rsidR="00CB75E0" w:rsidRPr="00CB75E0" w14:paraId="6D81A8E7" w14:textId="77777777" w:rsidTr="00CB75E0">
        <w:trPr>
          <w:jc w:val="right"/>
        </w:trPr>
        <w:tc>
          <w:tcPr>
            <w:tcW w:w="5280" w:type="dxa"/>
          </w:tcPr>
          <w:p w14:paraId="692FC37E" w14:textId="0628B191" w:rsidR="00F97037" w:rsidRPr="00CB75E0" w:rsidRDefault="00CB75E0" w:rsidP="00F97037">
            <w:pPr>
              <w:spacing w:after="0" w:line="240" w:lineRule="auto"/>
              <w:rPr>
                <w:rFonts w:ascii="Times New Roman" w:eastAsia="Times New Roman" w:hAnsi="Times New Roman" w:cs="Times New Roman"/>
                <w:b/>
                <w:sz w:val="22"/>
                <w:szCs w:val="22"/>
              </w:rPr>
            </w:pPr>
            <w:r w:rsidRPr="00CB75E0">
              <w:rPr>
                <w:rFonts w:ascii="Times New Roman" w:eastAsia="Times New Roman" w:hAnsi="Times New Roman" w:cs="Times New Roman"/>
                <w:b/>
                <w:sz w:val="22"/>
                <w:szCs w:val="22"/>
              </w:rPr>
              <w:t>PIRKĖJAS</w:t>
            </w:r>
          </w:p>
          <w:p w14:paraId="7C157EC6" w14:textId="77777777" w:rsidR="00CB75E0" w:rsidRPr="00CB75E0" w:rsidRDefault="00CB75E0" w:rsidP="00F97037">
            <w:pPr>
              <w:spacing w:after="0" w:line="240" w:lineRule="auto"/>
              <w:rPr>
                <w:rFonts w:ascii="Times New Roman" w:eastAsia="Times New Roman" w:hAnsi="Times New Roman" w:cs="Times New Roman"/>
                <w:b/>
                <w:bCs/>
                <w:sz w:val="22"/>
                <w:szCs w:val="22"/>
              </w:rPr>
            </w:pPr>
            <w:r w:rsidRPr="00CB75E0">
              <w:rPr>
                <w:rFonts w:ascii="Times New Roman" w:eastAsia="Times New Roman" w:hAnsi="Times New Roman" w:cs="Times New Roman"/>
                <w:b/>
                <w:bCs/>
                <w:sz w:val="22"/>
                <w:szCs w:val="22"/>
              </w:rPr>
              <w:t xml:space="preserve">Informatikos ir ryšių departamentas </w:t>
            </w:r>
          </w:p>
          <w:p w14:paraId="5FAD7F65" w14:textId="77777777" w:rsidR="00CB75E0" w:rsidRPr="00CB75E0" w:rsidRDefault="00CB75E0" w:rsidP="00F97037">
            <w:pPr>
              <w:spacing w:after="0" w:line="240" w:lineRule="auto"/>
              <w:rPr>
                <w:rFonts w:ascii="Times New Roman" w:eastAsia="Times New Roman" w:hAnsi="Times New Roman" w:cs="Times New Roman"/>
                <w:b/>
                <w:bCs/>
                <w:sz w:val="22"/>
                <w:szCs w:val="22"/>
              </w:rPr>
            </w:pPr>
            <w:r w:rsidRPr="00CB75E0">
              <w:rPr>
                <w:rFonts w:ascii="Times New Roman" w:eastAsia="Times New Roman" w:hAnsi="Times New Roman" w:cs="Times New Roman"/>
                <w:b/>
                <w:bCs/>
                <w:sz w:val="22"/>
                <w:szCs w:val="22"/>
              </w:rPr>
              <w:t xml:space="preserve">prie Lietuvos Respublikos </w:t>
            </w:r>
          </w:p>
          <w:p w14:paraId="1DFD1D23" w14:textId="77777777" w:rsidR="00CB75E0" w:rsidRPr="00CB75E0" w:rsidRDefault="00CB75E0" w:rsidP="00F97037">
            <w:pPr>
              <w:spacing w:after="0" w:line="240" w:lineRule="auto"/>
              <w:rPr>
                <w:rFonts w:ascii="Times New Roman" w:eastAsia="Times New Roman" w:hAnsi="Times New Roman" w:cs="Times New Roman"/>
                <w:b/>
                <w:bCs/>
                <w:sz w:val="22"/>
                <w:szCs w:val="22"/>
              </w:rPr>
            </w:pPr>
            <w:r w:rsidRPr="00CB75E0">
              <w:rPr>
                <w:rFonts w:ascii="Times New Roman" w:eastAsia="Times New Roman" w:hAnsi="Times New Roman" w:cs="Times New Roman"/>
                <w:b/>
                <w:bCs/>
                <w:sz w:val="22"/>
                <w:szCs w:val="22"/>
              </w:rPr>
              <w:t>vidaus reikalų ministerijos</w:t>
            </w:r>
          </w:p>
          <w:p w14:paraId="12537A38" w14:textId="77777777" w:rsidR="00CB75E0" w:rsidRPr="00CB75E0" w:rsidRDefault="00CB75E0" w:rsidP="00F97037">
            <w:pPr>
              <w:spacing w:after="0" w:line="240" w:lineRule="auto"/>
              <w:rPr>
                <w:rFonts w:ascii="Times New Roman" w:eastAsia="Times New Roman" w:hAnsi="Times New Roman" w:cs="Times New Roman"/>
                <w:b/>
                <w:sz w:val="22"/>
                <w:szCs w:val="22"/>
              </w:rPr>
            </w:pPr>
          </w:p>
        </w:tc>
        <w:tc>
          <w:tcPr>
            <w:tcW w:w="4357" w:type="dxa"/>
          </w:tcPr>
          <w:p w14:paraId="27847A28" w14:textId="77777777" w:rsidR="00CB75E0" w:rsidRDefault="00CB75E0" w:rsidP="00F97037">
            <w:pPr>
              <w:spacing w:after="0" w:line="240" w:lineRule="auto"/>
              <w:rPr>
                <w:rFonts w:ascii="Times New Roman" w:eastAsia="Times New Roman" w:hAnsi="Times New Roman" w:cs="Times New Roman"/>
                <w:b/>
                <w:sz w:val="22"/>
                <w:szCs w:val="22"/>
              </w:rPr>
            </w:pPr>
            <w:r w:rsidRPr="00CB75E0">
              <w:rPr>
                <w:rFonts w:ascii="Times New Roman" w:eastAsia="Times New Roman" w:hAnsi="Times New Roman" w:cs="Times New Roman"/>
                <w:b/>
                <w:sz w:val="22"/>
                <w:szCs w:val="22"/>
              </w:rPr>
              <w:t>TIEKĖJAS</w:t>
            </w:r>
          </w:p>
          <w:p w14:paraId="686BAF15" w14:textId="77777777" w:rsidR="00F97037" w:rsidRPr="00CB75E0" w:rsidRDefault="00F97037" w:rsidP="00F97037">
            <w:pPr>
              <w:spacing w:after="0" w:line="240" w:lineRule="auto"/>
              <w:rPr>
                <w:rFonts w:ascii="Times New Roman" w:eastAsia="Times New Roman" w:hAnsi="Times New Roman" w:cs="Times New Roman"/>
                <w:b/>
                <w:sz w:val="22"/>
                <w:szCs w:val="22"/>
              </w:rPr>
            </w:pPr>
          </w:p>
          <w:p w14:paraId="148FD8ED" w14:textId="4ABCB7E2" w:rsidR="00CB75E0" w:rsidRPr="00CB75E0" w:rsidRDefault="00CB75E0" w:rsidP="00F97037">
            <w:pPr>
              <w:spacing w:after="0" w:line="240" w:lineRule="auto"/>
              <w:rPr>
                <w:rFonts w:ascii="Times New Roman" w:eastAsia="Times New Roman" w:hAnsi="Times New Roman" w:cs="Times New Roman"/>
                <w:b/>
                <w:bCs/>
                <w:sz w:val="22"/>
                <w:szCs w:val="22"/>
              </w:rPr>
            </w:pPr>
            <w:r w:rsidRPr="00CB75E0">
              <w:rPr>
                <w:rFonts w:ascii="Times New Roman" w:eastAsia="Times New Roman" w:hAnsi="Times New Roman" w:cs="Times New Roman"/>
                <w:b/>
                <w:bCs/>
                <w:sz w:val="22"/>
                <w:szCs w:val="22"/>
              </w:rPr>
              <w:t>UAB „Dizaino kryptis“</w:t>
            </w:r>
          </w:p>
        </w:tc>
      </w:tr>
      <w:tr w:rsidR="00CB75E0" w:rsidRPr="00CB75E0" w14:paraId="591454C2" w14:textId="77777777" w:rsidTr="00CB75E0">
        <w:trPr>
          <w:jc w:val="right"/>
        </w:trPr>
        <w:tc>
          <w:tcPr>
            <w:tcW w:w="5280" w:type="dxa"/>
          </w:tcPr>
          <w:p w14:paraId="22399796" w14:textId="77777777" w:rsidR="00CB75E0" w:rsidRPr="00CB75E0" w:rsidRDefault="00CB75E0" w:rsidP="00F97037">
            <w:pPr>
              <w:spacing w:after="0" w:line="240" w:lineRule="auto"/>
              <w:rPr>
                <w:rFonts w:ascii="Times New Roman" w:eastAsia="Times New Roman" w:hAnsi="Times New Roman" w:cs="Times New Roman"/>
                <w:sz w:val="22"/>
                <w:szCs w:val="22"/>
              </w:rPr>
            </w:pPr>
            <w:r w:rsidRPr="00CB75E0">
              <w:rPr>
                <w:rFonts w:ascii="Times New Roman" w:eastAsia="Times New Roman" w:hAnsi="Times New Roman" w:cs="Times New Roman"/>
                <w:bCs/>
                <w:sz w:val="22"/>
                <w:szCs w:val="22"/>
              </w:rPr>
              <w:t>Direktorė Viktorija Rūkštelė</w:t>
            </w:r>
          </w:p>
        </w:tc>
        <w:tc>
          <w:tcPr>
            <w:tcW w:w="4357" w:type="dxa"/>
          </w:tcPr>
          <w:p w14:paraId="16791E1A" w14:textId="77777777" w:rsidR="00CB75E0" w:rsidRPr="00CB75E0" w:rsidRDefault="00CB75E0" w:rsidP="00F97037">
            <w:pPr>
              <w:spacing w:after="0" w:line="240" w:lineRule="auto"/>
              <w:rPr>
                <w:rFonts w:ascii="Times New Roman" w:eastAsia="Times New Roman" w:hAnsi="Times New Roman" w:cs="Times New Roman"/>
                <w:sz w:val="22"/>
                <w:szCs w:val="22"/>
              </w:rPr>
            </w:pPr>
            <w:r w:rsidRPr="00CB75E0">
              <w:rPr>
                <w:rFonts w:ascii="Times New Roman" w:eastAsia="Times New Roman" w:hAnsi="Times New Roman" w:cs="Times New Roman"/>
                <w:sz w:val="22"/>
                <w:szCs w:val="22"/>
              </w:rPr>
              <w:t>Direktorė Vaiva Lukminaitė</w:t>
            </w:r>
          </w:p>
          <w:p w14:paraId="3F847F4C" w14:textId="77777777" w:rsidR="00CB75E0" w:rsidRPr="00CB75E0" w:rsidRDefault="00CB75E0" w:rsidP="00F97037">
            <w:pPr>
              <w:spacing w:after="0" w:line="240" w:lineRule="auto"/>
              <w:rPr>
                <w:rFonts w:ascii="Times New Roman" w:eastAsia="Times New Roman" w:hAnsi="Times New Roman" w:cs="Times New Roman"/>
                <w:b/>
                <w:sz w:val="22"/>
                <w:szCs w:val="22"/>
              </w:rPr>
            </w:pPr>
          </w:p>
        </w:tc>
      </w:tr>
    </w:tbl>
    <w:p w14:paraId="46980B2C" w14:textId="77777777" w:rsidR="00691E48" w:rsidRPr="00CB75E0" w:rsidRDefault="00691E48" w:rsidP="00CB75E0">
      <w:pPr>
        <w:jc w:val="both"/>
        <w:rPr>
          <w:rFonts w:ascii="Times New Roman" w:hAnsi="Times New Roman" w:cs="Times New Roman"/>
          <w:color w:val="000000"/>
          <w:sz w:val="22"/>
          <w:szCs w:val="22"/>
        </w:rPr>
      </w:pPr>
    </w:p>
    <w:sectPr w:rsidR="00691E48" w:rsidRPr="00CB75E0" w:rsidSect="00CB75E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BE60" w14:textId="77777777" w:rsidR="00F8307D" w:rsidRDefault="00F8307D" w:rsidP="00CB75E0">
      <w:pPr>
        <w:spacing w:after="0" w:line="240" w:lineRule="auto"/>
      </w:pPr>
      <w:r>
        <w:separator/>
      </w:r>
    </w:p>
  </w:endnote>
  <w:endnote w:type="continuationSeparator" w:id="0">
    <w:p w14:paraId="56430B9B" w14:textId="77777777" w:rsidR="00F8307D" w:rsidRDefault="00F8307D" w:rsidP="00CB7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BA"/>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F0D4" w14:textId="77777777" w:rsidR="00F8307D" w:rsidRDefault="00F8307D" w:rsidP="00CB75E0">
      <w:pPr>
        <w:spacing w:after="0" w:line="240" w:lineRule="auto"/>
      </w:pPr>
      <w:r>
        <w:separator/>
      </w:r>
    </w:p>
  </w:footnote>
  <w:footnote w:type="continuationSeparator" w:id="0">
    <w:p w14:paraId="3A20A5E4" w14:textId="77777777" w:rsidR="00F8307D" w:rsidRDefault="00F8307D" w:rsidP="00CB7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167685"/>
      <w:docPartObj>
        <w:docPartGallery w:val="Page Numbers (Top of Page)"/>
        <w:docPartUnique/>
      </w:docPartObj>
    </w:sdtPr>
    <w:sdtEndPr>
      <w:rPr>
        <w:rFonts w:ascii="Times New Roman" w:hAnsi="Times New Roman" w:cs="Times New Roman"/>
        <w:sz w:val="22"/>
        <w:szCs w:val="22"/>
      </w:rPr>
    </w:sdtEndPr>
    <w:sdtContent>
      <w:p w14:paraId="6E678FAD" w14:textId="0FED9664" w:rsidR="00CB75E0" w:rsidRPr="00CB75E0" w:rsidRDefault="00CB75E0">
        <w:pPr>
          <w:pStyle w:val="Antrats"/>
          <w:jc w:val="center"/>
          <w:rPr>
            <w:rFonts w:ascii="Times New Roman" w:hAnsi="Times New Roman" w:cs="Times New Roman"/>
            <w:sz w:val="22"/>
            <w:szCs w:val="22"/>
          </w:rPr>
        </w:pPr>
        <w:r w:rsidRPr="00CB75E0">
          <w:rPr>
            <w:rFonts w:ascii="Times New Roman" w:hAnsi="Times New Roman" w:cs="Times New Roman"/>
            <w:sz w:val="22"/>
            <w:szCs w:val="22"/>
          </w:rPr>
          <w:fldChar w:fldCharType="begin"/>
        </w:r>
        <w:r w:rsidRPr="00CB75E0">
          <w:rPr>
            <w:rFonts w:ascii="Times New Roman" w:hAnsi="Times New Roman" w:cs="Times New Roman"/>
            <w:sz w:val="22"/>
            <w:szCs w:val="22"/>
          </w:rPr>
          <w:instrText>PAGE   \* MERGEFORMAT</w:instrText>
        </w:r>
        <w:r w:rsidRPr="00CB75E0">
          <w:rPr>
            <w:rFonts w:ascii="Times New Roman" w:hAnsi="Times New Roman" w:cs="Times New Roman"/>
            <w:sz w:val="22"/>
            <w:szCs w:val="22"/>
          </w:rPr>
          <w:fldChar w:fldCharType="separate"/>
        </w:r>
        <w:r w:rsidR="00F97037">
          <w:rPr>
            <w:rFonts w:ascii="Times New Roman" w:hAnsi="Times New Roman" w:cs="Times New Roman"/>
            <w:noProof/>
            <w:sz w:val="22"/>
            <w:szCs w:val="22"/>
          </w:rPr>
          <w:t>2</w:t>
        </w:r>
        <w:r w:rsidRPr="00CB75E0">
          <w:rPr>
            <w:rFonts w:ascii="Times New Roman" w:hAnsi="Times New Roman" w:cs="Times New Roman"/>
            <w:sz w:val="22"/>
            <w:szCs w:val="22"/>
          </w:rPr>
          <w:fldChar w:fldCharType="end"/>
        </w:r>
      </w:p>
    </w:sdtContent>
  </w:sdt>
  <w:p w14:paraId="48309B73" w14:textId="77777777" w:rsidR="00CB75E0" w:rsidRDefault="00CB75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1A86"/>
    <w:multiLevelType w:val="hybridMultilevel"/>
    <w:tmpl w:val="96F82154"/>
    <w:lvl w:ilvl="0" w:tplc="04270001">
      <w:start w:val="1"/>
      <w:numFmt w:val="bullet"/>
      <w:lvlText w:val=""/>
      <w:lvlJc w:val="left"/>
      <w:pPr>
        <w:ind w:left="1746" w:hanging="360"/>
      </w:pPr>
      <w:rPr>
        <w:rFonts w:ascii="Symbol" w:hAnsi="Symbol" w:hint="default"/>
      </w:rPr>
    </w:lvl>
    <w:lvl w:ilvl="1" w:tplc="04270003" w:tentative="1">
      <w:start w:val="1"/>
      <w:numFmt w:val="bullet"/>
      <w:lvlText w:val="o"/>
      <w:lvlJc w:val="left"/>
      <w:pPr>
        <w:ind w:left="2466" w:hanging="360"/>
      </w:pPr>
      <w:rPr>
        <w:rFonts w:ascii="Courier New" w:hAnsi="Courier New" w:cs="Courier New" w:hint="default"/>
      </w:rPr>
    </w:lvl>
    <w:lvl w:ilvl="2" w:tplc="04270005" w:tentative="1">
      <w:start w:val="1"/>
      <w:numFmt w:val="bullet"/>
      <w:lvlText w:val=""/>
      <w:lvlJc w:val="left"/>
      <w:pPr>
        <w:ind w:left="3186" w:hanging="360"/>
      </w:pPr>
      <w:rPr>
        <w:rFonts w:ascii="Wingdings" w:hAnsi="Wingdings" w:hint="default"/>
      </w:rPr>
    </w:lvl>
    <w:lvl w:ilvl="3" w:tplc="04270001" w:tentative="1">
      <w:start w:val="1"/>
      <w:numFmt w:val="bullet"/>
      <w:lvlText w:val=""/>
      <w:lvlJc w:val="left"/>
      <w:pPr>
        <w:ind w:left="3906" w:hanging="360"/>
      </w:pPr>
      <w:rPr>
        <w:rFonts w:ascii="Symbol" w:hAnsi="Symbol" w:hint="default"/>
      </w:rPr>
    </w:lvl>
    <w:lvl w:ilvl="4" w:tplc="04270003" w:tentative="1">
      <w:start w:val="1"/>
      <w:numFmt w:val="bullet"/>
      <w:lvlText w:val="o"/>
      <w:lvlJc w:val="left"/>
      <w:pPr>
        <w:ind w:left="4626" w:hanging="360"/>
      </w:pPr>
      <w:rPr>
        <w:rFonts w:ascii="Courier New" w:hAnsi="Courier New" w:cs="Courier New" w:hint="default"/>
      </w:rPr>
    </w:lvl>
    <w:lvl w:ilvl="5" w:tplc="04270005" w:tentative="1">
      <w:start w:val="1"/>
      <w:numFmt w:val="bullet"/>
      <w:lvlText w:val=""/>
      <w:lvlJc w:val="left"/>
      <w:pPr>
        <w:ind w:left="5346" w:hanging="360"/>
      </w:pPr>
      <w:rPr>
        <w:rFonts w:ascii="Wingdings" w:hAnsi="Wingdings" w:hint="default"/>
      </w:rPr>
    </w:lvl>
    <w:lvl w:ilvl="6" w:tplc="04270001" w:tentative="1">
      <w:start w:val="1"/>
      <w:numFmt w:val="bullet"/>
      <w:lvlText w:val=""/>
      <w:lvlJc w:val="left"/>
      <w:pPr>
        <w:ind w:left="6066" w:hanging="360"/>
      </w:pPr>
      <w:rPr>
        <w:rFonts w:ascii="Symbol" w:hAnsi="Symbol" w:hint="default"/>
      </w:rPr>
    </w:lvl>
    <w:lvl w:ilvl="7" w:tplc="04270003" w:tentative="1">
      <w:start w:val="1"/>
      <w:numFmt w:val="bullet"/>
      <w:lvlText w:val="o"/>
      <w:lvlJc w:val="left"/>
      <w:pPr>
        <w:ind w:left="6786" w:hanging="360"/>
      </w:pPr>
      <w:rPr>
        <w:rFonts w:ascii="Courier New" w:hAnsi="Courier New" w:cs="Courier New" w:hint="default"/>
      </w:rPr>
    </w:lvl>
    <w:lvl w:ilvl="8" w:tplc="04270005" w:tentative="1">
      <w:start w:val="1"/>
      <w:numFmt w:val="bullet"/>
      <w:lvlText w:val=""/>
      <w:lvlJc w:val="left"/>
      <w:pPr>
        <w:ind w:left="7506" w:hanging="360"/>
      </w:pPr>
      <w:rPr>
        <w:rFonts w:ascii="Wingdings" w:hAnsi="Wingdings" w:hint="default"/>
      </w:rPr>
    </w:lvl>
  </w:abstractNum>
  <w:abstractNum w:abstractNumId="1" w15:restartNumberingAfterBreak="0">
    <w:nsid w:val="29AA15C9"/>
    <w:multiLevelType w:val="multilevel"/>
    <w:tmpl w:val="50DA3CB4"/>
    <w:lvl w:ilvl="0">
      <w:start w:val="1"/>
      <w:numFmt w:val="decimal"/>
      <w:lvlText w:val="%1."/>
      <w:lvlJc w:val="left"/>
      <w:pPr>
        <w:ind w:left="786" w:hanging="360"/>
      </w:pPr>
      <w:rPr>
        <w:rFonts w:hint="default"/>
      </w:rPr>
    </w:lvl>
    <w:lvl w:ilvl="1">
      <w:start w:val="1"/>
      <w:numFmt w:val="decimal"/>
      <w:isLgl/>
      <w:lvlText w:val="%1.%2."/>
      <w:lvlJc w:val="left"/>
      <w:pPr>
        <w:ind w:left="873"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07"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75" w:hanging="1440"/>
      </w:pPr>
      <w:rPr>
        <w:rFonts w:hint="default"/>
      </w:rPr>
    </w:lvl>
    <w:lvl w:ilvl="8">
      <w:start w:val="1"/>
      <w:numFmt w:val="decimal"/>
      <w:isLgl/>
      <w:lvlText w:val="%1.%2.%3.%4.%5.%6.%7.%8.%9."/>
      <w:lvlJc w:val="left"/>
      <w:pPr>
        <w:ind w:left="2922" w:hanging="1800"/>
      </w:pPr>
      <w:rPr>
        <w:rFonts w:hint="default"/>
      </w:rPr>
    </w:lvl>
  </w:abstractNum>
  <w:abstractNum w:abstractNumId="2" w15:restartNumberingAfterBreak="0">
    <w:nsid w:val="426B3533"/>
    <w:multiLevelType w:val="hybridMultilevel"/>
    <w:tmpl w:val="BE08DE1A"/>
    <w:lvl w:ilvl="0" w:tplc="52804818">
      <w:start w:val="1"/>
      <w:numFmt w:val="decimal"/>
      <w:lvlText w:val="%1"/>
      <w:lvlJc w:val="right"/>
      <w:pPr>
        <w:ind w:left="720" w:hanging="360"/>
      </w:pPr>
      <w:rPr>
        <w:rFonts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4" w15:restartNumberingAfterBreak="0">
    <w:nsid w:val="623D0CF4"/>
    <w:multiLevelType w:val="hybridMultilevel"/>
    <w:tmpl w:val="BE08DE1A"/>
    <w:lvl w:ilvl="0" w:tplc="FFFFFFFF">
      <w:start w:val="1"/>
      <w:numFmt w:val="decimal"/>
      <w:lvlText w:val="%1"/>
      <w:lvlJc w:val="right"/>
      <w:pPr>
        <w:ind w:left="720" w:hanging="360"/>
      </w:pPr>
      <w:rPr>
        <w:rFonts w:cs="Times New Roman"/>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FC22FD2"/>
    <w:multiLevelType w:val="hybridMultilevel"/>
    <w:tmpl w:val="DE10CFEC"/>
    <w:lvl w:ilvl="0" w:tplc="D6AC31E8">
      <w:start w:val="4"/>
      <w:numFmt w:val="decimal"/>
      <w:lvlText w:val="%1"/>
      <w:lvlJc w:val="left"/>
      <w:pPr>
        <w:ind w:left="720" w:hanging="360"/>
      </w:pPr>
      <w:rPr>
        <w:rFonts w:ascii="Calibri Light" w:eastAsiaTheme="minorHAnsi" w:hAnsi="Calibri Light" w:cs="Calibri Light" w:hint="default"/>
        <w:color w:val="auto"/>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124842">
    <w:abstractNumId w:val="3"/>
  </w:num>
  <w:num w:numId="2" w16cid:durableId="1509061458">
    <w:abstractNumId w:val="1"/>
  </w:num>
  <w:num w:numId="3" w16cid:durableId="503209495">
    <w:abstractNumId w:val="0"/>
  </w:num>
  <w:num w:numId="4" w16cid:durableId="266888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32914">
    <w:abstractNumId w:val="2"/>
  </w:num>
  <w:num w:numId="6" w16cid:durableId="1667132433">
    <w:abstractNumId w:val="4"/>
  </w:num>
  <w:num w:numId="7" w16cid:durableId="221794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33"/>
    <w:rsid w:val="000373FB"/>
    <w:rsid w:val="001007BF"/>
    <w:rsid w:val="00171181"/>
    <w:rsid w:val="00253F9F"/>
    <w:rsid w:val="00480B18"/>
    <w:rsid w:val="004D6D7E"/>
    <w:rsid w:val="004F24D8"/>
    <w:rsid w:val="004F2B33"/>
    <w:rsid w:val="005057BD"/>
    <w:rsid w:val="005E50EC"/>
    <w:rsid w:val="00614B9E"/>
    <w:rsid w:val="00691E48"/>
    <w:rsid w:val="006D6F02"/>
    <w:rsid w:val="007347AA"/>
    <w:rsid w:val="00744302"/>
    <w:rsid w:val="00793A6C"/>
    <w:rsid w:val="007B763D"/>
    <w:rsid w:val="008408DA"/>
    <w:rsid w:val="00863440"/>
    <w:rsid w:val="00897140"/>
    <w:rsid w:val="00897869"/>
    <w:rsid w:val="00AE583D"/>
    <w:rsid w:val="00B61F0C"/>
    <w:rsid w:val="00C42C1A"/>
    <w:rsid w:val="00C96CC2"/>
    <w:rsid w:val="00CB75E0"/>
    <w:rsid w:val="00D17BC5"/>
    <w:rsid w:val="00D94C21"/>
    <w:rsid w:val="00E930C8"/>
    <w:rsid w:val="00EA4D8A"/>
    <w:rsid w:val="00F8307D"/>
    <w:rsid w:val="00F931A6"/>
    <w:rsid w:val="00F97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710B"/>
  <w15:chartTrackingRefBased/>
  <w15:docId w15:val="{F7E2BC36-0CAC-49AB-998B-0161F05C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4F2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2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2B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2B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2B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2B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2B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2B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2B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4F2B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2B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2B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2B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2B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2B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2B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2B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2B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2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2B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2B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2B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2B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2B33"/>
    <w:rPr>
      <w:i/>
      <w:iCs/>
      <w:color w:val="404040" w:themeColor="text1" w:themeTint="BF"/>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4F2B33"/>
    <w:pPr>
      <w:ind w:left="720"/>
      <w:contextualSpacing/>
    </w:pPr>
  </w:style>
  <w:style w:type="character" w:styleId="Rykuspabraukimas">
    <w:name w:val="Intense Emphasis"/>
    <w:basedOn w:val="Numatytasispastraiposriftas"/>
    <w:uiPriority w:val="21"/>
    <w:qFormat/>
    <w:rsid w:val="004F2B33"/>
    <w:rPr>
      <w:i/>
      <w:iCs/>
      <w:color w:val="0F4761" w:themeColor="accent1" w:themeShade="BF"/>
    </w:rPr>
  </w:style>
  <w:style w:type="paragraph" w:styleId="Iskirtacitata">
    <w:name w:val="Intense Quote"/>
    <w:basedOn w:val="prastasis"/>
    <w:next w:val="prastasis"/>
    <w:link w:val="IskirtacitataDiagrama"/>
    <w:uiPriority w:val="30"/>
    <w:qFormat/>
    <w:rsid w:val="004F2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2B33"/>
    <w:rPr>
      <w:i/>
      <w:iCs/>
      <w:color w:val="0F4761" w:themeColor="accent1" w:themeShade="BF"/>
    </w:rPr>
  </w:style>
  <w:style w:type="character" w:styleId="Rykinuoroda">
    <w:name w:val="Intense Reference"/>
    <w:basedOn w:val="Numatytasispastraiposriftas"/>
    <w:uiPriority w:val="32"/>
    <w:qFormat/>
    <w:rsid w:val="004F2B33"/>
    <w:rPr>
      <w:b/>
      <w:bCs/>
      <w:smallCaps/>
      <w:color w:val="0F4761" w:themeColor="accent1" w:themeShade="BF"/>
      <w:spacing w:val="5"/>
    </w:rPr>
  </w:style>
  <w:style w:type="table" w:styleId="Lentelstinklelis">
    <w:name w:val="Table Grid"/>
    <w:basedOn w:val="prastojilentel"/>
    <w:uiPriority w:val="39"/>
    <w:rsid w:val="00691E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691E48"/>
  </w:style>
  <w:style w:type="paragraph" w:customStyle="1" w:styleId="Skyriauspavadinimas">
    <w:name w:val="Skyriaus pavadinimas"/>
    <w:basedOn w:val="prastasis"/>
    <w:rsid w:val="00691E48"/>
    <w:pPr>
      <w:numPr>
        <w:numId w:val="1"/>
      </w:numPr>
      <w:spacing w:after="0" w:line="240" w:lineRule="auto"/>
      <w:jc w:val="center"/>
    </w:pPr>
    <w:rPr>
      <w:rFonts w:ascii="Times New Roman Bold" w:eastAsia="Times New Roman" w:hAnsi="Times New Roman Bold" w:cs="Times New Roman"/>
      <w:b/>
      <w:caps/>
      <w:kern w:val="0"/>
      <w:lang w:val="en-GB"/>
      <w14:ligatures w14:val="none"/>
    </w:rPr>
  </w:style>
  <w:style w:type="paragraph" w:styleId="Pagrindinistekstas">
    <w:name w:val="Body Text"/>
    <w:basedOn w:val="prastasis"/>
    <w:link w:val="PagrindinistekstasDiagrama"/>
    <w:rsid w:val="00691E48"/>
    <w:pPr>
      <w:spacing w:after="0" w:line="360" w:lineRule="auto"/>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rsid w:val="00691E48"/>
    <w:rPr>
      <w:rFonts w:ascii="Times New Roman" w:eastAsia="Times New Roman" w:hAnsi="Times New Roman" w:cs="Times New Roman"/>
      <w:kern w:val="0"/>
      <w14:ligatures w14:val="none"/>
    </w:rPr>
  </w:style>
  <w:style w:type="character" w:styleId="Hipersaitas">
    <w:name w:val="Hyperlink"/>
    <w:basedOn w:val="Numatytasispastraiposriftas"/>
    <w:uiPriority w:val="99"/>
    <w:unhideWhenUsed/>
    <w:rsid w:val="00691E48"/>
    <w:rPr>
      <w:color w:val="467886" w:themeColor="hyperlink"/>
      <w:u w:val="single"/>
    </w:rPr>
  </w:style>
  <w:style w:type="paragraph" w:styleId="Komentarotekstas">
    <w:name w:val="annotation text"/>
    <w:basedOn w:val="prastasis"/>
    <w:link w:val="KomentarotekstasDiagrama"/>
    <w:uiPriority w:val="99"/>
    <w:unhideWhenUsed/>
    <w:rsid w:val="00C42C1A"/>
    <w:pPr>
      <w:spacing w:after="200" w:line="240" w:lineRule="auto"/>
    </w:pPr>
    <w:rPr>
      <w:rFonts w:ascii="Times New Roman" w:hAnsi="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C42C1A"/>
    <w:rPr>
      <w:rFonts w:ascii="Times New Roman" w:hAnsi="Times New Roman"/>
      <w:kern w:val="0"/>
      <w:sz w:val="20"/>
      <w:szCs w:val="20"/>
      <w14:ligatures w14:val="none"/>
    </w:rPr>
  </w:style>
  <w:style w:type="paragraph" w:styleId="Antrats">
    <w:name w:val="header"/>
    <w:basedOn w:val="prastasis"/>
    <w:link w:val="AntratsDiagrama"/>
    <w:uiPriority w:val="99"/>
    <w:unhideWhenUsed/>
    <w:rsid w:val="00CB75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75E0"/>
  </w:style>
  <w:style w:type="paragraph" w:styleId="Porat">
    <w:name w:val="footer"/>
    <w:basedOn w:val="prastasis"/>
    <w:link w:val="PoratDiagrama"/>
    <w:uiPriority w:val="99"/>
    <w:unhideWhenUsed/>
    <w:rsid w:val="00CB75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75E0"/>
  </w:style>
  <w:style w:type="paragraph" w:styleId="Pataisymai">
    <w:name w:val="Revision"/>
    <w:hidden/>
    <w:uiPriority w:val="99"/>
    <w:semiHidden/>
    <w:rsid w:val="00B61F0C"/>
    <w:pPr>
      <w:spacing w:after="0" w:line="240" w:lineRule="auto"/>
    </w:pPr>
  </w:style>
  <w:style w:type="paragraph" w:styleId="Debesliotekstas">
    <w:name w:val="Balloon Text"/>
    <w:basedOn w:val="prastasis"/>
    <w:link w:val="DebesliotekstasDiagrama"/>
    <w:uiPriority w:val="99"/>
    <w:semiHidden/>
    <w:unhideWhenUsed/>
    <w:rsid w:val="00F970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70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11548</Words>
  <Characters>6583</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Grinienė</dc:creator>
  <cp:lastModifiedBy>Česlava Grinienė</cp:lastModifiedBy>
  <cp:revision>2</cp:revision>
  <dcterms:created xsi:type="dcterms:W3CDTF">2025-12-29T08:40:00Z</dcterms:created>
  <dcterms:modified xsi:type="dcterms:W3CDTF">2025-12-29T08:40:00Z</dcterms:modified>
</cp:coreProperties>
</file>