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4185" w14:textId="2C4D67A2" w:rsidR="00027B83" w:rsidRDefault="00027B83" w:rsidP="00C74FA2">
      <w:pPr>
        <w:tabs>
          <w:tab w:val="left" w:pos="7692"/>
        </w:tabs>
        <w:textAlignment w:val="center"/>
        <w:rPr>
          <w:szCs w:val="24"/>
        </w:rPr>
      </w:pPr>
    </w:p>
    <w:p w14:paraId="5F9F24C0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405AF235" w14:textId="77777777" w:rsidR="00027B83" w:rsidRDefault="00027B83" w:rsidP="00B33A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14C7EEC4" w:rsidR="00027B83" w:rsidRDefault="00B33A0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Dokumentų archyvo tvarkymo paslaugų pirkimo-pardavimo sutartis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61111D96" w:rsidR="00027B83" w:rsidRDefault="00B33A0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 m. ______ d.</w:t>
            </w: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04AED185" w:rsidR="00027B83" w:rsidRDefault="002F3B6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Nr.</w:t>
            </w: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  <w:gridCol w:w="3893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2F3B64" w14:paraId="7A216576" w14:textId="77777777" w:rsidTr="002F3B64">
        <w:tc>
          <w:tcPr>
            <w:tcW w:w="2405" w:type="dxa"/>
            <w:vMerge w:val="restart"/>
          </w:tcPr>
          <w:p w14:paraId="79087AD5" w14:textId="77777777" w:rsidR="002F3B64" w:rsidRDefault="002F3B64" w:rsidP="002F3B64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2F3B64" w:rsidRDefault="002F3B64" w:rsidP="002F3B64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2F3B64" w:rsidRDefault="002F3B64" w:rsidP="002F3B64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2F3B64" w:rsidRDefault="002F3B64" w:rsidP="002F3B64">
            <w:pPr>
              <w:rPr>
                <w:b/>
                <w:kern w:val="2"/>
                <w:szCs w:val="24"/>
              </w:rPr>
            </w:pPr>
          </w:p>
          <w:p w14:paraId="0285291C" w14:textId="77777777" w:rsidR="002F3B64" w:rsidRDefault="002F3B64" w:rsidP="002F3B6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60" w:type="dxa"/>
          </w:tcPr>
          <w:p w14:paraId="4986D0A4" w14:textId="77777777" w:rsidR="002F3B64" w:rsidRDefault="002F3B64" w:rsidP="002F3B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893" w:type="dxa"/>
          </w:tcPr>
          <w:p w14:paraId="53FF09A2" w14:textId="2B3E25BB" w:rsidR="002F3B64" w:rsidRDefault="002F3B64" w:rsidP="002F3B6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Kultūros infrastruktūros centras</w:t>
            </w:r>
          </w:p>
        </w:tc>
      </w:tr>
      <w:tr w:rsidR="002F3B64" w14:paraId="46894EEE" w14:textId="77777777" w:rsidTr="002F3B64">
        <w:tc>
          <w:tcPr>
            <w:tcW w:w="2405" w:type="dxa"/>
            <w:vMerge/>
          </w:tcPr>
          <w:p w14:paraId="6E3E695C" w14:textId="77777777" w:rsidR="002F3B64" w:rsidRDefault="002F3B64" w:rsidP="002F3B64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6B5CD43F" w14:textId="77777777" w:rsidR="002F3B64" w:rsidRDefault="002F3B64" w:rsidP="002F3B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893" w:type="dxa"/>
          </w:tcPr>
          <w:p w14:paraId="63476F65" w14:textId="0A3A3C40" w:rsidR="002F3B64" w:rsidRDefault="002F3B64" w:rsidP="002F3B6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110051791</w:t>
            </w:r>
          </w:p>
        </w:tc>
      </w:tr>
      <w:tr w:rsidR="002F3B64" w14:paraId="356739C7" w14:textId="77777777" w:rsidTr="002F3B64">
        <w:tc>
          <w:tcPr>
            <w:tcW w:w="2405" w:type="dxa"/>
            <w:vMerge/>
          </w:tcPr>
          <w:p w14:paraId="1CA5E71D" w14:textId="77777777" w:rsidR="002F3B64" w:rsidRDefault="002F3B64" w:rsidP="002F3B64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23A01788" w14:textId="77777777" w:rsidR="002F3B64" w:rsidRDefault="002F3B64" w:rsidP="002F3B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893" w:type="dxa"/>
          </w:tcPr>
          <w:p w14:paraId="4FB387A2" w14:textId="77260809" w:rsidR="002F3B64" w:rsidRDefault="002F3B64" w:rsidP="002F3B6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Šnipiškių g. 3, LT-09309 Vilnius</w:t>
            </w:r>
          </w:p>
        </w:tc>
      </w:tr>
      <w:tr w:rsidR="002F3B64" w14:paraId="00E15A94" w14:textId="77777777" w:rsidTr="002F3B64">
        <w:tc>
          <w:tcPr>
            <w:tcW w:w="2405" w:type="dxa"/>
            <w:vMerge/>
          </w:tcPr>
          <w:p w14:paraId="54205EA9" w14:textId="77777777" w:rsidR="002F3B64" w:rsidRDefault="002F3B64" w:rsidP="002F3B64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78DC4B4A" w14:textId="77777777" w:rsidR="002F3B64" w:rsidRDefault="002F3B64" w:rsidP="002F3B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893" w:type="dxa"/>
          </w:tcPr>
          <w:p w14:paraId="3641442E" w14:textId="090F4898" w:rsidR="002F3B64" w:rsidRDefault="002F3B64" w:rsidP="002F3B64">
            <w:pPr>
              <w:jc w:val="center"/>
              <w:rPr>
                <w:kern w:val="2"/>
                <w:szCs w:val="24"/>
              </w:rPr>
            </w:pPr>
            <w:r w:rsidRPr="00620AAB">
              <w:rPr>
                <w:kern w:val="2"/>
                <w:szCs w:val="24"/>
              </w:rPr>
              <w:t>ne PVM mokėtojas</w:t>
            </w:r>
          </w:p>
        </w:tc>
      </w:tr>
      <w:tr w:rsidR="002F3B64" w14:paraId="164424F3" w14:textId="77777777" w:rsidTr="002F3B64">
        <w:tc>
          <w:tcPr>
            <w:tcW w:w="2405" w:type="dxa"/>
            <w:vMerge/>
          </w:tcPr>
          <w:p w14:paraId="605C8647" w14:textId="77777777" w:rsidR="002F3B64" w:rsidRDefault="002F3B64" w:rsidP="002F3B64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58983992" w14:textId="77777777" w:rsidR="002F3B64" w:rsidRDefault="002F3B64" w:rsidP="002F3B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893" w:type="dxa"/>
          </w:tcPr>
          <w:p w14:paraId="62E56AEE" w14:textId="2A60A47F" w:rsidR="002F3B64" w:rsidRDefault="002F3B64" w:rsidP="002F3B64">
            <w:pPr>
              <w:jc w:val="center"/>
              <w:rPr>
                <w:kern w:val="2"/>
                <w:szCs w:val="24"/>
              </w:rPr>
            </w:pPr>
            <w:r w:rsidRPr="00577B50">
              <w:rPr>
                <w:szCs w:val="24"/>
                <w:lang w:val="en-US"/>
              </w:rPr>
              <w:t>LT694040063610000273</w:t>
            </w:r>
          </w:p>
        </w:tc>
      </w:tr>
      <w:tr w:rsidR="002F3B64" w14:paraId="6B7E848E" w14:textId="77777777" w:rsidTr="002F3B64">
        <w:tc>
          <w:tcPr>
            <w:tcW w:w="2405" w:type="dxa"/>
            <w:vMerge/>
          </w:tcPr>
          <w:p w14:paraId="4F4A34C0" w14:textId="77777777" w:rsidR="002F3B64" w:rsidRDefault="002F3B64" w:rsidP="002F3B64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6CD6859C" w14:textId="77777777" w:rsidR="002F3B64" w:rsidRDefault="002F3B64" w:rsidP="002F3B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893" w:type="dxa"/>
          </w:tcPr>
          <w:p w14:paraId="7CD0A608" w14:textId="5893553B" w:rsidR="002F3B64" w:rsidRDefault="002F3B64" w:rsidP="002F3B64">
            <w:pPr>
              <w:jc w:val="center"/>
              <w:rPr>
                <w:kern w:val="2"/>
                <w:szCs w:val="24"/>
              </w:rPr>
            </w:pPr>
            <w:r w:rsidRPr="00BE3E30">
              <w:rPr>
                <w:kern w:val="2"/>
                <w:szCs w:val="24"/>
              </w:rPr>
              <w:t>LR finansų ministerija</w:t>
            </w:r>
          </w:p>
        </w:tc>
      </w:tr>
      <w:tr w:rsidR="002F3B64" w14:paraId="3C8A477F" w14:textId="77777777" w:rsidTr="002F3B64">
        <w:tc>
          <w:tcPr>
            <w:tcW w:w="2405" w:type="dxa"/>
            <w:vMerge/>
          </w:tcPr>
          <w:p w14:paraId="6FB01AF8" w14:textId="77777777" w:rsidR="002F3B64" w:rsidRDefault="002F3B64" w:rsidP="002F3B64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52077EC6" w14:textId="77777777" w:rsidR="002F3B64" w:rsidRDefault="002F3B64" w:rsidP="002F3B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893" w:type="dxa"/>
          </w:tcPr>
          <w:p w14:paraId="04975451" w14:textId="2739A202" w:rsidR="002F3B64" w:rsidRDefault="002F3B64" w:rsidP="002F3B6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+370 5 272 4095</w:t>
            </w:r>
          </w:p>
        </w:tc>
      </w:tr>
      <w:tr w:rsidR="002F3B64" w14:paraId="7B8191B7" w14:textId="77777777" w:rsidTr="002F3B64">
        <w:tc>
          <w:tcPr>
            <w:tcW w:w="2405" w:type="dxa"/>
            <w:vMerge/>
          </w:tcPr>
          <w:p w14:paraId="1FE5A316" w14:textId="77777777" w:rsidR="002F3B64" w:rsidRDefault="002F3B64" w:rsidP="002F3B64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47AE5590" w14:textId="77777777" w:rsidR="002F3B64" w:rsidRDefault="002F3B64" w:rsidP="002F3B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893" w:type="dxa"/>
          </w:tcPr>
          <w:p w14:paraId="06155599" w14:textId="6908FDF1" w:rsidR="002F3B64" w:rsidRDefault="002F3B64" w:rsidP="002F3B6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kic@kultūrosic.lt</w:t>
            </w:r>
          </w:p>
        </w:tc>
      </w:tr>
      <w:tr w:rsidR="002F3B64" w14:paraId="1959C3F5" w14:textId="77777777" w:rsidTr="002F3B64">
        <w:tc>
          <w:tcPr>
            <w:tcW w:w="2405" w:type="dxa"/>
            <w:vMerge/>
          </w:tcPr>
          <w:p w14:paraId="34C01018" w14:textId="77777777" w:rsidR="002F3B64" w:rsidRDefault="002F3B64" w:rsidP="002F3B64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473630E0" w14:textId="77777777" w:rsidR="002F3B64" w:rsidRDefault="002F3B64" w:rsidP="002F3B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893" w:type="dxa"/>
          </w:tcPr>
          <w:p w14:paraId="04FDD825" w14:textId="1902F0E0" w:rsidR="002F3B64" w:rsidRDefault="002F3B64" w:rsidP="002F3B6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Šarūnas Šoblinskas</w:t>
            </w:r>
          </w:p>
        </w:tc>
      </w:tr>
      <w:tr w:rsidR="002F3B64" w14:paraId="475D93E9" w14:textId="77777777" w:rsidTr="002F3B64">
        <w:tc>
          <w:tcPr>
            <w:tcW w:w="2405" w:type="dxa"/>
            <w:vMerge/>
          </w:tcPr>
          <w:p w14:paraId="23BF508B" w14:textId="77777777" w:rsidR="002F3B64" w:rsidRDefault="002F3B64" w:rsidP="002F3B64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7D81A35C" w14:textId="77777777" w:rsidR="002F3B64" w:rsidRDefault="002F3B64" w:rsidP="002F3B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893" w:type="dxa"/>
          </w:tcPr>
          <w:p w14:paraId="7164E978" w14:textId="20DF918D" w:rsidR="002F3B64" w:rsidRDefault="002F3B64" w:rsidP="002F3B64">
            <w:pPr>
              <w:jc w:val="center"/>
              <w:rPr>
                <w:kern w:val="2"/>
                <w:szCs w:val="24"/>
              </w:rPr>
            </w:pPr>
            <w:r w:rsidRPr="00FE47AC">
              <w:rPr>
                <w:kern w:val="2"/>
                <w:szCs w:val="24"/>
              </w:rPr>
              <w:t>Įstaigos nuostatai</w:t>
            </w:r>
          </w:p>
        </w:tc>
      </w:tr>
      <w:tr w:rsidR="00027B83" w14:paraId="208DA5AB" w14:textId="77777777" w:rsidTr="002F3B64">
        <w:tc>
          <w:tcPr>
            <w:tcW w:w="2405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0B9242" w14:textId="77777777" w:rsidR="00027B83" w:rsidRDefault="00027B83" w:rsidP="00B33A0E">
            <w:pPr>
              <w:rPr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893" w:type="dxa"/>
          </w:tcPr>
          <w:p w14:paraId="02EEDC7F" w14:textId="198B38BE" w:rsidR="00027B83" w:rsidRDefault="002F3B6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UAB „Archyvita“</w:t>
            </w:r>
          </w:p>
        </w:tc>
      </w:tr>
      <w:tr w:rsidR="00027B83" w14:paraId="3EAB2D74" w14:textId="77777777" w:rsidTr="002F3B64">
        <w:tc>
          <w:tcPr>
            <w:tcW w:w="2405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893" w:type="dxa"/>
          </w:tcPr>
          <w:p w14:paraId="53FD7CD7" w14:textId="65B3166B" w:rsidR="00027B83" w:rsidRDefault="002F3B6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135761379</w:t>
            </w:r>
          </w:p>
        </w:tc>
      </w:tr>
      <w:tr w:rsidR="00027B83" w14:paraId="666244A6" w14:textId="77777777" w:rsidTr="002F3B64">
        <w:tc>
          <w:tcPr>
            <w:tcW w:w="2405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893" w:type="dxa"/>
          </w:tcPr>
          <w:p w14:paraId="7014BB4C" w14:textId="282661A1" w:rsidR="00027B83" w:rsidRDefault="002F3B64" w:rsidP="002F3B64">
            <w:pPr>
              <w:jc w:val="center"/>
              <w:rPr>
                <w:kern w:val="2"/>
                <w:szCs w:val="24"/>
              </w:rPr>
            </w:pPr>
            <w:r w:rsidRPr="002F3B64">
              <w:rPr>
                <w:kern w:val="2"/>
                <w:szCs w:val="24"/>
              </w:rPr>
              <w:t>Draugystės g. 19, LT-51230 Kaunas</w:t>
            </w:r>
          </w:p>
        </w:tc>
      </w:tr>
      <w:tr w:rsidR="00027B83" w14:paraId="29C53A2D" w14:textId="77777777" w:rsidTr="002F3B64">
        <w:tc>
          <w:tcPr>
            <w:tcW w:w="2405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893" w:type="dxa"/>
          </w:tcPr>
          <w:p w14:paraId="1570F720" w14:textId="6B37EDE6" w:rsidR="00027B83" w:rsidRDefault="002F3B64" w:rsidP="002F3B64">
            <w:pPr>
              <w:jc w:val="center"/>
              <w:rPr>
                <w:kern w:val="2"/>
                <w:szCs w:val="24"/>
              </w:rPr>
            </w:pPr>
            <w:r w:rsidRPr="002F3B64">
              <w:rPr>
                <w:kern w:val="2"/>
                <w:szCs w:val="24"/>
              </w:rPr>
              <w:t>LT100001185115</w:t>
            </w:r>
          </w:p>
        </w:tc>
      </w:tr>
      <w:tr w:rsidR="00027B83" w14:paraId="5B9A0B4B" w14:textId="77777777" w:rsidTr="002F3B64">
        <w:tc>
          <w:tcPr>
            <w:tcW w:w="2405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893" w:type="dxa"/>
          </w:tcPr>
          <w:p w14:paraId="5B25FE4F" w14:textId="6037990C" w:rsidR="00027B83" w:rsidRDefault="002F3B64" w:rsidP="002F3B64">
            <w:pPr>
              <w:jc w:val="center"/>
              <w:rPr>
                <w:kern w:val="2"/>
                <w:szCs w:val="24"/>
              </w:rPr>
            </w:pPr>
            <w:r w:rsidRPr="002F3B64">
              <w:rPr>
                <w:kern w:val="2"/>
                <w:szCs w:val="24"/>
              </w:rPr>
              <w:t>LT217044060003507240</w:t>
            </w:r>
          </w:p>
        </w:tc>
      </w:tr>
      <w:tr w:rsidR="00027B83" w14:paraId="0D812494" w14:textId="77777777" w:rsidTr="002F3B64">
        <w:tc>
          <w:tcPr>
            <w:tcW w:w="2405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893" w:type="dxa"/>
          </w:tcPr>
          <w:p w14:paraId="261BA477" w14:textId="279B9E51" w:rsidR="00027B83" w:rsidRDefault="002F3B64" w:rsidP="002F3B64">
            <w:pPr>
              <w:rPr>
                <w:kern w:val="2"/>
                <w:szCs w:val="24"/>
              </w:rPr>
            </w:pPr>
            <w:r w:rsidRPr="002F3B64">
              <w:rPr>
                <w:kern w:val="2"/>
                <w:szCs w:val="24"/>
              </w:rPr>
              <w:t>AB SEB bankas, banko kodas</w:t>
            </w:r>
            <w:r>
              <w:rPr>
                <w:kern w:val="2"/>
                <w:szCs w:val="24"/>
              </w:rPr>
              <w:t xml:space="preserve"> </w:t>
            </w:r>
            <w:r w:rsidRPr="002F3B64">
              <w:rPr>
                <w:kern w:val="2"/>
                <w:szCs w:val="24"/>
              </w:rPr>
              <w:t>70440</w:t>
            </w:r>
          </w:p>
        </w:tc>
      </w:tr>
      <w:tr w:rsidR="00027B83" w14:paraId="3A61E74A" w14:textId="77777777" w:rsidTr="002F3B64">
        <w:tc>
          <w:tcPr>
            <w:tcW w:w="2405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893" w:type="dxa"/>
          </w:tcPr>
          <w:p w14:paraId="779C186C" w14:textId="14D3ED2A" w:rsidR="00027B83" w:rsidRDefault="002F3B64" w:rsidP="002F3B64">
            <w:pPr>
              <w:jc w:val="center"/>
              <w:rPr>
                <w:kern w:val="2"/>
                <w:szCs w:val="24"/>
              </w:rPr>
            </w:pPr>
            <w:r w:rsidRPr="002F3B64">
              <w:rPr>
                <w:kern w:val="2"/>
                <w:szCs w:val="24"/>
              </w:rPr>
              <w:t>+370</w:t>
            </w:r>
            <w:r>
              <w:rPr>
                <w:kern w:val="2"/>
                <w:szCs w:val="24"/>
              </w:rPr>
              <w:t> </w:t>
            </w:r>
            <w:r w:rsidRPr="002F3B64">
              <w:rPr>
                <w:kern w:val="2"/>
                <w:szCs w:val="24"/>
              </w:rPr>
              <w:t>614</w:t>
            </w:r>
            <w:r>
              <w:rPr>
                <w:kern w:val="2"/>
                <w:szCs w:val="24"/>
              </w:rPr>
              <w:t> </w:t>
            </w:r>
            <w:r w:rsidRPr="002F3B64">
              <w:rPr>
                <w:kern w:val="2"/>
                <w:szCs w:val="24"/>
              </w:rPr>
              <w:t>750</w:t>
            </w:r>
            <w:r>
              <w:rPr>
                <w:kern w:val="2"/>
                <w:szCs w:val="24"/>
              </w:rPr>
              <w:t xml:space="preserve"> </w:t>
            </w:r>
            <w:r w:rsidRPr="002F3B64">
              <w:rPr>
                <w:kern w:val="2"/>
                <w:szCs w:val="24"/>
              </w:rPr>
              <w:t>75</w:t>
            </w:r>
          </w:p>
        </w:tc>
      </w:tr>
      <w:tr w:rsidR="00027B83" w14:paraId="4A6AF2AD" w14:textId="77777777" w:rsidTr="002F3B64">
        <w:tc>
          <w:tcPr>
            <w:tcW w:w="2405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893" w:type="dxa"/>
          </w:tcPr>
          <w:p w14:paraId="5FE40A45" w14:textId="70EBCB61" w:rsidR="00027B83" w:rsidRDefault="002F3B64" w:rsidP="002F3B64">
            <w:pPr>
              <w:jc w:val="center"/>
              <w:rPr>
                <w:kern w:val="2"/>
                <w:szCs w:val="24"/>
              </w:rPr>
            </w:pPr>
            <w:r w:rsidRPr="002F3B64">
              <w:rPr>
                <w:kern w:val="2"/>
                <w:szCs w:val="24"/>
              </w:rPr>
              <w:t>archyvita@archyvita.lt</w:t>
            </w:r>
          </w:p>
        </w:tc>
      </w:tr>
      <w:tr w:rsidR="00027B83" w14:paraId="67CA8A8E" w14:textId="77777777" w:rsidTr="002F3B64">
        <w:tc>
          <w:tcPr>
            <w:tcW w:w="2405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893" w:type="dxa"/>
          </w:tcPr>
          <w:p w14:paraId="6AA5701A" w14:textId="75C133A7" w:rsidR="00027B83" w:rsidRPr="0080671E" w:rsidRDefault="002F3B64">
            <w:pPr>
              <w:jc w:val="center"/>
              <w:rPr>
                <w:kern w:val="2"/>
                <w:szCs w:val="24"/>
              </w:rPr>
            </w:pPr>
            <w:r w:rsidRPr="0080671E">
              <w:rPr>
                <w:kern w:val="2"/>
                <w:szCs w:val="24"/>
              </w:rPr>
              <w:t>L.e.p. padalinių vadovė Nora Ragaišienė</w:t>
            </w:r>
          </w:p>
        </w:tc>
      </w:tr>
      <w:tr w:rsidR="00027B83" w14:paraId="21B1C29D" w14:textId="77777777" w:rsidTr="002F3B64">
        <w:tc>
          <w:tcPr>
            <w:tcW w:w="2405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893" w:type="dxa"/>
          </w:tcPr>
          <w:p w14:paraId="59BF79D5" w14:textId="69B95886" w:rsidR="00027B83" w:rsidRPr="0080671E" w:rsidRDefault="002F3B64">
            <w:pPr>
              <w:jc w:val="center"/>
              <w:rPr>
                <w:kern w:val="2"/>
                <w:szCs w:val="24"/>
              </w:rPr>
            </w:pPr>
            <w:r w:rsidRPr="0080671E">
              <w:rPr>
                <w:kern w:val="2"/>
                <w:szCs w:val="24"/>
              </w:rPr>
              <w:t>Įgaliojimas</w:t>
            </w: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4"/>
        <w:gridCol w:w="2129"/>
        <w:gridCol w:w="4312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09AA281C" w:rsidR="00027B83" w:rsidRPr="00B33A0E" w:rsidRDefault="00B33A0E" w:rsidP="00B33A0E">
            <w:pPr>
              <w:rPr>
                <w:color w:val="4472C4"/>
                <w:kern w:val="2"/>
                <w:szCs w:val="24"/>
              </w:rPr>
            </w:pPr>
            <w:r w:rsidRPr="00B33A0E">
              <w:rPr>
                <w:kern w:val="2"/>
                <w:szCs w:val="24"/>
              </w:rPr>
              <w:t xml:space="preserve">Dokumentų valdymo specialistė Inga Radzivanaitė – Eigelienė, telefono numeris +370 649 98830, el. paštas: </w:t>
            </w:r>
            <w:hyperlink r:id="rId11" w:history="1">
              <w:r w:rsidRPr="00B33A0E">
                <w:rPr>
                  <w:rStyle w:val="Hyperlink"/>
                  <w:color w:val="auto"/>
                  <w:kern w:val="2"/>
                  <w:szCs w:val="24"/>
                  <w:u w:val="none"/>
                </w:rPr>
                <w:t>inga.eigeliene@kulturosic.lt</w:t>
              </w:r>
            </w:hyperlink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2DA5243" w:rsidR="0080671E" w:rsidRDefault="0080671E" w:rsidP="0080671E">
            <w:pPr>
              <w:rPr>
                <w:color w:val="4472C4"/>
                <w:kern w:val="2"/>
                <w:szCs w:val="24"/>
              </w:rPr>
            </w:pPr>
            <w:r w:rsidRPr="0080671E">
              <w:rPr>
                <w:kern w:val="2"/>
                <w:szCs w:val="24"/>
              </w:rPr>
              <w:t>Vilniaus padalinio vadybininkė Kunigunda Barodičienė, telefono numeris +370 616 53406, el. paštas: kunigunda@archyvita.lt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03867A29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B95AF8">
              <w:rPr>
                <w:kern w:val="2"/>
                <w:szCs w:val="24"/>
              </w:rPr>
              <w:t xml:space="preserve">archyvo tvarkymo paslaugas, apimančias trumpo, ilgo ir </w:t>
            </w:r>
            <w:r w:rsidR="00B95AF8">
              <w:rPr>
                <w:kern w:val="2"/>
                <w:szCs w:val="24"/>
              </w:rPr>
              <w:lastRenderedPageBreak/>
              <w:t xml:space="preserve">nuolatinio saugojimo popierinių bei elektroninių bylų (dokumentų) sutvarkymą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0F4942AA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Pr="00B95AF8">
              <w:rPr>
                <w:color w:val="000000"/>
                <w:kern w:val="2"/>
                <w:szCs w:val="24"/>
              </w:rPr>
              <w:t xml:space="preserve">nustatyti Sutarties priede Nr. </w:t>
            </w:r>
            <w:r w:rsidR="00B95AF8" w:rsidRPr="00B95AF8">
              <w:rPr>
                <w:color w:val="000000"/>
                <w:kern w:val="2"/>
                <w:szCs w:val="24"/>
              </w:rPr>
              <w:t>1</w:t>
            </w:r>
            <w:r w:rsidRPr="00B95AF8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B95AF8" w:rsidRPr="00B95AF8">
              <w:rPr>
                <w:color w:val="000000"/>
                <w:kern w:val="2"/>
                <w:szCs w:val="24"/>
              </w:rPr>
              <w:t>2</w:t>
            </w:r>
            <w:r w:rsidRPr="00B95AF8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86AC8BF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</w:t>
            </w:r>
            <w:r w:rsidR="00B95AF8">
              <w:rPr>
                <w:b/>
                <w:kern w:val="2"/>
                <w:szCs w:val="24"/>
              </w:rPr>
              <w:t>2</w:t>
            </w:r>
            <w:r>
              <w:rPr>
                <w:b/>
                <w:kern w:val="2"/>
                <w:szCs w:val="24"/>
              </w:rPr>
              <w:t>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2762990" w14:textId="33A4520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 w:rsidTr="004325D9">
        <w:trPr>
          <w:trHeight w:val="1465"/>
        </w:trPr>
        <w:tc>
          <w:tcPr>
            <w:tcW w:w="3094" w:type="dxa"/>
            <w:gridSpan w:val="2"/>
          </w:tcPr>
          <w:p w14:paraId="6BC959D5" w14:textId="3E678676" w:rsidR="00027B83" w:rsidRPr="004325D9" w:rsidRDefault="000B0897" w:rsidP="004325D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16D96276" w14:textId="55F234C7" w:rsidR="004325D9" w:rsidRDefault="000B0897" w:rsidP="004325D9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</w:t>
            </w:r>
            <w:r w:rsidR="00B95AF8">
              <w:rPr>
                <w:szCs w:val="24"/>
              </w:rPr>
              <w:t xml:space="preserve">pradėti </w:t>
            </w:r>
            <w:r>
              <w:rPr>
                <w:szCs w:val="24"/>
              </w:rPr>
              <w:t xml:space="preserve">teikti </w:t>
            </w:r>
            <w:r w:rsidR="00B95AF8" w:rsidRPr="00B95AF8">
              <w:rPr>
                <w:szCs w:val="24"/>
              </w:rPr>
              <w:t xml:space="preserve">ne vėliau kaip 10 darbo dienų nuo </w:t>
            </w:r>
            <w:r>
              <w:rPr>
                <w:color w:val="000000"/>
                <w:szCs w:val="24"/>
              </w:rPr>
              <w:t>Sutarties įsigaliojimo dienos</w:t>
            </w:r>
            <w:r w:rsidR="004325D9">
              <w:rPr>
                <w:color w:val="000000"/>
                <w:szCs w:val="24"/>
              </w:rPr>
              <w:t>.</w:t>
            </w:r>
          </w:p>
          <w:p w14:paraId="02B41CD2" w14:textId="60D08318" w:rsidR="00027B83" w:rsidRDefault="00BA524C" w:rsidP="004325D9">
            <w:pPr>
              <w:rPr>
                <w:color w:val="000000" w:themeColor="text1"/>
              </w:rPr>
            </w:pPr>
            <w:r w:rsidRPr="007D25FE">
              <w:rPr>
                <w:color w:val="000000" w:themeColor="text1"/>
              </w:rPr>
              <w:t xml:space="preserve">Paslaugos bus užsakomos pagal Sutarties vykdymo metu iškylantį </w:t>
            </w:r>
            <w:r w:rsidR="004C5714">
              <w:rPr>
                <w:color w:val="000000" w:themeColor="text1"/>
              </w:rPr>
              <w:t xml:space="preserve">faktinį </w:t>
            </w:r>
            <w:r w:rsidRPr="007D25FE">
              <w:rPr>
                <w:color w:val="000000" w:themeColor="text1"/>
              </w:rPr>
              <w:t>Pirkėjo</w:t>
            </w:r>
            <w:r w:rsidR="004C5714">
              <w:rPr>
                <w:color w:val="000000" w:themeColor="text1"/>
              </w:rPr>
              <w:t xml:space="preserve"> </w:t>
            </w:r>
            <w:r w:rsidRPr="007D25FE">
              <w:rPr>
                <w:color w:val="000000" w:themeColor="text1"/>
              </w:rPr>
              <w:t>poreikį</w:t>
            </w:r>
            <w:r>
              <w:rPr>
                <w:color w:val="000000" w:themeColor="text1"/>
              </w:rPr>
              <w:t>.</w:t>
            </w:r>
            <w:r w:rsidR="003C5D8C">
              <w:rPr>
                <w:color w:val="000000" w:themeColor="text1"/>
              </w:rPr>
              <w:t xml:space="preserve">  </w:t>
            </w:r>
          </w:p>
          <w:p w14:paraId="36B51A80" w14:textId="7D75CDC6" w:rsidR="00B32767" w:rsidRPr="00B32767" w:rsidRDefault="00B32767" w:rsidP="00B32767">
            <w:pPr>
              <w:rPr>
                <w:kern w:val="2"/>
                <w:szCs w:val="24"/>
              </w:rPr>
            </w:pP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CF4A22" w14:textId="7E29F77C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3C2AACB4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Užsakymai teikiami </w:t>
            </w:r>
            <w:r w:rsidR="00BA524C">
              <w:rPr>
                <w:kern w:val="2"/>
                <w:szCs w:val="24"/>
              </w:rPr>
              <w:t>Tiekėjo nurodytu elektroniniu paštu ir</w:t>
            </w:r>
            <w:r>
              <w:rPr>
                <w:kern w:val="2"/>
                <w:szCs w:val="24"/>
              </w:rPr>
              <w:t xml:space="preserve"> laikomi </w:t>
            </w:r>
            <w:r w:rsidRPr="00BA524C">
              <w:rPr>
                <w:kern w:val="2"/>
                <w:szCs w:val="24"/>
              </w:rPr>
              <w:t>gautais po 24 (dvidešimt keturių) valandų nuo Užsakymo pateikimo.</w:t>
            </w:r>
          </w:p>
        </w:tc>
      </w:tr>
      <w:tr w:rsidR="00027B83" w14:paraId="63190814" w14:textId="77777777" w:rsidTr="00BA524C">
        <w:trPr>
          <w:trHeight w:val="100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312F2645" w:rsidR="00027B83" w:rsidRPr="00BA524C" w:rsidRDefault="000B0897" w:rsidP="00BA52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F499F67" w14:textId="77777777" w:rsidR="00BA524C" w:rsidRPr="00BA524C" w:rsidRDefault="000B0897">
            <w:pPr>
              <w:rPr>
                <w:kern w:val="2"/>
                <w:szCs w:val="24"/>
              </w:rPr>
            </w:pPr>
            <w:r w:rsidRPr="00BA524C">
              <w:rPr>
                <w:kern w:val="2"/>
                <w:szCs w:val="24"/>
              </w:rPr>
              <w:t xml:space="preserve">Turi būti pateikiami šie dokumentai: </w:t>
            </w:r>
          </w:p>
          <w:p w14:paraId="43A2FB78" w14:textId="46BD681D" w:rsidR="00BA524C" w:rsidRPr="00BA524C" w:rsidRDefault="00BA524C">
            <w:pPr>
              <w:rPr>
                <w:kern w:val="2"/>
                <w:szCs w:val="24"/>
              </w:rPr>
            </w:pPr>
            <w:r w:rsidRPr="00BA524C">
              <w:rPr>
                <w:kern w:val="2"/>
                <w:szCs w:val="24"/>
              </w:rPr>
              <w:t xml:space="preserve">1. </w:t>
            </w:r>
            <w:r w:rsidR="000B0897" w:rsidRPr="00BA524C">
              <w:rPr>
                <w:kern w:val="2"/>
                <w:szCs w:val="24"/>
              </w:rPr>
              <w:t>Paslaugų perdavimo-priėmimo aktas</w:t>
            </w:r>
            <w:r w:rsidRPr="00BA524C">
              <w:rPr>
                <w:kern w:val="2"/>
                <w:szCs w:val="24"/>
              </w:rPr>
              <w:t>;</w:t>
            </w:r>
          </w:p>
          <w:p w14:paraId="24427EE5" w14:textId="77777777" w:rsidR="00BA524C" w:rsidRPr="00BA524C" w:rsidRDefault="00BA524C">
            <w:pPr>
              <w:rPr>
                <w:szCs w:val="24"/>
              </w:rPr>
            </w:pPr>
            <w:r w:rsidRPr="00BA524C">
              <w:rPr>
                <w:kern w:val="2"/>
                <w:szCs w:val="24"/>
              </w:rPr>
              <w:t xml:space="preserve">2. </w:t>
            </w:r>
            <w:r w:rsidR="000B0897" w:rsidRPr="00BA524C">
              <w:rPr>
                <w:kern w:val="2"/>
                <w:szCs w:val="24"/>
              </w:rPr>
              <w:t xml:space="preserve">Sąskaita </w:t>
            </w:r>
          </w:p>
          <w:p w14:paraId="0CE28B9D" w14:textId="738A85F8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1199C3A4" w14:textId="260ADE27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CB850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EFA9B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4FD3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F6F3B5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9454A4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24085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048A091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D44B07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D7C9F13" w14:textId="77777777" w:rsidR="00027B83" w:rsidRDefault="00027B83" w:rsidP="004979C6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0EF9391" w14:textId="37C7E1E1" w:rsidR="00027B83" w:rsidRPr="004979C6" w:rsidRDefault="000B0897">
            <w:pPr>
              <w:rPr>
                <w:szCs w:val="24"/>
              </w:rPr>
            </w:pPr>
            <w:r w:rsidRPr="004979C6">
              <w:rPr>
                <w:kern w:val="2"/>
                <w:szCs w:val="24"/>
              </w:rPr>
              <w:lastRenderedPageBreak/>
              <w:t xml:space="preserve">Pradinės Sutarties vertė yra </w:t>
            </w:r>
            <w:r w:rsidR="00F706A8" w:rsidRPr="004979C6">
              <w:rPr>
                <w:kern w:val="2"/>
                <w:szCs w:val="24"/>
              </w:rPr>
              <w:t>4000,00</w:t>
            </w:r>
            <w:r w:rsidRPr="004979C6">
              <w:rPr>
                <w:kern w:val="2"/>
                <w:szCs w:val="24"/>
              </w:rPr>
              <w:t xml:space="preserve"> Eur (</w:t>
            </w:r>
            <w:r w:rsidR="00F706A8" w:rsidRPr="004979C6">
              <w:rPr>
                <w:kern w:val="2"/>
                <w:szCs w:val="24"/>
              </w:rPr>
              <w:t>keturi tūkstančiai</w:t>
            </w:r>
            <w:r w:rsidRPr="004979C6">
              <w:rPr>
                <w:kern w:val="2"/>
                <w:szCs w:val="24"/>
              </w:rPr>
              <w:t>) be PVM.</w:t>
            </w:r>
          </w:p>
          <w:p w14:paraId="51FCD839" w14:textId="2FDD5493" w:rsidR="00027B83" w:rsidRPr="004979C6" w:rsidRDefault="000B0897">
            <w:pPr>
              <w:rPr>
                <w:szCs w:val="24"/>
              </w:rPr>
            </w:pPr>
            <w:r w:rsidRPr="004979C6">
              <w:rPr>
                <w:kern w:val="2"/>
                <w:szCs w:val="24"/>
              </w:rPr>
              <w:t xml:space="preserve">PVM sudaro </w:t>
            </w:r>
            <w:r w:rsidR="00F706A8" w:rsidRPr="004979C6">
              <w:rPr>
                <w:kern w:val="2"/>
                <w:szCs w:val="24"/>
              </w:rPr>
              <w:t>840,00</w:t>
            </w:r>
            <w:r w:rsidRPr="004979C6">
              <w:rPr>
                <w:kern w:val="2"/>
                <w:szCs w:val="24"/>
              </w:rPr>
              <w:t xml:space="preserve"> Eur (</w:t>
            </w:r>
            <w:r w:rsidR="00F706A8" w:rsidRPr="004979C6">
              <w:rPr>
                <w:kern w:val="2"/>
                <w:szCs w:val="24"/>
              </w:rPr>
              <w:t>aštuoni šimtai keturiasdešimt</w:t>
            </w:r>
            <w:r w:rsidRPr="004979C6">
              <w:rPr>
                <w:kern w:val="2"/>
                <w:szCs w:val="24"/>
              </w:rPr>
              <w:t>).</w:t>
            </w:r>
          </w:p>
          <w:p w14:paraId="6BFFE589" w14:textId="7F3859E3" w:rsidR="00027B83" w:rsidRPr="004979C6" w:rsidRDefault="000B0897">
            <w:pPr>
              <w:rPr>
                <w:szCs w:val="24"/>
              </w:rPr>
            </w:pPr>
            <w:r w:rsidRPr="004979C6">
              <w:rPr>
                <w:kern w:val="2"/>
                <w:szCs w:val="24"/>
              </w:rPr>
              <w:t xml:space="preserve">Sutarties kaina yra </w:t>
            </w:r>
            <w:r w:rsidR="00F706A8" w:rsidRPr="004979C6">
              <w:rPr>
                <w:kern w:val="2"/>
                <w:szCs w:val="24"/>
              </w:rPr>
              <w:t>4840,00</w:t>
            </w:r>
            <w:r w:rsidRPr="004979C6">
              <w:rPr>
                <w:kern w:val="2"/>
                <w:szCs w:val="24"/>
              </w:rPr>
              <w:t xml:space="preserve"> Eur </w:t>
            </w:r>
            <w:r w:rsidR="00F706A8" w:rsidRPr="004979C6">
              <w:rPr>
                <w:kern w:val="2"/>
                <w:szCs w:val="24"/>
              </w:rPr>
              <w:t xml:space="preserve">(keturi tūkstančiai aštuoni šimtai keturiasdešimt) </w:t>
            </w:r>
            <w:r w:rsidRPr="004979C6">
              <w:rPr>
                <w:kern w:val="2"/>
                <w:szCs w:val="24"/>
              </w:rPr>
              <w:t>su PVM.</w:t>
            </w:r>
          </w:p>
          <w:p w14:paraId="5315A903" w14:textId="77777777" w:rsidR="00027B83" w:rsidRDefault="00027B83">
            <w:pPr>
              <w:rPr>
                <w:kern w:val="2"/>
                <w:szCs w:val="24"/>
              </w:rPr>
            </w:pPr>
          </w:p>
          <w:p w14:paraId="33B2E3CD" w14:textId="5F817595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 w:rsidR="004979C6">
              <w:rPr>
                <w:color w:val="000000"/>
                <w:kern w:val="2"/>
                <w:szCs w:val="24"/>
              </w:rPr>
              <w:t xml:space="preserve"> </w:t>
            </w:r>
            <w:r w:rsidR="004C5714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 w:rsidR="004979C6">
              <w:rPr>
                <w:color w:val="000000"/>
                <w:kern w:val="2"/>
                <w:szCs w:val="24"/>
              </w:rPr>
              <w:t xml:space="preserve">1 </w:t>
            </w:r>
            <w:r>
              <w:rPr>
                <w:color w:val="000000"/>
                <w:kern w:val="2"/>
                <w:szCs w:val="24"/>
              </w:rPr>
              <w:lastRenderedPageBreak/>
              <w:t xml:space="preserve">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  <w:p w14:paraId="5751E94A" w14:textId="6C97A765" w:rsidR="00027B83" w:rsidRPr="004979C6" w:rsidRDefault="000B0897" w:rsidP="004979C6">
            <w:pPr>
              <w:rPr>
                <w:kern w:val="2"/>
                <w:szCs w:val="24"/>
              </w:rPr>
            </w:pPr>
            <w:r w:rsidRPr="004979C6">
              <w:rPr>
                <w:kern w:val="2"/>
                <w:szCs w:val="24"/>
              </w:rPr>
              <w:t>Pirkėjas neįsipareigoja išpirkti preliminaraus Paslaugų kiekio ar bet kokios jo dalies</w:t>
            </w:r>
            <w:r w:rsidR="004979C6" w:rsidRPr="004979C6">
              <w:rPr>
                <w:kern w:val="2"/>
                <w:szCs w:val="24"/>
              </w:rPr>
              <w:t>.</w:t>
            </w: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53EBA4B1" w14:textId="0C472D23" w:rsidR="00027B83" w:rsidRPr="00DC6DD8" w:rsidRDefault="000B0897" w:rsidP="00DC6DD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35A9E16C" w14:textId="530F47ED" w:rsidR="00027B83" w:rsidRPr="00DC6DD8" w:rsidRDefault="000B0897" w:rsidP="00DC6DD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 w:rsidRPr="00DC6DD8">
              <w:rPr>
                <w:kern w:val="2"/>
                <w:szCs w:val="24"/>
              </w:rPr>
              <w:t>įkainiai</w:t>
            </w:r>
            <w:r>
              <w:rPr>
                <w:kern w:val="2"/>
                <w:szCs w:val="24"/>
              </w:rPr>
              <w:t xml:space="preserve"> bus perskaičiuojami:</w:t>
            </w:r>
          </w:p>
          <w:p w14:paraId="5139C732" w14:textId="77777777" w:rsidR="00027B83" w:rsidRPr="00DC6DD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5.3.1. </w:t>
            </w:r>
            <w:r w:rsidRPr="00DC6DD8">
              <w:rPr>
                <w:kern w:val="2"/>
                <w:szCs w:val="24"/>
              </w:rPr>
              <w:t>dėl PVM tarifo pasikeitimo;</w:t>
            </w:r>
          </w:p>
          <w:p w14:paraId="662EA503" w14:textId="5D640B30" w:rsidR="00027B83" w:rsidRDefault="000B0897" w:rsidP="00DC6DD8">
            <w:pPr>
              <w:rPr>
                <w:color w:val="FF0000"/>
                <w:kern w:val="2"/>
                <w:szCs w:val="24"/>
              </w:rPr>
            </w:pPr>
            <w:r w:rsidRPr="00DC6DD8">
              <w:rPr>
                <w:kern w:val="2"/>
                <w:szCs w:val="24"/>
              </w:rPr>
              <w:t>5.3.</w:t>
            </w:r>
            <w:r w:rsidR="00DC6DD8">
              <w:rPr>
                <w:kern w:val="2"/>
                <w:szCs w:val="24"/>
              </w:rPr>
              <w:t>2</w:t>
            </w:r>
            <w:r w:rsidRPr="00DC6DD8">
              <w:rPr>
                <w:kern w:val="2"/>
                <w:szCs w:val="24"/>
              </w:rPr>
              <w:t>. dėl kainų lygio pokyčio;</w:t>
            </w: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265830DC" w14:textId="620E13A4" w:rsidR="00027B83" w:rsidRPr="00DC6DD8" w:rsidRDefault="000B0897" w:rsidP="00DC6DD8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20571E9F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772B308" w14:textId="7963857E" w:rsidR="00027B83" w:rsidRDefault="00027B83">
            <w:pPr>
              <w:rPr>
                <w:szCs w:val="24"/>
              </w:rPr>
            </w:pP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6F0803" w:rsidRDefault="006F0803" w:rsidP="006F0803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7692EB0E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34D2BE09" w14:textId="345C1453" w:rsidR="006F0803" w:rsidRDefault="006F0803" w:rsidP="006F080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41B3480" w14:textId="2CE198F1" w:rsidR="006F0803" w:rsidRPr="00232184" w:rsidRDefault="006F0803" w:rsidP="006F0803">
            <w:pPr>
              <w:rPr>
                <w:szCs w:val="24"/>
              </w:rPr>
            </w:pPr>
            <w:r w:rsidRPr="00232184">
              <w:rPr>
                <w:szCs w:val="24"/>
              </w:rPr>
              <w:t xml:space="preserve">5.3.3.1. Bet kuri Sutarties Šalis Sutarties galiojimo metu turi teisę inicijuoti Sutarties kainos / įkainių peržiūrą (keitimą) ne anksčiau kaip po </w:t>
            </w:r>
            <w:r w:rsidR="00232184" w:rsidRPr="00232184">
              <w:rPr>
                <w:szCs w:val="24"/>
              </w:rPr>
              <w:t xml:space="preserve">12 (dvylika) mėnesių </w:t>
            </w:r>
            <w:r w:rsidRPr="00232184">
              <w:rPr>
                <w:szCs w:val="24"/>
              </w:rPr>
              <w:t>nuo Sutarties įsigaliojimo dienos (jeigu peržiūra jau buvo atlikta – nuo Susitarimo dėl paskutinio perskaičiavimo pagal šį Specialiųjų sąlygų punktą įsigaliojimo dienos), jeigu Vartojimo prekių ir paslaugų kainų pokytis (k), apskaičiuotas kaip nustatyta 5.3.3.6 punkte, viršija 5 procentus</w:t>
            </w:r>
            <w:r w:rsidR="00232184" w:rsidRPr="00232184">
              <w:rPr>
                <w:szCs w:val="24"/>
              </w:rPr>
              <w:t xml:space="preserve">. </w:t>
            </w:r>
            <w:r w:rsidRPr="00232184">
              <w:rPr>
                <w:szCs w:val="24"/>
              </w:rPr>
              <w:t xml:space="preserve">Sutarties kainos / įkainių peržiūra atliekama ne rečiau kaip kas </w:t>
            </w:r>
            <w:r w:rsidR="00232184" w:rsidRPr="00232184">
              <w:rPr>
                <w:szCs w:val="24"/>
              </w:rPr>
              <w:t>12 (dvylika)</w:t>
            </w:r>
            <w:r w:rsidRPr="00232184">
              <w:rPr>
                <w:szCs w:val="24"/>
              </w:rPr>
              <w:t xml:space="preserve"> mėnesi</w:t>
            </w:r>
            <w:r w:rsidR="00232184" w:rsidRPr="00232184">
              <w:rPr>
                <w:szCs w:val="24"/>
              </w:rPr>
              <w:t>ų</w:t>
            </w:r>
            <w:r w:rsidRPr="00232184">
              <w:rPr>
                <w:szCs w:val="24"/>
              </w:rPr>
              <w:t>.</w:t>
            </w:r>
          </w:p>
          <w:p w14:paraId="02B9F6AF" w14:textId="77777777" w:rsidR="006F0803" w:rsidRPr="00232184" w:rsidRDefault="006F0803" w:rsidP="006F0803">
            <w:pPr>
              <w:rPr>
                <w:kern w:val="2"/>
                <w:szCs w:val="24"/>
                <w:shd w:val="clear" w:color="auto" w:fill="FFFFFF"/>
              </w:rPr>
            </w:pPr>
            <w:r w:rsidRPr="00232184">
              <w:rPr>
                <w:kern w:val="2"/>
                <w:szCs w:val="24"/>
              </w:rPr>
              <w:t>5.3.3.2. Sutarties k</w:t>
            </w:r>
            <w:r w:rsidRPr="00232184">
              <w:rPr>
                <w:kern w:val="2"/>
                <w:szCs w:val="24"/>
                <w:shd w:val="clear" w:color="auto" w:fill="FFFFFF"/>
              </w:rPr>
              <w:t>aina / įkainiai peržiūrimi tik tai Sutarties daliai, kuri nėra išpirkta, t. y. Paslaugoms, kurios nėra priimtos ir apmokėtos. Vėlesnė Sutarties kainos / įkainių peržiūra negali apimti laikotarpio, už kurį jau buvo atlikta peržiūra.</w:t>
            </w:r>
          </w:p>
          <w:p w14:paraId="3339456E" w14:textId="77777777" w:rsidR="006F0803" w:rsidRPr="00232184" w:rsidRDefault="006F0803" w:rsidP="006F0803">
            <w:pPr>
              <w:rPr>
                <w:kern w:val="2"/>
                <w:szCs w:val="24"/>
                <w:shd w:val="clear" w:color="auto" w:fill="FFFFFF"/>
              </w:rPr>
            </w:pPr>
            <w:r w:rsidRPr="00232184">
              <w:rPr>
                <w:kern w:val="2"/>
                <w:szCs w:val="24"/>
              </w:rPr>
              <w:t xml:space="preserve">5.3.3.3. </w:t>
            </w:r>
            <w:r w:rsidRPr="00232184">
              <w:rPr>
                <w:kern w:val="2"/>
                <w:szCs w:val="24"/>
                <w:shd w:val="clear" w:color="auto" w:fill="FFFFFF"/>
              </w:rPr>
              <w:t>Jeigu P</w:t>
            </w:r>
            <w:r w:rsidRPr="00232184">
              <w:rPr>
                <w:szCs w:val="24"/>
              </w:rPr>
              <w:t>aslaugų teikimas</w:t>
            </w:r>
            <w:r w:rsidRPr="00232184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232184">
              <w:rPr>
                <w:szCs w:val="24"/>
              </w:rPr>
              <w:t>aslaugų</w:t>
            </w:r>
            <w:r w:rsidRPr="00232184">
              <w:rPr>
                <w:kern w:val="2"/>
                <w:szCs w:val="24"/>
                <w:shd w:val="clear" w:color="auto" w:fill="FFFFFF"/>
              </w:rPr>
              <w:t xml:space="preserve"> kaina / įkainiai nėra perskaičiuojami dėl kainų lygio kilimo (gali būti mažinami, tačiau negali būti didinami).</w:t>
            </w:r>
          </w:p>
          <w:p w14:paraId="37296D19" w14:textId="29A32D33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232184">
              <w:rPr>
                <w:kern w:val="2"/>
                <w:szCs w:val="24"/>
              </w:rPr>
              <w:t xml:space="preserve">5.3.3.4. Atlikdamos Sutarties kainos / įkainių peržiūrą </w:t>
            </w:r>
            <w:r w:rsidRPr="00232184"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232184" w:rsidRPr="00232184">
              <w:rPr>
                <w:kern w:val="2"/>
                <w:szCs w:val="24"/>
                <w:shd w:val="clear" w:color="auto" w:fill="FFFFFF"/>
              </w:rPr>
              <w:t xml:space="preserve">. </w:t>
            </w:r>
            <w:r w:rsidRPr="00232184">
              <w:rPr>
                <w:kern w:val="2"/>
                <w:szCs w:val="24"/>
                <w:shd w:val="clear" w:color="auto" w:fill="FFFFFF"/>
              </w:rPr>
              <w:t>Iš kitos Šalies nereikalaujama pateikti oficialaus Valstybės duomenų agentūros ar kitos institucijos išduoto dokumento ar patvirtinimo</w:t>
            </w:r>
            <w:r w:rsidR="00232184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4B4B2449" w14:textId="0E546E73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5.3.3.5. Šalys privalo Susitarime nurodyti vartojimo prekių ir paslaugų indekso reikšmę laikotarpio pradžioje ir jo nustatymo datą, indekso reikšmę laikotarpio pabaigoje ir jo nustatymo datą, kainų pokytį (k), perskaičiuot</w:t>
            </w:r>
            <w:r w:rsidR="00232184">
              <w:rPr>
                <w:color w:val="000000"/>
                <w:kern w:val="2"/>
                <w:szCs w:val="24"/>
                <w:shd w:val="clear" w:color="auto" w:fill="FFFFFF"/>
              </w:rPr>
              <w:t>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232184">
              <w:rPr>
                <w:kern w:val="2"/>
                <w:szCs w:val="24"/>
                <w:shd w:val="clear" w:color="auto" w:fill="FFFFFF"/>
              </w:rPr>
              <w:t>Sutarties įkainius, perskaičiuotą Pradinės Sutarties vertę.</w:t>
            </w:r>
          </w:p>
          <w:p w14:paraId="1CBBD3F2" w14:textId="0E1B5E76" w:rsidR="006F0803" w:rsidRDefault="006F0803" w:rsidP="006F0803">
            <w:pPr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5.3.3.6. Nauja Sutarties</w:t>
            </w:r>
            <w:r w:rsidRPr="00232184">
              <w:rPr>
                <w:kern w:val="2"/>
                <w:szCs w:val="24"/>
                <w:shd w:val="clear" w:color="auto" w:fill="FFFFFF"/>
              </w:rPr>
              <w:t xml:space="preserve">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</w:t>
            </w:r>
            <w:r w:rsidR="00232184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6CBEB311" w14:textId="77777777" w:rsidR="006F0803" w:rsidRDefault="006F0803" w:rsidP="006F0803">
            <w:pPr>
              <w:rPr>
                <w:color w:val="000000"/>
                <w:szCs w:val="24"/>
              </w:rPr>
            </w:pPr>
          </w:p>
          <w:p w14:paraId="6AE8904E" w14:textId="4B03972E" w:rsidR="006F0803" w:rsidRPr="00232184" w:rsidRDefault="006221B9" w:rsidP="006F0803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6F0803">
              <w:rPr>
                <w:kern w:val="2"/>
                <w:szCs w:val="24"/>
              </w:rPr>
              <w:t xml:space="preserve">, </w:t>
            </w:r>
            <w:r w:rsidR="006F0803" w:rsidRPr="00232184">
              <w:rPr>
                <w:kern w:val="2"/>
                <w:szCs w:val="24"/>
              </w:rPr>
              <w:t>kur a –įkainis (Eur be PVM) (jei peržiūra jau buvo atlikta, tai po paskutinio perskaičiavimo)</w:t>
            </w:r>
          </w:p>
          <w:p w14:paraId="76F4E75C" w14:textId="1D51AD78" w:rsidR="006F0803" w:rsidRPr="00232184" w:rsidRDefault="006F0803" w:rsidP="006F0803">
            <w:pPr>
              <w:jc w:val="both"/>
              <w:textAlignment w:val="baseline"/>
              <w:rPr>
                <w:szCs w:val="24"/>
              </w:rPr>
            </w:pPr>
            <w:r w:rsidRPr="00232184">
              <w:rPr>
                <w:kern w:val="2"/>
                <w:szCs w:val="24"/>
              </w:rPr>
              <w:t>a</w:t>
            </w:r>
            <w:r w:rsidRPr="00232184">
              <w:rPr>
                <w:kern w:val="2"/>
                <w:szCs w:val="24"/>
                <w:vertAlign w:val="subscript"/>
              </w:rPr>
              <w:t>1</w:t>
            </w:r>
            <w:r w:rsidRPr="00232184">
              <w:rPr>
                <w:kern w:val="2"/>
                <w:szCs w:val="24"/>
              </w:rPr>
              <w:t xml:space="preserve"> – perskaičiuota</w:t>
            </w:r>
            <w:r w:rsidR="00232184" w:rsidRPr="00232184">
              <w:rPr>
                <w:kern w:val="2"/>
                <w:szCs w:val="24"/>
              </w:rPr>
              <w:t>s</w:t>
            </w:r>
            <w:r w:rsidRPr="00232184">
              <w:rPr>
                <w:kern w:val="2"/>
                <w:szCs w:val="24"/>
              </w:rPr>
              <w:t xml:space="preserve"> (pakeista</w:t>
            </w:r>
            <w:r w:rsidR="00232184" w:rsidRPr="00232184">
              <w:rPr>
                <w:kern w:val="2"/>
                <w:szCs w:val="24"/>
              </w:rPr>
              <w:t>s</w:t>
            </w:r>
            <w:r w:rsidRPr="00232184">
              <w:rPr>
                <w:kern w:val="2"/>
                <w:szCs w:val="24"/>
              </w:rPr>
              <w:t>) įkainis (Eur be PVM)</w:t>
            </w:r>
          </w:p>
          <w:p w14:paraId="2C5CAB56" w14:textId="6A6D4366" w:rsidR="006F0803" w:rsidRDefault="006F0803" w:rsidP="006F0803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k – pagal vartotojų kainų indeksą apskaičiuotas Vartojimo prekių ir paslaugų kainų pokytis (padidėjimas arba sumažėjimas) (%). „k“ reikšmė skaičiuojama pagal formulę</w:t>
            </w:r>
            <w:r w:rsidR="00232184">
              <w:rPr>
                <w:kern w:val="2"/>
                <w:szCs w:val="24"/>
              </w:rPr>
              <w:t>:</w:t>
            </w:r>
          </w:p>
          <w:p w14:paraId="7A25BFE8" w14:textId="77777777" w:rsidR="006F0803" w:rsidRDefault="006F0803" w:rsidP="006F0803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154013EE" w14:textId="2ED39470" w:rsidR="006F0803" w:rsidRDefault="006F0803" w:rsidP="006F0803">
            <w:pPr>
              <w:jc w:val="both"/>
              <w:textAlignment w:val="baseline"/>
            </w:pPr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naujausias</w:t>
            </w:r>
            <w:r>
              <w:rPr>
                <w:kern w:val="2"/>
              </w:rPr>
              <w:t xml:space="preserve"> – kreipimosi dėl </w:t>
            </w:r>
            <w:r w:rsidRPr="00232184">
              <w:rPr>
                <w:kern w:val="2"/>
              </w:rPr>
              <w:t>įkainių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kern w:val="2"/>
              </w:rPr>
              <w:t>peržiūros išsiuntimo kitai Šaliai dieną paskelbtas naujausias vartojimo prekių ir paslaugų indeksas</w:t>
            </w:r>
            <w:r w:rsidR="00232184">
              <w:rPr>
                <w:kern w:val="2"/>
              </w:rPr>
              <w:t>.</w:t>
            </w:r>
          </w:p>
          <w:p w14:paraId="5649539F" w14:textId="23277B93" w:rsidR="006F0803" w:rsidRDefault="006F0803" w:rsidP="006F0803"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r>
              <w:rPr>
                <w:kern w:val="2"/>
              </w:rPr>
              <w:t xml:space="preserve"> – laikotarpio pradžios datos (mėnesio) vartojimo prekių ir paslaugų indeksas</w:t>
            </w:r>
            <w:r w:rsidR="00232184">
              <w:rPr>
                <w:kern w:val="2"/>
              </w:rPr>
              <w:t xml:space="preserve">. </w:t>
            </w:r>
            <w:r>
              <w:rPr>
                <w:kern w:val="2"/>
              </w:rPr>
              <w:t>Pirmojo perskaičiavimo atveju laikotarpio pradžia (mėnuo) yra</w:t>
            </w:r>
            <w:r>
              <w:t xml:space="preserve"> </w:t>
            </w:r>
            <w:r w:rsidRPr="00232184">
              <w:t>Sutarties įsigaliojimo dienos mėnuo</w:t>
            </w:r>
            <w:r w:rsidR="00232184" w:rsidRPr="00232184">
              <w:t xml:space="preserve">. </w:t>
            </w:r>
            <w:r>
              <w:rPr>
                <w:kern w:val="2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5619E383" w14:textId="3950F207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</w:t>
            </w:r>
            <w:r w:rsidRPr="00232184">
              <w:rPr>
                <w:kern w:val="2"/>
                <w:szCs w:val="24"/>
                <w:shd w:val="clear" w:color="auto" w:fill="FFFFFF"/>
              </w:rPr>
              <w:t xml:space="preserve">imamos </w:t>
            </w:r>
            <w:r w:rsidRPr="00232184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232184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232184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="00232184" w:rsidRPr="00232184">
              <w:rPr>
                <w:b/>
                <w:kern w:val="2"/>
                <w:szCs w:val="24"/>
                <w:shd w:val="clear" w:color="auto" w:fill="FFFFFF"/>
              </w:rPr>
              <w:t xml:space="preserve"> </w:t>
            </w:r>
            <w:r w:rsidRPr="00232184">
              <w:rPr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 w:rsidRPr="00232184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232184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232184">
              <w:rPr>
                <w:b/>
                <w:kern w:val="2"/>
                <w:szCs w:val="24"/>
                <w:shd w:val="clear" w:color="auto" w:fill="FFFFFF"/>
              </w:rPr>
              <w:t xml:space="preserve">dviejų </w:t>
            </w:r>
            <w:r w:rsidRPr="00232184">
              <w:rPr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A39EFE2" w14:textId="2CC74B15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232184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</w:t>
            </w:r>
            <w:r w:rsidR="00232184">
              <w:rPr>
                <w:color w:val="000000"/>
                <w:kern w:val="2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Prašyme Šalis neturi teisės nurodyti kito indekso ar prašyti perskaičiavimo pagal kitą indeksą nei nurodytas šioje procedūroje.</w:t>
            </w:r>
          </w:p>
          <w:p w14:paraId="5BB47C07" w14:textId="46FC29DC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Susitarimas turi būti sudarytas per</w:t>
            </w:r>
            <w:r w:rsidR="00232184">
              <w:rPr>
                <w:color w:val="000000"/>
                <w:kern w:val="2"/>
                <w:szCs w:val="24"/>
                <w:shd w:val="clear" w:color="auto" w:fill="FFFFFF"/>
              </w:rPr>
              <w:t xml:space="preserve"> 30 (trisdešimt)</w:t>
            </w:r>
            <w:r w:rsidR="00A86A5A">
              <w:rPr>
                <w:color w:val="000000"/>
                <w:kern w:val="2"/>
                <w:szCs w:val="24"/>
                <w:shd w:val="clear" w:color="auto" w:fill="FFFFFF"/>
              </w:rPr>
              <w:t xml:space="preserve"> kalendorinių dienų</w:t>
            </w:r>
            <w:r w:rsidR="0023218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nuo Šalies pateikto tinkamo prašymo perskaičiuoti </w:t>
            </w:r>
            <w:r w:rsidRPr="00A86A5A">
              <w:rPr>
                <w:kern w:val="2"/>
                <w:szCs w:val="24"/>
                <w:shd w:val="clear" w:color="auto" w:fill="FFFFFF"/>
              </w:rPr>
              <w:t>S</w:t>
            </w:r>
            <w:r w:rsidRPr="00A86A5A">
              <w:rPr>
                <w:kern w:val="2"/>
                <w:szCs w:val="24"/>
              </w:rPr>
              <w:t xml:space="preserve">utarties </w:t>
            </w:r>
            <w:r w:rsidRPr="00A86A5A">
              <w:rPr>
                <w:kern w:val="2"/>
                <w:szCs w:val="24"/>
                <w:shd w:val="clear" w:color="auto" w:fill="FFFFFF"/>
              </w:rPr>
              <w:t xml:space="preserve">įkainius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8752C12" w14:textId="461BBCBE" w:rsidR="006F0803" w:rsidRPr="00A86A5A" w:rsidRDefault="006F0803" w:rsidP="00A86A5A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F2529FF" w14:textId="77777777" w:rsidR="00B54E21" w:rsidRDefault="00B54E21" w:rsidP="00B54E21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</w:t>
            </w:r>
            <w:r w:rsidRPr="006D2DB1">
              <w:rPr>
                <w:kern w:val="2"/>
                <w:szCs w:val="24"/>
              </w:rPr>
              <w:t xml:space="preserve">r 30 (trisdešimt) </w:t>
            </w:r>
            <w:r>
              <w:rPr>
                <w:kern w:val="2"/>
                <w:szCs w:val="24"/>
              </w:rPr>
              <w:t xml:space="preserve">kalendorinių </w:t>
            </w:r>
            <w:r w:rsidRPr="006D2DB1">
              <w:rPr>
                <w:kern w:val="2"/>
                <w:szCs w:val="24"/>
              </w:rPr>
              <w:t xml:space="preserve">dienų </w:t>
            </w:r>
            <w:r>
              <w:rPr>
                <w:kern w:val="2"/>
                <w:szCs w:val="24"/>
              </w:rPr>
              <w:t xml:space="preserve">nuo Sąskaitos pateikimo </w:t>
            </w:r>
            <w:r w:rsidRPr="00FA723F">
              <w:rPr>
                <w:szCs w:val="24"/>
              </w:rPr>
              <w:t xml:space="preserve">informacinėje sistemoje </w:t>
            </w:r>
            <w:r w:rsidRPr="00FA723F">
              <w:rPr>
                <w:szCs w:val="24"/>
                <w:lang w:eastAsia="lt-LT"/>
              </w:rPr>
              <w:t>„Sąskaitų administravimo bendroji informacinė sistema“ (SABIS) dienos</w:t>
            </w:r>
            <w:r>
              <w:rPr>
                <w:szCs w:val="24"/>
                <w:lang w:eastAsia="lt-LT"/>
              </w:rPr>
              <w:t xml:space="preserve">, </w:t>
            </w:r>
            <w:r w:rsidRPr="0027586C">
              <w:rPr>
                <w:szCs w:val="24"/>
              </w:rPr>
              <w:t xml:space="preserve">mokėtiną pinigų sumą pervesdamas į </w:t>
            </w:r>
            <w:r>
              <w:rPr>
                <w:szCs w:val="24"/>
              </w:rPr>
              <w:t xml:space="preserve">Tiekėjo </w:t>
            </w:r>
            <w:r w:rsidRPr="0027586C">
              <w:rPr>
                <w:szCs w:val="24"/>
              </w:rPr>
              <w:t>banko sąskait</w:t>
            </w:r>
            <w:r>
              <w:rPr>
                <w:szCs w:val="24"/>
              </w:rPr>
              <w:t>ą.</w:t>
            </w:r>
          </w:p>
          <w:p w14:paraId="7BAC5334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D00D9D2" w14:textId="457B7043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B54E21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52578E35" w14:textId="7C492FC1" w:rsidR="00B54E21" w:rsidRDefault="00B54E21" w:rsidP="00B54E21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</w:t>
            </w:r>
            <w:r w:rsidRPr="00BF7D51">
              <w:rPr>
                <w:color w:val="000000"/>
                <w:kern w:val="2"/>
                <w:szCs w:val="24"/>
                <w:shd w:val="clear" w:color="auto" w:fill="FFFFFF"/>
              </w:rPr>
              <w:t>mokama už faktiškai ir tinkamai suteiktas kokybiškas paslaugas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 P</w:t>
            </w:r>
            <w:r w:rsidRPr="00BF7D51">
              <w:rPr>
                <w:color w:val="000000"/>
                <w:kern w:val="2"/>
                <w:szCs w:val="24"/>
                <w:shd w:val="clear" w:color="auto" w:fill="FFFFFF"/>
              </w:rPr>
              <w:t xml:space="preserve">aslaugų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ar jų dalies </w:t>
            </w:r>
            <w:r w:rsidRPr="00BF7D51">
              <w:rPr>
                <w:color w:val="000000"/>
                <w:kern w:val="2"/>
                <w:szCs w:val="24"/>
                <w:shd w:val="clear" w:color="auto" w:fill="FFFFFF"/>
              </w:rPr>
              <w:t xml:space="preserve">perdavimas ir priėmimas </w:t>
            </w:r>
            <w:r w:rsidRPr="00BF7D51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įforminamas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BF7D51">
              <w:rPr>
                <w:color w:val="000000"/>
                <w:kern w:val="2"/>
                <w:szCs w:val="24"/>
                <w:shd w:val="clear" w:color="auto" w:fill="FFFFFF"/>
              </w:rPr>
              <w:t xml:space="preserve">Paslaugų perdavimo – priėmimo aktu.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Sutarties </w:t>
            </w:r>
            <w:r w:rsidRPr="00BF7D51">
              <w:rPr>
                <w:color w:val="000000"/>
                <w:kern w:val="2"/>
                <w:szCs w:val="24"/>
                <w:shd w:val="clear" w:color="auto" w:fill="FFFFFF"/>
              </w:rPr>
              <w:t>Šalių Paslaugų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BF7D51">
              <w:rPr>
                <w:color w:val="000000"/>
                <w:kern w:val="2"/>
                <w:szCs w:val="24"/>
                <w:shd w:val="clear" w:color="auto" w:fill="FFFFFF"/>
              </w:rPr>
              <w:t>perdavimo – priėmimo akto pasirašymo diena laikoma paslaugų suteikimo diena. Paslaugų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BF7D51">
              <w:rPr>
                <w:color w:val="000000"/>
                <w:kern w:val="2"/>
                <w:szCs w:val="24"/>
                <w:shd w:val="clear" w:color="auto" w:fill="FFFFFF"/>
              </w:rPr>
              <w:t>perdavimo – priėmimo aktas yra pagrindas PVM sąskaitai faktūrai (ar ją atitinkančiam finansiniam dokumentui) išrašyti. PVM sąskaita faktūra (ar ją atitinkantis finansinis dokumentas) turi būti išrašyta per 5 (penkias) darbo dienas nuo paslaugų perdavimo – priėmimo akto pasirašymo abiejų Šalių dienos</w:t>
            </w:r>
            <w:r w:rsidR="00C26CC3">
              <w:rPr>
                <w:color w:val="000000"/>
                <w:kern w:val="2"/>
                <w:szCs w:val="24"/>
                <w:shd w:val="clear" w:color="auto" w:fill="FFFFFF"/>
              </w:rPr>
              <w:t xml:space="preserve"> ir pateikta per </w:t>
            </w:r>
            <w:r w:rsidR="00C26CC3" w:rsidRPr="00FA723F">
              <w:rPr>
                <w:szCs w:val="24"/>
              </w:rPr>
              <w:t>informacin</w:t>
            </w:r>
            <w:r w:rsidR="00C26CC3">
              <w:rPr>
                <w:szCs w:val="24"/>
              </w:rPr>
              <w:t>ę</w:t>
            </w:r>
            <w:r w:rsidR="00C26CC3" w:rsidRPr="00FA723F">
              <w:rPr>
                <w:szCs w:val="24"/>
              </w:rPr>
              <w:t xml:space="preserve"> sistem</w:t>
            </w:r>
            <w:r w:rsidR="00C26CC3">
              <w:rPr>
                <w:szCs w:val="24"/>
              </w:rPr>
              <w:t>a</w:t>
            </w:r>
            <w:r w:rsidR="00C26CC3" w:rsidRPr="00FA723F">
              <w:rPr>
                <w:szCs w:val="24"/>
              </w:rPr>
              <w:t xml:space="preserve"> </w:t>
            </w:r>
            <w:r w:rsidR="00C26CC3" w:rsidRPr="00FA723F">
              <w:rPr>
                <w:szCs w:val="24"/>
                <w:lang w:eastAsia="lt-LT"/>
              </w:rPr>
              <w:t>„Sąskaitų administravimo bendroji informacinė sistema“ (SABIS)</w:t>
            </w:r>
            <w:r w:rsidR="00C26CC3">
              <w:rPr>
                <w:szCs w:val="24"/>
                <w:lang w:eastAsia="lt-LT"/>
              </w:rPr>
              <w:t>.</w:t>
            </w:r>
          </w:p>
          <w:p w14:paraId="2E393D74" w14:textId="72631C62" w:rsidR="00027B83" w:rsidRPr="00B54E21" w:rsidRDefault="00B54E21" w:rsidP="00B54E21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D3508">
              <w:rPr>
                <w:color w:val="000000"/>
                <w:kern w:val="2"/>
                <w:szCs w:val="24"/>
                <w:shd w:val="clear" w:color="auto" w:fill="FFFFFF"/>
              </w:rPr>
              <w:t xml:space="preserve">Sutartyje nustatyta tvarka ir laiku nepateikus tinkamai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išrašytos </w:t>
            </w:r>
            <w:r w:rsidRPr="00BF7D51">
              <w:rPr>
                <w:color w:val="000000"/>
                <w:kern w:val="2"/>
                <w:szCs w:val="24"/>
                <w:shd w:val="clear" w:color="auto" w:fill="FFFFFF"/>
              </w:rPr>
              <w:t>PVM sąskait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os</w:t>
            </w:r>
            <w:r w:rsidRPr="00BF7D51">
              <w:rPr>
                <w:color w:val="000000"/>
                <w:kern w:val="2"/>
                <w:szCs w:val="24"/>
                <w:shd w:val="clear" w:color="auto" w:fill="FFFFFF"/>
              </w:rPr>
              <w:t xml:space="preserve"> faktūr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os</w:t>
            </w:r>
            <w:r w:rsidRPr="00BF7D51">
              <w:rPr>
                <w:color w:val="000000"/>
                <w:kern w:val="2"/>
                <w:szCs w:val="24"/>
                <w:shd w:val="clear" w:color="auto" w:fill="FFFFFF"/>
              </w:rPr>
              <w:t xml:space="preserve"> (ar ją atitinkan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tį</w:t>
            </w:r>
            <w:r w:rsidRPr="00BF7D51">
              <w:rPr>
                <w:color w:val="000000"/>
                <w:kern w:val="2"/>
                <w:szCs w:val="24"/>
                <w:shd w:val="clear" w:color="auto" w:fill="FFFFFF"/>
              </w:rPr>
              <w:t xml:space="preserve"> finansin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į </w:t>
            </w:r>
            <w:r w:rsidRPr="00BF7D51">
              <w:rPr>
                <w:color w:val="000000"/>
                <w:kern w:val="2"/>
                <w:szCs w:val="24"/>
                <w:shd w:val="clear" w:color="auto" w:fill="FFFFFF"/>
              </w:rPr>
              <w:t>dokument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ą</w:t>
            </w:r>
            <w:r w:rsidRPr="00BF7D51">
              <w:rPr>
                <w:color w:val="000000"/>
                <w:kern w:val="2"/>
                <w:szCs w:val="24"/>
                <w:shd w:val="clear" w:color="auto" w:fill="FFFFFF"/>
              </w:rPr>
              <w:t>)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, </w:t>
            </w:r>
            <w:r w:rsidRPr="003D3508">
              <w:rPr>
                <w:color w:val="000000"/>
                <w:kern w:val="2"/>
                <w:szCs w:val="24"/>
                <w:shd w:val="clear" w:color="auto" w:fill="FFFFFF"/>
              </w:rPr>
              <w:t>apmokėjimo terminai yra nukeliami vėlavimo laikotarpiui.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441" w:type="dxa"/>
            <w:gridSpan w:val="2"/>
          </w:tcPr>
          <w:p w14:paraId="382B074E" w14:textId="6D94D7E5" w:rsidR="006F0803" w:rsidRPr="00B54E21" w:rsidRDefault="006F0803" w:rsidP="00B54E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5343FA8B" w:rsidR="006F0803" w:rsidRDefault="006F0803" w:rsidP="00B54E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3444567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06FD54D" w14:textId="71EF8A73" w:rsidR="006F0803" w:rsidRDefault="006F0803" w:rsidP="006F0803">
            <w:pPr>
              <w:rPr>
                <w:szCs w:val="24"/>
              </w:rPr>
            </w:pP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9F835F3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64BFAB" w14:textId="0D9F5A76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3A946FF9" w:rsidR="00B54E21" w:rsidRDefault="006F0803" w:rsidP="00B54E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9C3520" w14:textId="355E1DEF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10514FEF" w14:textId="5EE25003" w:rsidR="00027B83" w:rsidRDefault="00027B83">
            <w:pPr>
              <w:rPr>
                <w:b/>
                <w:kern w:val="2"/>
                <w:szCs w:val="24"/>
              </w:rPr>
            </w:pP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2D80CD6E" w14:textId="6D8A856D" w:rsidR="00027B83" w:rsidRDefault="000B0897" w:rsidP="004672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4672C9">
              <w:rPr>
                <w:kern w:val="2"/>
                <w:szCs w:val="24"/>
              </w:rPr>
              <w:t xml:space="preserve"> n</w:t>
            </w:r>
            <w:r>
              <w:rPr>
                <w:kern w:val="2"/>
                <w:szCs w:val="24"/>
              </w:rPr>
              <w:t>etesybomis (delspinigiais, bauda)</w:t>
            </w:r>
            <w:r w:rsidR="004672C9">
              <w:rPr>
                <w:kern w:val="2"/>
                <w:szCs w:val="24"/>
              </w:rPr>
              <w:t>.</w:t>
            </w: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3C4961" w14:textId="762D9437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44FCBD68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1D591AC6" w:rsidR="00402199" w:rsidRPr="007C4F42" w:rsidRDefault="00402199" w:rsidP="007C4F42">
            <w:pPr>
              <w:rPr>
                <w:bCs/>
                <w:color w:val="FF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</w:t>
            </w:r>
            <w:r w:rsidRPr="007C4F42">
              <w:rPr>
                <w:bCs/>
                <w:kern w:val="2"/>
                <w:szCs w:val="24"/>
              </w:rPr>
              <w:t>tinkamai Tiekėjo suteiktas kokybiškas Paslaugas per Sutartyje nurodytą terminą, Tiekėjas nuo kitos nei nustatytas terminas dienos skaičiuoja Pirkėjui 0,0</w:t>
            </w:r>
            <w:r w:rsidR="00304995">
              <w:rPr>
                <w:bCs/>
                <w:kern w:val="2"/>
                <w:szCs w:val="24"/>
              </w:rPr>
              <w:t>3</w:t>
            </w:r>
            <w:r w:rsidRPr="007C4F42">
              <w:rPr>
                <w:bCs/>
                <w:kern w:val="2"/>
                <w:szCs w:val="24"/>
              </w:rPr>
              <w:t xml:space="preserve"> (</w:t>
            </w:r>
            <w:r w:rsidR="00304995">
              <w:rPr>
                <w:bCs/>
                <w:kern w:val="2"/>
                <w:szCs w:val="24"/>
              </w:rPr>
              <w:t>trys</w:t>
            </w:r>
            <w:r w:rsidRPr="007C4F42">
              <w:rPr>
                <w:bCs/>
                <w:kern w:val="2"/>
                <w:szCs w:val="24"/>
              </w:rPr>
              <w:t xml:space="preserve"> šimtosios) procento dydžio delspinigius nuo neapmokėtos sumos be PVM už kiekvieną vėlavimo dieną</w:t>
            </w:r>
            <w:r w:rsidR="007C4F42" w:rsidRPr="007C4F42">
              <w:rPr>
                <w:bCs/>
                <w:kern w:val="2"/>
                <w:szCs w:val="24"/>
              </w:rPr>
              <w:t>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302996DA" w:rsidR="00402199" w:rsidRDefault="00402199" w:rsidP="00402199">
            <w:pPr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>9.</w:t>
            </w:r>
            <w:r w:rsidRPr="007C4F42">
              <w:rPr>
                <w:szCs w:val="24"/>
                <w:lang w:val="lt"/>
              </w:rPr>
              <w:t>2.1. Jeigu Tiekėjas vėluoja suteikti Paslaugas arba nevykdo kitų sutartinių įsipareigojimų, Pirkėjas nuo kitos nei nustatytas terminas dienos Tiekėjui skaičiuoja 0,0</w:t>
            </w:r>
            <w:r w:rsidR="00304995">
              <w:rPr>
                <w:szCs w:val="24"/>
                <w:lang w:val="lt"/>
              </w:rPr>
              <w:t>3</w:t>
            </w:r>
            <w:r w:rsidRPr="007C4F42">
              <w:rPr>
                <w:szCs w:val="24"/>
                <w:lang w:val="lt"/>
              </w:rPr>
              <w:t xml:space="preserve"> (</w:t>
            </w:r>
            <w:r w:rsidR="00304995">
              <w:rPr>
                <w:szCs w:val="24"/>
                <w:lang w:val="lt"/>
              </w:rPr>
              <w:t>trys</w:t>
            </w:r>
            <w:r w:rsidRPr="007C4F42">
              <w:rPr>
                <w:szCs w:val="24"/>
                <w:lang w:val="lt"/>
              </w:rPr>
              <w:t xml:space="preserve"> šimtosios) procento dydžio delspinigius už kiekvieną uždelstą dieną nuo laiku nesuteiktų Paslaugų ar kitų sutartinių įsipareigojimų nevykdymo kainos be PVM.</w:t>
            </w:r>
          </w:p>
          <w:p w14:paraId="66025186" w14:textId="06259225" w:rsidR="00402199" w:rsidRDefault="00402199" w:rsidP="00402199">
            <w:pPr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lastRenderedPageBreak/>
              <w:t xml:space="preserve">9.2.2. Jeigu Tiekėjas vėluoja grąžinti dėl Tiekėjui mokėtinos sumos sumažinimo susidariusią permoką pagal Bendrųjų sąlygų 7.4.1.2 papunktį, Pirkėjas nuo kitos nei nustatytas terminas dienos Tiekėjui </w:t>
            </w:r>
            <w:r w:rsidRPr="007C4F42">
              <w:rPr>
                <w:szCs w:val="24"/>
                <w:lang w:val="lt"/>
              </w:rPr>
              <w:t>skaičiuoja 0,0</w:t>
            </w:r>
            <w:r w:rsidR="00304995">
              <w:rPr>
                <w:szCs w:val="24"/>
                <w:lang w:val="lt"/>
              </w:rPr>
              <w:t>3</w:t>
            </w:r>
            <w:r w:rsidRPr="007C4F42">
              <w:rPr>
                <w:szCs w:val="24"/>
                <w:lang w:val="lt"/>
              </w:rPr>
              <w:t xml:space="preserve"> (</w:t>
            </w:r>
            <w:r w:rsidR="00304995">
              <w:rPr>
                <w:szCs w:val="24"/>
                <w:lang w:val="lt"/>
              </w:rPr>
              <w:t>trys</w:t>
            </w:r>
            <w:r w:rsidRPr="007C4F42">
              <w:rPr>
                <w:szCs w:val="24"/>
                <w:lang w:val="lt"/>
              </w:rPr>
              <w:t xml:space="preserve"> šimtosios) procento dydžio delspinigius už kiekvieną uždelstą dieną nuo laiku negrąžintos permokos kainos be PVM.</w:t>
            </w:r>
          </w:p>
          <w:p w14:paraId="0E6DFBC8" w14:textId="77C40C72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</w:t>
            </w:r>
            <w:r w:rsidRPr="003D04CF">
              <w:rPr>
                <w:kern w:val="2"/>
              </w:rPr>
              <w:t xml:space="preserve">per </w:t>
            </w:r>
            <w:r w:rsidR="003D04CF" w:rsidRPr="003D04CF">
              <w:rPr>
                <w:kern w:val="2"/>
              </w:rPr>
              <w:t>30 (trisdešimt)</w:t>
            </w:r>
            <w:r w:rsidRPr="003D04CF">
              <w:rPr>
                <w:bCs/>
                <w:kern w:val="2"/>
                <w:szCs w:val="24"/>
              </w:rPr>
              <w:t xml:space="preserve"> </w:t>
            </w:r>
            <w:r w:rsidR="003D04CF">
              <w:rPr>
                <w:bCs/>
                <w:kern w:val="2"/>
                <w:szCs w:val="24"/>
              </w:rPr>
              <w:t xml:space="preserve">kalendorinių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251C3A49" w:rsidR="00402199" w:rsidRDefault="00402199" w:rsidP="00402199">
            <w:pPr>
              <w:rPr>
                <w:bCs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3D04CF">
              <w:rPr>
                <w:bCs/>
                <w:kern w:val="2"/>
                <w:szCs w:val="24"/>
              </w:rPr>
              <w:t>10</w:t>
            </w:r>
            <w:r w:rsidR="003D04CF" w:rsidRPr="003D04CF">
              <w:rPr>
                <w:bCs/>
                <w:kern w:val="2"/>
                <w:szCs w:val="24"/>
              </w:rPr>
              <w:t xml:space="preserve"> (</w:t>
            </w:r>
            <w:r w:rsidR="003D04CF">
              <w:rPr>
                <w:bCs/>
                <w:kern w:val="2"/>
                <w:szCs w:val="24"/>
              </w:rPr>
              <w:t>dešimt</w:t>
            </w:r>
            <w:r w:rsidR="003D04CF" w:rsidRPr="003D04CF">
              <w:rPr>
                <w:bCs/>
                <w:kern w:val="2"/>
                <w:szCs w:val="24"/>
              </w:rPr>
              <w:t>)</w:t>
            </w:r>
            <w:r w:rsidRPr="003D04CF">
              <w:rPr>
                <w:bCs/>
                <w:kern w:val="2"/>
                <w:szCs w:val="24"/>
              </w:rPr>
              <w:t xml:space="preserve"> </w:t>
            </w:r>
            <w:r>
              <w:rPr>
                <w:bCs/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7CBFE0C7" w14:textId="7BAD7282" w:rsidR="00402199" w:rsidRPr="003D04CF" w:rsidRDefault="00402199" w:rsidP="003D04C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9.3.2. Nepagrįstai nutraukus Sutarties vykdymą ne Sutartyje nustatyta tvarka, mokama </w:t>
            </w:r>
            <w:r w:rsidR="003D04CF" w:rsidRPr="003D04CF">
              <w:rPr>
                <w:bCs/>
                <w:kern w:val="2"/>
                <w:szCs w:val="24"/>
              </w:rPr>
              <w:t>10 (dešimt)</w:t>
            </w:r>
            <w:r w:rsidRPr="003D04CF">
              <w:rPr>
                <w:bCs/>
                <w:kern w:val="2"/>
                <w:szCs w:val="24"/>
              </w:rPr>
              <w:t xml:space="preserve"> </w:t>
            </w:r>
            <w:r>
              <w:rPr>
                <w:bCs/>
                <w:kern w:val="2"/>
                <w:szCs w:val="24"/>
              </w:rPr>
              <w:t>procentų dydžio bauda nuo Pradinės Sutarties vertės, nurodytos Specialiųjų sąlygų 5.2 punkte.</w:t>
            </w: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C28E1C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663FD6AE" w14:textId="5319CDA1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76A28CB0" w14:textId="0E366061" w:rsidR="00157E96" w:rsidRPr="00157E96" w:rsidRDefault="00157E96" w:rsidP="00157E96">
            <w:pPr>
              <w:rPr>
                <w:bCs/>
                <w:color w:val="000000"/>
                <w:kern w:val="2"/>
                <w:szCs w:val="24"/>
              </w:rPr>
            </w:pPr>
            <w:r w:rsidRPr="00157E96">
              <w:rPr>
                <w:bCs/>
                <w:color w:val="000000"/>
                <w:kern w:val="2"/>
                <w:szCs w:val="24"/>
              </w:rPr>
              <w:t xml:space="preserve">Tiekėjas už kiekvieną pažeidimo atvejį moka Pirkėjui </w:t>
            </w:r>
            <w:r>
              <w:rPr>
                <w:bCs/>
                <w:color w:val="000000"/>
                <w:kern w:val="2"/>
                <w:szCs w:val="24"/>
              </w:rPr>
              <w:t>5</w:t>
            </w:r>
            <w:r w:rsidRPr="00157E96">
              <w:rPr>
                <w:bCs/>
                <w:color w:val="000000"/>
                <w:kern w:val="2"/>
                <w:szCs w:val="24"/>
              </w:rPr>
              <w:t>0,00 (</w:t>
            </w:r>
            <w:r>
              <w:rPr>
                <w:bCs/>
                <w:color w:val="000000"/>
                <w:kern w:val="2"/>
                <w:szCs w:val="24"/>
              </w:rPr>
              <w:t>penkiasdešimt</w:t>
            </w:r>
            <w:r w:rsidRPr="00157E96">
              <w:rPr>
                <w:bCs/>
                <w:color w:val="000000"/>
                <w:kern w:val="2"/>
                <w:szCs w:val="24"/>
              </w:rPr>
              <w:t xml:space="preserve">) </w:t>
            </w:r>
            <w:r>
              <w:rPr>
                <w:bCs/>
                <w:color w:val="000000"/>
                <w:kern w:val="2"/>
                <w:szCs w:val="24"/>
              </w:rPr>
              <w:t xml:space="preserve">Eur </w:t>
            </w:r>
            <w:r w:rsidRPr="00157E96">
              <w:rPr>
                <w:bCs/>
                <w:color w:val="000000"/>
                <w:kern w:val="2"/>
                <w:szCs w:val="24"/>
              </w:rPr>
              <w:t>dydžio baudą</w:t>
            </w:r>
            <w:r>
              <w:rPr>
                <w:bCs/>
                <w:color w:val="000000"/>
                <w:kern w:val="2"/>
                <w:szCs w:val="24"/>
              </w:rPr>
              <w:t>.</w:t>
            </w:r>
          </w:p>
          <w:p w14:paraId="748DE540" w14:textId="5D613E5E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0B188E49" w14:textId="3E146EB9" w:rsidR="00157E96" w:rsidRPr="00157E96" w:rsidRDefault="00157E96" w:rsidP="00157E96">
            <w:pPr>
              <w:rPr>
                <w:bCs/>
                <w:color w:val="000000"/>
                <w:kern w:val="2"/>
                <w:szCs w:val="24"/>
              </w:rPr>
            </w:pPr>
            <w:r w:rsidRPr="00157E96">
              <w:rPr>
                <w:bCs/>
                <w:color w:val="000000"/>
                <w:kern w:val="2"/>
                <w:szCs w:val="24"/>
              </w:rPr>
              <w:t>Tiekėjas</w:t>
            </w:r>
            <w:r>
              <w:rPr>
                <w:bCs/>
                <w:color w:val="000000"/>
                <w:kern w:val="2"/>
                <w:szCs w:val="24"/>
              </w:rPr>
              <w:t xml:space="preserve"> u</w:t>
            </w:r>
            <w:r w:rsidRPr="00157E96">
              <w:rPr>
                <w:bCs/>
                <w:color w:val="000000"/>
                <w:kern w:val="2"/>
                <w:szCs w:val="24"/>
              </w:rPr>
              <w:t xml:space="preserve">ž kiekvieną pažeidimo atvejį moka Pirkėjui </w:t>
            </w:r>
            <w:r>
              <w:rPr>
                <w:bCs/>
                <w:color w:val="000000"/>
                <w:kern w:val="2"/>
                <w:szCs w:val="24"/>
              </w:rPr>
              <w:t>5</w:t>
            </w:r>
            <w:r w:rsidRPr="00157E96">
              <w:rPr>
                <w:bCs/>
                <w:color w:val="000000"/>
                <w:kern w:val="2"/>
                <w:szCs w:val="24"/>
              </w:rPr>
              <w:t>0,00 (</w:t>
            </w:r>
            <w:r>
              <w:rPr>
                <w:bCs/>
                <w:color w:val="000000"/>
                <w:kern w:val="2"/>
                <w:szCs w:val="24"/>
              </w:rPr>
              <w:t>penkiasdešimt</w:t>
            </w:r>
            <w:r w:rsidRPr="00157E96">
              <w:rPr>
                <w:bCs/>
                <w:color w:val="000000"/>
                <w:kern w:val="2"/>
                <w:szCs w:val="24"/>
              </w:rPr>
              <w:t xml:space="preserve">) </w:t>
            </w:r>
            <w:r>
              <w:rPr>
                <w:bCs/>
                <w:color w:val="000000"/>
                <w:kern w:val="2"/>
                <w:szCs w:val="24"/>
              </w:rPr>
              <w:t xml:space="preserve">Eur </w:t>
            </w:r>
            <w:r w:rsidRPr="00157E96">
              <w:rPr>
                <w:bCs/>
                <w:color w:val="000000"/>
                <w:kern w:val="2"/>
                <w:szCs w:val="24"/>
              </w:rPr>
              <w:t>dydžio baudą</w:t>
            </w:r>
            <w:r>
              <w:rPr>
                <w:bCs/>
                <w:color w:val="000000"/>
                <w:kern w:val="2"/>
                <w:szCs w:val="24"/>
              </w:rPr>
              <w:t>.</w:t>
            </w:r>
          </w:p>
          <w:p w14:paraId="30A99159" w14:textId="571C288D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12273A2F" w14:textId="353BB4BA" w:rsidR="00157E96" w:rsidRDefault="00402199" w:rsidP="00157E96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>Netaikoma</w:t>
            </w:r>
          </w:p>
          <w:p w14:paraId="31D0481F" w14:textId="30E892A3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C1A" w14:textId="2F7E3E30" w:rsidR="00402199" w:rsidRPr="00157E96" w:rsidRDefault="00402199" w:rsidP="00157E96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 xml:space="preserve">9.9. Tiekėjui taikoma bauda dėl Pirkėjo simbolių, pavadinimo ir ženklo reklamoje ar rinkodaroje </w:t>
            </w:r>
            <w:r>
              <w:rPr>
                <w:b/>
                <w:szCs w:val="24"/>
              </w:rPr>
              <w:lastRenderedPageBreak/>
              <w:t>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lastRenderedPageBreak/>
              <w:t>Netaikoma</w:t>
            </w:r>
          </w:p>
          <w:p w14:paraId="3293B58C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39D0982B" w14:textId="7777777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2978F372" w:rsidR="00402199" w:rsidRDefault="00157E96" w:rsidP="00402199">
            <w:pPr>
              <w:rPr>
                <w:color w:val="4472C4"/>
                <w:kern w:val="2"/>
                <w:szCs w:val="24"/>
              </w:rPr>
            </w:pPr>
            <w:r w:rsidRPr="00157E96">
              <w:rPr>
                <w:bCs/>
                <w:kern w:val="2"/>
                <w:szCs w:val="24"/>
              </w:rPr>
              <w:t>Netaikoma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5575E733" w14:textId="6FDA0BA3" w:rsidR="00157E96" w:rsidRDefault="00157E96" w:rsidP="00157E96">
            <w:pPr>
              <w:rPr>
                <w:kern w:val="2"/>
                <w:szCs w:val="24"/>
              </w:rPr>
            </w:pPr>
            <w:r w:rsidRPr="00157E96">
              <w:rPr>
                <w:kern w:val="2"/>
                <w:szCs w:val="24"/>
              </w:rPr>
              <w:t>10.1.1. Tiekėjo teikiamų Paslaugų atitiktis Techninėje specifikacijoje nustatytiems reikalavimams</w:t>
            </w:r>
            <w:r>
              <w:rPr>
                <w:kern w:val="2"/>
                <w:szCs w:val="24"/>
              </w:rPr>
              <w:t>;</w:t>
            </w:r>
          </w:p>
          <w:p w14:paraId="037D6E8D" w14:textId="053BDB17" w:rsidR="00157E96" w:rsidRPr="00157E96" w:rsidRDefault="00157E96" w:rsidP="00157E96">
            <w:pPr>
              <w:rPr>
                <w:kern w:val="2"/>
                <w:szCs w:val="24"/>
              </w:rPr>
            </w:pPr>
            <w:r w:rsidRPr="00157E96">
              <w:rPr>
                <w:kern w:val="2"/>
                <w:szCs w:val="24"/>
              </w:rPr>
              <w:t>10.1.</w:t>
            </w:r>
            <w:r w:rsidR="00F648DA">
              <w:rPr>
                <w:kern w:val="2"/>
                <w:szCs w:val="24"/>
              </w:rPr>
              <w:t>2</w:t>
            </w:r>
            <w:r w:rsidRPr="00157E96">
              <w:rPr>
                <w:kern w:val="2"/>
                <w:szCs w:val="24"/>
              </w:rPr>
              <w:t>. Tiekėjo prisiimtų įsipareigojimų vykdymas už Sutartyje nustatytus įkainius</w:t>
            </w:r>
            <w:r w:rsidR="00F648DA">
              <w:rPr>
                <w:kern w:val="2"/>
                <w:szCs w:val="24"/>
              </w:rPr>
              <w:t>;</w:t>
            </w:r>
          </w:p>
          <w:p w14:paraId="7E06BF4E" w14:textId="08BA2F98" w:rsidR="00157E96" w:rsidRPr="00157E96" w:rsidRDefault="00157E96" w:rsidP="00157E96">
            <w:pPr>
              <w:rPr>
                <w:kern w:val="2"/>
                <w:szCs w:val="24"/>
                <w:lang w:val="lt"/>
              </w:rPr>
            </w:pPr>
            <w:r w:rsidRPr="00157E96">
              <w:rPr>
                <w:kern w:val="2"/>
                <w:szCs w:val="24"/>
              </w:rPr>
              <w:t>10.1.</w:t>
            </w:r>
            <w:r w:rsidR="00F648DA">
              <w:rPr>
                <w:kern w:val="2"/>
                <w:szCs w:val="24"/>
              </w:rPr>
              <w:t>3</w:t>
            </w:r>
            <w:r w:rsidRPr="00157E96">
              <w:rPr>
                <w:kern w:val="2"/>
                <w:szCs w:val="24"/>
              </w:rPr>
              <w:t xml:space="preserve">. </w:t>
            </w:r>
            <w:r w:rsidRPr="00157E96">
              <w:rPr>
                <w:kern w:val="2"/>
                <w:szCs w:val="24"/>
                <w:lang w:val="lt"/>
              </w:rPr>
              <w:t>Sutarties nuostatos, reglamentuojančios asmens duomen</w:t>
            </w:r>
            <w:r w:rsidRPr="00157E96">
              <w:rPr>
                <w:kern w:val="2"/>
                <w:szCs w:val="24"/>
              </w:rPr>
              <w:t xml:space="preserve">ų </w:t>
            </w:r>
            <w:r w:rsidRPr="00157E96">
              <w:rPr>
                <w:kern w:val="2"/>
                <w:szCs w:val="24"/>
                <w:lang w:val="lt"/>
              </w:rPr>
              <w:t>valdymą</w:t>
            </w:r>
            <w:r w:rsidR="00F648DA">
              <w:rPr>
                <w:kern w:val="2"/>
                <w:szCs w:val="24"/>
                <w:lang w:val="lt"/>
              </w:rPr>
              <w:t>;</w:t>
            </w:r>
          </w:p>
          <w:p w14:paraId="63E61A5B" w14:textId="1DD47723" w:rsidR="00157E96" w:rsidRPr="00157E96" w:rsidRDefault="00157E96" w:rsidP="00157E96">
            <w:pPr>
              <w:rPr>
                <w:kern w:val="2"/>
                <w:szCs w:val="24"/>
                <w:lang w:val="lt"/>
              </w:rPr>
            </w:pPr>
            <w:r w:rsidRPr="00157E96">
              <w:rPr>
                <w:kern w:val="2"/>
                <w:szCs w:val="24"/>
              </w:rPr>
              <w:t>10.1.</w:t>
            </w:r>
            <w:r w:rsidR="00F648DA">
              <w:rPr>
                <w:kern w:val="2"/>
                <w:szCs w:val="24"/>
              </w:rPr>
              <w:t>4</w:t>
            </w:r>
            <w:r w:rsidRPr="00157E96">
              <w:rPr>
                <w:kern w:val="2"/>
                <w:szCs w:val="24"/>
              </w:rPr>
              <w:t xml:space="preserve">. </w:t>
            </w:r>
            <w:r w:rsidRPr="00157E96">
              <w:rPr>
                <w:kern w:val="2"/>
                <w:szCs w:val="24"/>
                <w:lang w:val="lt"/>
              </w:rPr>
              <w:t>Sutarties nuostatos, reglamentuojančios konfidencialios informacijos valdym</w:t>
            </w:r>
            <w:r w:rsidR="00F648DA">
              <w:rPr>
                <w:kern w:val="2"/>
                <w:szCs w:val="24"/>
                <w:lang w:val="lt"/>
              </w:rPr>
              <w:t>ą;</w:t>
            </w:r>
          </w:p>
          <w:p w14:paraId="1AD3CD3A" w14:textId="4146DE30" w:rsidR="00402199" w:rsidRPr="003C5D8C" w:rsidRDefault="00157E96" w:rsidP="003C5D8C">
            <w:pPr>
              <w:rPr>
                <w:kern w:val="2"/>
                <w:szCs w:val="24"/>
              </w:rPr>
            </w:pPr>
            <w:r w:rsidRPr="00157E96">
              <w:rPr>
                <w:kern w:val="2"/>
                <w:szCs w:val="24"/>
              </w:rPr>
              <w:t>10.1.</w:t>
            </w:r>
            <w:r w:rsidR="00F648DA">
              <w:rPr>
                <w:kern w:val="2"/>
                <w:szCs w:val="24"/>
              </w:rPr>
              <w:t>5</w:t>
            </w:r>
            <w:r w:rsidRPr="00157E96">
              <w:rPr>
                <w:kern w:val="2"/>
                <w:szCs w:val="24"/>
              </w:rPr>
              <w:t xml:space="preserve">. Tiekėjas </w:t>
            </w:r>
            <w:r w:rsidR="00F648DA">
              <w:rPr>
                <w:kern w:val="2"/>
                <w:szCs w:val="24"/>
              </w:rPr>
              <w:t>yra įrašytas į Lietuvos vyriausiojo archyvaro tarnybos dokumentų tvarkymo paslaugas teikiančių tiekėjų sąrašą</w:t>
            </w:r>
            <w:r w:rsidRPr="00157E96">
              <w:rPr>
                <w:kern w:val="2"/>
                <w:szCs w:val="24"/>
              </w:rPr>
              <w:t xml:space="preserve"> </w:t>
            </w:r>
            <w:r w:rsidR="00F648DA">
              <w:rPr>
                <w:kern w:val="2"/>
                <w:szCs w:val="24"/>
              </w:rPr>
              <w:t>ir</w:t>
            </w:r>
            <w:r w:rsidRPr="00157E96">
              <w:rPr>
                <w:kern w:val="2"/>
                <w:szCs w:val="24"/>
              </w:rPr>
              <w:t xml:space="preserve"> </w:t>
            </w:r>
            <w:r w:rsidR="00304995">
              <w:rPr>
                <w:kern w:val="2"/>
                <w:szCs w:val="24"/>
              </w:rPr>
              <w:t xml:space="preserve">turi </w:t>
            </w:r>
            <w:r w:rsidRPr="00157E96">
              <w:rPr>
                <w:kern w:val="2"/>
                <w:szCs w:val="24"/>
              </w:rPr>
              <w:t>licenciją ir kitus leidimus, reikalingus archyvavimo paslaugoms teikti pagal LR teisės aktus.</w:t>
            </w: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Pr="00E066CA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371DE10" w14:textId="71906C65" w:rsidR="00F648DA" w:rsidRDefault="00402199" w:rsidP="00F648DA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rFonts w:eastAsia="Arial"/>
              </w:rPr>
              <w:t xml:space="preserve">Netaikoma </w:t>
            </w:r>
          </w:p>
          <w:p w14:paraId="2BC2BBBD" w14:textId="0DB0CEFB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2D850F3D" w:rsidR="00027B83" w:rsidRPr="00B32767" w:rsidRDefault="000B0897" w:rsidP="00B3276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396F7FD" w14:textId="1EB9FE1E" w:rsidR="00E83DB7" w:rsidRPr="00E83DB7" w:rsidRDefault="000B0897" w:rsidP="00E83DB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</w:t>
            </w:r>
            <w:r w:rsidR="000B71BD" w:rsidRPr="00A50CC0">
              <w:rPr>
                <w:szCs w:val="24"/>
              </w:rPr>
              <w:t>12 (dvylika) mėnesių, su galimybe ją pratęsti 2 (du) kartus po 12 (dvylika) mėnesių</w:t>
            </w:r>
            <w:r w:rsidR="000B71BD">
              <w:rPr>
                <w:szCs w:val="24"/>
              </w:rPr>
              <w:t xml:space="preserve"> arba kol bus </w:t>
            </w:r>
            <w:r w:rsidR="000B71BD">
              <w:rPr>
                <w:color w:val="000000"/>
                <w:kern w:val="2"/>
                <w:szCs w:val="24"/>
              </w:rPr>
              <w:t>išnaudota Pradinė Sutarties vertė.</w:t>
            </w: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05533D0" w14:textId="7F7BAB50" w:rsidR="00402199" w:rsidRPr="00B32767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Šalių </w:t>
            </w:r>
            <w:r w:rsidRPr="00B32767">
              <w:rPr>
                <w:kern w:val="2"/>
                <w:szCs w:val="24"/>
              </w:rPr>
              <w:t>abipusiu rašytiniu Susitarimu Sutartis tomis pačiomis sąlygomis</w:t>
            </w:r>
            <w:r w:rsidR="00C62544">
              <w:rPr>
                <w:kern w:val="2"/>
                <w:szCs w:val="24"/>
              </w:rPr>
              <w:t xml:space="preserve"> (</w:t>
            </w:r>
            <w:r w:rsidR="00C62544" w:rsidRPr="00C62544">
              <w:rPr>
                <w:szCs w:val="24"/>
              </w:rPr>
              <w:t>nedidinant Sutarties kainos)</w:t>
            </w:r>
            <w:r w:rsidRPr="00C62544">
              <w:rPr>
                <w:kern w:val="2"/>
                <w:szCs w:val="24"/>
              </w:rPr>
              <w:t xml:space="preserve"> </w:t>
            </w:r>
            <w:r w:rsidRPr="00B32767">
              <w:rPr>
                <w:kern w:val="2"/>
                <w:szCs w:val="24"/>
              </w:rPr>
              <w:t xml:space="preserve">gali būti pratęsta </w:t>
            </w:r>
            <w:r w:rsidR="00B32767" w:rsidRPr="00B32767">
              <w:rPr>
                <w:kern w:val="2"/>
                <w:szCs w:val="24"/>
              </w:rPr>
              <w:t>2</w:t>
            </w:r>
            <w:r w:rsidRPr="00B32767">
              <w:rPr>
                <w:kern w:val="2"/>
                <w:szCs w:val="24"/>
              </w:rPr>
              <w:t xml:space="preserve"> (</w:t>
            </w:r>
            <w:r w:rsidR="00B32767" w:rsidRPr="00B32767">
              <w:rPr>
                <w:kern w:val="2"/>
                <w:szCs w:val="24"/>
              </w:rPr>
              <w:t>du</w:t>
            </w:r>
            <w:r w:rsidRPr="00B32767">
              <w:rPr>
                <w:kern w:val="2"/>
                <w:szCs w:val="24"/>
              </w:rPr>
              <w:t>) kar</w:t>
            </w:r>
            <w:r w:rsidR="00B32767" w:rsidRPr="00B32767">
              <w:rPr>
                <w:kern w:val="2"/>
                <w:szCs w:val="24"/>
              </w:rPr>
              <w:t>tus</w:t>
            </w:r>
            <w:r w:rsidR="00C26CC3">
              <w:rPr>
                <w:kern w:val="2"/>
                <w:szCs w:val="24"/>
              </w:rPr>
              <w:t xml:space="preserve"> po</w:t>
            </w:r>
            <w:r w:rsidRPr="00B32767">
              <w:rPr>
                <w:kern w:val="2"/>
                <w:szCs w:val="24"/>
              </w:rPr>
              <w:t xml:space="preserve"> 12 (dvylikai) mėnesių, jeigu yra išlikęs poreikis ir esant </w:t>
            </w:r>
            <w:r w:rsidR="00C26CC3">
              <w:rPr>
                <w:kern w:val="2"/>
                <w:szCs w:val="24"/>
              </w:rPr>
              <w:t>šiai (</w:t>
            </w:r>
            <w:r w:rsidRPr="00B32767">
              <w:rPr>
                <w:kern w:val="2"/>
                <w:szCs w:val="24"/>
              </w:rPr>
              <w:t>šioms</w:t>
            </w:r>
            <w:r w:rsidR="00C26CC3">
              <w:rPr>
                <w:kern w:val="2"/>
                <w:szCs w:val="24"/>
              </w:rPr>
              <w:t>)</w:t>
            </w:r>
            <w:r w:rsidRPr="00B32767">
              <w:rPr>
                <w:kern w:val="2"/>
                <w:szCs w:val="24"/>
              </w:rPr>
              <w:t xml:space="preserve"> aplinkybėms</w:t>
            </w:r>
            <w:r w:rsidR="00B32767" w:rsidRPr="00B32767">
              <w:rPr>
                <w:kern w:val="2"/>
                <w:szCs w:val="24"/>
              </w:rPr>
              <w:t>:</w:t>
            </w:r>
          </w:p>
          <w:p w14:paraId="2FB17B65" w14:textId="77777777" w:rsidR="00402199" w:rsidRPr="00B32767" w:rsidRDefault="00402199" w:rsidP="00402199">
            <w:pPr>
              <w:rPr>
                <w:rFonts w:eastAsia="Arial"/>
                <w:szCs w:val="24"/>
              </w:rPr>
            </w:pPr>
            <w:r w:rsidRPr="00B32767">
              <w:rPr>
                <w:rFonts w:eastAsia="Calibri"/>
                <w:szCs w:val="24"/>
              </w:rPr>
              <w:t>11.2.1.</w:t>
            </w:r>
            <w:r w:rsidRPr="00B32767">
              <w:rPr>
                <w:rFonts w:eastAsia="Arial"/>
                <w:szCs w:val="24"/>
              </w:rPr>
              <w:t xml:space="preserve"> Pirkėjas neišpirko Paslaugų pagal Sutartį ir nėra išnaudota Sutarties kaina;</w:t>
            </w:r>
          </w:p>
          <w:p w14:paraId="46D79A72" w14:textId="77777777" w:rsidR="00402199" w:rsidRPr="00B32767" w:rsidRDefault="00402199" w:rsidP="00402199">
            <w:pPr>
              <w:rPr>
                <w:rFonts w:eastAsia="Arial"/>
                <w:szCs w:val="24"/>
              </w:rPr>
            </w:pPr>
            <w:r w:rsidRPr="00B32767">
              <w:rPr>
                <w:rFonts w:eastAsia="Arial"/>
                <w:szCs w:val="24"/>
              </w:rPr>
              <w:t>11.2.2. Paslaugoms skiriamas finansavimas einamiesiems kalendoriniams metams;</w:t>
            </w:r>
          </w:p>
          <w:p w14:paraId="1A8F5396" w14:textId="2A4EFC42" w:rsidR="00402199" w:rsidRPr="00B32767" w:rsidRDefault="00402199" w:rsidP="00402199">
            <w:pPr>
              <w:rPr>
                <w:rFonts w:eastAsia="Calibri"/>
                <w:szCs w:val="24"/>
              </w:rPr>
            </w:pPr>
            <w:r w:rsidRPr="00B32767">
              <w:rPr>
                <w:rFonts w:eastAsia="Calibri"/>
                <w:szCs w:val="24"/>
              </w:rPr>
              <w:t>11.2.</w:t>
            </w:r>
            <w:r w:rsidR="00C846D5">
              <w:rPr>
                <w:rFonts w:eastAsia="Calibri"/>
                <w:szCs w:val="24"/>
              </w:rPr>
              <w:t>3</w:t>
            </w:r>
            <w:r w:rsidRPr="00B32767">
              <w:rPr>
                <w:rFonts w:eastAsia="Calibri"/>
                <w:szCs w:val="24"/>
              </w:rPr>
              <w:t>. Paslaugos suteiktos be trūkumų;</w:t>
            </w:r>
          </w:p>
          <w:p w14:paraId="782060E8" w14:textId="05F9AF70" w:rsidR="00402199" w:rsidRDefault="00402199" w:rsidP="00402199">
            <w:pPr>
              <w:rPr>
                <w:kern w:val="2"/>
                <w:szCs w:val="24"/>
              </w:rPr>
            </w:pPr>
            <w:r w:rsidRPr="00B32767">
              <w:rPr>
                <w:rFonts w:eastAsia="Calibri"/>
                <w:szCs w:val="24"/>
              </w:rPr>
              <w:t>11.2.</w:t>
            </w:r>
            <w:r w:rsidR="00C846D5">
              <w:rPr>
                <w:rFonts w:eastAsia="Calibri"/>
                <w:szCs w:val="24"/>
              </w:rPr>
              <w:t>4</w:t>
            </w:r>
            <w:r w:rsidRPr="00B32767">
              <w:rPr>
                <w:rFonts w:eastAsia="Calibri"/>
                <w:szCs w:val="24"/>
              </w:rPr>
              <w:t xml:space="preserve">. Tiekėjas visą Sutarties vykdymo laikotarpį laikėsi nurodytų įsipareigojimų dėl </w:t>
            </w:r>
            <w:r w:rsidRPr="00B32767">
              <w:rPr>
                <w:rFonts w:eastAsia="Arial"/>
                <w:szCs w:val="24"/>
              </w:rPr>
              <w:t xml:space="preserve">aplinkos apsaugos </w:t>
            </w:r>
            <w:r w:rsidR="00B116FF">
              <w:rPr>
                <w:rFonts w:eastAsia="Arial"/>
                <w:szCs w:val="24"/>
              </w:rPr>
              <w:t>kriterijų</w:t>
            </w:r>
            <w:r w:rsidRPr="00B32767">
              <w:rPr>
                <w:rFonts w:eastAsia="Arial"/>
                <w:szCs w:val="24"/>
              </w:rPr>
              <w:t xml:space="preserve"> taikymo.</w:t>
            </w:r>
            <w:r w:rsidR="00B116FF">
              <w:rPr>
                <w:rFonts w:eastAsia="Arial"/>
                <w:szCs w:val="24"/>
              </w:rPr>
              <w:t xml:space="preserve">   </w:t>
            </w: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 w:rsidTr="002B3134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05DE120E" w:rsidR="00027B83" w:rsidRPr="00816A01" w:rsidRDefault="000B0897" w:rsidP="00816A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02199" w14:paraId="57B2F7FC" w14:textId="77777777" w:rsidTr="002B3134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73D1" w14:textId="7BE8E578" w:rsidR="00402199" w:rsidRPr="00C846D5" w:rsidRDefault="00402199" w:rsidP="00C846D5">
            <w:pPr>
              <w:rPr>
                <w:kern w:val="2"/>
                <w:szCs w:val="24"/>
              </w:rPr>
            </w:pPr>
            <w:r w:rsidRPr="00C846D5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3466F29E" w14:textId="5F1BB532" w:rsidR="00402199" w:rsidRPr="00C846D5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846D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C846D5" w:rsidRPr="00C846D5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C846D5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6C765B22" w14:textId="264725FB" w:rsidR="00402199" w:rsidRPr="00C846D5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846D5">
              <w:rPr>
                <w:rFonts w:eastAsia="Arial"/>
                <w:kern w:val="2"/>
                <w:szCs w:val="24"/>
                <w:lang w:val="lt"/>
              </w:rPr>
              <w:lastRenderedPageBreak/>
              <w:t>12.2.</w:t>
            </w:r>
            <w:r w:rsidR="00C846D5" w:rsidRPr="00C846D5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C846D5">
              <w:rPr>
                <w:rFonts w:eastAsia="Arial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139308FC" w14:textId="269F1DDB" w:rsidR="00402199" w:rsidRPr="00C846D5" w:rsidRDefault="00402199" w:rsidP="00C846D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846D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C846D5" w:rsidRPr="00C846D5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C846D5">
              <w:rPr>
                <w:rFonts w:eastAsia="Arial"/>
                <w:kern w:val="2"/>
                <w:szCs w:val="24"/>
                <w:lang w:val="lt"/>
              </w:rPr>
              <w:t xml:space="preserve">. </w:t>
            </w:r>
            <w:r w:rsidR="00C846D5" w:rsidRPr="00C846D5">
              <w:rPr>
                <w:rFonts w:eastAsia="Arial"/>
                <w:kern w:val="2"/>
                <w:szCs w:val="24"/>
              </w:rPr>
              <w:t>Tiekėjas praranda teisę verstis veikla, kuri reikalinga Sutarčiai įvykdyti ar netenka licencijos ir kitų leidimų, reikalingų archyvavimo paslaugoms teikti pagal LR teisės aktus;</w:t>
            </w:r>
          </w:p>
          <w:p w14:paraId="0ACC791A" w14:textId="2FE7C4AD" w:rsidR="00402199" w:rsidRPr="00C846D5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846D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C846D5" w:rsidRPr="00C846D5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C846D5">
              <w:rPr>
                <w:rFonts w:eastAsia="Arial"/>
                <w:kern w:val="2"/>
                <w:szCs w:val="24"/>
                <w:lang w:val="lt"/>
              </w:rPr>
              <w:t xml:space="preserve">. Tiekėjas pažeidžia šios Sutarties nuostatas, reglamentuojančias </w:t>
            </w:r>
            <w:r w:rsidR="00C846D5" w:rsidRPr="00C846D5">
              <w:rPr>
                <w:rFonts w:eastAsia="Arial"/>
                <w:kern w:val="2"/>
                <w:szCs w:val="24"/>
                <w:lang w:val="lt"/>
              </w:rPr>
              <w:t>asmens duomenų ir</w:t>
            </w:r>
            <w:r w:rsidRPr="00C846D5">
              <w:rPr>
                <w:rFonts w:eastAsia="Arial"/>
                <w:kern w:val="2"/>
                <w:szCs w:val="24"/>
                <w:lang w:val="lt"/>
              </w:rPr>
              <w:t xml:space="preserve"> konfidencialios informacijos valdymą;</w:t>
            </w:r>
          </w:p>
          <w:p w14:paraId="0B019B64" w14:textId="2DE68844" w:rsidR="00402199" w:rsidRPr="00C846D5" w:rsidRDefault="00402199" w:rsidP="00402199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 w:rsidRPr="00C846D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C846D5" w:rsidRPr="00C846D5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C846D5">
              <w:rPr>
                <w:rFonts w:eastAsia="Arial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69CF7F1A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027B83" w14:paraId="18AE2F61" w14:textId="77777777" w:rsidTr="002B3134">
        <w:trPr>
          <w:trHeight w:val="300"/>
        </w:trPr>
        <w:tc>
          <w:tcPr>
            <w:tcW w:w="3060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5" w:type="dxa"/>
            <w:gridSpan w:val="3"/>
          </w:tcPr>
          <w:p w14:paraId="1A25BCFA" w14:textId="182E3ED4" w:rsidR="009836C7" w:rsidRPr="009836C7" w:rsidRDefault="000B0897" w:rsidP="009836C7">
            <w:pPr>
              <w:pStyle w:val="BodyText"/>
            </w:pPr>
            <w:r w:rsidRPr="009836C7">
              <w:rPr>
                <w:kern w:val="2"/>
                <w:shd w:val="clear" w:color="auto" w:fill="FFFFFF"/>
              </w:rPr>
              <w:t>Aplinkos apsaugos kriterijai Paslaugoms nustatomi vadovaujantis aplinkos apsaugos kriterijų taikymo, vykdant žaliuosius pirkimus, tvarkos apraš</w:t>
            </w:r>
            <w:r w:rsidR="009836C7" w:rsidRPr="009836C7">
              <w:rPr>
                <w:kern w:val="2"/>
                <w:shd w:val="clear" w:color="auto" w:fill="FFFFFF"/>
              </w:rPr>
              <w:t>o</w:t>
            </w:r>
            <w:r w:rsidRPr="009836C7">
              <w:rPr>
                <w:kern w:val="2"/>
                <w:shd w:val="clear" w:color="auto" w:fill="FFFFFF"/>
              </w:rPr>
              <w:t>, patvirtint</w:t>
            </w:r>
            <w:r w:rsidR="009836C7" w:rsidRPr="009836C7">
              <w:rPr>
                <w:kern w:val="2"/>
                <w:shd w:val="clear" w:color="auto" w:fill="FFFFFF"/>
              </w:rPr>
              <w:t>o</w:t>
            </w:r>
            <w:r w:rsidRPr="009836C7">
              <w:rPr>
                <w:kern w:val="2"/>
                <w:shd w:val="clear" w:color="auto" w:fill="FFFFFF"/>
              </w:rPr>
              <w:t xml:space="preserve"> 2011 m. birželio 28 d. Lietuvos Respublikos aplinkos ministro įsakymu Nr. D1-508 „Dėl Aplinkos apsaugos kriterijų taikymo, vykdant žaliuosius pirkimus, tvarkos aprašo patvirtinimo“</w:t>
            </w:r>
            <w:r w:rsidR="009836C7" w:rsidRPr="009836C7">
              <w:rPr>
                <w:kern w:val="2"/>
                <w:shd w:val="clear" w:color="auto" w:fill="FFFFFF"/>
              </w:rPr>
              <w:t xml:space="preserve"> 4.4.4.1. papunkčiu - </w:t>
            </w:r>
            <w:r w:rsidR="009836C7" w:rsidRPr="009836C7">
              <w:t>mažinti popieriaus sunaudojimą, atsisakyti nebūtino dokumentų kopijavimo ir spausdinimo, su šia Sutartimi susiję dokumentai (sąskaitos, užsakymai, priėmimo-perdavimo aktai) turi būti pateikt</w:t>
            </w:r>
            <w:r w:rsidR="009836C7">
              <w:t>i</w:t>
            </w:r>
            <w:r w:rsidR="009836C7" w:rsidRPr="009836C7">
              <w:t xml:space="preserve"> elektroniniu formatu, o dokumentacija turi būti pasirašoma elektroniniu parašu. </w:t>
            </w:r>
          </w:p>
          <w:p w14:paraId="77597004" w14:textId="34CF8AD4" w:rsidR="00027B83" w:rsidRPr="009836C7" w:rsidRDefault="00027B83">
            <w:pPr>
              <w:rPr>
                <w:kern w:val="2"/>
                <w:szCs w:val="24"/>
                <w:shd w:val="clear" w:color="auto" w:fill="FFFFFF"/>
              </w:rPr>
            </w:pPr>
          </w:p>
          <w:p w14:paraId="3D2B3ECB" w14:textId="77777777" w:rsidR="00027B83" w:rsidRPr="009836C7" w:rsidRDefault="000B0897">
            <w:pPr>
              <w:rPr>
                <w:kern w:val="2"/>
                <w:szCs w:val="24"/>
                <w:shd w:val="clear" w:color="auto" w:fill="FFFFFF"/>
              </w:rPr>
            </w:pPr>
            <w:r w:rsidRPr="009836C7">
              <w:rPr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3F14B69B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1B127CD" w14:textId="77777777" w:rsidTr="002B3134">
        <w:trPr>
          <w:trHeight w:val="300"/>
        </w:trPr>
        <w:tc>
          <w:tcPr>
            <w:tcW w:w="3060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5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170065E" w14:textId="00066D00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1BD9D104" w14:textId="791A37B0" w:rsidR="00027B83" w:rsidRPr="009836C7" w:rsidRDefault="000B0897" w:rsidP="009836C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48D32DC8" w14:textId="77777777" w:rsidTr="002B3134">
        <w:trPr>
          <w:trHeight w:val="300"/>
        </w:trPr>
        <w:tc>
          <w:tcPr>
            <w:tcW w:w="3060" w:type="dxa"/>
          </w:tcPr>
          <w:p w14:paraId="0B30FF0B" w14:textId="75007D94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</w:t>
            </w:r>
            <w:r w:rsidR="009836C7">
              <w:rPr>
                <w:b/>
                <w:kern w:val="2"/>
                <w:szCs w:val="24"/>
              </w:rPr>
              <w:t>1</w:t>
            </w:r>
            <w:r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75" w:type="dxa"/>
            <w:gridSpan w:val="3"/>
          </w:tcPr>
          <w:p w14:paraId="71B506C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 w:rsidTr="002B3134">
        <w:trPr>
          <w:trHeight w:val="300"/>
        </w:trPr>
        <w:tc>
          <w:tcPr>
            <w:tcW w:w="3060" w:type="dxa"/>
          </w:tcPr>
          <w:p w14:paraId="7CFF3567" w14:textId="77777777" w:rsidR="00027B83" w:rsidRDefault="000B0897" w:rsidP="0067371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5" w:type="dxa"/>
            <w:gridSpan w:val="3"/>
          </w:tcPr>
          <w:p w14:paraId="65B09E30" w14:textId="242898A5" w:rsidR="00027B83" w:rsidRDefault="00C26CC3" w:rsidP="00310FF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 w:rsidTr="002B3134">
        <w:trPr>
          <w:trHeight w:val="300"/>
        </w:trPr>
        <w:tc>
          <w:tcPr>
            <w:tcW w:w="3060" w:type="dxa"/>
          </w:tcPr>
          <w:p w14:paraId="09EEBB7C" w14:textId="77777777" w:rsidR="00027B83" w:rsidRDefault="000B0897" w:rsidP="0067371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5" w:type="dxa"/>
            <w:gridSpan w:val="3"/>
          </w:tcPr>
          <w:p w14:paraId="269B3EB8" w14:textId="3E807D3F" w:rsidR="00027B83" w:rsidRDefault="00C26CC3" w:rsidP="00310FF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Pasiūlymas</w:t>
            </w:r>
          </w:p>
        </w:tc>
      </w:tr>
      <w:tr w:rsidR="00027B83" w14:paraId="58745085" w14:textId="77777777" w:rsidTr="002B3134">
        <w:trPr>
          <w:trHeight w:val="300"/>
        </w:trPr>
        <w:tc>
          <w:tcPr>
            <w:tcW w:w="3060" w:type="dxa"/>
          </w:tcPr>
          <w:p w14:paraId="2312C897" w14:textId="77777777" w:rsidR="00027B83" w:rsidRDefault="000B0897" w:rsidP="0067371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5" w:type="dxa"/>
            <w:gridSpan w:val="3"/>
          </w:tcPr>
          <w:p w14:paraId="22A614AF" w14:textId="0F74D9D5" w:rsidR="00027B83" w:rsidRDefault="00C26CC3" w:rsidP="00310FF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Archyvo tvarkymo paslaugų kainoraštis</w:t>
            </w:r>
          </w:p>
        </w:tc>
      </w:tr>
      <w:tr w:rsidR="00027B83" w14:paraId="49AEEE04" w14:textId="77777777" w:rsidTr="002B3134">
        <w:trPr>
          <w:trHeight w:val="300"/>
        </w:trPr>
        <w:tc>
          <w:tcPr>
            <w:tcW w:w="3060" w:type="dxa"/>
          </w:tcPr>
          <w:p w14:paraId="0141DB15" w14:textId="77777777" w:rsidR="00027B83" w:rsidRDefault="000B0897" w:rsidP="0067371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5" w:type="dxa"/>
            <w:gridSpan w:val="3"/>
          </w:tcPr>
          <w:p w14:paraId="567E6329" w14:textId="5CC1A1E5" w:rsidR="00027B83" w:rsidRDefault="00C26CC3" w:rsidP="00310FF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Asmens duomenų tvarkymo sąlygos teikiant kliento archyvo tvarkymo paslaugas</w:t>
            </w:r>
          </w:p>
        </w:tc>
      </w:tr>
      <w:tr w:rsidR="002B3134" w14:paraId="062C8FDF" w14:textId="53119AE1" w:rsidTr="002B3134">
        <w:tc>
          <w:tcPr>
            <w:tcW w:w="3060" w:type="dxa"/>
          </w:tcPr>
          <w:p w14:paraId="334C036F" w14:textId="27CF0909" w:rsidR="002B3134" w:rsidRDefault="002B3134" w:rsidP="0067371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4.1</w:t>
            </w:r>
          </w:p>
        </w:tc>
        <w:tc>
          <w:tcPr>
            <w:tcW w:w="6475" w:type="dxa"/>
            <w:gridSpan w:val="3"/>
          </w:tcPr>
          <w:p w14:paraId="656F8034" w14:textId="399FE2DB" w:rsidR="002B3134" w:rsidRDefault="002B3134" w:rsidP="002B313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Informacija apie asmens duomenų tvarkymą</w:t>
            </w:r>
          </w:p>
        </w:tc>
      </w:tr>
      <w:tr w:rsidR="002B3134" w14:paraId="6A274544" w14:textId="2C9B6EF0" w:rsidTr="002B3134">
        <w:tc>
          <w:tcPr>
            <w:tcW w:w="3060" w:type="dxa"/>
          </w:tcPr>
          <w:p w14:paraId="0249F421" w14:textId="79AF3694" w:rsidR="002B3134" w:rsidRDefault="002B3134" w:rsidP="0067371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15.6. Priedas Nr. 4.2</w:t>
            </w:r>
          </w:p>
        </w:tc>
        <w:tc>
          <w:tcPr>
            <w:tcW w:w="6475" w:type="dxa"/>
            <w:gridSpan w:val="3"/>
          </w:tcPr>
          <w:p w14:paraId="61FBC168" w14:textId="509FA74E" w:rsidR="002B3134" w:rsidRDefault="002B3134" w:rsidP="002B313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Informacija apie pagalbinius duomenų tvarkytojus</w:t>
            </w:r>
          </w:p>
        </w:tc>
      </w:tr>
      <w:tr w:rsidR="002B3134" w14:paraId="3E609363" w14:textId="2CC90659" w:rsidTr="002B3134">
        <w:tc>
          <w:tcPr>
            <w:tcW w:w="3060" w:type="dxa"/>
          </w:tcPr>
          <w:p w14:paraId="01B2AB41" w14:textId="4AAF30AC" w:rsidR="002B3134" w:rsidRDefault="002B3134" w:rsidP="0067371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15.7. Priedas Nr. 4.3</w:t>
            </w:r>
          </w:p>
        </w:tc>
        <w:tc>
          <w:tcPr>
            <w:tcW w:w="6475" w:type="dxa"/>
            <w:gridSpan w:val="3"/>
          </w:tcPr>
          <w:p w14:paraId="37053E67" w14:textId="73FE8F9B" w:rsidR="002B3134" w:rsidRDefault="002B3134" w:rsidP="002B313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Nurodymai kaip tvarkyti asmens duomenis</w:t>
            </w:r>
          </w:p>
        </w:tc>
      </w:tr>
      <w:tr w:rsidR="00DE0A54" w14:paraId="02F95349" w14:textId="3306DE24" w:rsidTr="00DE0A54">
        <w:tc>
          <w:tcPr>
            <w:tcW w:w="3060" w:type="dxa"/>
          </w:tcPr>
          <w:p w14:paraId="34963EF0" w14:textId="33A914A1" w:rsidR="00DE0A54" w:rsidRDefault="00DE0A54" w:rsidP="00DE0A54">
            <w:pPr>
              <w:tabs>
                <w:tab w:val="left" w:pos="552"/>
              </w:tabs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15.8. Priedas Nr. 5</w:t>
            </w:r>
          </w:p>
        </w:tc>
        <w:tc>
          <w:tcPr>
            <w:tcW w:w="6475" w:type="dxa"/>
            <w:gridSpan w:val="3"/>
          </w:tcPr>
          <w:p w14:paraId="2984ECA3" w14:textId="34E54713" w:rsidR="00DE0A54" w:rsidRDefault="00DE0A54" w:rsidP="00DE0A54">
            <w:pPr>
              <w:tabs>
                <w:tab w:val="left" w:pos="552"/>
              </w:tabs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Įgaliojimas Nr. 1R-138</w:t>
            </w: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 w:rsidTr="002B3134">
        <w:tc>
          <w:tcPr>
            <w:tcW w:w="5223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2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 w:rsidTr="002B3134">
        <w:tc>
          <w:tcPr>
            <w:tcW w:w="5223" w:type="dxa"/>
            <w:gridSpan w:val="3"/>
          </w:tcPr>
          <w:p w14:paraId="578049DB" w14:textId="7A93AED6" w:rsidR="00027B83" w:rsidRDefault="00310FF8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Direktorius Šarūnas Šoblinskas</w:t>
            </w:r>
          </w:p>
        </w:tc>
        <w:tc>
          <w:tcPr>
            <w:tcW w:w="4312" w:type="dxa"/>
          </w:tcPr>
          <w:p w14:paraId="6F9E2A53" w14:textId="3DA4C532" w:rsidR="00027B83" w:rsidRPr="00D527D3" w:rsidRDefault="0080671E">
            <w:pPr>
              <w:jc w:val="center"/>
              <w:rPr>
                <w:b/>
                <w:kern w:val="2"/>
                <w:szCs w:val="24"/>
                <w:highlight w:val="yellow"/>
              </w:rPr>
            </w:pPr>
            <w:r w:rsidRPr="0080671E">
              <w:rPr>
                <w:kern w:val="2"/>
                <w:szCs w:val="24"/>
              </w:rPr>
              <w:t>L.e.p. padalinių vadovė Nora Ragaišienė</w:t>
            </w:r>
          </w:p>
        </w:tc>
      </w:tr>
      <w:tr w:rsidR="00027B83" w14:paraId="0C834F1B" w14:textId="77777777" w:rsidTr="002B3134">
        <w:tc>
          <w:tcPr>
            <w:tcW w:w="5223" w:type="dxa"/>
            <w:gridSpan w:val="3"/>
          </w:tcPr>
          <w:p w14:paraId="789659E3" w14:textId="77777777" w:rsidR="00027B83" w:rsidRPr="00D527D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3B035D0A" w14:textId="77777777" w:rsidR="00027B83" w:rsidRPr="00D527D3" w:rsidRDefault="000B0897">
            <w:pPr>
              <w:jc w:val="center"/>
              <w:rPr>
                <w:b/>
                <w:kern w:val="2"/>
                <w:szCs w:val="24"/>
              </w:rPr>
            </w:pPr>
            <w:r w:rsidRPr="00D527D3">
              <w:rPr>
                <w:b/>
                <w:kern w:val="2"/>
                <w:szCs w:val="24"/>
              </w:rPr>
              <w:t>(parašas)</w:t>
            </w:r>
          </w:p>
          <w:p w14:paraId="0B1520FA" w14:textId="77777777" w:rsidR="00027B83" w:rsidRPr="00D527D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449ED037" w14:textId="77777777" w:rsidR="00027B83" w:rsidRPr="00D527D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312" w:type="dxa"/>
          </w:tcPr>
          <w:p w14:paraId="1BA6AD11" w14:textId="77777777" w:rsidR="00027B83" w:rsidRPr="00D527D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44A2BE8" w14:textId="77777777" w:rsidR="00027B83" w:rsidRPr="00D527D3" w:rsidRDefault="000B0897">
            <w:pPr>
              <w:jc w:val="center"/>
              <w:rPr>
                <w:b/>
                <w:kern w:val="2"/>
                <w:szCs w:val="24"/>
              </w:rPr>
            </w:pPr>
            <w:r w:rsidRPr="00D527D3">
              <w:rPr>
                <w:b/>
                <w:kern w:val="2"/>
                <w:szCs w:val="24"/>
              </w:rPr>
              <w:t>(parašas)</w:t>
            </w:r>
          </w:p>
        </w:tc>
      </w:tr>
    </w:tbl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D4F5" w14:textId="77777777" w:rsidR="00A63BCE" w:rsidRDefault="00A63BCE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43EEB7F7" w14:textId="77777777" w:rsidR="00A63BCE" w:rsidRDefault="00A63BCE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7E1E1BA6" w14:textId="77777777" w:rsidR="00A63BCE" w:rsidRDefault="00A63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B242" w14:textId="77777777" w:rsidR="00A63BCE" w:rsidRDefault="00A63BCE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3A4BDB29" w14:textId="77777777" w:rsidR="00A63BCE" w:rsidRDefault="00A63BCE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6B9A12A4" w14:textId="77777777" w:rsidR="00A63BCE" w:rsidRDefault="00A63B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3D37"/>
    <w:multiLevelType w:val="multilevel"/>
    <w:tmpl w:val="8A321956"/>
    <w:lvl w:ilvl="0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6D91814"/>
    <w:multiLevelType w:val="multilevel"/>
    <w:tmpl w:val="C094698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num w:numId="1" w16cid:durableId="978076910">
    <w:abstractNumId w:val="0"/>
  </w:num>
  <w:num w:numId="2" w16cid:durableId="76376403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B0897"/>
    <w:rsid w:val="000B71BD"/>
    <w:rsid w:val="00157E96"/>
    <w:rsid w:val="00232184"/>
    <w:rsid w:val="002B1201"/>
    <w:rsid w:val="002B3134"/>
    <w:rsid w:val="002F3B64"/>
    <w:rsid w:val="00304995"/>
    <w:rsid w:val="00310FF8"/>
    <w:rsid w:val="0038325C"/>
    <w:rsid w:val="003C5D8C"/>
    <w:rsid w:val="003D04CF"/>
    <w:rsid w:val="00402199"/>
    <w:rsid w:val="004325D9"/>
    <w:rsid w:val="004672C9"/>
    <w:rsid w:val="00485C61"/>
    <w:rsid w:val="004979C6"/>
    <w:rsid w:val="004C5714"/>
    <w:rsid w:val="00545279"/>
    <w:rsid w:val="006221B9"/>
    <w:rsid w:val="0067371C"/>
    <w:rsid w:val="00696133"/>
    <w:rsid w:val="006C79AA"/>
    <w:rsid w:val="006F0803"/>
    <w:rsid w:val="006F5143"/>
    <w:rsid w:val="00745D97"/>
    <w:rsid w:val="007621BC"/>
    <w:rsid w:val="007A75C6"/>
    <w:rsid w:val="007C4F42"/>
    <w:rsid w:val="0080671E"/>
    <w:rsid w:val="00816A01"/>
    <w:rsid w:val="0083118A"/>
    <w:rsid w:val="008446AC"/>
    <w:rsid w:val="00951D02"/>
    <w:rsid w:val="009728BC"/>
    <w:rsid w:val="009836C7"/>
    <w:rsid w:val="009954DB"/>
    <w:rsid w:val="00A3734B"/>
    <w:rsid w:val="00A63BCE"/>
    <w:rsid w:val="00A86A5A"/>
    <w:rsid w:val="00B116FF"/>
    <w:rsid w:val="00B32767"/>
    <w:rsid w:val="00B33A0E"/>
    <w:rsid w:val="00B45F4B"/>
    <w:rsid w:val="00B46F6F"/>
    <w:rsid w:val="00B54E21"/>
    <w:rsid w:val="00B95AF8"/>
    <w:rsid w:val="00BA524C"/>
    <w:rsid w:val="00C26CC3"/>
    <w:rsid w:val="00C372C1"/>
    <w:rsid w:val="00C62544"/>
    <w:rsid w:val="00C74FA2"/>
    <w:rsid w:val="00C846D5"/>
    <w:rsid w:val="00D527D3"/>
    <w:rsid w:val="00DA4E0C"/>
    <w:rsid w:val="00DC6DD8"/>
    <w:rsid w:val="00DE0A54"/>
    <w:rsid w:val="00E066CA"/>
    <w:rsid w:val="00E64C6A"/>
    <w:rsid w:val="00E83DB7"/>
    <w:rsid w:val="00EA0CC3"/>
    <w:rsid w:val="00EC43E9"/>
    <w:rsid w:val="00F13653"/>
    <w:rsid w:val="00F60BD9"/>
    <w:rsid w:val="00F648DA"/>
    <w:rsid w:val="00F706A8"/>
    <w:rsid w:val="00FD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Header">
    <w:name w:val="header"/>
    <w:basedOn w:val="Normal"/>
    <w:link w:val="Head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75C6"/>
  </w:style>
  <w:style w:type="paragraph" w:styleId="Footer">
    <w:name w:val="footer"/>
    <w:basedOn w:val="Normal"/>
    <w:link w:val="Foot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75C6"/>
  </w:style>
  <w:style w:type="paragraph" w:customStyle="1" w:styleId="paragraph">
    <w:name w:val="paragraph"/>
    <w:basedOn w:val="Normal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DefaultParagraphFont"/>
    <w:rsid w:val="00C74FA2"/>
  </w:style>
  <w:style w:type="character" w:customStyle="1" w:styleId="eop">
    <w:name w:val="eop"/>
    <w:basedOn w:val="DefaultParagraphFont"/>
    <w:rsid w:val="00C74FA2"/>
  </w:style>
  <w:style w:type="character" w:styleId="Hyperlink">
    <w:name w:val="Hyperlink"/>
    <w:basedOn w:val="DefaultParagraphFont"/>
    <w:unhideWhenUsed/>
    <w:rsid w:val="00B33A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A0E"/>
    <w:rPr>
      <w:color w:val="605E5C"/>
      <w:shd w:val="clear" w:color="auto" w:fill="E1DFDD"/>
    </w:rPr>
  </w:style>
  <w:style w:type="paragraph" w:styleId="ListParagraph">
    <w:name w:val="List Paragraph"/>
    <w:basedOn w:val="Normal"/>
    <w:rsid w:val="00BA524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836C7"/>
    <w:pPr>
      <w:suppressAutoHyphens/>
      <w:jc w:val="both"/>
    </w:pPr>
    <w:rPr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9836C7"/>
    <w:rPr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83DB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83D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3DB7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3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3DB7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ga.eigeliene@kulturosic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2722</Words>
  <Characters>15517</Characters>
  <Application>Microsoft Office Word</Application>
  <DocSecurity>4</DocSecurity>
  <Lines>129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2025-12-29T16:16:00Z</dcterms:created>
  <dcterms:modified xsi:type="dcterms:W3CDTF">2025-12-29T16:16:00Z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