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DE" w:rsidRPr="00C821DE" w:rsidRDefault="00C821DE" w:rsidP="00C821DE">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bookmarkStart w:id="0" w:name="_GoBack"/>
      <w:bookmarkEnd w:id="0"/>
      <w:r>
        <w:rPr>
          <w:rFonts w:ascii="Times New Roman" w:eastAsia="Times New Roman" w:hAnsi="Times New Roman" w:cs="Times New Roman"/>
          <w:color w:val="000000"/>
          <w:sz w:val="24"/>
          <w:szCs w:val="24"/>
          <w:lang w:val="lt-LT"/>
        </w:rPr>
        <w:t xml:space="preserve"> </w:t>
      </w:r>
      <w:r w:rsidRPr="00C821DE">
        <w:rPr>
          <w:rFonts w:ascii="Times New Roman" w:eastAsia="Times New Roman" w:hAnsi="Times New Roman" w:cs="Times New Roman"/>
          <w:color w:val="000000"/>
          <w:sz w:val="24"/>
          <w:szCs w:val="24"/>
          <w:lang w:val="lt-LT"/>
        </w:rPr>
        <w:t>Prekių viešojo pirkimo-pardavimo sutarties</w:t>
      </w:r>
    </w:p>
    <w:p w:rsidR="00C821DE" w:rsidRPr="00C821DE" w:rsidRDefault="00C821DE" w:rsidP="00C821DE">
      <w:pPr>
        <w:tabs>
          <w:tab w:val="left" w:pos="5387"/>
          <w:tab w:val="left" w:pos="5529"/>
        </w:tabs>
        <w:spacing w:after="0" w:line="240" w:lineRule="auto"/>
        <w:jc w:val="center"/>
        <w:rPr>
          <w:rFonts w:ascii="Times New Roman" w:eastAsia="Calibri" w:hAnsi="Times New Roman" w:cs="Times New Roman"/>
          <w:sz w:val="24"/>
          <w:lang w:val="lt-LT"/>
        </w:rPr>
      </w:pPr>
      <w:r w:rsidRPr="00C821DE">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Pr="00C821DE">
        <w:rPr>
          <w:rFonts w:ascii="Times New Roman" w:eastAsia="Calibri" w:hAnsi="Times New Roman" w:cs="Times New Roman"/>
          <w:b/>
          <w:sz w:val="24"/>
          <w:lang w:val="lt-LT"/>
        </w:rPr>
        <w:t xml:space="preserve"> </w:t>
      </w:r>
      <w:r w:rsidRPr="00C821DE">
        <w:rPr>
          <w:rFonts w:ascii="Times New Roman" w:eastAsia="Calibri" w:hAnsi="Times New Roman" w:cs="Times New Roman"/>
          <w:sz w:val="24"/>
          <w:lang w:val="lt-LT"/>
        </w:rPr>
        <w:t>2025 m. ............. d. Nr. .........</w:t>
      </w:r>
    </w:p>
    <w:p w:rsidR="00D74B57" w:rsidRPr="00C821DE" w:rsidRDefault="00C821DE" w:rsidP="00C821DE">
      <w:pPr>
        <w:spacing w:after="0" w:line="240" w:lineRule="auto"/>
        <w:ind w:left="3890" w:firstLine="1298"/>
        <w:jc w:val="right"/>
        <w:rPr>
          <w:rFonts w:ascii="Times New Roman" w:eastAsia="Calibri" w:hAnsi="Times New Roman" w:cs="Times New Roman"/>
          <w:b/>
          <w:color w:val="FF0000"/>
          <w:sz w:val="24"/>
          <w:szCs w:val="24"/>
          <w:lang w:val="lt-LT"/>
        </w:rPr>
      </w:pPr>
      <w:r w:rsidRPr="00C821DE">
        <w:rPr>
          <w:rFonts w:ascii="Times New Roman" w:eastAsia="Calibri" w:hAnsi="Times New Roman" w:cs="Times New Roman"/>
          <w:b/>
          <w:sz w:val="24"/>
          <w:lang w:val="lt-LT"/>
        </w:rPr>
        <w:t xml:space="preserve">4 priedas                                                                                       </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8D0892">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008D0892">
        <w:rPr>
          <w:rFonts w:ascii="Times New Roman" w:eastAsia="Calibri" w:hAnsi="Times New Roman" w:cs="Times New Roman"/>
          <w:b/>
          <w:sz w:val="24"/>
          <w:lang w:val="lt-LT"/>
        </w:rPr>
        <w:t xml:space="preserve">2025 m. rugsėjo mėn.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fillcolor="window">
            <v:imagedata r:id="rId7" o:title=""/>
          </v:shape>
          <o:OLEObject Type="Embed" ProgID="Equation.3" ShapeID="_x0000_i1025" DrawAspect="Content" ObjectID="_1826783377"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78337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78337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78338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8C338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8C3388">
        <w:rPr>
          <w:rFonts w:ascii="Times New Roman" w:eastAsia="Calibri" w:hAnsi="Times New Roman" w:cs="Times New Roman"/>
          <w:sz w:val="24"/>
          <w:lang w:val="lt-LT"/>
        </w:rPr>
        <w:t>agentūra</w:t>
      </w:r>
      <w:r w:rsidR="002704C1" w:rsidRPr="008C3388" w:rsidDel="002704C1">
        <w:rPr>
          <w:rFonts w:ascii="Times New Roman" w:hAnsi="Times New Roman" w:cs="Times New Roman"/>
          <w:iCs/>
          <w:sz w:val="24"/>
          <w:szCs w:val="24"/>
          <w:lang w:val="lt-LT"/>
        </w:rPr>
        <w:t xml:space="preserve"> </w:t>
      </w:r>
      <w:r w:rsidRPr="008C3388">
        <w:rPr>
          <w:rFonts w:ascii="Times New Roman" w:hAnsi="Times New Roman" w:cs="Times New Roman"/>
          <w:iCs/>
          <w:sz w:val="24"/>
          <w:szCs w:val="24"/>
          <w:lang w:val="lt-LT"/>
        </w:rPr>
        <w:t>teikia</w:t>
      </w:r>
      <w:r w:rsidR="002704C1" w:rsidRPr="008C3388">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8C3388"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234ADE" w:rsidRPr="008C3388" w:rsidTr="00B70980">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Kiaulienos šoninė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Kiaulienos šoninė su kaulu</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Karštai rūkyta jautienos nugarinė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Jautienos nugarinė be kaulo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Šaltai rūkytas kiaulienos kumpis (fasuotas po 50 g)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Pr>
                <w:rFonts w:ascii="Times New Roman" w:hAnsi="Times New Roman" w:cs="Times New Roman"/>
                <w:sz w:val="24"/>
                <w:szCs w:val="24"/>
                <w:lang w:val="lt-LT"/>
              </w:rPr>
              <w:t>Šaltai rūkytas kiaulienos kumpelis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Šaltai rūkyti lašiniai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Kiaulienos šoninė su kaulu</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Vytinta dešra (fasuota po 50 g)</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Aukščiausios rūšies šaltai rūkytos dešros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Kiaulienos savo </w:t>
            </w:r>
            <w:proofErr w:type="spellStart"/>
            <w:r w:rsidRPr="008C3388">
              <w:rPr>
                <w:rFonts w:ascii="Times New Roman" w:hAnsi="Times New Roman" w:cs="Times New Roman"/>
                <w:sz w:val="24"/>
                <w:szCs w:val="24"/>
                <w:lang w:val="lt-LT"/>
              </w:rPr>
              <w:t>sultyse</w:t>
            </w:r>
            <w:proofErr w:type="spellEnd"/>
            <w:r w:rsidRPr="008C3388">
              <w:rPr>
                <w:rFonts w:ascii="Times New Roman" w:hAnsi="Times New Roman" w:cs="Times New Roman"/>
                <w:sz w:val="24"/>
                <w:szCs w:val="24"/>
                <w:lang w:val="lt-LT"/>
              </w:rPr>
              <w:t xml:space="preserve"> konservai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Nemaltos kiaulienos konservai</w:t>
            </w:r>
          </w:p>
        </w:tc>
      </w:tr>
      <w:tr w:rsidR="00234ADE" w:rsidRPr="008C3388" w:rsidTr="001F4E0D">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Kapotos jautienos kumpis (konservai)</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Troškintos jautienos konservai</w:t>
            </w:r>
          </w:p>
        </w:tc>
      </w:tr>
      <w:tr w:rsidR="00234ADE" w:rsidRPr="008C3388" w:rsidTr="001F4E0D">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Jautiena savo sultyse (konservai)</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Troškintos jautienos konservai</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lastRenderedPageBreak/>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3AE" w:rsidRDefault="007F53AE">
      <w:pPr>
        <w:spacing w:after="0" w:line="240" w:lineRule="auto"/>
      </w:pPr>
      <w:r>
        <w:separator/>
      </w:r>
    </w:p>
  </w:endnote>
  <w:endnote w:type="continuationSeparator" w:id="0">
    <w:p w:rsidR="007F53AE" w:rsidRDefault="007F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3AE" w:rsidRDefault="007F53AE">
      <w:pPr>
        <w:spacing w:after="0" w:line="240" w:lineRule="auto"/>
      </w:pPr>
      <w:r>
        <w:separator/>
      </w:r>
    </w:p>
  </w:footnote>
  <w:footnote w:type="continuationSeparator" w:id="0">
    <w:p w:rsidR="007F53AE" w:rsidRDefault="007F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821DE">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3B66"/>
    <w:rsid w:val="000C6014"/>
    <w:rsid w:val="0010735C"/>
    <w:rsid w:val="00146708"/>
    <w:rsid w:val="001A04D2"/>
    <w:rsid w:val="001F4E0D"/>
    <w:rsid w:val="00234ADE"/>
    <w:rsid w:val="00257241"/>
    <w:rsid w:val="002704C1"/>
    <w:rsid w:val="00291885"/>
    <w:rsid w:val="002A66D0"/>
    <w:rsid w:val="002F20F0"/>
    <w:rsid w:val="00342C83"/>
    <w:rsid w:val="003B419C"/>
    <w:rsid w:val="00411BBB"/>
    <w:rsid w:val="004535E1"/>
    <w:rsid w:val="00457228"/>
    <w:rsid w:val="00471893"/>
    <w:rsid w:val="00486E1E"/>
    <w:rsid w:val="004D39E1"/>
    <w:rsid w:val="0055124C"/>
    <w:rsid w:val="00552ACC"/>
    <w:rsid w:val="00570BFB"/>
    <w:rsid w:val="00573FFB"/>
    <w:rsid w:val="005A3AF5"/>
    <w:rsid w:val="005A5284"/>
    <w:rsid w:val="005D1090"/>
    <w:rsid w:val="006024AF"/>
    <w:rsid w:val="00616553"/>
    <w:rsid w:val="00642BC0"/>
    <w:rsid w:val="00671D33"/>
    <w:rsid w:val="006A1E1E"/>
    <w:rsid w:val="006B0954"/>
    <w:rsid w:val="006E0889"/>
    <w:rsid w:val="006E1082"/>
    <w:rsid w:val="006E6CF8"/>
    <w:rsid w:val="00787B72"/>
    <w:rsid w:val="007B7E87"/>
    <w:rsid w:val="007F53AE"/>
    <w:rsid w:val="007F6499"/>
    <w:rsid w:val="008003AD"/>
    <w:rsid w:val="00895325"/>
    <w:rsid w:val="008A4F61"/>
    <w:rsid w:val="008B1FAA"/>
    <w:rsid w:val="008C01AC"/>
    <w:rsid w:val="008C3388"/>
    <w:rsid w:val="008D0892"/>
    <w:rsid w:val="00987805"/>
    <w:rsid w:val="0099785C"/>
    <w:rsid w:val="009B1F9E"/>
    <w:rsid w:val="00A27053"/>
    <w:rsid w:val="00A53C41"/>
    <w:rsid w:val="00A61984"/>
    <w:rsid w:val="00A67175"/>
    <w:rsid w:val="00AB4142"/>
    <w:rsid w:val="00AC7162"/>
    <w:rsid w:val="00AC7265"/>
    <w:rsid w:val="00AD0777"/>
    <w:rsid w:val="00AE690B"/>
    <w:rsid w:val="00AE7505"/>
    <w:rsid w:val="00B35D55"/>
    <w:rsid w:val="00B60F01"/>
    <w:rsid w:val="00B60F1D"/>
    <w:rsid w:val="00B72739"/>
    <w:rsid w:val="00BA2EC6"/>
    <w:rsid w:val="00BB536C"/>
    <w:rsid w:val="00BB5975"/>
    <w:rsid w:val="00BF4325"/>
    <w:rsid w:val="00C62ACC"/>
    <w:rsid w:val="00C71BEF"/>
    <w:rsid w:val="00C821DE"/>
    <w:rsid w:val="00C91A9B"/>
    <w:rsid w:val="00CA20BB"/>
    <w:rsid w:val="00CD21BF"/>
    <w:rsid w:val="00D27537"/>
    <w:rsid w:val="00D3240E"/>
    <w:rsid w:val="00D6761E"/>
    <w:rsid w:val="00D74B57"/>
    <w:rsid w:val="00DB4F30"/>
    <w:rsid w:val="00DE71EB"/>
    <w:rsid w:val="00E06DB2"/>
    <w:rsid w:val="00E12F0A"/>
    <w:rsid w:val="00E479D8"/>
    <w:rsid w:val="00E54DE3"/>
    <w:rsid w:val="00E61CA0"/>
    <w:rsid w:val="00E65E70"/>
    <w:rsid w:val="00EA552A"/>
    <w:rsid w:val="00EB57A1"/>
    <w:rsid w:val="00EB6C2C"/>
    <w:rsid w:val="00EE66C4"/>
    <w:rsid w:val="00F03750"/>
    <w:rsid w:val="00F8271F"/>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21DC60"/>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C05A-6A89-4F3E-8AAC-EAFC8E24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2025-12-04T11:22:00Z</dcterms:created>
  <dcterms:modified xsi:type="dcterms:W3CDTF">2025-12-09T09:03:00Z</dcterms:modified>
</cp:coreProperties>
</file>