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A375" w14:textId="0F2253D1" w:rsidR="22E5DDA2" w:rsidRPr="001046FB" w:rsidRDefault="273819C7" w:rsidP="001046FB">
      <w:pPr>
        <w:jc w:val="right"/>
        <w:rPr>
          <w:rFonts w:ascii="Arial" w:eastAsia="Arial" w:hAnsi="Arial" w:cs="Arial"/>
          <w:color w:val="000000" w:themeColor="text1"/>
          <w:sz w:val="22"/>
          <w:szCs w:val="22"/>
          <w:u w:val="single"/>
        </w:rPr>
      </w:pPr>
      <w:r w:rsidRPr="17FC9F38">
        <w:rPr>
          <w:rFonts w:ascii="Arial" w:eastAsia="Arial" w:hAnsi="Arial" w:cs="Arial"/>
          <w:color w:val="000000" w:themeColor="text1"/>
          <w:sz w:val="22"/>
          <w:szCs w:val="22"/>
        </w:rPr>
        <w:t>Document Control Number:</w:t>
      </w:r>
      <w:r w:rsidR="56128FC5" w:rsidRPr="17FC9F38">
        <w:rPr>
          <w:rFonts w:ascii="Arial" w:eastAsia="Arial" w:hAnsi="Arial" w:cs="Arial"/>
          <w:color w:val="000000" w:themeColor="text1"/>
          <w:sz w:val="22"/>
          <w:szCs w:val="22"/>
        </w:rPr>
        <w:t xml:space="preserve"> </w:t>
      </w:r>
    </w:p>
    <w:p w14:paraId="0860E024" w14:textId="2DB78805" w:rsidR="22E5DDA2" w:rsidRPr="00F163B0" w:rsidRDefault="79390AAE" w:rsidP="00FB0141">
      <w:pPr>
        <w:pStyle w:val="Title"/>
        <w:jc w:val="center"/>
        <w:rPr>
          <w:rFonts w:ascii="Arial" w:eastAsia="Arial" w:hAnsi="Arial" w:cs="Arial"/>
          <w:sz w:val="22"/>
          <w:szCs w:val="22"/>
          <w:lang w:val="lt-LT"/>
        </w:rPr>
      </w:pPr>
      <w:r>
        <w:t>Service Agreement</w:t>
      </w:r>
    </w:p>
    <w:p w14:paraId="2C66BEFE" w14:textId="4D96C416" w:rsidR="28F057AA" w:rsidRDefault="28F057AA" w:rsidP="0B9C4156">
      <w:pPr>
        <w:spacing w:before="1" w:line="276" w:lineRule="auto"/>
        <w:ind w:right="370"/>
        <w:rPr>
          <w:rFonts w:ascii="Arial" w:eastAsia="Arial" w:hAnsi="Arial" w:cs="Arial"/>
          <w:color w:val="000000" w:themeColor="text1"/>
          <w:sz w:val="22"/>
          <w:szCs w:val="22"/>
        </w:rPr>
      </w:pPr>
      <w:r w:rsidRPr="17FC9F38">
        <w:rPr>
          <w:rFonts w:ascii="Arial" w:eastAsia="Arial" w:hAnsi="Arial" w:cs="Arial"/>
          <w:color w:val="000000" w:themeColor="text1"/>
          <w:sz w:val="22"/>
          <w:szCs w:val="22"/>
        </w:rPr>
        <w:t xml:space="preserve">This </w:t>
      </w:r>
      <w:proofErr w:type="spellStart"/>
      <w:r w:rsidR="0544D239" w:rsidRPr="17FC9F38">
        <w:rPr>
          <w:rFonts w:ascii="Arial" w:eastAsia="Arial" w:hAnsi="Arial" w:cs="Arial"/>
          <w:sz w:val="22"/>
          <w:szCs w:val="22"/>
        </w:rPr>
        <w:t>SafePackage</w:t>
      </w:r>
      <w:proofErr w:type="spellEnd"/>
      <w:r w:rsidR="0544D239" w:rsidRPr="17FC9F38">
        <w:rPr>
          <w:rFonts w:ascii="Arial" w:eastAsia="Arial" w:hAnsi="Arial" w:cs="Arial"/>
          <w:sz w:val="22"/>
          <w:szCs w:val="22"/>
        </w:rPr>
        <w:t>®</w:t>
      </w:r>
      <w:r w:rsidRPr="17FC9F38">
        <w:rPr>
          <w:rFonts w:ascii="Arial" w:eastAsia="Arial" w:hAnsi="Arial" w:cs="Arial"/>
          <w:color w:val="000000" w:themeColor="text1"/>
          <w:sz w:val="22"/>
          <w:szCs w:val="22"/>
        </w:rPr>
        <w:t xml:space="preserve"> Service Agreement (this "Agreement") is made and entered into by and between </w:t>
      </w:r>
      <w:proofErr w:type="spellStart"/>
      <w:r w:rsidR="0544D239" w:rsidRPr="17FC9F38">
        <w:rPr>
          <w:rFonts w:ascii="Arial" w:eastAsia="Arial" w:hAnsi="Arial" w:cs="Arial"/>
          <w:color w:val="000000" w:themeColor="text1"/>
          <w:sz w:val="22"/>
          <w:szCs w:val="22"/>
        </w:rPr>
        <w:t>SafePackage</w:t>
      </w:r>
      <w:proofErr w:type="spellEnd"/>
      <w:r w:rsidR="0544D239" w:rsidRPr="17FC9F38">
        <w:rPr>
          <w:rFonts w:ascii="Arial" w:eastAsia="Arial" w:hAnsi="Arial" w:cs="Arial"/>
          <w:color w:val="000000" w:themeColor="text1"/>
          <w:sz w:val="22"/>
          <w:szCs w:val="22"/>
        </w:rPr>
        <w:t>®</w:t>
      </w:r>
      <w:r w:rsidRPr="17FC9F38">
        <w:rPr>
          <w:rFonts w:ascii="Arial" w:eastAsia="Arial" w:hAnsi="Arial" w:cs="Arial"/>
          <w:color w:val="000000" w:themeColor="text1"/>
          <w:sz w:val="22"/>
          <w:szCs w:val="22"/>
        </w:rPr>
        <w:t xml:space="preserve">, LLC (the "Service Provider") and </w:t>
      </w:r>
      <w:r w:rsidR="00015681" w:rsidRPr="00015681">
        <w:rPr>
          <w:rFonts w:ascii="Arial" w:eastAsia="Arial" w:hAnsi="Arial" w:cs="Arial"/>
          <w:color w:val="000000" w:themeColor="text1"/>
          <w:sz w:val="22"/>
          <w:szCs w:val="22"/>
          <w:lang w:val="lt-LT"/>
        </w:rPr>
        <w:t>AB Lietuvos paštas</w:t>
      </w:r>
      <w:r w:rsidR="01F7AF87" w:rsidRPr="17FC9F38">
        <w:rPr>
          <w:rFonts w:ascii="Arial" w:eastAsia="Arial" w:hAnsi="Arial" w:cs="Arial"/>
          <w:sz w:val="22"/>
          <w:szCs w:val="22"/>
        </w:rPr>
        <w:t xml:space="preserve"> </w:t>
      </w:r>
      <w:r w:rsidRPr="17FC9F38">
        <w:rPr>
          <w:rFonts w:ascii="Arial" w:eastAsia="Arial" w:hAnsi="Arial" w:cs="Arial"/>
          <w:color w:val="000000" w:themeColor="text1"/>
          <w:sz w:val="22"/>
          <w:szCs w:val="22"/>
        </w:rPr>
        <w:t xml:space="preserve">("Client"). The Service Provider is located at 5152 Edgewood Drive, Suite 250, Provo, Utah, 84604. </w:t>
      </w:r>
      <w:r w:rsidR="77806632" w:rsidRPr="17FC9F38">
        <w:rPr>
          <w:rFonts w:ascii="Arial" w:eastAsia="Arial" w:hAnsi="Arial" w:cs="Arial"/>
          <w:color w:val="000000" w:themeColor="text1"/>
          <w:sz w:val="22"/>
          <w:szCs w:val="22"/>
        </w:rPr>
        <w:t>The client</w:t>
      </w:r>
      <w:r w:rsidRPr="17FC9F38">
        <w:rPr>
          <w:rFonts w:ascii="Arial" w:eastAsia="Arial" w:hAnsi="Arial" w:cs="Arial"/>
          <w:color w:val="000000" w:themeColor="text1"/>
          <w:sz w:val="22"/>
          <w:szCs w:val="22"/>
        </w:rPr>
        <w:t xml:space="preserve"> is located at </w:t>
      </w:r>
      <w:r w:rsidR="00F23726" w:rsidRPr="00F23726">
        <w:rPr>
          <w:rFonts w:ascii="Arial" w:eastAsia="Arial" w:hAnsi="Arial" w:cs="Arial"/>
          <w:color w:val="000000" w:themeColor="text1"/>
          <w:sz w:val="22"/>
          <w:szCs w:val="22"/>
          <w:lang w:val="lt-LT"/>
        </w:rPr>
        <w:t>J. Balčikonio str. 3, 03500 Vilnius, Lithuania</w:t>
      </w:r>
      <w:r w:rsidRPr="17FC9F38">
        <w:rPr>
          <w:rFonts w:ascii="Arial" w:eastAsia="Arial" w:hAnsi="Arial" w:cs="Arial"/>
          <w:color w:val="000000" w:themeColor="text1"/>
          <w:sz w:val="22"/>
          <w:szCs w:val="22"/>
        </w:rPr>
        <w:t>.</w:t>
      </w:r>
    </w:p>
    <w:p w14:paraId="314143E1" w14:textId="4EED7B11" w:rsidR="28F057AA" w:rsidRDefault="0544D239" w:rsidP="0B9C4156">
      <w:pPr>
        <w:spacing w:before="199" w:line="276" w:lineRule="auto"/>
        <w:ind w:right="393"/>
        <w:rPr>
          <w:rFonts w:ascii="Arial" w:eastAsia="Arial" w:hAnsi="Arial" w:cs="Arial"/>
          <w:color w:val="000000" w:themeColor="text1"/>
          <w:sz w:val="22"/>
          <w:szCs w:val="22"/>
        </w:rPr>
      </w:pPr>
      <w:proofErr w:type="spellStart"/>
      <w:r w:rsidRPr="0B9C4156">
        <w:rPr>
          <w:rFonts w:ascii="Arial" w:eastAsia="Arial" w:hAnsi="Arial" w:cs="Arial"/>
          <w:sz w:val="22"/>
          <w:szCs w:val="22"/>
        </w:rPr>
        <w:t>SafePackage</w:t>
      </w:r>
      <w:proofErr w:type="spellEnd"/>
      <w:r w:rsidRPr="0B9C4156">
        <w:rPr>
          <w:rFonts w:ascii="Arial" w:eastAsia="Arial" w:hAnsi="Arial" w:cs="Arial"/>
          <w:sz w:val="22"/>
          <w:szCs w:val="22"/>
        </w:rPr>
        <w:t>®</w:t>
      </w:r>
      <w:r w:rsidR="28F057AA" w:rsidRPr="0B9C4156">
        <w:rPr>
          <w:rFonts w:ascii="Arial" w:eastAsia="Arial" w:hAnsi="Arial" w:cs="Arial"/>
          <w:color w:val="000000" w:themeColor="text1"/>
          <w:sz w:val="22"/>
          <w:szCs w:val="22"/>
        </w:rPr>
        <w:t xml:space="preserve">, LLC is a customs-compliance and duty-collection service provider. It is not a transportation carrier, and it makes no guarantees about the transportation of any goods, delivery timelines, accuracy of data provided to it for the purpose of this agreement, or the </w:t>
      </w:r>
      <w:proofErr w:type="gramStart"/>
      <w:r w:rsidR="28F057AA" w:rsidRPr="0B9C4156">
        <w:rPr>
          <w:rFonts w:ascii="Arial" w:eastAsia="Arial" w:hAnsi="Arial" w:cs="Arial"/>
          <w:color w:val="000000" w:themeColor="text1"/>
          <w:sz w:val="22"/>
          <w:szCs w:val="22"/>
        </w:rPr>
        <w:t>conduct</w:t>
      </w:r>
      <w:proofErr w:type="gramEnd"/>
      <w:r w:rsidR="28F057AA" w:rsidRPr="0B9C4156">
        <w:rPr>
          <w:rFonts w:ascii="Arial" w:eastAsia="Arial" w:hAnsi="Arial" w:cs="Arial"/>
          <w:color w:val="000000" w:themeColor="text1"/>
          <w:sz w:val="22"/>
          <w:szCs w:val="22"/>
        </w:rPr>
        <w:t xml:space="preserve"> any governmental agency in monitoring, regulating, or enforcing its trade, customs, business, or transportation-related laws or authority. It is not part of the chain of carriage and at no time </w:t>
      </w:r>
      <w:proofErr w:type="gramStart"/>
      <w:r w:rsidR="28F057AA" w:rsidRPr="0B9C4156">
        <w:rPr>
          <w:rFonts w:ascii="Arial" w:eastAsia="Arial" w:hAnsi="Arial" w:cs="Arial"/>
          <w:color w:val="000000" w:themeColor="text1"/>
          <w:sz w:val="22"/>
          <w:szCs w:val="22"/>
        </w:rPr>
        <w:t>is</w:t>
      </w:r>
      <w:proofErr w:type="gramEnd"/>
      <w:r w:rsidR="28F057AA" w:rsidRPr="0B9C4156">
        <w:rPr>
          <w:rFonts w:ascii="Arial" w:eastAsia="Arial" w:hAnsi="Arial" w:cs="Arial"/>
          <w:color w:val="000000" w:themeColor="text1"/>
          <w:sz w:val="22"/>
          <w:szCs w:val="22"/>
        </w:rPr>
        <w:t xml:space="preserve"> in possession of or assumes responsibility for the goods in shipment.</w:t>
      </w:r>
    </w:p>
    <w:p w14:paraId="59FD754E" w14:textId="515A42B1" w:rsidR="28F057AA" w:rsidRDefault="0544D239" w:rsidP="0B9C4156">
      <w:pPr>
        <w:spacing w:before="199" w:line="276" w:lineRule="auto"/>
        <w:ind w:right="393"/>
        <w:rPr>
          <w:rFonts w:ascii="Arial" w:eastAsia="Arial" w:hAnsi="Arial" w:cs="Arial"/>
          <w:color w:val="000000" w:themeColor="text1"/>
          <w:sz w:val="22"/>
          <w:szCs w:val="22"/>
        </w:rPr>
      </w:pPr>
      <w:proofErr w:type="spellStart"/>
      <w:r w:rsidRPr="0B9C4156">
        <w:rPr>
          <w:rFonts w:ascii="Arial" w:eastAsia="Arial" w:hAnsi="Arial" w:cs="Arial"/>
          <w:sz w:val="22"/>
          <w:szCs w:val="22"/>
        </w:rPr>
        <w:t>SafePackage</w:t>
      </w:r>
      <w:proofErr w:type="spellEnd"/>
      <w:r w:rsidRPr="0B9C4156">
        <w:rPr>
          <w:rFonts w:ascii="Arial" w:eastAsia="Arial" w:hAnsi="Arial" w:cs="Arial"/>
          <w:sz w:val="22"/>
          <w:szCs w:val="22"/>
        </w:rPr>
        <w:t>®</w:t>
      </w:r>
      <w:r w:rsidR="28F057AA" w:rsidRPr="0B9C4156">
        <w:rPr>
          <w:rFonts w:ascii="Arial" w:eastAsia="Arial" w:hAnsi="Arial" w:cs="Arial"/>
          <w:color w:val="000000" w:themeColor="text1"/>
          <w:sz w:val="22"/>
          <w:szCs w:val="22"/>
        </w:rPr>
        <w:t xml:space="preserve"> is a wholly owned subsidiary of International Bridge, Inc., a global leader in e-commerce logistics and software solutions founded in 2000.</w:t>
      </w:r>
    </w:p>
    <w:p w14:paraId="41EC954B" w14:textId="3D261144" w:rsidR="28F057AA" w:rsidRDefault="28F057AA" w:rsidP="0B9C4156">
      <w:pPr>
        <w:spacing w:before="199" w:line="276" w:lineRule="auto"/>
        <w:ind w:right="393"/>
        <w:rPr>
          <w:rFonts w:ascii="Arial" w:eastAsia="Arial" w:hAnsi="Arial" w:cs="Arial"/>
          <w:color w:val="000000" w:themeColor="text1"/>
          <w:sz w:val="22"/>
          <w:szCs w:val="22"/>
        </w:rPr>
      </w:pPr>
      <w:r w:rsidRPr="0B9C4156">
        <w:rPr>
          <w:rFonts w:ascii="Arial" w:eastAsia="Arial" w:hAnsi="Arial" w:cs="Arial"/>
          <w:color w:val="000000" w:themeColor="text1"/>
          <w:sz w:val="22"/>
          <w:szCs w:val="22"/>
        </w:rPr>
        <w:t xml:space="preserve">This Agreement is effective as of the last date of signature at the end of the Agreement (the “Effective Date”). This Agreement governs Client's receipt of and access to the Service Provider’s </w:t>
      </w:r>
      <w:proofErr w:type="spellStart"/>
      <w:r w:rsidR="0544D239" w:rsidRPr="0B9C4156">
        <w:rPr>
          <w:rFonts w:ascii="Arial" w:eastAsia="Arial" w:hAnsi="Arial" w:cs="Arial"/>
          <w:color w:val="000000" w:themeColor="text1"/>
          <w:sz w:val="22"/>
          <w:szCs w:val="22"/>
        </w:rPr>
        <w:t>SafePackage</w:t>
      </w:r>
      <w:proofErr w:type="spellEnd"/>
      <w:r w:rsidR="0544D239" w:rsidRPr="0B9C4156">
        <w:rPr>
          <w:rFonts w:ascii="Arial" w:eastAsia="Arial" w:hAnsi="Arial" w:cs="Arial"/>
          <w:color w:val="000000" w:themeColor="text1"/>
          <w:sz w:val="22"/>
          <w:szCs w:val="22"/>
        </w:rPr>
        <w:t>®</w:t>
      </w:r>
      <w:r w:rsidRPr="0B9C4156">
        <w:rPr>
          <w:rFonts w:ascii="Arial" w:eastAsia="Arial" w:hAnsi="Arial" w:cs="Arial"/>
          <w:color w:val="000000" w:themeColor="text1"/>
          <w:sz w:val="22"/>
          <w:szCs w:val="22"/>
        </w:rPr>
        <w:t xml:space="preserve"> services, defined below (the “Service”).</w:t>
      </w:r>
    </w:p>
    <w:p w14:paraId="725D0EB3" w14:textId="63D5E4CA" w:rsidR="28F057AA" w:rsidRDefault="5FC3DA78" w:rsidP="0B9C4156">
      <w:pPr>
        <w:pStyle w:val="Heading1"/>
        <w:rPr>
          <w:rFonts w:ascii="Arial" w:eastAsia="Arial" w:hAnsi="Arial" w:cs="Arial"/>
          <w:b/>
          <w:bCs/>
          <w:color w:val="000000" w:themeColor="text1"/>
          <w:sz w:val="22"/>
          <w:szCs w:val="22"/>
        </w:rPr>
      </w:pPr>
      <w:r w:rsidRPr="0B9C4156">
        <w:t xml:space="preserve">1 </w:t>
      </w:r>
      <w:r w:rsidR="28F057AA" w:rsidRPr="0B9C4156">
        <w:t>Provision of the Service</w:t>
      </w:r>
    </w:p>
    <w:p w14:paraId="339829ED" w14:textId="7FF2AEBB" w:rsidR="28F057AA" w:rsidRDefault="28F057AA" w:rsidP="0B9C4156">
      <w:pPr>
        <w:spacing w:before="43"/>
        <w:rPr>
          <w:rFonts w:ascii="Arial" w:eastAsia="Arial" w:hAnsi="Arial" w:cs="Arial"/>
          <w:color w:val="000000" w:themeColor="text1"/>
          <w:sz w:val="22"/>
          <w:szCs w:val="22"/>
        </w:rPr>
      </w:pPr>
      <w:r w:rsidRPr="0B9C4156">
        <w:rPr>
          <w:rFonts w:ascii="Arial" w:eastAsia="Arial" w:hAnsi="Arial" w:cs="Arial"/>
          <w:color w:val="000000" w:themeColor="text1"/>
          <w:sz w:val="22"/>
          <w:szCs w:val="22"/>
        </w:rPr>
        <w:t>The Service includes the following components; all Services are provided on a non-exclusive basis with no minimum volume commitment required by the Client:</w:t>
      </w:r>
    </w:p>
    <w:p w14:paraId="6D30AD56" w14:textId="0DB4B7B4" w:rsidR="28F057AA" w:rsidRDefault="28F057AA" w:rsidP="00D1374C">
      <w:pPr>
        <w:pStyle w:val="ListParagraph"/>
        <w:numPr>
          <w:ilvl w:val="0"/>
          <w:numId w:val="7"/>
        </w:numPr>
        <w:tabs>
          <w:tab w:val="left" w:pos="720"/>
        </w:tabs>
        <w:spacing w:before="242"/>
        <w:rPr>
          <w:rFonts w:ascii="Arial" w:eastAsia="Arial" w:hAnsi="Arial" w:cs="Arial"/>
          <w:color w:val="000000" w:themeColor="text1"/>
        </w:rPr>
      </w:pPr>
      <w:r w:rsidRPr="0B9C4156">
        <w:rPr>
          <w:rFonts w:ascii="Arial" w:eastAsia="Arial" w:hAnsi="Arial" w:cs="Arial"/>
          <w:color w:val="000000" w:themeColor="text1"/>
          <w:sz w:val="22"/>
          <w:szCs w:val="22"/>
        </w:rPr>
        <w:t>Postal Delivered Duties Paid (PDDP) Duty Validation (calculation)/Remittance</w:t>
      </w:r>
    </w:p>
    <w:p w14:paraId="05501331" w14:textId="4A4217B6" w:rsidR="28F057AA" w:rsidRDefault="28F057AA" w:rsidP="00D1374C">
      <w:pPr>
        <w:pStyle w:val="ListParagraph"/>
        <w:numPr>
          <w:ilvl w:val="0"/>
          <w:numId w:val="7"/>
        </w:numPr>
        <w:tabs>
          <w:tab w:val="left" w:pos="720"/>
        </w:tabs>
        <w:spacing w:before="42"/>
        <w:rPr>
          <w:rFonts w:ascii="Arial" w:eastAsia="Arial" w:hAnsi="Arial" w:cs="Arial"/>
          <w:color w:val="000000" w:themeColor="text1"/>
        </w:rPr>
      </w:pPr>
      <w:r w:rsidRPr="0B9C4156">
        <w:rPr>
          <w:rFonts w:ascii="Arial" w:eastAsia="Arial" w:hAnsi="Arial" w:cs="Arial"/>
          <w:color w:val="000000" w:themeColor="text1"/>
          <w:sz w:val="22"/>
          <w:szCs w:val="22"/>
        </w:rPr>
        <w:t>Customs Filing</w:t>
      </w:r>
    </w:p>
    <w:p w14:paraId="38B4CDD5" w14:textId="3B0BBF86" w:rsidR="28F057AA" w:rsidRDefault="28F057AA" w:rsidP="00D1374C">
      <w:pPr>
        <w:pStyle w:val="ListParagraph"/>
        <w:numPr>
          <w:ilvl w:val="0"/>
          <w:numId w:val="7"/>
        </w:numPr>
        <w:tabs>
          <w:tab w:val="left" w:pos="720"/>
        </w:tabs>
        <w:spacing w:before="40"/>
        <w:rPr>
          <w:rFonts w:ascii="Arial" w:eastAsia="Arial" w:hAnsi="Arial" w:cs="Arial"/>
          <w:color w:val="000000" w:themeColor="text1"/>
        </w:rPr>
      </w:pPr>
      <w:r w:rsidRPr="0B9C4156">
        <w:rPr>
          <w:rFonts w:ascii="Arial" w:eastAsia="Arial" w:hAnsi="Arial" w:cs="Arial"/>
          <w:color w:val="000000" w:themeColor="text1"/>
          <w:sz w:val="22"/>
          <w:szCs w:val="22"/>
        </w:rPr>
        <w:t>Shipment Tracing from origin to customs clearance</w:t>
      </w:r>
    </w:p>
    <w:p w14:paraId="3C63C71A" w14:textId="10C7AA1D" w:rsidR="28F057AA" w:rsidRDefault="28F057AA" w:rsidP="00D1374C">
      <w:pPr>
        <w:pStyle w:val="ListParagraph"/>
        <w:numPr>
          <w:ilvl w:val="0"/>
          <w:numId w:val="7"/>
        </w:numPr>
        <w:tabs>
          <w:tab w:val="left" w:pos="720"/>
        </w:tabs>
        <w:spacing w:before="40"/>
        <w:rPr>
          <w:rFonts w:ascii="Arial" w:eastAsia="Arial" w:hAnsi="Arial" w:cs="Arial"/>
          <w:color w:val="000000" w:themeColor="text1"/>
        </w:rPr>
      </w:pPr>
      <w:r w:rsidRPr="0B9C4156">
        <w:rPr>
          <w:rFonts w:ascii="Arial" w:eastAsia="Arial" w:hAnsi="Arial" w:cs="Arial"/>
          <w:color w:val="000000" w:themeColor="text1"/>
          <w:sz w:val="22"/>
          <w:szCs w:val="22"/>
        </w:rPr>
        <w:t>CBP Feedback to Customer</w:t>
      </w:r>
    </w:p>
    <w:p w14:paraId="0290B5E5" w14:textId="1D2A2123" w:rsidR="22E5DDA2" w:rsidRDefault="22E5DDA2" w:rsidP="0B9C4156">
      <w:pPr>
        <w:tabs>
          <w:tab w:val="left" w:pos="720"/>
        </w:tabs>
        <w:spacing w:before="40"/>
        <w:rPr>
          <w:rFonts w:ascii="Arial" w:eastAsia="Arial" w:hAnsi="Arial" w:cs="Arial"/>
          <w:color w:val="000000" w:themeColor="text1"/>
          <w:sz w:val="22"/>
          <w:szCs w:val="22"/>
        </w:rPr>
      </w:pPr>
    </w:p>
    <w:p w14:paraId="797C5F1F" w14:textId="36029A64" w:rsidR="28F057AA" w:rsidRDefault="28F057AA" w:rsidP="0B9C4156">
      <w:pPr>
        <w:tabs>
          <w:tab w:val="left" w:pos="720"/>
        </w:tabs>
        <w:spacing w:before="40"/>
        <w:rPr>
          <w:rFonts w:ascii="Arial" w:eastAsia="Arial" w:hAnsi="Arial" w:cs="Arial"/>
          <w:color w:val="000000" w:themeColor="text1"/>
          <w:sz w:val="22"/>
          <w:szCs w:val="22"/>
        </w:rPr>
      </w:pPr>
      <w:r w:rsidRPr="0B9C4156">
        <w:rPr>
          <w:rFonts w:ascii="Arial" w:eastAsia="Arial" w:hAnsi="Arial" w:cs="Arial"/>
          <w:color w:val="000000" w:themeColor="text1"/>
          <w:sz w:val="22"/>
          <w:szCs w:val="22"/>
        </w:rPr>
        <w:t xml:space="preserve">The Service Provider shall provide the Service with all reasonable care and skill, </w:t>
      </w:r>
      <w:r w:rsidR="68B1E795" w:rsidRPr="0B9C4156">
        <w:rPr>
          <w:rFonts w:ascii="Arial" w:eastAsia="Arial" w:hAnsi="Arial" w:cs="Arial"/>
          <w:color w:val="000000" w:themeColor="text1"/>
          <w:sz w:val="22"/>
          <w:szCs w:val="22"/>
        </w:rPr>
        <w:t>utilizing</w:t>
      </w:r>
      <w:r w:rsidRPr="0B9C4156">
        <w:rPr>
          <w:rFonts w:ascii="Arial" w:eastAsia="Arial" w:hAnsi="Arial" w:cs="Arial"/>
          <w:color w:val="000000" w:themeColor="text1"/>
          <w:sz w:val="22"/>
          <w:szCs w:val="22"/>
        </w:rPr>
        <w:t xml:space="preserve"> suitably skilled and qualified personnel and shall use all reasonable endeavors to ensure the accuracy of its calculations and that the sums remitted to CBP are in accordance with all regulatory requirements. Service Provider shall be responsible for any omitted, incorrect or inaccurate calculations or remittances which occur </w:t>
      </w:r>
      <w:bookmarkStart w:id="0" w:name="_Int_u2lyAOcm"/>
      <w:proofErr w:type="gramStart"/>
      <w:r w:rsidRPr="0B9C4156">
        <w:rPr>
          <w:rFonts w:ascii="Arial" w:eastAsia="Arial" w:hAnsi="Arial" w:cs="Arial"/>
          <w:color w:val="000000" w:themeColor="text1"/>
          <w:sz w:val="22"/>
          <w:szCs w:val="22"/>
        </w:rPr>
        <w:t>as a result of</w:t>
      </w:r>
      <w:bookmarkEnd w:id="0"/>
      <w:proofErr w:type="gramEnd"/>
      <w:r w:rsidRPr="0B9C4156">
        <w:rPr>
          <w:rFonts w:ascii="Arial" w:eastAsia="Arial" w:hAnsi="Arial" w:cs="Arial"/>
          <w:color w:val="000000" w:themeColor="text1"/>
          <w:sz w:val="22"/>
          <w:szCs w:val="22"/>
        </w:rPr>
        <w:t xml:space="preserve"> its or its agents’, employees’, subcontractors’ or consultants’ own negligence or due to an error or failure in the technology or equipment used in the performance of the </w:t>
      </w:r>
      <w:r w:rsidR="20EBB999" w:rsidRPr="0B9C4156">
        <w:rPr>
          <w:rFonts w:ascii="Arial" w:eastAsia="Arial" w:hAnsi="Arial" w:cs="Arial"/>
          <w:color w:val="000000" w:themeColor="text1"/>
          <w:sz w:val="22"/>
          <w:szCs w:val="22"/>
        </w:rPr>
        <w:t>S</w:t>
      </w:r>
      <w:r w:rsidRPr="0B9C4156">
        <w:rPr>
          <w:rFonts w:ascii="Arial" w:eastAsia="Arial" w:hAnsi="Arial" w:cs="Arial"/>
          <w:color w:val="000000" w:themeColor="text1"/>
          <w:sz w:val="22"/>
          <w:szCs w:val="22"/>
        </w:rPr>
        <w:t xml:space="preserve">ervices. Service Provider accepts that in the forgoing circumstances the Client is not under any obligation to accept responsibility for its or its customers’ use of the Services as this responsibility must be borne by Service Provider. For the avoidance of doubt, </w:t>
      </w:r>
      <w:bookmarkStart w:id="1" w:name="_Int_gF3ILd2Y"/>
      <w:r w:rsidRPr="0B9C4156">
        <w:rPr>
          <w:rFonts w:ascii="Arial" w:eastAsia="Arial" w:hAnsi="Arial" w:cs="Arial"/>
          <w:color w:val="000000" w:themeColor="text1"/>
          <w:sz w:val="22"/>
          <w:szCs w:val="22"/>
        </w:rPr>
        <w:t>Service</w:t>
      </w:r>
      <w:bookmarkEnd w:id="1"/>
      <w:r w:rsidRPr="0B9C4156">
        <w:rPr>
          <w:rFonts w:ascii="Arial" w:eastAsia="Arial" w:hAnsi="Arial" w:cs="Arial"/>
          <w:color w:val="000000" w:themeColor="text1"/>
          <w:sz w:val="22"/>
          <w:szCs w:val="22"/>
        </w:rPr>
        <w:t xml:space="preserve"> Provider shall not bear any liability for any failure, omission or inaccuracy which occurs as a direct result of any negligence or failure on the part of the Client.</w:t>
      </w:r>
    </w:p>
    <w:p w14:paraId="6B67B412" w14:textId="3BA48FE9" w:rsidR="28F057AA" w:rsidRDefault="24BF7396" w:rsidP="0B9C4156">
      <w:pPr>
        <w:pStyle w:val="Heading1"/>
        <w:tabs>
          <w:tab w:val="left" w:pos="600"/>
        </w:tabs>
        <w:rPr>
          <w:rFonts w:ascii="Arial" w:eastAsia="Arial" w:hAnsi="Arial" w:cs="Arial"/>
          <w:b/>
          <w:bCs/>
          <w:color w:val="000000" w:themeColor="text1"/>
          <w:sz w:val="22"/>
          <w:szCs w:val="22"/>
        </w:rPr>
      </w:pPr>
      <w:r w:rsidRPr="0B9C4156">
        <w:lastRenderedPageBreak/>
        <w:t xml:space="preserve">2 </w:t>
      </w:r>
      <w:r w:rsidR="28F057AA" w:rsidRPr="0B9C4156">
        <w:t>Fees and Payment Terms</w:t>
      </w:r>
    </w:p>
    <w:p w14:paraId="7A292B01" w14:textId="4F0D16B8" w:rsidR="28F057AA" w:rsidRDefault="28F057AA" w:rsidP="0B9C4156">
      <w:pPr>
        <w:spacing w:before="41" w:line="278" w:lineRule="auto"/>
        <w:ind w:right="663"/>
        <w:rPr>
          <w:rStyle w:val="Heading2Char"/>
        </w:rPr>
      </w:pPr>
      <w:r w:rsidRPr="0B9C4156">
        <w:rPr>
          <w:rStyle w:val="Heading2Char"/>
        </w:rPr>
        <w:t>Fees</w:t>
      </w:r>
    </w:p>
    <w:p w14:paraId="2DEFC098" w14:textId="5201EEEB" w:rsidR="28F057AA" w:rsidRDefault="48C496B9" w:rsidP="00634317">
      <w:pPr>
        <w:spacing w:before="41" w:line="278" w:lineRule="auto"/>
        <w:ind w:right="663"/>
        <w:jc w:val="both"/>
        <w:rPr>
          <w:rFonts w:ascii="Arial" w:eastAsia="Arial" w:hAnsi="Arial" w:cs="Arial"/>
          <w:color w:val="000000" w:themeColor="text1"/>
          <w:sz w:val="22"/>
          <w:szCs w:val="22"/>
        </w:rPr>
      </w:pPr>
      <w:r w:rsidRPr="37B5D6E3">
        <w:rPr>
          <w:rFonts w:ascii="Arial" w:eastAsia="Arial" w:hAnsi="Arial" w:cs="Arial"/>
          <w:color w:val="000000" w:themeColor="text1"/>
          <w:sz w:val="22"/>
          <w:szCs w:val="22"/>
        </w:rPr>
        <w:t>In consideration of the performance by Service Provider of its obligations under this Agreement, Client agrees to pay the Fees as set forth in Appendix A.</w:t>
      </w:r>
      <w:r w:rsidR="626936EE" w:rsidRPr="37B5D6E3">
        <w:rPr>
          <w:rFonts w:ascii="Arial" w:eastAsia="Arial" w:hAnsi="Arial" w:cs="Arial"/>
          <w:color w:val="000000" w:themeColor="text1"/>
          <w:sz w:val="22"/>
          <w:szCs w:val="22"/>
        </w:rPr>
        <w:t xml:space="preserve"> </w:t>
      </w:r>
      <w:r w:rsidR="412A7A64" w:rsidRPr="37B5D6E3">
        <w:rPr>
          <w:rFonts w:ascii="Arial" w:eastAsia="Arial" w:hAnsi="Arial" w:cs="Arial"/>
          <w:color w:val="000000" w:themeColor="text1"/>
          <w:sz w:val="22"/>
          <w:szCs w:val="22"/>
        </w:rPr>
        <w:t xml:space="preserve">The maximum value of this Agreement is </w:t>
      </w:r>
      <w:r w:rsidR="1604F275" w:rsidRPr="37B5D6E3">
        <w:rPr>
          <w:rFonts w:ascii="Arial" w:eastAsia="Arial" w:hAnsi="Arial" w:cs="Arial"/>
          <w:color w:val="000000" w:themeColor="text1"/>
          <w:sz w:val="22"/>
          <w:szCs w:val="22"/>
        </w:rPr>
        <w:t xml:space="preserve"> </w:t>
      </w:r>
      <w:r w:rsidR="505ECF00" w:rsidRPr="37B5D6E3">
        <w:rPr>
          <w:rFonts w:ascii="Arial" w:eastAsia="Arial" w:hAnsi="Arial" w:cs="Arial"/>
          <w:color w:val="000000" w:themeColor="text1"/>
          <w:sz w:val="22"/>
          <w:szCs w:val="22"/>
        </w:rPr>
        <w:t xml:space="preserve">707 288 </w:t>
      </w:r>
      <w:r w:rsidR="1604F275" w:rsidRPr="37B5D6E3">
        <w:rPr>
          <w:rFonts w:ascii="Arial" w:eastAsia="Arial" w:hAnsi="Arial" w:cs="Arial"/>
          <w:color w:val="000000" w:themeColor="text1"/>
          <w:sz w:val="22"/>
          <w:szCs w:val="22"/>
        </w:rPr>
        <w:t>USD</w:t>
      </w:r>
      <w:r w:rsidR="157558FC" w:rsidRPr="37B5D6E3">
        <w:rPr>
          <w:rFonts w:ascii="Arial" w:eastAsia="Arial" w:hAnsi="Arial" w:cs="Arial"/>
          <w:color w:val="000000" w:themeColor="text1"/>
          <w:sz w:val="22"/>
          <w:szCs w:val="22"/>
        </w:rPr>
        <w:t xml:space="preserve"> VAT excl.</w:t>
      </w:r>
    </w:p>
    <w:p w14:paraId="2F37165A" w14:textId="486B3AB8" w:rsidR="28F057AA" w:rsidRDefault="28F057AA" w:rsidP="0B9C4156">
      <w:pPr>
        <w:spacing w:before="195" w:line="276" w:lineRule="auto"/>
        <w:ind w:right="370"/>
        <w:rPr>
          <w:rFonts w:ascii="Arial" w:eastAsia="Arial" w:hAnsi="Arial" w:cs="Arial"/>
          <w:color w:val="000000" w:themeColor="text1"/>
          <w:sz w:val="22"/>
          <w:szCs w:val="22"/>
        </w:rPr>
      </w:pPr>
      <w:r w:rsidRPr="0B9C4156">
        <w:rPr>
          <w:rStyle w:val="Heading2Char"/>
        </w:rPr>
        <w:t>Weekly Billing</w:t>
      </w:r>
      <w:r w:rsidRPr="0B9C4156">
        <w:rPr>
          <w:rFonts w:ascii="Arial" w:eastAsia="Arial" w:hAnsi="Arial" w:cs="Arial"/>
          <w:color w:val="000000" w:themeColor="text1"/>
          <w:sz w:val="22"/>
          <w:szCs w:val="22"/>
        </w:rPr>
        <w:t xml:space="preserve"> </w:t>
      </w:r>
    </w:p>
    <w:p w14:paraId="2CF41977" w14:textId="4334C98A" w:rsidR="28F057AA" w:rsidRDefault="28F057AA" w:rsidP="0B9C4156">
      <w:pPr>
        <w:spacing w:before="195" w:line="276" w:lineRule="auto"/>
        <w:ind w:right="370"/>
        <w:rPr>
          <w:rFonts w:ascii="Arial" w:eastAsia="Arial" w:hAnsi="Arial" w:cs="Arial"/>
          <w:color w:val="000000" w:themeColor="text1"/>
          <w:sz w:val="22"/>
          <w:szCs w:val="22"/>
        </w:rPr>
      </w:pPr>
      <w:r w:rsidRPr="0B9C4156">
        <w:rPr>
          <w:rFonts w:ascii="Arial" w:eastAsia="Arial" w:hAnsi="Arial" w:cs="Arial"/>
          <w:color w:val="000000" w:themeColor="text1"/>
          <w:sz w:val="22"/>
          <w:szCs w:val="22"/>
        </w:rPr>
        <w:t>At the end of each calendar week, the Service Provider will issue an electronic invoice to Client for all charges based on the</w:t>
      </w:r>
      <w:r w:rsidR="1E94B26E" w:rsidRPr="0B9C4156">
        <w:rPr>
          <w:rFonts w:ascii="Arial" w:eastAsia="Arial" w:hAnsi="Arial" w:cs="Arial"/>
          <w:color w:val="000000" w:themeColor="text1"/>
          <w:sz w:val="22"/>
          <w:szCs w:val="22"/>
        </w:rPr>
        <w:t xml:space="preserve"> </w:t>
      </w:r>
      <w:proofErr w:type="spellStart"/>
      <w:r w:rsidR="0544D239" w:rsidRPr="0B9C4156">
        <w:rPr>
          <w:rFonts w:ascii="Arial" w:eastAsia="Arial" w:hAnsi="Arial" w:cs="Arial"/>
          <w:sz w:val="22"/>
          <w:szCs w:val="22"/>
        </w:rPr>
        <w:t>SafePackage</w:t>
      </w:r>
      <w:proofErr w:type="spellEnd"/>
      <w:r w:rsidR="0544D239" w:rsidRPr="0B9C4156">
        <w:rPr>
          <w:rFonts w:ascii="Arial" w:eastAsia="Arial" w:hAnsi="Arial" w:cs="Arial"/>
          <w:sz w:val="22"/>
          <w:szCs w:val="22"/>
        </w:rPr>
        <w:t>®</w:t>
      </w:r>
      <w:r w:rsidR="1E94B26E" w:rsidRPr="0B9C4156">
        <w:rPr>
          <w:rFonts w:ascii="Arial" w:eastAsia="Arial" w:hAnsi="Arial" w:cs="Arial"/>
          <w:color w:val="000000" w:themeColor="text1"/>
          <w:sz w:val="22"/>
          <w:szCs w:val="22"/>
        </w:rPr>
        <w:t xml:space="preserve"> </w:t>
      </w:r>
      <w:r w:rsidRPr="0B9C4156">
        <w:rPr>
          <w:rFonts w:ascii="Arial" w:eastAsia="Arial" w:hAnsi="Arial" w:cs="Arial"/>
          <w:color w:val="000000" w:themeColor="text1"/>
          <w:sz w:val="22"/>
          <w:szCs w:val="22"/>
        </w:rPr>
        <w:t xml:space="preserve">Pricing in Appendix A. </w:t>
      </w:r>
    </w:p>
    <w:p w14:paraId="1B582F5E" w14:textId="0740BAA5" w:rsidR="28F057AA" w:rsidRDefault="28F057AA" w:rsidP="0B9C4156">
      <w:pPr>
        <w:spacing w:before="195" w:line="276" w:lineRule="auto"/>
        <w:ind w:right="370"/>
        <w:rPr>
          <w:rFonts w:ascii="Arial" w:eastAsia="Arial" w:hAnsi="Arial" w:cs="Arial"/>
          <w:color w:val="000000" w:themeColor="text1"/>
          <w:sz w:val="22"/>
          <w:szCs w:val="22"/>
        </w:rPr>
      </w:pPr>
      <w:r w:rsidRPr="0B9C4156">
        <w:rPr>
          <w:rFonts w:ascii="Arial" w:eastAsia="Arial" w:hAnsi="Arial" w:cs="Arial"/>
          <w:color w:val="000000" w:themeColor="text1"/>
          <w:sz w:val="22"/>
          <w:szCs w:val="22"/>
        </w:rPr>
        <w:t>Service Provider will provide Client with daily reporting of all relevant duties and taxes payable at an item level/parcel level.</w:t>
      </w:r>
    </w:p>
    <w:p w14:paraId="67566662" w14:textId="40823159" w:rsidR="28F057AA" w:rsidRDefault="48C496B9" w:rsidP="0B9C4156">
      <w:pPr>
        <w:pStyle w:val="Heading2"/>
        <w:rPr>
          <w:rFonts w:ascii="Arial" w:eastAsia="Arial" w:hAnsi="Arial" w:cs="Arial"/>
          <w:color w:val="000000" w:themeColor="text1"/>
          <w:sz w:val="22"/>
          <w:szCs w:val="22"/>
        </w:rPr>
      </w:pPr>
      <w:r>
        <w:t xml:space="preserve">Payment of Invoices </w:t>
      </w:r>
    </w:p>
    <w:p w14:paraId="45ECC3BF" w14:textId="77777777" w:rsidR="001046FB" w:rsidRDefault="3D68C353" w:rsidP="00634317">
      <w:pPr>
        <w:spacing w:before="200" w:line="276" w:lineRule="auto"/>
        <w:ind w:right="370"/>
        <w:jc w:val="both"/>
        <w:rPr>
          <w:rFonts w:ascii="Aptos" w:eastAsia="Aptos" w:hAnsi="Aptos" w:cs="Aptos"/>
          <w:b/>
          <w:bCs/>
          <w:sz w:val="22"/>
          <w:szCs w:val="22"/>
        </w:rPr>
      </w:pPr>
      <w:r w:rsidRPr="37B5D6E3">
        <w:rPr>
          <w:rFonts w:ascii="Aptos" w:eastAsia="Aptos" w:hAnsi="Aptos" w:cs="Aptos"/>
          <w:b/>
          <w:bCs/>
          <w:sz w:val="22"/>
          <w:szCs w:val="22"/>
        </w:rPr>
        <w:t>The Service Provider shall submit invoices</w:t>
      </w:r>
      <w:r w:rsidRPr="37B5D6E3">
        <w:rPr>
          <w:rFonts w:ascii="Aptos" w:eastAsia="Aptos" w:hAnsi="Aptos" w:cs="Aptos"/>
          <w:sz w:val="22"/>
          <w:szCs w:val="22"/>
        </w:rPr>
        <w:t xml:space="preserve"> </w:t>
      </w:r>
      <w:r w:rsidRPr="37B5D6E3">
        <w:rPr>
          <w:rFonts w:ascii="Aptos" w:eastAsia="Aptos" w:hAnsi="Aptos" w:cs="Aptos"/>
          <w:b/>
          <w:bCs/>
          <w:sz w:val="22"/>
          <w:szCs w:val="22"/>
        </w:rPr>
        <w:t>using the general information system for account administration (hereinafter – SABIS) in accordance with the procedure established by the Law of the Republic of Lithuania on Procurement by Contracting Entities Operating in the Water, Energy, Transport or Postal Services Sectors (as currently in force)</w:t>
      </w:r>
      <w:r w:rsidR="66731E4A" w:rsidRPr="37B5D6E3">
        <w:rPr>
          <w:rFonts w:ascii="Aptos" w:eastAsia="Aptos" w:hAnsi="Aptos" w:cs="Aptos"/>
          <w:b/>
          <w:bCs/>
          <w:sz w:val="22"/>
          <w:szCs w:val="22"/>
        </w:rPr>
        <w:t xml:space="preserve"> (hereinafter – Law)</w:t>
      </w:r>
      <w:r w:rsidRPr="37B5D6E3">
        <w:rPr>
          <w:rFonts w:ascii="Aptos" w:eastAsia="Aptos" w:hAnsi="Aptos" w:cs="Aptos"/>
          <w:b/>
          <w:bCs/>
          <w:sz w:val="22"/>
          <w:szCs w:val="22"/>
        </w:rPr>
        <w:t>, and other applicable legal acts, or via any other access point registered in the PEPPOL network using the PEPPOL AS4 profile.</w:t>
      </w:r>
      <w:r w:rsidR="3FA7D33C" w:rsidRPr="37B5D6E3">
        <w:rPr>
          <w:rFonts w:ascii="Aptos" w:eastAsia="Aptos" w:hAnsi="Aptos" w:cs="Aptos"/>
          <w:b/>
          <w:bCs/>
          <w:sz w:val="22"/>
          <w:szCs w:val="22"/>
        </w:rPr>
        <w:t xml:space="preserve"> The Buyer shall have the right to withhold payment of VAT invoices or invoices if the Service Provider submits them other than via SABIS or by using any other Access Point registered in the PEPPOL network employing the PEPPOL AS4 profile.</w:t>
      </w:r>
      <w:r w:rsidR="001046FB">
        <w:rPr>
          <w:rFonts w:ascii="Aptos" w:eastAsia="Aptos" w:hAnsi="Aptos" w:cs="Aptos"/>
          <w:b/>
          <w:bCs/>
          <w:sz w:val="22"/>
          <w:szCs w:val="22"/>
        </w:rPr>
        <w:t xml:space="preserve"> </w:t>
      </w:r>
    </w:p>
    <w:p w14:paraId="1C60762E" w14:textId="77082938" w:rsidR="28F057AA" w:rsidRDefault="48C496B9" w:rsidP="00634317">
      <w:pPr>
        <w:spacing w:before="200" w:line="276" w:lineRule="auto"/>
        <w:ind w:right="370"/>
        <w:jc w:val="both"/>
        <w:rPr>
          <w:rFonts w:ascii="Arial" w:eastAsia="Arial" w:hAnsi="Arial" w:cs="Arial"/>
          <w:color w:val="000000" w:themeColor="text1"/>
          <w:sz w:val="22"/>
          <w:szCs w:val="22"/>
        </w:rPr>
      </w:pPr>
      <w:r w:rsidRPr="37B5D6E3">
        <w:rPr>
          <w:rFonts w:ascii="Arial" w:eastAsia="Arial" w:hAnsi="Arial" w:cs="Arial"/>
          <w:color w:val="000000" w:themeColor="text1"/>
          <w:sz w:val="22"/>
          <w:szCs w:val="22"/>
        </w:rPr>
        <w:t xml:space="preserve">Client shall pay all undisputed invoices (excluding invoices for Fees set out in Appendix A) within seven (7) business days following receipt of the invoice. These payments will be made into a pre-funded meter account on a weekly basis (the "Meter").  Invoices for Fees (set out in Appendix A) will be payable within 30 days of receipt by the Client. </w:t>
      </w:r>
    </w:p>
    <w:p w14:paraId="1AC767E8" w14:textId="4D29CB8F" w:rsidR="28F057AA" w:rsidRDefault="28F057AA" w:rsidP="0B9C4156">
      <w:pPr>
        <w:spacing w:before="240" w:line="276" w:lineRule="auto"/>
        <w:rPr>
          <w:rFonts w:ascii="Arial" w:eastAsia="Arial" w:hAnsi="Arial" w:cs="Arial"/>
          <w:color w:val="000000" w:themeColor="text1"/>
          <w:sz w:val="22"/>
          <w:szCs w:val="22"/>
        </w:rPr>
      </w:pPr>
      <w:r w:rsidRPr="0B9C4156">
        <w:rPr>
          <w:rFonts w:ascii="Arial" w:eastAsia="Arial" w:hAnsi="Arial" w:cs="Arial"/>
          <w:color w:val="000000" w:themeColor="text1"/>
          <w:sz w:val="22"/>
          <w:szCs w:val="22"/>
        </w:rPr>
        <w:t>The Client may on a bona fide basis dispute an invoice as required, the Service Provider will then liaise with the Client to resolve the dispute in good faith within 3 Business Days.</w:t>
      </w:r>
    </w:p>
    <w:p w14:paraId="344EAC61" w14:textId="59F35A54" w:rsidR="22E5DDA2" w:rsidRDefault="5F5DB3C0" w:rsidP="0B9C4156">
      <w:pPr>
        <w:pStyle w:val="Heading2"/>
      </w:pPr>
      <w:r w:rsidRPr="0B9C4156">
        <w:t>Meter Funding</w:t>
      </w:r>
    </w:p>
    <w:p w14:paraId="066BF656" w14:textId="18786D42" w:rsidR="22E5DDA2" w:rsidRDefault="4B0C340B" w:rsidP="0B9C4156">
      <w:pPr>
        <w:spacing w:before="79" w:line="276" w:lineRule="auto"/>
        <w:ind w:right="370"/>
        <w:rPr>
          <w:rFonts w:ascii="Arial" w:eastAsia="Arial" w:hAnsi="Arial" w:cs="Arial"/>
          <w:color w:val="000000" w:themeColor="text1"/>
          <w:sz w:val="22"/>
          <w:szCs w:val="22"/>
        </w:rPr>
      </w:pPr>
      <w:r w:rsidRPr="37B5D6E3">
        <w:rPr>
          <w:rFonts w:ascii="Arial" w:eastAsia="Arial" w:hAnsi="Arial" w:cs="Arial"/>
          <w:color w:val="000000" w:themeColor="text1"/>
          <w:sz w:val="22"/>
          <w:szCs w:val="22"/>
        </w:rPr>
        <w:t xml:space="preserve">Client shall pre-fund the Meter with sufficient funds to cover all applicable duties and taxes on a weekly basis. </w:t>
      </w:r>
      <w:proofErr w:type="gramStart"/>
      <w:r w:rsidRPr="37B5D6E3">
        <w:rPr>
          <w:rFonts w:ascii="Arial" w:eastAsia="Arial" w:hAnsi="Arial" w:cs="Arial"/>
          <w:color w:val="000000" w:themeColor="text1"/>
          <w:sz w:val="22"/>
          <w:szCs w:val="22"/>
        </w:rPr>
        <w:t>The Meter</w:t>
      </w:r>
      <w:proofErr w:type="gramEnd"/>
      <w:r w:rsidRPr="37B5D6E3">
        <w:rPr>
          <w:rFonts w:ascii="Arial" w:eastAsia="Arial" w:hAnsi="Arial" w:cs="Arial"/>
          <w:color w:val="000000" w:themeColor="text1"/>
          <w:sz w:val="22"/>
          <w:szCs w:val="22"/>
        </w:rPr>
        <w:t xml:space="preserve"> must always maintain a positive balance. Client is responsible for replenishing the Meter in a timely manner to avoid suspension of services. On a weekly basis at the end of the calendar week the Service Provider will provide a Statement of Account to the Client evidencing the payments drawn down from the Meter and remitted to CBP. This will ensure Client visibility of the balance of the Meter, and therefore the Client can then determine the total funds to be submitted to the Meter for the following week. The Client may query the Statement of </w:t>
      </w:r>
      <w:proofErr w:type="gramStart"/>
      <w:r w:rsidRPr="37B5D6E3">
        <w:rPr>
          <w:rFonts w:ascii="Arial" w:eastAsia="Arial" w:hAnsi="Arial" w:cs="Arial"/>
          <w:color w:val="000000" w:themeColor="text1"/>
          <w:sz w:val="22"/>
          <w:szCs w:val="22"/>
        </w:rPr>
        <w:t>Account</w:t>
      </w:r>
      <w:proofErr w:type="gramEnd"/>
      <w:r w:rsidRPr="37B5D6E3">
        <w:rPr>
          <w:rFonts w:ascii="Arial" w:eastAsia="Arial" w:hAnsi="Arial" w:cs="Arial"/>
          <w:color w:val="000000" w:themeColor="text1"/>
          <w:sz w:val="22"/>
          <w:szCs w:val="22"/>
        </w:rPr>
        <w:t xml:space="preserve"> and the Service Provider shall respond and adequately resolve the Client’s queries within 3 Business Days. If the Client disputes the Statement of </w:t>
      </w:r>
      <w:proofErr w:type="gramStart"/>
      <w:r w:rsidRPr="37B5D6E3">
        <w:rPr>
          <w:rFonts w:ascii="Arial" w:eastAsia="Arial" w:hAnsi="Arial" w:cs="Arial"/>
          <w:color w:val="000000" w:themeColor="text1"/>
          <w:sz w:val="22"/>
          <w:szCs w:val="22"/>
        </w:rPr>
        <w:t>Account</w:t>
      </w:r>
      <w:proofErr w:type="gramEnd"/>
      <w:r w:rsidRPr="37B5D6E3">
        <w:rPr>
          <w:rFonts w:ascii="Arial" w:eastAsia="Arial" w:hAnsi="Arial" w:cs="Arial"/>
          <w:color w:val="000000" w:themeColor="text1"/>
          <w:sz w:val="22"/>
          <w:szCs w:val="22"/>
        </w:rPr>
        <w:t xml:space="preserve"> then </w:t>
      </w:r>
      <w:r w:rsidRPr="37B5D6E3">
        <w:rPr>
          <w:rFonts w:ascii="Arial" w:eastAsia="Arial" w:hAnsi="Arial" w:cs="Arial"/>
          <w:color w:val="000000" w:themeColor="text1"/>
          <w:sz w:val="22"/>
          <w:szCs w:val="22"/>
        </w:rPr>
        <w:lastRenderedPageBreak/>
        <w:t>the Service Provider shall work with the Client in good faith to resolve such disputes within 3 Business Days.</w:t>
      </w:r>
    </w:p>
    <w:p w14:paraId="7AD3AFE1" w14:textId="7E110E8F" w:rsidR="59A5B9DB" w:rsidRDefault="59A5B9DB" w:rsidP="37B5D6E3">
      <w:pPr>
        <w:spacing w:before="79" w:line="276" w:lineRule="auto"/>
        <w:ind w:right="370"/>
        <w:rPr>
          <w:rFonts w:ascii="Arial" w:eastAsia="Arial" w:hAnsi="Arial" w:cs="Arial"/>
          <w:sz w:val="22"/>
          <w:szCs w:val="22"/>
        </w:rPr>
      </w:pPr>
      <w:proofErr w:type="gramStart"/>
      <w:r w:rsidRPr="00634317">
        <w:rPr>
          <w:rFonts w:ascii="Arial" w:eastAsia="Arial" w:hAnsi="Arial" w:cs="Arial"/>
          <w:color w:val="1F1F1F"/>
          <w:sz w:val="22"/>
          <w:szCs w:val="22"/>
        </w:rPr>
        <w:t>In the event that</w:t>
      </w:r>
      <w:proofErr w:type="gramEnd"/>
      <w:r w:rsidRPr="00634317">
        <w:rPr>
          <w:rFonts w:ascii="Arial" w:eastAsia="Arial" w:hAnsi="Arial" w:cs="Arial"/>
          <w:color w:val="1F1F1F"/>
          <w:sz w:val="22"/>
          <w:szCs w:val="22"/>
        </w:rPr>
        <w:t xml:space="preserve"> </w:t>
      </w:r>
      <w:r w:rsidR="128EA22F" w:rsidRPr="00634317">
        <w:rPr>
          <w:rFonts w:ascii="Arial" w:eastAsia="Arial" w:hAnsi="Arial" w:cs="Arial"/>
          <w:color w:val="1F1F1F"/>
          <w:sz w:val="22"/>
          <w:szCs w:val="22"/>
        </w:rPr>
        <w:t xml:space="preserve">for any reason </w:t>
      </w:r>
      <w:r w:rsidRPr="00634317">
        <w:rPr>
          <w:rFonts w:ascii="Arial" w:eastAsia="Arial" w:hAnsi="Arial" w:cs="Arial"/>
          <w:color w:val="1F1F1F"/>
          <w:sz w:val="22"/>
          <w:szCs w:val="22"/>
        </w:rPr>
        <w:t xml:space="preserve">CBP refunds </w:t>
      </w:r>
      <w:r w:rsidR="04C70FF9" w:rsidRPr="00634317">
        <w:rPr>
          <w:rFonts w:ascii="Arial" w:eastAsia="Arial" w:hAnsi="Arial" w:cs="Arial"/>
          <w:color w:val="1F1F1F"/>
          <w:sz w:val="22"/>
          <w:szCs w:val="22"/>
        </w:rPr>
        <w:t xml:space="preserve">remitted </w:t>
      </w:r>
      <w:r w:rsidRPr="00634317">
        <w:rPr>
          <w:rFonts w:ascii="Arial" w:eastAsia="Arial" w:hAnsi="Arial" w:cs="Arial"/>
          <w:color w:val="1F1F1F"/>
          <w:sz w:val="22"/>
          <w:szCs w:val="22"/>
        </w:rPr>
        <w:t xml:space="preserve">taxes, the </w:t>
      </w:r>
      <w:r w:rsidR="3CF255D8" w:rsidRPr="00634317">
        <w:rPr>
          <w:rFonts w:ascii="Arial" w:eastAsia="Arial" w:hAnsi="Arial" w:cs="Arial"/>
          <w:color w:val="1F1F1F"/>
          <w:sz w:val="22"/>
          <w:szCs w:val="22"/>
        </w:rPr>
        <w:t>S</w:t>
      </w:r>
      <w:r w:rsidRPr="00634317">
        <w:rPr>
          <w:rFonts w:ascii="Arial" w:eastAsia="Arial" w:hAnsi="Arial" w:cs="Arial"/>
          <w:color w:val="1F1F1F"/>
          <w:sz w:val="22"/>
          <w:szCs w:val="22"/>
        </w:rPr>
        <w:t>ervice provider undertakes to return them to</w:t>
      </w:r>
      <w:r w:rsidR="19B2D182" w:rsidRPr="00634317">
        <w:rPr>
          <w:rFonts w:ascii="Arial" w:eastAsia="Arial" w:hAnsi="Arial" w:cs="Arial"/>
          <w:color w:val="1F1F1F"/>
          <w:sz w:val="22"/>
          <w:szCs w:val="22"/>
        </w:rPr>
        <w:t xml:space="preserve"> the</w:t>
      </w:r>
      <w:r w:rsidRPr="00634317">
        <w:rPr>
          <w:rFonts w:ascii="Arial" w:eastAsia="Arial" w:hAnsi="Arial" w:cs="Arial"/>
          <w:color w:val="1F1F1F"/>
          <w:sz w:val="22"/>
          <w:szCs w:val="22"/>
        </w:rPr>
        <w:t xml:space="preserve"> Meter</w:t>
      </w:r>
      <w:r w:rsidR="1B3A9CEA" w:rsidRPr="00634317">
        <w:rPr>
          <w:rFonts w:ascii="Arial" w:eastAsia="Arial" w:hAnsi="Arial" w:cs="Arial"/>
          <w:color w:val="1F1F1F"/>
          <w:sz w:val="22"/>
          <w:szCs w:val="22"/>
        </w:rPr>
        <w:t>.</w:t>
      </w:r>
    </w:p>
    <w:p w14:paraId="512FC6BD" w14:textId="72152DC2" w:rsidR="5F5DB3C0" w:rsidRDefault="5F5DB3C0" w:rsidP="0B9C4156">
      <w:pPr>
        <w:spacing w:before="79" w:line="276" w:lineRule="auto"/>
        <w:ind w:right="370"/>
        <w:rPr>
          <w:rFonts w:ascii="Arial" w:eastAsia="Arial" w:hAnsi="Arial" w:cs="Arial"/>
          <w:color w:val="000000" w:themeColor="text1"/>
          <w:sz w:val="22"/>
          <w:szCs w:val="22"/>
        </w:rPr>
      </w:pPr>
      <w:r w:rsidRPr="0B9C4156">
        <w:rPr>
          <w:rFonts w:ascii="Arial" w:eastAsia="Arial" w:hAnsi="Arial" w:cs="Arial"/>
          <w:color w:val="000000" w:themeColor="text1"/>
          <w:sz w:val="22"/>
          <w:szCs w:val="22"/>
        </w:rPr>
        <w:t>Should this Agreement be terminated or either Party wishes to cease or suspend the provision of Services, then the Client shall be entitled to a refund of any remaining Meter balance which has not been allocated or drawn from within 5 Business Days.</w:t>
      </w:r>
    </w:p>
    <w:p w14:paraId="7BE113D6" w14:textId="655BCE7B" w:rsidR="5F5DB3C0" w:rsidRDefault="5F5DB3C0" w:rsidP="0B9C4156">
      <w:pPr>
        <w:spacing w:before="79" w:line="276" w:lineRule="auto"/>
        <w:ind w:right="370"/>
        <w:rPr>
          <w:rFonts w:ascii="Arial" w:eastAsia="Arial" w:hAnsi="Arial" w:cs="Arial"/>
          <w:color w:val="000000" w:themeColor="text1"/>
          <w:sz w:val="22"/>
          <w:szCs w:val="22"/>
        </w:rPr>
      </w:pPr>
      <w:r w:rsidRPr="0B9C4156">
        <w:rPr>
          <w:rFonts w:ascii="Arial" w:eastAsia="Arial" w:hAnsi="Arial" w:cs="Arial"/>
          <w:color w:val="000000" w:themeColor="text1"/>
          <w:sz w:val="22"/>
          <w:szCs w:val="22"/>
        </w:rPr>
        <w:t>Service Provider will ring fence the Meter funds and ensure that they are duly allocated to the Client’s account and are only used for the purposes of complying with this Agreement. Such Account shall be a regulated bank account.</w:t>
      </w:r>
    </w:p>
    <w:p w14:paraId="15CF5BB1" w14:textId="190DFF1E" w:rsidR="5F5DB3C0" w:rsidRDefault="5F5DB3C0" w:rsidP="0B9C4156">
      <w:pPr>
        <w:spacing w:before="79" w:line="276" w:lineRule="auto"/>
        <w:ind w:right="370"/>
        <w:rPr>
          <w:rFonts w:ascii="Arial" w:eastAsia="Arial" w:hAnsi="Arial" w:cs="Arial"/>
          <w:color w:val="000000" w:themeColor="text1"/>
          <w:sz w:val="22"/>
          <w:szCs w:val="22"/>
        </w:rPr>
      </w:pPr>
      <w:r w:rsidRPr="0B9C4156">
        <w:rPr>
          <w:rFonts w:ascii="Arial" w:eastAsia="Arial" w:hAnsi="Arial" w:cs="Arial"/>
          <w:color w:val="000000" w:themeColor="text1"/>
          <w:sz w:val="22"/>
          <w:szCs w:val="22"/>
        </w:rPr>
        <w:t>All invoices, charges and fees shall be invoiced in and payable in US Dollars ($).</w:t>
      </w:r>
    </w:p>
    <w:p w14:paraId="705E1B54" w14:textId="207B7928" w:rsidR="41FB9A64" w:rsidRDefault="41FB9A64" w:rsidP="0B9C4156">
      <w:pPr>
        <w:pStyle w:val="Heading1"/>
        <w:spacing w:before="200"/>
        <w:rPr>
          <w:rFonts w:ascii="Arial" w:eastAsia="Arial" w:hAnsi="Arial" w:cs="Arial"/>
          <w:b/>
          <w:bCs/>
          <w:color w:val="000000" w:themeColor="text1"/>
          <w:sz w:val="22"/>
          <w:szCs w:val="22"/>
        </w:rPr>
      </w:pPr>
      <w:r w:rsidRPr="0B9C4156">
        <w:rPr>
          <w:rFonts w:ascii="Arial" w:eastAsia="Arial" w:hAnsi="Arial" w:cs="Arial"/>
          <w:b/>
          <w:bCs/>
          <w:color w:val="000000" w:themeColor="text1"/>
          <w:sz w:val="22"/>
          <w:szCs w:val="22"/>
        </w:rPr>
        <w:t>Account Information:</w:t>
      </w:r>
    </w:p>
    <w:tbl>
      <w:tblPr>
        <w:tblStyle w:val="TableGrid"/>
        <w:tblW w:w="10800" w:type="dxa"/>
        <w:tblLayout w:type="fixed"/>
        <w:tblLook w:val="06A0" w:firstRow="1" w:lastRow="0" w:firstColumn="1" w:lastColumn="0" w:noHBand="1" w:noVBand="1"/>
      </w:tblPr>
      <w:tblGrid>
        <w:gridCol w:w="3911"/>
        <w:gridCol w:w="6889"/>
      </w:tblGrid>
      <w:tr w:rsidR="0B9C4156" w14:paraId="276F4D82" w14:textId="77777777" w:rsidTr="00984A29">
        <w:trPr>
          <w:trHeight w:val="300"/>
        </w:trPr>
        <w:tc>
          <w:tcPr>
            <w:tcW w:w="3911" w:type="dxa"/>
          </w:tcPr>
          <w:p w14:paraId="39B81DFC" w14:textId="3B9052D5" w:rsidR="41FB9A64" w:rsidRDefault="41FB9A64" w:rsidP="0B9C4156">
            <w:pPr>
              <w:rPr>
                <w:rFonts w:ascii="Arial" w:eastAsia="Arial" w:hAnsi="Arial" w:cs="Arial"/>
                <w:color w:val="000000" w:themeColor="text1"/>
                <w:sz w:val="22"/>
                <w:szCs w:val="22"/>
              </w:rPr>
            </w:pPr>
            <w:r w:rsidRPr="0B9C4156">
              <w:rPr>
                <w:rFonts w:ascii="Arial" w:eastAsia="Arial" w:hAnsi="Arial" w:cs="Arial"/>
                <w:color w:val="000000" w:themeColor="text1"/>
                <w:sz w:val="22"/>
                <w:szCs w:val="22"/>
              </w:rPr>
              <w:t>Bank Name:</w:t>
            </w:r>
          </w:p>
        </w:tc>
        <w:tc>
          <w:tcPr>
            <w:tcW w:w="6889" w:type="dxa"/>
          </w:tcPr>
          <w:p w14:paraId="47314689" w14:textId="3439BCEC" w:rsidR="41FB9A64" w:rsidRDefault="001046FB" w:rsidP="001046FB">
            <w:pPr>
              <w:tabs>
                <w:tab w:val="left" w:pos="4880"/>
              </w:tabs>
              <w:rPr>
                <w:rFonts w:ascii="Arial" w:eastAsia="Arial" w:hAnsi="Arial" w:cs="Arial"/>
                <w:color w:val="000000" w:themeColor="text1"/>
                <w:sz w:val="22"/>
                <w:szCs w:val="22"/>
              </w:rPr>
            </w:pPr>
            <w:r>
              <w:rPr>
                <w:rFonts w:ascii="Arial" w:eastAsia="Arial" w:hAnsi="Arial" w:cs="Arial"/>
                <w:color w:val="000000" w:themeColor="text1"/>
                <w:sz w:val="22"/>
                <w:szCs w:val="22"/>
              </w:rPr>
              <w:t>KeyBank</w:t>
            </w:r>
          </w:p>
        </w:tc>
      </w:tr>
      <w:tr w:rsidR="0B9C4156" w14:paraId="0B5C2773" w14:textId="77777777" w:rsidTr="00984A29">
        <w:trPr>
          <w:trHeight w:val="300"/>
        </w:trPr>
        <w:tc>
          <w:tcPr>
            <w:tcW w:w="3911" w:type="dxa"/>
          </w:tcPr>
          <w:p w14:paraId="76A36602" w14:textId="0C95F4E1" w:rsidR="41FB9A64" w:rsidRDefault="41FB9A64" w:rsidP="0B9C4156">
            <w:pPr>
              <w:rPr>
                <w:rFonts w:ascii="Arial" w:eastAsia="Arial" w:hAnsi="Arial" w:cs="Arial"/>
                <w:color w:val="000000" w:themeColor="text1"/>
                <w:sz w:val="22"/>
                <w:szCs w:val="22"/>
              </w:rPr>
            </w:pPr>
            <w:r w:rsidRPr="0B9C4156">
              <w:rPr>
                <w:rFonts w:ascii="Arial" w:eastAsia="Arial" w:hAnsi="Arial" w:cs="Arial"/>
                <w:color w:val="000000" w:themeColor="text1"/>
                <w:sz w:val="22"/>
                <w:szCs w:val="22"/>
              </w:rPr>
              <w:t>Routing Number:</w:t>
            </w:r>
          </w:p>
        </w:tc>
        <w:tc>
          <w:tcPr>
            <w:tcW w:w="6889" w:type="dxa"/>
          </w:tcPr>
          <w:p w14:paraId="017738B0" w14:textId="750162F7" w:rsidR="41FB9A64" w:rsidRDefault="001046FB" w:rsidP="0B9C4156">
            <w:pPr>
              <w:rPr>
                <w:rFonts w:ascii="Arial" w:eastAsia="Arial" w:hAnsi="Arial" w:cs="Arial"/>
                <w:color w:val="000000" w:themeColor="text1"/>
                <w:sz w:val="22"/>
                <w:szCs w:val="22"/>
              </w:rPr>
            </w:pPr>
            <w:r>
              <w:rPr>
                <w:rFonts w:ascii="Arial" w:eastAsia="Arial" w:hAnsi="Arial" w:cs="Arial"/>
                <w:color w:val="000000" w:themeColor="text1"/>
                <w:sz w:val="22"/>
                <w:szCs w:val="22"/>
              </w:rPr>
              <w:t>124000737</w:t>
            </w:r>
          </w:p>
        </w:tc>
      </w:tr>
      <w:tr w:rsidR="0B9C4156" w14:paraId="7122C9BA" w14:textId="77777777" w:rsidTr="00984A29">
        <w:trPr>
          <w:trHeight w:val="300"/>
        </w:trPr>
        <w:tc>
          <w:tcPr>
            <w:tcW w:w="3911" w:type="dxa"/>
          </w:tcPr>
          <w:p w14:paraId="55A76245" w14:textId="7DA2EA5B" w:rsidR="41FB9A64" w:rsidRDefault="41FB9A64" w:rsidP="0B9C4156">
            <w:pPr>
              <w:rPr>
                <w:rFonts w:ascii="Arial" w:eastAsia="Arial" w:hAnsi="Arial" w:cs="Arial"/>
                <w:color w:val="000000" w:themeColor="text1"/>
                <w:sz w:val="22"/>
                <w:szCs w:val="22"/>
              </w:rPr>
            </w:pPr>
            <w:r w:rsidRPr="0B9C4156">
              <w:rPr>
                <w:rFonts w:ascii="Arial" w:eastAsia="Arial" w:hAnsi="Arial" w:cs="Arial"/>
                <w:color w:val="000000" w:themeColor="text1"/>
                <w:sz w:val="22"/>
                <w:szCs w:val="22"/>
              </w:rPr>
              <w:t>Beneficiary’s Bank Account:</w:t>
            </w:r>
          </w:p>
        </w:tc>
        <w:tc>
          <w:tcPr>
            <w:tcW w:w="6889" w:type="dxa"/>
          </w:tcPr>
          <w:p w14:paraId="39BBC4DB" w14:textId="24A7F81F" w:rsidR="41FB9A64" w:rsidRDefault="001046FB" w:rsidP="0B9C4156">
            <w:pPr>
              <w:rPr>
                <w:rFonts w:ascii="Arial" w:eastAsia="Arial" w:hAnsi="Arial" w:cs="Arial"/>
                <w:color w:val="000000" w:themeColor="text1"/>
                <w:sz w:val="22"/>
                <w:szCs w:val="22"/>
              </w:rPr>
            </w:pPr>
            <w:r>
              <w:rPr>
                <w:rFonts w:ascii="Arial" w:eastAsia="Arial" w:hAnsi="Arial" w:cs="Arial"/>
                <w:color w:val="000000" w:themeColor="text1"/>
                <w:sz w:val="22"/>
                <w:szCs w:val="22"/>
              </w:rPr>
              <w:t>448621776716</w:t>
            </w:r>
          </w:p>
        </w:tc>
      </w:tr>
      <w:tr w:rsidR="0B9C4156" w14:paraId="2947F3A7" w14:textId="77777777" w:rsidTr="00984A29">
        <w:trPr>
          <w:trHeight w:val="300"/>
        </w:trPr>
        <w:tc>
          <w:tcPr>
            <w:tcW w:w="3911" w:type="dxa"/>
          </w:tcPr>
          <w:p w14:paraId="0BD4DCD0" w14:textId="1F9CFE36" w:rsidR="41FB9A64" w:rsidRDefault="41FB9A64" w:rsidP="0B9C4156">
            <w:pPr>
              <w:rPr>
                <w:rFonts w:ascii="Arial" w:eastAsia="Arial" w:hAnsi="Arial" w:cs="Arial"/>
                <w:color w:val="000000" w:themeColor="text1"/>
                <w:sz w:val="22"/>
                <w:szCs w:val="22"/>
              </w:rPr>
            </w:pPr>
            <w:r w:rsidRPr="0B9C4156">
              <w:rPr>
                <w:rFonts w:ascii="Arial" w:eastAsia="Arial" w:hAnsi="Arial" w:cs="Arial"/>
                <w:color w:val="000000" w:themeColor="text1"/>
                <w:sz w:val="22"/>
                <w:szCs w:val="22"/>
              </w:rPr>
              <w:t>Beneficiary’s Name:</w:t>
            </w:r>
          </w:p>
        </w:tc>
        <w:tc>
          <w:tcPr>
            <w:tcW w:w="6889" w:type="dxa"/>
          </w:tcPr>
          <w:p w14:paraId="66164AA9" w14:textId="67F61D4F" w:rsidR="41FB9A64" w:rsidRDefault="001046FB" w:rsidP="0B9C4156">
            <w:pPr>
              <w:rPr>
                <w:rFonts w:ascii="Arial" w:eastAsia="Arial" w:hAnsi="Arial" w:cs="Arial"/>
                <w:color w:val="000000" w:themeColor="text1"/>
                <w:sz w:val="22"/>
                <w:szCs w:val="22"/>
              </w:rPr>
            </w:pPr>
            <w:proofErr w:type="spellStart"/>
            <w:r>
              <w:rPr>
                <w:rFonts w:ascii="Arial" w:eastAsia="Arial" w:hAnsi="Arial" w:cs="Arial"/>
                <w:color w:val="000000" w:themeColor="text1"/>
                <w:sz w:val="22"/>
                <w:szCs w:val="22"/>
              </w:rPr>
              <w:t>SafePackage</w:t>
            </w:r>
            <w:proofErr w:type="spellEnd"/>
            <w:r>
              <w:rPr>
                <w:rFonts w:ascii="Arial" w:eastAsia="Arial" w:hAnsi="Arial" w:cs="Arial"/>
                <w:color w:val="000000" w:themeColor="text1"/>
                <w:sz w:val="22"/>
                <w:szCs w:val="22"/>
              </w:rPr>
              <w:t xml:space="preserve"> LLC</w:t>
            </w:r>
          </w:p>
        </w:tc>
      </w:tr>
      <w:tr w:rsidR="0B9C4156" w14:paraId="6ECDF46D" w14:textId="77777777" w:rsidTr="00984A29">
        <w:trPr>
          <w:trHeight w:val="300"/>
        </w:trPr>
        <w:tc>
          <w:tcPr>
            <w:tcW w:w="3911" w:type="dxa"/>
          </w:tcPr>
          <w:p w14:paraId="12CFE9FE" w14:textId="5BF81F9F" w:rsidR="41FB9A64" w:rsidRDefault="7EF51D4D" w:rsidP="0673AFC1">
            <w:r w:rsidRPr="0673AFC1">
              <w:rPr>
                <w:rFonts w:ascii="Arial" w:eastAsia="Arial" w:hAnsi="Arial" w:cs="Arial"/>
                <w:color w:val="000000" w:themeColor="text1"/>
                <w:sz w:val="22"/>
                <w:szCs w:val="22"/>
              </w:rPr>
              <w:t>SWIFT Code:</w:t>
            </w:r>
          </w:p>
        </w:tc>
        <w:tc>
          <w:tcPr>
            <w:tcW w:w="6889" w:type="dxa"/>
          </w:tcPr>
          <w:p w14:paraId="5229494E" w14:textId="47BA9279" w:rsidR="41FB9A64" w:rsidRDefault="001046FB" w:rsidP="0B9C4156">
            <w:pPr>
              <w:rPr>
                <w:rFonts w:ascii="Arial" w:eastAsia="Arial" w:hAnsi="Arial" w:cs="Arial"/>
                <w:color w:val="000000" w:themeColor="text1"/>
                <w:sz w:val="22"/>
                <w:szCs w:val="22"/>
              </w:rPr>
            </w:pPr>
            <w:r>
              <w:rPr>
                <w:rFonts w:ascii="Arial" w:eastAsia="Arial" w:hAnsi="Arial" w:cs="Arial"/>
                <w:color w:val="000000" w:themeColor="text1"/>
                <w:sz w:val="22"/>
                <w:szCs w:val="22"/>
              </w:rPr>
              <w:t>KEYBUS33</w:t>
            </w:r>
          </w:p>
        </w:tc>
      </w:tr>
      <w:tr w:rsidR="0673AFC1" w14:paraId="5F4D4785" w14:textId="77777777" w:rsidTr="00984A29">
        <w:trPr>
          <w:trHeight w:val="300"/>
        </w:trPr>
        <w:tc>
          <w:tcPr>
            <w:tcW w:w="3911" w:type="dxa"/>
          </w:tcPr>
          <w:p w14:paraId="1C347E67" w14:textId="72234EE1" w:rsidR="7EF51D4D" w:rsidRDefault="7EF51D4D" w:rsidP="0673AFC1">
            <w:pPr>
              <w:rPr>
                <w:rFonts w:ascii="Arial" w:eastAsia="Arial" w:hAnsi="Arial" w:cs="Arial"/>
                <w:color w:val="000000" w:themeColor="text1"/>
                <w:sz w:val="22"/>
                <w:szCs w:val="22"/>
              </w:rPr>
            </w:pPr>
            <w:proofErr w:type="gramStart"/>
            <w:r w:rsidRPr="0673AFC1">
              <w:rPr>
                <w:rFonts w:ascii="Arial" w:eastAsia="Arial" w:hAnsi="Arial" w:cs="Arial"/>
                <w:color w:val="000000" w:themeColor="text1"/>
                <w:sz w:val="22"/>
                <w:szCs w:val="22"/>
              </w:rPr>
              <w:t>Beneficiary’s</w:t>
            </w:r>
            <w:proofErr w:type="gramEnd"/>
            <w:r w:rsidRPr="0673AFC1">
              <w:rPr>
                <w:rFonts w:ascii="Arial" w:eastAsia="Arial" w:hAnsi="Arial" w:cs="Arial"/>
                <w:color w:val="000000" w:themeColor="text1"/>
                <w:sz w:val="22"/>
                <w:szCs w:val="22"/>
              </w:rPr>
              <w:t xml:space="preserve"> Address:</w:t>
            </w:r>
          </w:p>
        </w:tc>
        <w:tc>
          <w:tcPr>
            <w:tcW w:w="6889" w:type="dxa"/>
          </w:tcPr>
          <w:p w14:paraId="040101E0" w14:textId="78F613C9" w:rsidR="7EF51D4D" w:rsidRDefault="001046FB" w:rsidP="0673AFC1">
            <w:pPr>
              <w:rPr>
                <w:rFonts w:ascii="Arial" w:eastAsia="Arial" w:hAnsi="Arial" w:cs="Arial"/>
                <w:color w:val="000000" w:themeColor="text1"/>
                <w:sz w:val="22"/>
                <w:szCs w:val="22"/>
              </w:rPr>
            </w:pPr>
            <w:r>
              <w:rPr>
                <w:rFonts w:ascii="Arial" w:eastAsia="Arial" w:hAnsi="Arial" w:cs="Arial"/>
                <w:color w:val="000000" w:themeColor="text1"/>
                <w:sz w:val="22"/>
                <w:szCs w:val="22"/>
              </w:rPr>
              <w:t>5255 Edgewood Drive, Suite 165, Provo, Utah 84604</w:t>
            </w:r>
          </w:p>
        </w:tc>
      </w:tr>
      <w:tr w:rsidR="0673AFC1" w14:paraId="25E6D94C" w14:textId="77777777" w:rsidTr="00984A29">
        <w:trPr>
          <w:trHeight w:val="300"/>
        </w:trPr>
        <w:tc>
          <w:tcPr>
            <w:tcW w:w="3911" w:type="dxa"/>
          </w:tcPr>
          <w:p w14:paraId="3CF7C7FC" w14:textId="474240D3" w:rsidR="7EF51D4D" w:rsidRDefault="7EF51D4D" w:rsidP="0673AFC1">
            <w:pPr>
              <w:rPr>
                <w:rFonts w:ascii="Arial" w:eastAsia="Arial" w:hAnsi="Arial" w:cs="Arial"/>
                <w:color w:val="000000" w:themeColor="text1"/>
                <w:sz w:val="22"/>
                <w:szCs w:val="22"/>
              </w:rPr>
            </w:pPr>
            <w:r w:rsidRPr="0673AFC1">
              <w:rPr>
                <w:rFonts w:ascii="Arial" w:eastAsia="Arial" w:hAnsi="Arial" w:cs="Arial"/>
                <w:color w:val="000000" w:themeColor="text1"/>
                <w:sz w:val="22"/>
                <w:szCs w:val="22"/>
              </w:rPr>
              <w:t>Bank Address:</w:t>
            </w:r>
          </w:p>
        </w:tc>
        <w:tc>
          <w:tcPr>
            <w:tcW w:w="6889" w:type="dxa"/>
          </w:tcPr>
          <w:p w14:paraId="7925B4BF" w14:textId="1F770DE6" w:rsidR="7EF51D4D" w:rsidRDefault="001046FB" w:rsidP="0673AFC1">
            <w:pPr>
              <w:rPr>
                <w:rFonts w:ascii="Arial" w:eastAsia="Arial" w:hAnsi="Arial" w:cs="Arial"/>
                <w:color w:val="000000" w:themeColor="text1"/>
                <w:sz w:val="22"/>
                <w:szCs w:val="22"/>
              </w:rPr>
            </w:pPr>
            <w:r>
              <w:rPr>
                <w:rFonts w:ascii="Arial" w:eastAsia="Arial" w:hAnsi="Arial" w:cs="Arial"/>
                <w:color w:val="000000" w:themeColor="text1"/>
                <w:sz w:val="22"/>
                <w:szCs w:val="22"/>
              </w:rPr>
              <w:t>4910 Tiedeman Rd, Brooklyn, OH 44144</w:t>
            </w:r>
          </w:p>
        </w:tc>
      </w:tr>
    </w:tbl>
    <w:p w14:paraId="5AB4C242" w14:textId="6BE0E0E3" w:rsidR="0B9C4156" w:rsidRDefault="00984A29" w:rsidP="0B9C4156">
      <w:pPr>
        <w:rPr>
          <w:rFonts w:ascii="Arial" w:eastAsia="Arial" w:hAnsi="Arial" w:cs="Arial"/>
          <w:color w:val="000000" w:themeColor="text1"/>
          <w:sz w:val="22"/>
          <w:szCs w:val="22"/>
        </w:rPr>
      </w:pPr>
      <w:r w:rsidRPr="00984A29">
        <w:rPr>
          <w:rFonts w:ascii="Arial" w:eastAsia="Arial" w:hAnsi="Arial" w:cs="Arial"/>
          <w:color w:val="000000" w:themeColor="text1"/>
          <w:sz w:val="22"/>
          <w:szCs w:val="22"/>
          <w:lang w:val="lt-LT"/>
        </w:rPr>
        <w:t>All banking transaction fees are the responsibility of the Client.</w:t>
      </w:r>
    </w:p>
    <w:p w14:paraId="4E5ECA5D" w14:textId="02855D7B" w:rsidR="5F5DB3C0" w:rsidRDefault="5F5DB3C0" w:rsidP="0B9C4156">
      <w:pPr>
        <w:rPr>
          <w:rFonts w:ascii="Arial" w:eastAsia="Arial" w:hAnsi="Arial" w:cs="Arial"/>
          <w:color w:val="000000" w:themeColor="text1"/>
          <w:sz w:val="22"/>
          <w:szCs w:val="22"/>
        </w:rPr>
      </w:pPr>
      <w:r w:rsidRPr="0B9C4156">
        <w:rPr>
          <w:rFonts w:ascii="Arial" w:eastAsia="Arial" w:hAnsi="Arial" w:cs="Arial"/>
          <w:color w:val="000000" w:themeColor="text1"/>
          <w:sz w:val="22"/>
          <w:szCs w:val="22"/>
        </w:rPr>
        <w:t xml:space="preserve">Service Provider will procure that International Bridge will comply with the terms of this Agreement as applicable to them and will ensure that International Bridge </w:t>
      </w:r>
      <w:proofErr w:type="gramStart"/>
      <w:r w:rsidRPr="0B9C4156">
        <w:rPr>
          <w:rFonts w:ascii="Arial" w:eastAsia="Arial" w:hAnsi="Arial" w:cs="Arial"/>
          <w:color w:val="000000" w:themeColor="text1"/>
          <w:sz w:val="22"/>
          <w:szCs w:val="22"/>
        </w:rPr>
        <w:t>abides by the payment and invoicing obligations within this Agreement at all times</w:t>
      </w:r>
      <w:proofErr w:type="gramEnd"/>
      <w:r w:rsidRPr="0B9C4156">
        <w:rPr>
          <w:rFonts w:ascii="Arial" w:eastAsia="Arial" w:hAnsi="Arial" w:cs="Arial"/>
          <w:color w:val="000000" w:themeColor="text1"/>
          <w:sz w:val="22"/>
          <w:szCs w:val="22"/>
        </w:rPr>
        <w:t>.</w:t>
      </w:r>
    </w:p>
    <w:p w14:paraId="52F6592C" w14:textId="74010236" w:rsidR="22E5DDA2" w:rsidRDefault="5F5DB3C0" w:rsidP="0B9C4156">
      <w:pPr>
        <w:spacing w:before="168"/>
        <w:rPr>
          <w:rFonts w:ascii="Arial" w:eastAsia="Arial" w:hAnsi="Arial" w:cs="Arial"/>
          <w:color w:val="000000" w:themeColor="text1"/>
          <w:sz w:val="22"/>
          <w:szCs w:val="22"/>
        </w:rPr>
      </w:pPr>
      <w:r w:rsidRPr="0B9C4156">
        <w:rPr>
          <w:rFonts w:ascii="Arial" w:eastAsia="Arial" w:hAnsi="Arial" w:cs="Arial"/>
          <w:color w:val="000000" w:themeColor="text1"/>
          <w:sz w:val="22"/>
          <w:szCs w:val="22"/>
        </w:rPr>
        <w:t xml:space="preserve">The Parties agree that they will revisit how advance </w:t>
      </w:r>
      <w:r w:rsidR="306814F0" w:rsidRPr="0B9C4156">
        <w:rPr>
          <w:rFonts w:ascii="Arial" w:eastAsia="Arial" w:hAnsi="Arial" w:cs="Arial"/>
          <w:color w:val="000000" w:themeColor="text1"/>
          <w:sz w:val="22"/>
          <w:szCs w:val="22"/>
        </w:rPr>
        <w:t>payments,</w:t>
      </w:r>
      <w:r w:rsidRPr="0B9C4156">
        <w:rPr>
          <w:rFonts w:ascii="Arial" w:eastAsia="Arial" w:hAnsi="Arial" w:cs="Arial"/>
          <w:color w:val="000000" w:themeColor="text1"/>
          <w:sz w:val="22"/>
          <w:szCs w:val="22"/>
        </w:rPr>
        <w:t xml:space="preserve"> and the Meter funds are duly secured or protected via an alternative accounting method such as an Escrow account by way of example. The Parties agree that there must be a suitable security and guarantee to protect the funds and payments advanced by the Client and such mechanism must be put in place by the Parties as soon as possible after the execution of this Agreement. The Parties will work together in good faith to ensure that this term is complied with. The Client may terminate this Agreement immediately if is not satisfied that this clause (at its sole discretion) has been complied with.</w:t>
      </w:r>
    </w:p>
    <w:p w14:paraId="08C25F90" w14:textId="1EE0D4FE" w:rsidR="5F5DB3C0" w:rsidRDefault="10CA9738" w:rsidP="0B9C4156">
      <w:pPr>
        <w:pStyle w:val="Heading1"/>
        <w:rPr>
          <w:rFonts w:ascii="Arial" w:eastAsia="Arial" w:hAnsi="Arial" w:cs="Arial"/>
          <w:b/>
          <w:bCs/>
          <w:color w:val="000000" w:themeColor="text1"/>
        </w:rPr>
      </w:pPr>
      <w:r w:rsidRPr="0B9C4156">
        <w:t xml:space="preserve">3 </w:t>
      </w:r>
      <w:r w:rsidR="5F5DB3C0" w:rsidRPr="0B9C4156">
        <w:t>Client Obligations</w:t>
      </w:r>
    </w:p>
    <w:p w14:paraId="7F67E16A" w14:textId="3BC3A8DC" w:rsidR="5F5DB3C0" w:rsidRDefault="5F5DB3C0" w:rsidP="0B9C4156">
      <w:pPr>
        <w:pStyle w:val="Heading2"/>
      </w:pPr>
      <w:r w:rsidRPr="0B9C4156">
        <w:t>Compliance</w:t>
      </w:r>
    </w:p>
    <w:p w14:paraId="61652EAA" w14:textId="661B28A9" w:rsidR="5F5DB3C0" w:rsidRDefault="5F5DB3C0" w:rsidP="0B9C4156">
      <w:pPr>
        <w:spacing w:before="41" w:line="276" w:lineRule="auto"/>
        <w:ind w:right="370"/>
        <w:rPr>
          <w:rFonts w:ascii="Arial" w:eastAsia="Arial" w:hAnsi="Arial" w:cs="Arial"/>
          <w:color w:val="000000" w:themeColor="text1"/>
          <w:sz w:val="22"/>
          <w:szCs w:val="22"/>
        </w:rPr>
      </w:pPr>
      <w:r w:rsidRPr="0B9C4156">
        <w:rPr>
          <w:rFonts w:ascii="Arial" w:eastAsia="Arial" w:hAnsi="Arial" w:cs="Arial"/>
          <w:color w:val="000000" w:themeColor="text1"/>
          <w:sz w:val="22"/>
          <w:szCs w:val="22"/>
        </w:rPr>
        <w:t>Client is solely responsible for the accuracy of all data provided to the Service Provider and ensuring that all items shipped comply with all applicable laws and regulations and are legal for importation into the country of destination.</w:t>
      </w:r>
    </w:p>
    <w:p w14:paraId="7E357661" w14:textId="12CC50C9" w:rsidR="5F5DB3C0" w:rsidRDefault="5F5DB3C0" w:rsidP="0B9C4156">
      <w:pPr>
        <w:spacing w:before="200" w:line="276" w:lineRule="auto"/>
        <w:ind w:right="370"/>
        <w:rPr>
          <w:rFonts w:ascii="Arial" w:eastAsia="Arial" w:hAnsi="Arial" w:cs="Arial"/>
          <w:color w:val="000000" w:themeColor="text1"/>
          <w:sz w:val="22"/>
          <w:szCs w:val="22"/>
        </w:rPr>
      </w:pPr>
      <w:r w:rsidRPr="66C42F8E">
        <w:rPr>
          <w:rFonts w:ascii="Arial" w:eastAsia="Arial" w:hAnsi="Arial" w:cs="Arial"/>
          <w:color w:val="000000" w:themeColor="text1"/>
          <w:sz w:val="22"/>
          <w:szCs w:val="22"/>
        </w:rPr>
        <w:lastRenderedPageBreak/>
        <w:t>Client affirms to the best of its knowledge and belief that all data provided is accurate and that all goods tendered for shipment are legal for importation into the destination country. Service Provider will not be responsible for fines, penalties, or seizures resulting from</w:t>
      </w:r>
      <w:r w:rsidR="00FE1F03" w:rsidRPr="66C42F8E">
        <w:rPr>
          <w:rFonts w:ascii="Arial" w:eastAsia="Arial" w:hAnsi="Arial" w:cs="Arial"/>
          <w:color w:val="000000" w:themeColor="text1"/>
          <w:sz w:val="22"/>
          <w:szCs w:val="22"/>
        </w:rPr>
        <w:t xml:space="preserve"> data</w:t>
      </w:r>
      <w:r w:rsidRPr="66C42F8E">
        <w:rPr>
          <w:rFonts w:ascii="Arial" w:eastAsia="Arial" w:hAnsi="Arial" w:cs="Arial"/>
          <w:color w:val="000000" w:themeColor="text1"/>
          <w:sz w:val="22"/>
          <w:szCs w:val="22"/>
        </w:rPr>
        <w:t xml:space="preserve"> inaccuracies or illegal goods provided by Client.</w:t>
      </w:r>
    </w:p>
    <w:p w14:paraId="728FD4AA" w14:textId="5A6E1B85" w:rsidR="5F5DB3C0" w:rsidRDefault="5F5DB3C0" w:rsidP="0B9C4156">
      <w:pPr>
        <w:pStyle w:val="Heading2"/>
      </w:pPr>
      <w:r w:rsidRPr="0B9C4156">
        <w:t>Privacy</w:t>
      </w:r>
    </w:p>
    <w:p w14:paraId="4EAF5641" w14:textId="6A43965E" w:rsidR="5F5DB3C0" w:rsidRDefault="5F5DB3C0" w:rsidP="0B9C4156">
      <w:pPr>
        <w:spacing w:before="199" w:line="276" w:lineRule="auto"/>
        <w:ind w:right="370"/>
        <w:rPr>
          <w:rFonts w:ascii="Arial" w:eastAsia="Arial" w:hAnsi="Arial" w:cs="Arial"/>
          <w:color w:val="000000" w:themeColor="text1"/>
          <w:sz w:val="22"/>
          <w:szCs w:val="22"/>
        </w:rPr>
      </w:pPr>
      <w:r w:rsidRPr="0B9C4156">
        <w:rPr>
          <w:rFonts w:ascii="Arial" w:eastAsia="Arial" w:hAnsi="Arial" w:cs="Arial"/>
          <w:color w:val="000000" w:themeColor="text1"/>
          <w:sz w:val="22"/>
          <w:szCs w:val="22"/>
        </w:rPr>
        <w:t>Client will obtain and maintain any required consents necessary to permit the processing of Client Data under this Agreement.</w:t>
      </w:r>
    </w:p>
    <w:p w14:paraId="4532D133" w14:textId="2231BB54" w:rsidR="5F5DB3C0" w:rsidRDefault="3D836F78" w:rsidP="0B9C4156">
      <w:pPr>
        <w:pStyle w:val="Heading1"/>
        <w:tabs>
          <w:tab w:val="left" w:pos="600"/>
        </w:tabs>
        <w:rPr>
          <w:rFonts w:ascii="Arial" w:eastAsia="Arial" w:hAnsi="Arial" w:cs="Arial"/>
          <w:b/>
          <w:bCs/>
          <w:color w:val="000000" w:themeColor="text1"/>
          <w:sz w:val="22"/>
          <w:szCs w:val="22"/>
        </w:rPr>
      </w:pPr>
      <w:r w:rsidRPr="0B9C4156">
        <w:t xml:space="preserve">4 </w:t>
      </w:r>
      <w:r w:rsidR="5F5DB3C0" w:rsidRPr="0B9C4156">
        <w:t>Term and Termination</w:t>
      </w:r>
    </w:p>
    <w:p w14:paraId="29E38655" w14:textId="0E3C415F" w:rsidR="5F5DB3C0" w:rsidRDefault="5F5DB3C0" w:rsidP="0B9C4156">
      <w:pPr>
        <w:spacing w:before="41" w:line="276" w:lineRule="auto"/>
        <w:ind w:right="370"/>
        <w:rPr>
          <w:rFonts w:ascii="Arial" w:eastAsia="Arial" w:hAnsi="Arial" w:cs="Arial"/>
          <w:color w:val="000000" w:themeColor="text1"/>
          <w:sz w:val="22"/>
          <w:szCs w:val="22"/>
        </w:rPr>
      </w:pPr>
      <w:r w:rsidRPr="7EE842B0">
        <w:rPr>
          <w:rFonts w:ascii="Arial" w:eastAsia="Arial" w:hAnsi="Arial" w:cs="Arial"/>
          <w:color w:val="000000" w:themeColor="text1"/>
          <w:sz w:val="22"/>
          <w:szCs w:val="22"/>
        </w:rPr>
        <w:t xml:space="preserve">This Agreement will begin on the Effective Date and remain in effect until terminated in accordance with Section </w:t>
      </w:r>
      <w:r w:rsidR="1E288EC9" w:rsidRPr="7EE842B0">
        <w:rPr>
          <w:rFonts w:ascii="Arial" w:eastAsia="Arial" w:hAnsi="Arial" w:cs="Arial"/>
          <w:color w:val="000000" w:themeColor="text1"/>
          <w:sz w:val="22"/>
          <w:szCs w:val="22"/>
        </w:rPr>
        <w:t>10</w:t>
      </w:r>
      <w:r w:rsidRPr="7EE842B0">
        <w:rPr>
          <w:rFonts w:ascii="Arial" w:eastAsia="Arial" w:hAnsi="Arial" w:cs="Arial"/>
          <w:color w:val="000000" w:themeColor="text1"/>
          <w:sz w:val="22"/>
          <w:szCs w:val="22"/>
        </w:rPr>
        <w:t>.</w:t>
      </w:r>
    </w:p>
    <w:p w14:paraId="504740DF" w14:textId="671ED979" w:rsidR="5F5DB3C0" w:rsidRDefault="1A1F7AD6" w:rsidP="0B9C4156">
      <w:pPr>
        <w:pStyle w:val="Heading1"/>
        <w:tabs>
          <w:tab w:val="left" w:pos="600"/>
        </w:tabs>
        <w:rPr>
          <w:rFonts w:ascii="Arial" w:eastAsia="Arial" w:hAnsi="Arial" w:cs="Arial"/>
          <w:b/>
          <w:bCs/>
          <w:color w:val="000000" w:themeColor="text1"/>
          <w:sz w:val="22"/>
          <w:szCs w:val="22"/>
        </w:rPr>
      </w:pPr>
      <w:r w:rsidRPr="0B9C4156">
        <w:t xml:space="preserve">5 </w:t>
      </w:r>
      <w:r w:rsidR="5F5DB3C0" w:rsidRPr="0B9C4156">
        <w:t>Intellectual Property Rights; Use of Client Data; Benchmarking</w:t>
      </w:r>
    </w:p>
    <w:p w14:paraId="4B6AAF24" w14:textId="1DC8028D" w:rsidR="5F5DB3C0" w:rsidRDefault="5F5DB3C0" w:rsidP="0B9C4156">
      <w:pPr>
        <w:pStyle w:val="Heading2"/>
        <w:tabs>
          <w:tab w:val="left" w:pos="1140"/>
        </w:tabs>
        <w:rPr>
          <w:rFonts w:ascii="Arial" w:eastAsia="Arial" w:hAnsi="Arial" w:cs="Arial"/>
          <w:color w:val="000000" w:themeColor="text1"/>
          <w:sz w:val="22"/>
          <w:szCs w:val="22"/>
        </w:rPr>
      </w:pPr>
      <w:r w:rsidRPr="0B9C4156">
        <w:t>Intellectual Property Rights</w:t>
      </w:r>
    </w:p>
    <w:p w14:paraId="2867A6F4" w14:textId="10898712" w:rsidR="5F5DB3C0" w:rsidRDefault="5F5DB3C0" w:rsidP="0B9C4156">
      <w:pPr>
        <w:tabs>
          <w:tab w:val="left" w:pos="1140"/>
        </w:tabs>
        <w:spacing w:before="240"/>
        <w:ind w:right="694"/>
        <w:rPr>
          <w:rFonts w:ascii="Arial" w:eastAsia="Arial" w:hAnsi="Arial" w:cs="Arial"/>
          <w:color w:val="000000" w:themeColor="text1"/>
          <w:sz w:val="22"/>
          <w:szCs w:val="22"/>
        </w:rPr>
      </w:pPr>
      <w:r w:rsidRPr="0B9C4156">
        <w:rPr>
          <w:rFonts w:ascii="Arial" w:eastAsia="Arial" w:hAnsi="Arial" w:cs="Arial"/>
          <w:color w:val="000000" w:themeColor="text1"/>
          <w:sz w:val="22"/>
          <w:szCs w:val="22"/>
        </w:rPr>
        <w:t>This Agreement does not grant either Party any rights, implied or otherwise, to the other's content or any of the other's intellectual property. As between the Parties, Client owns all Intellectual Property Rights in Client Data and the Application or project (if applicable), and the Service Provider owns all Intellectual Property Rights in the Platform, Software and Documentation.</w:t>
      </w:r>
    </w:p>
    <w:p w14:paraId="08BFB22C" w14:textId="59252687" w:rsidR="5F5DB3C0" w:rsidRDefault="5F5DB3C0" w:rsidP="0B9C4156">
      <w:pPr>
        <w:pStyle w:val="Heading2"/>
        <w:tabs>
          <w:tab w:val="left" w:pos="1140"/>
        </w:tabs>
        <w:rPr>
          <w:rFonts w:ascii="Arial" w:eastAsia="Arial" w:hAnsi="Arial" w:cs="Arial"/>
          <w:color w:val="000000" w:themeColor="text1"/>
          <w:sz w:val="22"/>
          <w:szCs w:val="22"/>
        </w:rPr>
      </w:pPr>
      <w:r w:rsidRPr="0B9C4156">
        <w:t>Use of Client Data</w:t>
      </w:r>
    </w:p>
    <w:p w14:paraId="579F1925" w14:textId="122A4EC7" w:rsidR="5F5DB3C0" w:rsidRDefault="5F5DB3C0" w:rsidP="0B9C4156">
      <w:pPr>
        <w:tabs>
          <w:tab w:val="left" w:pos="1140"/>
        </w:tabs>
        <w:spacing w:before="238"/>
        <w:ind w:right="917"/>
        <w:rPr>
          <w:rFonts w:ascii="Arial" w:eastAsia="Arial" w:hAnsi="Arial" w:cs="Arial"/>
          <w:color w:val="000000" w:themeColor="text1"/>
          <w:sz w:val="22"/>
          <w:szCs w:val="22"/>
        </w:rPr>
      </w:pPr>
      <w:r w:rsidRPr="0B9C4156">
        <w:rPr>
          <w:rFonts w:ascii="Arial" w:eastAsia="Arial" w:hAnsi="Arial" w:cs="Arial"/>
          <w:color w:val="000000" w:themeColor="text1"/>
          <w:sz w:val="22"/>
          <w:szCs w:val="22"/>
        </w:rPr>
        <w:t>The Service Provider will not access or use Client Data, except as necessary to perform its obligations under this Agreement. Further, except pursuant to a lawful government request, Legal Process, or as provided in paragraph 8 below pertaining to required disclosure, Service Provider will not disclose Client Data for unauthorized purposes.</w:t>
      </w:r>
    </w:p>
    <w:p w14:paraId="20D7EF55" w14:textId="3BF88881" w:rsidR="5F5DB3C0" w:rsidRDefault="5F5DB3C0" w:rsidP="0B9C4156">
      <w:pPr>
        <w:pStyle w:val="Heading2"/>
        <w:tabs>
          <w:tab w:val="left" w:pos="1140"/>
        </w:tabs>
        <w:rPr>
          <w:rFonts w:ascii="Arial" w:eastAsia="Arial" w:hAnsi="Arial" w:cs="Arial"/>
          <w:color w:val="000000" w:themeColor="text1"/>
          <w:sz w:val="22"/>
          <w:szCs w:val="22"/>
        </w:rPr>
      </w:pPr>
      <w:r w:rsidRPr="0B9C4156">
        <w:t>Benchmarking</w:t>
      </w:r>
    </w:p>
    <w:p w14:paraId="1670C3B3" w14:textId="5B4D52F9" w:rsidR="5F5DB3C0" w:rsidRDefault="5F5DB3C0" w:rsidP="0B9C4156">
      <w:pPr>
        <w:tabs>
          <w:tab w:val="left" w:pos="1140"/>
        </w:tabs>
        <w:spacing w:before="238"/>
        <w:ind w:right="917"/>
        <w:rPr>
          <w:rFonts w:ascii="Arial" w:eastAsia="Arial" w:hAnsi="Arial" w:cs="Arial"/>
          <w:color w:val="000000" w:themeColor="text1"/>
          <w:sz w:val="22"/>
          <w:szCs w:val="22"/>
        </w:rPr>
      </w:pPr>
      <w:r w:rsidRPr="0B9C4156">
        <w:rPr>
          <w:rFonts w:ascii="Arial" w:eastAsia="Arial" w:hAnsi="Arial" w:cs="Arial"/>
          <w:color w:val="000000" w:themeColor="text1"/>
          <w:sz w:val="22"/>
          <w:szCs w:val="22"/>
        </w:rPr>
        <w:t>Other than required under applicable law or Legal Process, Client may not publicly disclose directly or through a third party the results of any comparative or compatibility testing, benchmarking, or evaluation (each, a "Test") of the Platform.</w:t>
      </w:r>
    </w:p>
    <w:p w14:paraId="042E2625" w14:textId="213C05A3" w:rsidR="5F5DB3C0" w:rsidRDefault="7582809B" w:rsidP="0B9C4156">
      <w:pPr>
        <w:pStyle w:val="Heading1"/>
        <w:tabs>
          <w:tab w:val="left" w:pos="1140"/>
        </w:tabs>
        <w:rPr>
          <w:rFonts w:ascii="Arial" w:eastAsia="Arial" w:hAnsi="Arial" w:cs="Arial"/>
          <w:b/>
          <w:bCs/>
          <w:color w:val="000000" w:themeColor="text1"/>
          <w:sz w:val="22"/>
          <w:szCs w:val="22"/>
        </w:rPr>
      </w:pPr>
      <w:r w:rsidRPr="0B9C4156">
        <w:t xml:space="preserve">6 </w:t>
      </w:r>
      <w:r w:rsidR="5F5DB3C0" w:rsidRPr="0B9C4156">
        <w:t>Technical Support Services</w:t>
      </w:r>
    </w:p>
    <w:p w14:paraId="7ADAB4C7" w14:textId="4D39B69E" w:rsidR="5F5DB3C0" w:rsidRDefault="5F5DB3C0" w:rsidP="0B9C4156">
      <w:pPr>
        <w:spacing w:before="241"/>
        <w:rPr>
          <w:rFonts w:ascii="Arial" w:eastAsia="Arial" w:hAnsi="Arial" w:cs="Arial"/>
          <w:color w:val="000000" w:themeColor="text1"/>
          <w:sz w:val="22"/>
          <w:szCs w:val="22"/>
        </w:rPr>
      </w:pPr>
      <w:r w:rsidRPr="0B9C4156">
        <w:rPr>
          <w:rFonts w:ascii="Arial" w:eastAsia="Arial" w:hAnsi="Arial" w:cs="Arial"/>
          <w:color w:val="000000" w:themeColor="text1"/>
          <w:sz w:val="22"/>
          <w:szCs w:val="22"/>
        </w:rPr>
        <w:t xml:space="preserve">Client is responsible for technical support of its </w:t>
      </w:r>
      <w:proofErr w:type="gramStart"/>
      <w:r w:rsidRPr="0B9C4156">
        <w:rPr>
          <w:rFonts w:ascii="Arial" w:eastAsia="Arial" w:hAnsi="Arial" w:cs="Arial"/>
          <w:color w:val="000000" w:themeColor="text1"/>
          <w:sz w:val="22"/>
          <w:szCs w:val="22"/>
        </w:rPr>
        <w:t>Applications</w:t>
      </w:r>
      <w:proofErr w:type="gramEnd"/>
      <w:r w:rsidRPr="0B9C4156">
        <w:rPr>
          <w:rFonts w:ascii="Arial" w:eastAsia="Arial" w:hAnsi="Arial" w:cs="Arial"/>
          <w:color w:val="000000" w:themeColor="text1"/>
          <w:sz w:val="22"/>
          <w:szCs w:val="22"/>
        </w:rPr>
        <w:t xml:space="preserve"> and projects.</w:t>
      </w:r>
    </w:p>
    <w:p w14:paraId="43DA51CD" w14:textId="3B467D23" w:rsidR="5F5DB3C0" w:rsidRDefault="574F444B" w:rsidP="0B9C4156">
      <w:pPr>
        <w:pStyle w:val="Heading1"/>
        <w:tabs>
          <w:tab w:val="left" w:pos="1140"/>
        </w:tabs>
        <w:rPr>
          <w:rFonts w:ascii="Arial" w:eastAsia="Arial" w:hAnsi="Arial" w:cs="Arial"/>
          <w:b/>
          <w:bCs/>
          <w:color w:val="000000" w:themeColor="text1"/>
          <w:sz w:val="22"/>
          <w:szCs w:val="22"/>
        </w:rPr>
      </w:pPr>
      <w:r w:rsidRPr="0B9C4156">
        <w:lastRenderedPageBreak/>
        <w:t xml:space="preserve">7 </w:t>
      </w:r>
      <w:r w:rsidR="5F5DB3C0" w:rsidRPr="0B9C4156">
        <w:t>Deprecation of Platform</w:t>
      </w:r>
    </w:p>
    <w:p w14:paraId="3CB7B879" w14:textId="66D67016" w:rsidR="5F5DB3C0" w:rsidRDefault="5F5DB3C0" w:rsidP="0B9C4156">
      <w:pPr>
        <w:pStyle w:val="Heading2"/>
        <w:tabs>
          <w:tab w:val="left" w:pos="1140"/>
        </w:tabs>
        <w:rPr>
          <w:rFonts w:ascii="Arial" w:eastAsia="Arial" w:hAnsi="Arial" w:cs="Arial"/>
          <w:color w:val="000000" w:themeColor="text1"/>
          <w:sz w:val="22"/>
          <w:szCs w:val="22"/>
        </w:rPr>
      </w:pPr>
      <w:r w:rsidRPr="0B9C4156">
        <w:t>Discontinuance of Platform</w:t>
      </w:r>
    </w:p>
    <w:p w14:paraId="038B9CAF" w14:textId="699E4FD0" w:rsidR="5F5DB3C0" w:rsidRDefault="5F5DB3C0" w:rsidP="0B9C4156">
      <w:pPr>
        <w:tabs>
          <w:tab w:val="left" w:pos="1140"/>
        </w:tabs>
        <w:spacing w:before="240"/>
        <w:ind w:right="786"/>
        <w:rPr>
          <w:rFonts w:ascii="Arial" w:eastAsia="Arial" w:hAnsi="Arial" w:cs="Arial"/>
          <w:color w:val="000000" w:themeColor="text1"/>
          <w:sz w:val="22"/>
          <w:szCs w:val="22"/>
        </w:rPr>
      </w:pPr>
      <w:r w:rsidRPr="66C42F8E">
        <w:rPr>
          <w:rFonts w:ascii="Arial" w:eastAsia="Arial" w:hAnsi="Arial" w:cs="Arial"/>
          <w:color w:val="000000" w:themeColor="text1"/>
          <w:sz w:val="22"/>
          <w:szCs w:val="22"/>
        </w:rPr>
        <w:t xml:space="preserve">Subject to </w:t>
      </w:r>
      <w:r w:rsidR="00FE1F03" w:rsidRPr="66C42F8E">
        <w:rPr>
          <w:rFonts w:ascii="Arial" w:eastAsia="Arial" w:hAnsi="Arial" w:cs="Arial"/>
          <w:color w:val="000000" w:themeColor="text1"/>
          <w:sz w:val="22"/>
          <w:szCs w:val="22"/>
        </w:rPr>
        <w:t>this section</w:t>
      </w:r>
      <w:r w:rsidRPr="66C42F8E">
        <w:rPr>
          <w:rFonts w:ascii="Arial" w:eastAsia="Arial" w:hAnsi="Arial" w:cs="Arial"/>
          <w:color w:val="000000" w:themeColor="text1"/>
          <w:sz w:val="22"/>
          <w:szCs w:val="22"/>
        </w:rPr>
        <w:t>, the Service Provider may discontinue the Platform or any portion or feature thereof for any reason at any time without liability to Client.</w:t>
      </w:r>
    </w:p>
    <w:p w14:paraId="7F7CFBE6" w14:textId="0516B328" w:rsidR="5F5DB3C0" w:rsidRDefault="5F5DB3C0" w:rsidP="0B9C4156">
      <w:pPr>
        <w:pStyle w:val="Heading2"/>
        <w:tabs>
          <w:tab w:val="left" w:pos="1080"/>
        </w:tabs>
        <w:rPr>
          <w:rFonts w:ascii="Arial" w:eastAsia="Arial" w:hAnsi="Arial" w:cs="Arial"/>
          <w:color w:val="000000" w:themeColor="text1"/>
          <w:sz w:val="22"/>
          <w:szCs w:val="22"/>
        </w:rPr>
      </w:pPr>
      <w:r w:rsidRPr="0B9C4156">
        <w:t>Deprecation Policy</w:t>
      </w:r>
    </w:p>
    <w:p w14:paraId="7103947A" w14:textId="2A09F912" w:rsidR="5F5DB3C0" w:rsidRDefault="5F5DB3C0" w:rsidP="0B9C4156">
      <w:pPr>
        <w:tabs>
          <w:tab w:val="left" w:pos="1080"/>
        </w:tabs>
        <w:spacing w:before="240"/>
        <w:ind w:right="383"/>
        <w:rPr>
          <w:rFonts w:ascii="Arial" w:eastAsia="Arial" w:hAnsi="Arial" w:cs="Arial"/>
          <w:color w:val="000000" w:themeColor="text1"/>
          <w:sz w:val="22"/>
          <w:szCs w:val="22"/>
        </w:rPr>
      </w:pPr>
      <w:r w:rsidRPr="0B9C4156">
        <w:rPr>
          <w:rFonts w:ascii="Arial" w:eastAsia="Arial" w:hAnsi="Arial" w:cs="Arial"/>
          <w:color w:val="000000" w:themeColor="text1"/>
          <w:sz w:val="22"/>
          <w:szCs w:val="22"/>
        </w:rPr>
        <w:t>The Service Provider will announce if it intends to discontinue (in which case the Client shall be notified in a written form at least 60 days in advance) or make incompatible changes to the Platform. The Service Provider will use commercially reasonable efforts to continue to operate those Platform versions and features without changes for at least six months after that announcement, unless (as the Service Provider determines in its reasonably good faith judgment):</w:t>
      </w:r>
    </w:p>
    <w:p w14:paraId="6CBB7513" w14:textId="4FBD7C9E" w:rsidR="5F5DB3C0" w:rsidRDefault="5F5DB3C0" w:rsidP="00D1374C">
      <w:pPr>
        <w:pStyle w:val="ListParagraph"/>
        <w:numPr>
          <w:ilvl w:val="0"/>
          <w:numId w:val="6"/>
        </w:numPr>
        <w:tabs>
          <w:tab w:val="left" w:pos="1404"/>
        </w:tabs>
        <w:spacing w:before="241"/>
        <w:ind w:right="743"/>
        <w:rPr>
          <w:rFonts w:ascii="Arial" w:eastAsia="Arial" w:hAnsi="Arial" w:cs="Arial"/>
          <w:color w:val="000000" w:themeColor="text1"/>
        </w:rPr>
      </w:pPr>
      <w:r w:rsidRPr="0B9C4156">
        <w:rPr>
          <w:rFonts w:ascii="Arial" w:eastAsia="Arial" w:hAnsi="Arial" w:cs="Arial"/>
          <w:color w:val="000000" w:themeColor="text1"/>
          <w:sz w:val="22"/>
          <w:szCs w:val="22"/>
        </w:rPr>
        <w:t>required by law or third-party relationship (including if there is a change in applicable law or relationship), or</w:t>
      </w:r>
    </w:p>
    <w:p w14:paraId="69D4D9F3" w14:textId="2C458238" w:rsidR="5F5DB3C0" w:rsidRDefault="5F5DB3C0" w:rsidP="00D1374C">
      <w:pPr>
        <w:pStyle w:val="ListParagraph"/>
        <w:numPr>
          <w:ilvl w:val="0"/>
          <w:numId w:val="6"/>
        </w:numPr>
        <w:tabs>
          <w:tab w:val="left" w:pos="1417"/>
        </w:tabs>
        <w:spacing w:before="240"/>
        <w:ind w:right="1043"/>
        <w:rPr>
          <w:rFonts w:ascii="Arial" w:eastAsia="Arial" w:hAnsi="Arial" w:cs="Arial"/>
          <w:color w:val="000000" w:themeColor="text1"/>
        </w:rPr>
      </w:pPr>
      <w:proofErr w:type="gramStart"/>
      <w:r w:rsidRPr="0B9C4156">
        <w:rPr>
          <w:rFonts w:ascii="Arial" w:eastAsia="Arial" w:hAnsi="Arial" w:cs="Arial"/>
          <w:color w:val="000000" w:themeColor="text1"/>
          <w:sz w:val="22"/>
          <w:szCs w:val="22"/>
        </w:rPr>
        <w:t>doing</w:t>
      </w:r>
      <w:proofErr w:type="gramEnd"/>
      <w:r w:rsidRPr="0B9C4156">
        <w:rPr>
          <w:rFonts w:ascii="Arial" w:eastAsia="Arial" w:hAnsi="Arial" w:cs="Arial"/>
          <w:color w:val="000000" w:themeColor="text1"/>
          <w:sz w:val="22"/>
          <w:szCs w:val="22"/>
        </w:rPr>
        <w:t xml:space="preserve"> so could create a security risk or substantial economic </w:t>
      </w:r>
      <w:proofErr w:type="gramStart"/>
      <w:r w:rsidRPr="0B9C4156">
        <w:rPr>
          <w:rFonts w:ascii="Arial" w:eastAsia="Arial" w:hAnsi="Arial" w:cs="Arial"/>
          <w:color w:val="000000" w:themeColor="text1"/>
          <w:sz w:val="22"/>
          <w:szCs w:val="22"/>
        </w:rPr>
        <w:t>or material</w:t>
      </w:r>
      <w:proofErr w:type="gramEnd"/>
      <w:r w:rsidRPr="0B9C4156">
        <w:rPr>
          <w:rFonts w:ascii="Arial" w:eastAsia="Arial" w:hAnsi="Arial" w:cs="Arial"/>
          <w:color w:val="000000" w:themeColor="text1"/>
          <w:sz w:val="22"/>
          <w:szCs w:val="22"/>
        </w:rPr>
        <w:t xml:space="preserve"> technical burden.</w:t>
      </w:r>
    </w:p>
    <w:p w14:paraId="6FC55C28" w14:textId="05D86E6D" w:rsidR="5F5DB3C0" w:rsidRDefault="00FE1F03" w:rsidP="0B9C4156">
      <w:pPr>
        <w:pStyle w:val="Heading1"/>
        <w:tabs>
          <w:tab w:val="left" w:pos="1140"/>
        </w:tabs>
        <w:rPr>
          <w:rFonts w:ascii="Arial" w:eastAsia="Arial" w:hAnsi="Arial" w:cs="Arial"/>
          <w:b/>
          <w:bCs/>
          <w:color w:val="000000" w:themeColor="text1"/>
          <w:sz w:val="22"/>
          <w:szCs w:val="22"/>
        </w:rPr>
      </w:pPr>
      <w:r>
        <w:t xml:space="preserve">8 </w:t>
      </w:r>
      <w:r w:rsidR="5F5DB3C0">
        <w:t>Confidential Information and Data Protection</w:t>
      </w:r>
    </w:p>
    <w:p w14:paraId="7363CBBD" w14:textId="60E8A4BA" w:rsidR="5F5DB3C0" w:rsidRDefault="5F5DB3C0" w:rsidP="0B9C4156">
      <w:pPr>
        <w:pStyle w:val="Heading2"/>
        <w:tabs>
          <w:tab w:val="left" w:pos="1140"/>
        </w:tabs>
        <w:rPr>
          <w:rFonts w:ascii="Arial" w:eastAsia="Arial" w:hAnsi="Arial" w:cs="Arial"/>
          <w:color w:val="000000" w:themeColor="text1"/>
          <w:sz w:val="22"/>
          <w:szCs w:val="22"/>
        </w:rPr>
      </w:pPr>
      <w:r w:rsidRPr="0B9C4156">
        <w:t>Obligations</w:t>
      </w:r>
    </w:p>
    <w:p w14:paraId="7B8025B4" w14:textId="4F61CA15" w:rsidR="5F5DB3C0" w:rsidRDefault="5F5DB3C0" w:rsidP="0B9C4156">
      <w:pPr>
        <w:tabs>
          <w:tab w:val="left" w:pos="1140"/>
        </w:tabs>
        <w:spacing w:before="240"/>
        <w:ind w:right="444"/>
        <w:rPr>
          <w:rFonts w:ascii="Arial" w:eastAsia="Arial" w:hAnsi="Arial" w:cs="Arial"/>
          <w:color w:val="000000" w:themeColor="text1"/>
          <w:sz w:val="22"/>
          <w:szCs w:val="22"/>
        </w:rPr>
      </w:pPr>
      <w:r w:rsidRPr="0B9C4156">
        <w:rPr>
          <w:rFonts w:ascii="Arial" w:eastAsia="Arial" w:hAnsi="Arial" w:cs="Arial"/>
          <w:color w:val="000000" w:themeColor="text1"/>
          <w:sz w:val="22"/>
          <w:szCs w:val="22"/>
        </w:rPr>
        <w:t>The recipient will not disclose the Confidential Information, except to Affiliates, employees, agents or professional advisors who need to know it and who have agreed in writing (or in the case of professional advisors are otherwise bound) to keep it confidential. Both Parties agree to use the Confidential Information only for the purposes of this Agreement, and not to disclose any of the Confidential Information to any third party without the other Party’s prior written consent. The recipient will ensure that those people and entities use the received Confidential Information only to exercise rights and fulfill obligations under this Agreement, while using reasonable care to keep it confidential.</w:t>
      </w:r>
    </w:p>
    <w:p w14:paraId="4AA9969B" w14:textId="65FDEB0F" w:rsidR="5F5DB3C0" w:rsidRDefault="5F5DB3C0" w:rsidP="0B9C4156">
      <w:pPr>
        <w:pStyle w:val="Heading2"/>
        <w:tabs>
          <w:tab w:val="left" w:pos="1080"/>
        </w:tabs>
      </w:pPr>
      <w:r w:rsidRPr="0B9C4156">
        <w:t>No Reverse Engineer</w:t>
      </w:r>
    </w:p>
    <w:p w14:paraId="261B965A" w14:textId="2893E82A" w:rsidR="5F5DB3C0" w:rsidRDefault="5F5DB3C0" w:rsidP="0B9C4156">
      <w:pPr>
        <w:tabs>
          <w:tab w:val="left" w:pos="1080"/>
        </w:tabs>
        <w:spacing w:before="241"/>
        <w:ind w:right="452"/>
        <w:rPr>
          <w:rFonts w:ascii="Arial" w:eastAsia="Arial" w:hAnsi="Arial" w:cs="Arial"/>
          <w:color w:val="1F2023"/>
          <w:sz w:val="22"/>
          <w:szCs w:val="22"/>
        </w:rPr>
      </w:pPr>
      <w:r w:rsidRPr="0B9C4156">
        <w:rPr>
          <w:rFonts w:ascii="Arial" w:eastAsia="Arial" w:hAnsi="Arial" w:cs="Arial"/>
          <w:color w:val="1F2023"/>
          <w:sz w:val="22"/>
          <w:szCs w:val="22"/>
        </w:rPr>
        <w:t>The Client may not reverse engineer, decompile or dissemble any software or process used in providing the Service that may be disclosed to the Client, except pursuant to any statutory right that cannot be excluded by agreement.</w:t>
      </w:r>
    </w:p>
    <w:p w14:paraId="63AD0C6B" w14:textId="7D83F80E" w:rsidR="778700BC" w:rsidRDefault="778700BC" w:rsidP="0B9C4156">
      <w:pPr>
        <w:tabs>
          <w:tab w:val="left" w:pos="1080"/>
        </w:tabs>
        <w:spacing w:before="241"/>
        <w:ind w:right="452"/>
        <w:rPr>
          <w:rFonts w:ascii="Arial" w:eastAsia="Arial" w:hAnsi="Arial" w:cs="Arial"/>
          <w:color w:val="000000" w:themeColor="text1"/>
          <w:sz w:val="22"/>
          <w:szCs w:val="22"/>
        </w:rPr>
      </w:pPr>
      <w:r w:rsidRPr="0B9C4156">
        <w:rPr>
          <w:rFonts w:ascii="Arial" w:eastAsia="Arial" w:hAnsi="Arial" w:cs="Arial"/>
          <w:color w:val="000000" w:themeColor="text1"/>
          <w:sz w:val="22"/>
          <w:szCs w:val="22"/>
        </w:rPr>
        <w:t>pursuant to a lawful government request, Legal Process, or as provided in paragraph 8 below pertaining to required disclosure, Service Provider will not disclose Client Data for unauthorized purposes.</w:t>
      </w:r>
    </w:p>
    <w:p w14:paraId="2B8AED2A" w14:textId="71241E46" w:rsidR="778700BC" w:rsidRDefault="778700BC" w:rsidP="0B9C4156">
      <w:pPr>
        <w:pStyle w:val="Heading2"/>
        <w:tabs>
          <w:tab w:val="left" w:pos="1140"/>
        </w:tabs>
        <w:rPr>
          <w:rFonts w:ascii="Arial" w:eastAsia="Arial" w:hAnsi="Arial" w:cs="Arial"/>
          <w:color w:val="000000" w:themeColor="text1"/>
          <w:sz w:val="22"/>
          <w:szCs w:val="22"/>
        </w:rPr>
      </w:pPr>
      <w:r w:rsidRPr="0B9C4156">
        <w:lastRenderedPageBreak/>
        <w:t>Benchmarking</w:t>
      </w:r>
    </w:p>
    <w:p w14:paraId="5AB6C43C" w14:textId="77777777" w:rsidR="00FE1F03" w:rsidRDefault="778700BC" w:rsidP="00FE1F03">
      <w:pPr>
        <w:pStyle w:val="Heading2"/>
        <w:tabs>
          <w:tab w:val="left" w:pos="1140"/>
        </w:tabs>
        <w:rPr>
          <w:rFonts w:ascii="Arial" w:eastAsia="Arial" w:hAnsi="Arial" w:cs="Arial"/>
          <w:color w:val="000000" w:themeColor="text1"/>
          <w:sz w:val="22"/>
          <w:szCs w:val="22"/>
        </w:rPr>
      </w:pPr>
      <w:r w:rsidRPr="66C42F8E">
        <w:rPr>
          <w:rFonts w:ascii="Arial" w:eastAsia="Arial" w:hAnsi="Arial" w:cs="Arial"/>
          <w:color w:val="000000" w:themeColor="text1"/>
          <w:sz w:val="22"/>
          <w:szCs w:val="22"/>
        </w:rPr>
        <w:t>Other than required under applicable law or Legal Process, Client may not publicly disclose directly or through a third party the results of any comparative or compatibility testing, benchmarking, or evaluation (each, a "Test") of the Platform.</w:t>
      </w:r>
    </w:p>
    <w:p w14:paraId="78E183E9" w14:textId="5D1A72E6" w:rsidR="00FE1F03" w:rsidRDefault="00FE1F03" w:rsidP="00FE1F03">
      <w:pPr>
        <w:pStyle w:val="Heading2"/>
        <w:tabs>
          <w:tab w:val="left" w:pos="1140"/>
        </w:tabs>
        <w:rPr>
          <w:rFonts w:ascii="Times New Roman" w:eastAsia="Times New Roman" w:hAnsi="Times New Roman" w:cs="Times New Roman"/>
          <w:color w:val="000000" w:themeColor="text1"/>
          <w:sz w:val="24"/>
          <w:szCs w:val="24"/>
        </w:rPr>
      </w:pPr>
      <w:r>
        <w:t xml:space="preserve">Required Disclosure </w:t>
      </w:r>
    </w:p>
    <w:p w14:paraId="7E8E6E10" w14:textId="77777777" w:rsidR="00FE1F03" w:rsidRDefault="00FE1F03" w:rsidP="00FE1F03">
      <w:pPr>
        <w:tabs>
          <w:tab w:val="left" w:pos="1140"/>
        </w:tabs>
        <w:spacing w:before="79"/>
        <w:ind w:right="628"/>
        <w:rPr>
          <w:rFonts w:ascii="Arial" w:eastAsia="Arial" w:hAnsi="Arial" w:cs="Arial"/>
          <w:color w:val="000000" w:themeColor="text1"/>
          <w:sz w:val="22"/>
          <w:szCs w:val="22"/>
        </w:rPr>
      </w:pPr>
      <w:r w:rsidRPr="66C42F8E">
        <w:rPr>
          <w:rFonts w:ascii="Arial" w:eastAsia="Arial" w:hAnsi="Arial" w:cs="Arial"/>
          <w:color w:val="000000" w:themeColor="text1"/>
          <w:sz w:val="22"/>
          <w:szCs w:val="22"/>
        </w:rPr>
        <w:t>Notwithstanding any provision to the contrary in this Agreement, the Parties may disclose Confidential Information to the extent required by applicable Legal Process; provided that the disclosing party: (</w:t>
      </w:r>
      <w:proofErr w:type="spellStart"/>
      <w:r w:rsidRPr="66C42F8E">
        <w:rPr>
          <w:rFonts w:ascii="Arial" w:eastAsia="Arial" w:hAnsi="Arial" w:cs="Arial"/>
          <w:color w:val="000000" w:themeColor="text1"/>
          <w:sz w:val="22"/>
          <w:szCs w:val="22"/>
        </w:rPr>
        <w:t>i</w:t>
      </w:r>
      <w:proofErr w:type="spellEnd"/>
      <w:r w:rsidRPr="66C42F8E">
        <w:rPr>
          <w:rFonts w:ascii="Arial" w:eastAsia="Arial" w:hAnsi="Arial" w:cs="Arial"/>
          <w:color w:val="000000" w:themeColor="text1"/>
          <w:sz w:val="22"/>
          <w:szCs w:val="22"/>
        </w:rPr>
        <w:t>) promptly notifies the other Party of such Legal Process before disclosing; and (ii) complies with the other Party's reasonable requests regarding its efforts to oppose the disclosure or to maintain the confidentiality of information to be disclosed. Notwithstanding the foregoing, subsections (</w:t>
      </w:r>
      <w:proofErr w:type="spellStart"/>
      <w:r w:rsidRPr="66C42F8E">
        <w:rPr>
          <w:rFonts w:ascii="Arial" w:eastAsia="Arial" w:hAnsi="Arial" w:cs="Arial"/>
          <w:color w:val="000000" w:themeColor="text1"/>
          <w:sz w:val="22"/>
          <w:szCs w:val="22"/>
        </w:rPr>
        <w:t>i</w:t>
      </w:r>
      <w:proofErr w:type="spellEnd"/>
      <w:r w:rsidRPr="66C42F8E">
        <w:rPr>
          <w:rFonts w:ascii="Arial" w:eastAsia="Arial" w:hAnsi="Arial" w:cs="Arial"/>
          <w:color w:val="000000" w:themeColor="text1"/>
          <w:sz w:val="22"/>
          <w:szCs w:val="22"/>
        </w:rPr>
        <w:t>) and (ii) above will not apply if the recipient determines that complying with (</w:t>
      </w:r>
      <w:proofErr w:type="spellStart"/>
      <w:r w:rsidRPr="66C42F8E">
        <w:rPr>
          <w:rFonts w:ascii="Arial" w:eastAsia="Arial" w:hAnsi="Arial" w:cs="Arial"/>
          <w:color w:val="000000" w:themeColor="text1"/>
          <w:sz w:val="22"/>
          <w:szCs w:val="22"/>
        </w:rPr>
        <w:t>i</w:t>
      </w:r>
      <w:proofErr w:type="spellEnd"/>
      <w:r w:rsidRPr="66C42F8E">
        <w:rPr>
          <w:rFonts w:ascii="Arial" w:eastAsia="Arial" w:hAnsi="Arial" w:cs="Arial"/>
          <w:color w:val="000000" w:themeColor="text1"/>
          <w:sz w:val="22"/>
          <w:szCs w:val="22"/>
        </w:rPr>
        <w:t>) and (ii) could: (a) result in a violation of Legal Process; (b) obstruct a governmental investigation; and/or (c) lead to death or serious physical harm to an individual.</w:t>
      </w:r>
    </w:p>
    <w:p w14:paraId="392155B9" w14:textId="77777777" w:rsidR="00FE1F03" w:rsidRDefault="00FE1F03" w:rsidP="00FE1F03">
      <w:pPr>
        <w:pStyle w:val="Heading2"/>
        <w:tabs>
          <w:tab w:val="left" w:pos="1080"/>
        </w:tabs>
      </w:pPr>
      <w:r>
        <w:t>Data-Share Agreement</w:t>
      </w:r>
    </w:p>
    <w:p w14:paraId="521CA23B" w14:textId="4EE26210" w:rsidR="778700BC" w:rsidRDefault="00FE1F03" w:rsidP="00FE1F03">
      <w:pPr>
        <w:tabs>
          <w:tab w:val="left" w:pos="1140"/>
        </w:tabs>
        <w:spacing w:before="240"/>
        <w:ind w:right="381"/>
        <w:rPr>
          <w:rFonts w:ascii="Arial" w:eastAsia="Arial" w:hAnsi="Arial" w:cs="Arial"/>
          <w:color w:val="000000" w:themeColor="text1"/>
          <w:sz w:val="22"/>
          <w:szCs w:val="22"/>
        </w:rPr>
      </w:pPr>
      <w:r w:rsidRPr="66C42F8E">
        <w:rPr>
          <w:rFonts w:ascii="Arial" w:eastAsia="Arial" w:hAnsi="Arial" w:cs="Arial"/>
          <w:color w:val="1F2023"/>
          <w:sz w:val="22"/>
          <w:szCs w:val="22"/>
        </w:rPr>
        <w:t xml:space="preserve">The Service Provider and the Client have entered into a Data Sharing Agreement dated </w:t>
      </w:r>
      <w:r w:rsidRPr="66C42F8E">
        <w:rPr>
          <w:rFonts w:ascii="Arial" w:eastAsia="Arial" w:hAnsi="Arial" w:cs="Arial"/>
          <w:color w:val="1F2023"/>
          <w:sz w:val="22"/>
          <w:szCs w:val="22"/>
          <w:u w:val="single"/>
        </w:rPr>
        <w:t xml:space="preserve">August 27, </w:t>
      </w:r>
      <w:proofErr w:type="gramStart"/>
      <w:r w:rsidRPr="66C42F8E">
        <w:rPr>
          <w:rFonts w:ascii="Arial" w:eastAsia="Arial" w:hAnsi="Arial" w:cs="Arial"/>
          <w:color w:val="1F2023"/>
          <w:sz w:val="22"/>
          <w:szCs w:val="22"/>
          <w:u w:val="single"/>
        </w:rPr>
        <w:t>2025</w:t>
      </w:r>
      <w:proofErr w:type="gramEnd"/>
      <w:r w:rsidRPr="66C42F8E">
        <w:rPr>
          <w:rFonts w:ascii="Arial" w:eastAsia="Arial" w:hAnsi="Arial" w:cs="Arial"/>
          <w:color w:val="1F2023"/>
          <w:sz w:val="22"/>
          <w:szCs w:val="22"/>
        </w:rPr>
        <w:t xml:space="preserve"> and shall abide by its terms.</w:t>
      </w:r>
    </w:p>
    <w:p w14:paraId="547C7F59" w14:textId="4A84D15D" w:rsidR="778700BC" w:rsidRDefault="001A4383" w:rsidP="0B9C4156">
      <w:pPr>
        <w:pStyle w:val="Heading1"/>
        <w:tabs>
          <w:tab w:val="left" w:pos="1140"/>
        </w:tabs>
        <w:rPr>
          <w:rFonts w:ascii="Arial" w:eastAsia="Arial" w:hAnsi="Arial" w:cs="Arial"/>
          <w:b/>
          <w:bCs/>
          <w:color w:val="000000" w:themeColor="text1"/>
          <w:sz w:val="22"/>
          <w:szCs w:val="22"/>
        </w:rPr>
      </w:pPr>
      <w:r>
        <w:t xml:space="preserve">9 </w:t>
      </w:r>
      <w:r w:rsidR="778700BC">
        <w:t>Technical Support Services</w:t>
      </w:r>
    </w:p>
    <w:p w14:paraId="5EB65CB7" w14:textId="27FEB728" w:rsidR="778700BC" w:rsidRDefault="778700BC" w:rsidP="7EE842B0">
      <w:pPr>
        <w:spacing w:before="241"/>
        <w:rPr>
          <w:rFonts w:ascii="Arial" w:eastAsia="Arial" w:hAnsi="Arial" w:cs="Arial"/>
          <w:color w:val="000000" w:themeColor="text1"/>
          <w:sz w:val="22"/>
          <w:szCs w:val="22"/>
        </w:rPr>
      </w:pPr>
      <w:bookmarkStart w:id="2" w:name="_Int_55plRes1"/>
      <w:r w:rsidRPr="7EE842B0">
        <w:rPr>
          <w:rFonts w:ascii="Arial" w:eastAsia="Arial" w:hAnsi="Arial" w:cs="Arial"/>
          <w:color w:val="000000" w:themeColor="text1"/>
          <w:sz w:val="22"/>
          <w:szCs w:val="22"/>
        </w:rPr>
        <w:t>Client</w:t>
      </w:r>
      <w:bookmarkEnd w:id="2"/>
      <w:r w:rsidRPr="7EE842B0">
        <w:rPr>
          <w:rFonts w:ascii="Arial" w:eastAsia="Arial" w:hAnsi="Arial" w:cs="Arial"/>
          <w:color w:val="000000" w:themeColor="text1"/>
          <w:sz w:val="22"/>
          <w:szCs w:val="22"/>
        </w:rPr>
        <w:t xml:space="preserve"> is responsible for technical support of its </w:t>
      </w:r>
      <w:r w:rsidR="7C73D4A8" w:rsidRPr="7EE842B0">
        <w:rPr>
          <w:rFonts w:ascii="Arial" w:eastAsia="Arial" w:hAnsi="Arial" w:cs="Arial"/>
          <w:color w:val="000000" w:themeColor="text1"/>
          <w:sz w:val="22"/>
          <w:szCs w:val="22"/>
        </w:rPr>
        <w:t>applications</w:t>
      </w:r>
      <w:r w:rsidRPr="7EE842B0">
        <w:rPr>
          <w:rFonts w:ascii="Arial" w:eastAsia="Arial" w:hAnsi="Arial" w:cs="Arial"/>
          <w:color w:val="000000" w:themeColor="text1"/>
          <w:sz w:val="22"/>
          <w:szCs w:val="22"/>
        </w:rPr>
        <w:t xml:space="preserve"> and projects.</w:t>
      </w:r>
    </w:p>
    <w:p w14:paraId="0EB2D2C5" w14:textId="75DCB26D" w:rsidR="778700BC" w:rsidRDefault="001A4383" w:rsidP="0B9C4156">
      <w:pPr>
        <w:pStyle w:val="Heading1"/>
        <w:tabs>
          <w:tab w:val="left" w:pos="1140"/>
        </w:tabs>
        <w:rPr>
          <w:rFonts w:ascii="Times New Roman" w:eastAsia="Times New Roman" w:hAnsi="Times New Roman" w:cs="Times New Roman"/>
          <w:b/>
          <w:bCs/>
          <w:color w:val="000000" w:themeColor="text1"/>
          <w:sz w:val="24"/>
          <w:szCs w:val="24"/>
        </w:rPr>
      </w:pPr>
      <w:r>
        <w:t>1</w:t>
      </w:r>
      <w:r w:rsidR="4C2592F2">
        <w:t>0</w:t>
      </w:r>
      <w:r>
        <w:t xml:space="preserve"> </w:t>
      </w:r>
      <w:r w:rsidR="2BFBC81B">
        <w:t>Term and Termination</w:t>
      </w:r>
    </w:p>
    <w:p w14:paraId="761DA684" w14:textId="6DEF9273" w:rsidR="778700BC" w:rsidRDefault="2BFBC81B" w:rsidP="0B9C4156">
      <w:pPr>
        <w:pStyle w:val="Heading2"/>
        <w:tabs>
          <w:tab w:val="left" w:pos="1140"/>
        </w:tabs>
        <w:rPr>
          <w:rFonts w:ascii="Times New Roman" w:eastAsia="Times New Roman" w:hAnsi="Times New Roman" w:cs="Times New Roman"/>
          <w:color w:val="000000" w:themeColor="text1"/>
          <w:sz w:val="24"/>
          <w:szCs w:val="24"/>
        </w:rPr>
      </w:pPr>
      <w:r w:rsidRPr="0B9C4156">
        <w:t>Agreement Term</w:t>
      </w:r>
    </w:p>
    <w:p w14:paraId="5FE5E8C0" w14:textId="15FA1682" w:rsidR="778700BC" w:rsidRDefault="59A1D4EC" w:rsidP="0B9C4156">
      <w:pPr>
        <w:tabs>
          <w:tab w:val="left" w:pos="1140"/>
        </w:tabs>
        <w:spacing w:before="240"/>
        <w:ind w:right="381"/>
        <w:rPr>
          <w:rFonts w:ascii="Arial" w:eastAsia="Arial" w:hAnsi="Arial" w:cs="Arial"/>
          <w:color w:val="000000" w:themeColor="text1"/>
          <w:sz w:val="22"/>
          <w:szCs w:val="22"/>
        </w:rPr>
      </w:pPr>
      <w:r w:rsidRPr="37B5D6E3">
        <w:rPr>
          <w:rFonts w:ascii="Arial" w:eastAsia="Arial" w:hAnsi="Arial" w:cs="Arial"/>
          <w:color w:val="000000" w:themeColor="text1"/>
          <w:sz w:val="22"/>
          <w:szCs w:val="22"/>
        </w:rPr>
        <w:t xml:space="preserve">The "Term" of this Agreement will begin on the Effective Date and continue </w:t>
      </w:r>
      <w:r w:rsidR="5533C0B2" w:rsidRPr="37B5D6E3">
        <w:rPr>
          <w:rFonts w:ascii="Arial" w:eastAsia="Arial" w:hAnsi="Arial" w:cs="Arial"/>
          <w:color w:val="000000" w:themeColor="text1"/>
          <w:sz w:val="22"/>
          <w:szCs w:val="22"/>
        </w:rPr>
        <w:t>24 months</w:t>
      </w:r>
      <w:r w:rsidRPr="37B5D6E3">
        <w:rPr>
          <w:rFonts w:ascii="Arial" w:eastAsia="Arial" w:hAnsi="Arial" w:cs="Arial"/>
          <w:color w:val="000000" w:themeColor="text1"/>
          <w:sz w:val="22"/>
          <w:szCs w:val="22"/>
        </w:rPr>
        <w:t xml:space="preserve"> or until the Agreement is terminated as set forth</w:t>
      </w:r>
      <w:r w:rsidR="3C9EDF35" w:rsidRPr="37B5D6E3">
        <w:rPr>
          <w:rFonts w:ascii="Arial" w:eastAsia="Arial" w:hAnsi="Arial" w:cs="Arial"/>
          <w:color w:val="000000" w:themeColor="text1"/>
          <w:sz w:val="22"/>
          <w:szCs w:val="22"/>
        </w:rPr>
        <w:t xml:space="preserve"> in</w:t>
      </w:r>
      <w:r w:rsidRPr="37B5D6E3">
        <w:rPr>
          <w:rFonts w:ascii="Arial" w:eastAsia="Arial" w:hAnsi="Arial" w:cs="Arial"/>
          <w:color w:val="000000" w:themeColor="text1"/>
          <w:sz w:val="22"/>
          <w:szCs w:val="22"/>
        </w:rPr>
        <w:t xml:space="preserve"> this </w:t>
      </w:r>
      <w:r w:rsidR="2A919FB5" w:rsidRPr="37B5D6E3">
        <w:rPr>
          <w:rFonts w:ascii="Arial" w:eastAsia="Arial" w:hAnsi="Arial" w:cs="Arial"/>
          <w:color w:val="000000" w:themeColor="text1"/>
          <w:sz w:val="22"/>
          <w:szCs w:val="22"/>
        </w:rPr>
        <w:t xml:space="preserve">section of the </w:t>
      </w:r>
      <w:r w:rsidRPr="37B5D6E3">
        <w:rPr>
          <w:rFonts w:ascii="Arial" w:eastAsia="Arial" w:hAnsi="Arial" w:cs="Arial"/>
          <w:color w:val="000000" w:themeColor="text1"/>
          <w:sz w:val="22"/>
          <w:szCs w:val="22"/>
        </w:rPr>
        <w:t>Agreement.</w:t>
      </w:r>
    </w:p>
    <w:p w14:paraId="309D444F" w14:textId="6F671FB0" w:rsidR="778700BC" w:rsidRDefault="2BFBC81B" w:rsidP="0B9C4156">
      <w:pPr>
        <w:pStyle w:val="Heading2"/>
        <w:tabs>
          <w:tab w:val="left" w:pos="1080"/>
        </w:tabs>
        <w:rPr>
          <w:rFonts w:ascii="Times New Roman" w:eastAsia="Times New Roman" w:hAnsi="Times New Roman" w:cs="Times New Roman"/>
          <w:color w:val="000000" w:themeColor="text1"/>
          <w:sz w:val="24"/>
          <w:szCs w:val="24"/>
        </w:rPr>
      </w:pPr>
      <w:r w:rsidRPr="0B9C4156">
        <w:t>Termination for Breach</w:t>
      </w:r>
    </w:p>
    <w:p w14:paraId="2735FA46" w14:textId="4E086E85" w:rsidR="778700BC" w:rsidRDefault="2BFBC81B" w:rsidP="0B9C4156">
      <w:pPr>
        <w:tabs>
          <w:tab w:val="left" w:pos="1080"/>
        </w:tabs>
        <w:spacing w:before="240"/>
        <w:rPr>
          <w:rFonts w:ascii="Arial" w:eastAsia="Arial" w:hAnsi="Arial" w:cs="Arial"/>
          <w:color w:val="000000" w:themeColor="text1"/>
          <w:sz w:val="22"/>
          <w:szCs w:val="22"/>
        </w:rPr>
      </w:pPr>
      <w:r w:rsidRPr="0B9C4156">
        <w:rPr>
          <w:rFonts w:ascii="Arial" w:eastAsia="Arial" w:hAnsi="Arial" w:cs="Arial"/>
          <w:color w:val="000000" w:themeColor="text1"/>
          <w:sz w:val="22"/>
          <w:szCs w:val="22"/>
        </w:rPr>
        <w:t>Either Party may terminate this Agreement for breach if:</w:t>
      </w:r>
    </w:p>
    <w:p w14:paraId="6EFA0510" w14:textId="0404B908" w:rsidR="778700BC" w:rsidRDefault="2BFBC81B" w:rsidP="0B9C4156">
      <w:pPr>
        <w:ind w:right="370"/>
        <w:rPr>
          <w:rFonts w:ascii="Times New Roman" w:eastAsia="Times New Roman" w:hAnsi="Times New Roman" w:cs="Times New Roman"/>
          <w:color w:val="000000" w:themeColor="text1"/>
          <w:sz w:val="22"/>
          <w:szCs w:val="22"/>
        </w:rPr>
      </w:pPr>
      <w:r w:rsidRPr="0B9C4156">
        <w:rPr>
          <w:rFonts w:ascii="Arial" w:eastAsia="Arial" w:hAnsi="Arial" w:cs="Arial"/>
          <w:color w:val="000000" w:themeColor="text1"/>
          <w:sz w:val="22"/>
          <w:szCs w:val="22"/>
        </w:rPr>
        <w:t>(</w:t>
      </w:r>
      <w:proofErr w:type="spellStart"/>
      <w:r w:rsidRPr="0B9C4156">
        <w:rPr>
          <w:rFonts w:ascii="Arial" w:eastAsia="Arial" w:hAnsi="Arial" w:cs="Arial"/>
          <w:color w:val="000000" w:themeColor="text1"/>
          <w:sz w:val="22"/>
          <w:szCs w:val="22"/>
        </w:rPr>
        <w:t>i</w:t>
      </w:r>
      <w:proofErr w:type="spellEnd"/>
      <w:r w:rsidRPr="0B9C4156">
        <w:rPr>
          <w:rFonts w:ascii="Arial" w:eastAsia="Arial" w:hAnsi="Arial" w:cs="Arial"/>
          <w:color w:val="000000" w:themeColor="text1"/>
          <w:sz w:val="22"/>
          <w:szCs w:val="22"/>
        </w:rPr>
        <w:t>) the other Party is in material breach of the Agreement and fails to cure that breach within thirty days after receipt of written notice; (ii) the other Party ceases its business operations or becomes subject to insolvency proceedings and the proceedings are not dismissed within ninety days; or (iii) the other Party is in material breach of this Agreement more than two times notwithstanding any cure of such breaches.</w:t>
      </w:r>
    </w:p>
    <w:p w14:paraId="3DFEFCA0" w14:textId="6BFD961A" w:rsidR="778700BC" w:rsidRDefault="2BFBC81B" w:rsidP="0B9C4156">
      <w:pPr>
        <w:tabs>
          <w:tab w:val="left" w:pos="1080"/>
        </w:tabs>
        <w:spacing w:before="241"/>
        <w:rPr>
          <w:rFonts w:ascii="Times New Roman" w:eastAsia="Times New Roman" w:hAnsi="Times New Roman" w:cs="Times New Roman"/>
          <w:color w:val="000000" w:themeColor="text1"/>
        </w:rPr>
      </w:pPr>
      <w:r w:rsidRPr="0B9C4156">
        <w:rPr>
          <w:rStyle w:val="Heading2Char"/>
        </w:rPr>
        <w:t>Termination for Inactivity</w:t>
      </w:r>
      <w:r w:rsidRPr="0B9C4156">
        <w:rPr>
          <w:rFonts w:ascii="Times New Roman" w:eastAsia="Times New Roman" w:hAnsi="Times New Roman" w:cs="Times New Roman"/>
          <w:color w:val="000000" w:themeColor="text1"/>
        </w:rPr>
        <w:t xml:space="preserve"> </w:t>
      </w:r>
    </w:p>
    <w:p w14:paraId="49F376BD" w14:textId="5B487A34" w:rsidR="778700BC" w:rsidRDefault="2BFBC81B" w:rsidP="0B9C4156">
      <w:pPr>
        <w:tabs>
          <w:tab w:val="left" w:pos="1080"/>
        </w:tabs>
        <w:spacing w:before="241"/>
        <w:rPr>
          <w:rFonts w:ascii="Arial" w:eastAsia="Arial" w:hAnsi="Arial" w:cs="Arial"/>
          <w:color w:val="000000" w:themeColor="text1"/>
          <w:sz w:val="22"/>
          <w:szCs w:val="22"/>
        </w:rPr>
      </w:pPr>
      <w:r w:rsidRPr="0B9C4156">
        <w:rPr>
          <w:rFonts w:ascii="Arial" w:eastAsia="Arial" w:hAnsi="Arial" w:cs="Arial"/>
          <w:color w:val="000000" w:themeColor="text1"/>
          <w:sz w:val="22"/>
          <w:szCs w:val="22"/>
        </w:rPr>
        <w:lastRenderedPageBreak/>
        <w:t>The Service Provider reserves the right to terminate</w:t>
      </w:r>
    </w:p>
    <w:p w14:paraId="6972784A" w14:textId="4754E70A" w:rsidR="778700BC" w:rsidRDefault="2BFBC81B" w:rsidP="0B9C4156">
      <w:pPr>
        <w:ind w:right="185"/>
        <w:rPr>
          <w:rFonts w:ascii="Arial" w:eastAsia="Arial" w:hAnsi="Arial" w:cs="Arial"/>
          <w:color w:val="000000" w:themeColor="text1"/>
          <w:sz w:val="22"/>
          <w:szCs w:val="22"/>
        </w:rPr>
      </w:pPr>
      <w:proofErr w:type="gramStart"/>
      <w:r w:rsidRPr="0B9C4156">
        <w:rPr>
          <w:rFonts w:ascii="Arial" w:eastAsia="Arial" w:hAnsi="Arial" w:cs="Arial"/>
          <w:color w:val="000000" w:themeColor="text1"/>
          <w:sz w:val="22"/>
          <w:szCs w:val="22"/>
        </w:rPr>
        <w:t>the</w:t>
      </w:r>
      <w:proofErr w:type="gramEnd"/>
      <w:r w:rsidRPr="0B9C4156">
        <w:rPr>
          <w:rFonts w:ascii="Arial" w:eastAsia="Arial" w:hAnsi="Arial" w:cs="Arial"/>
          <w:color w:val="000000" w:themeColor="text1"/>
          <w:sz w:val="22"/>
          <w:szCs w:val="22"/>
        </w:rPr>
        <w:t xml:space="preserve"> provision of the Platform for a Project upon 30 days’ advance notice if, for a period of 60 days (</w:t>
      </w:r>
      <w:proofErr w:type="spellStart"/>
      <w:r w:rsidRPr="0B9C4156">
        <w:rPr>
          <w:rFonts w:ascii="Arial" w:eastAsia="Arial" w:hAnsi="Arial" w:cs="Arial"/>
          <w:color w:val="000000" w:themeColor="text1"/>
          <w:sz w:val="22"/>
          <w:szCs w:val="22"/>
        </w:rPr>
        <w:t>i</w:t>
      </w:r>
      <w:proofErr w:type="spellEnd"/>
      <w:r w:rsidRPr="0B9C4156">
        <w:rPr>
          <w:rFonts w:ascii="Arial" w:eastAsia="Arial" w:hAnsi="Arial" w:cs="Arial"/>
          <w:color w:val="000000" w:themeColor="text1"/>
          <w:sz w:val="22"/>
          <w:szCs w:val="22"/>
        </w:rPr>
        <w:t>) Client has not accessed the Platform; and (ii) Client has not incurred any Fees for use of the Platform.</w:t>
      </w:r>
    </w:p>
    <w:p w14:paraId="348FE32C" w14:textId="4A1AC22F" w:rsidR="778700BC" w:rsidRDefault="2BFBC81B" w:rsidP="0B9C4156">
      <w:pPr>
        <w:pStyle w:val="Heading2"/>
        <w:tabs>
          <w:tab w:val="left" w:pos="1140"/>
        </w:tabs>
      </w:pPr>
      <w:r w:rsidRPr="0B9C4156">
        <w:t>Termination for Convenience</w:t>
      </w:r>
    </w:p>
    <w:p w14:paraId="1B7581D4" w14:textId="69C547F6" w:rsidR="778700BC" w:rsidRDefault="2BFBC81B" w:rsidP="0B9C4156">
      <w:pPr>
        <w:tabs>
          <w:tab w:val="left" w:pos="1140"/>
        </w:tabs>
        <w:spacing w:before="240"/>
        <w:ind w:right="529"/>
        <w:rPr>
          <w:rFonts w:ascii="Arial" w:eastAsia="Arial" w:hAnsi="Arial" w:cs="Arial"/>
          <w:color w:val="000000" w:themeColor="text1"/>
          <w:sz w:val="22"/>
          <w:szCs w:val="22"/>
        </w:rPr>
      </w:pPr>
      <w:r w:rsidRPr="0B9C4156">
        <w:rPr>
          <w:rFonts w:ascii="Arial" w:eastAsia="Arial" w:hAnsi="Arial" w:cs="Arial"/>
          <w:color w:val="000000" w:themeColor="text1"/>
          <w:sz w:val="22"/>
          <w:szCs w:val="22"/>
        </w:rPr>
        <w:t>Client may stop using the Platform at any time. Client may terminate this Agreement for its convenience at any time on prior written notice without liability to the Service Provider. Upon termination, Client must cease use of the Platform. The Service Provider may terminate this Agreement for its convenience via at least 60 days’ prior written notice without liability to Client.</w:t>
      </w:r>
    </w:p>
    <w:p w14:paraId="52CBCD88" w14:textId="452ACFC7" w:rsidR="778700BC" w:rsidRDefault="2BFBC81B" w:rsidP="0B9C4156">
      <w:pPr>
        <w:pStyle w:val="Heading2"/>
        <w:tabs>
          <w:tab w:val="left" w:pos="1140"/>
        </w:tabs>
      </w:pPr>
      <w:r w:rsidRPr="0B9C4156">
        <w:t>Effect of Termination</w:t>
      </w:r>
    </w:p>
    <w:p w14:paraId="4951254F" w14:textId="77777777" w:rsidR="001046FB" w:rsidRDefault="59A1D4EC" w:rsidP="0B9C4156">
      <w:pPr>
        <w:pStyle w:val="Heading1"/>
        <w:tabs>
          <w:tab w:val="left" w:pos="1140"/>
        </w:tabs>
        <w:rPr>
          <w:rFonts w:ascii="Arial" w:eastAsia="Arial" w:hAnsi="Arial" w:cs="Arial"/>
          <w:color w:val="000000" w:themeColor="text1"/>
          <w:sz w:val="22"/>
          <w:szCs w:val="22"/>
        </w:rPr>
      </w:pPr>
      <w:r w:rsidRPr="37B5D6E3">
        <w:rPr>
          <w:rFonts w:ascii="Arial" w:eastAsia="Arial" w:hAnsi="Arial" w:cs="Arial"/>
          <w:color w:val="000000" w:themeColor="text1"/>
          <w:sz w:val="22"/>
          <w:szCs w:val="22"/>
        </w:rPr>
        <w:t>If the Agreement is terminated, then: (</w:t>
      </w:r>
      <w:proofErr w:type="spellStart"/>
      <w:r w:rsidRPr="37B5D6E3">
        <w:rPr>
          <w:rFonts w:ascii="Arial" w:eastAsia="Arial" w:hAnsi="Arial" w:cs="Arial"/>
          <w:color w:val="000000" w:themeColor="text1"/>
          <w:sz w:val="22"/>
          <w:szCs w:val="22"/>
        </w:rPr>
        <w:t>i</w:t>
      </w:r>
      <w:proofErr w:type="spellEnd"/>
      <w:r w:rsidRPr="37B5D6E3">
        <w:rPr>
          <w:rFonts w:ascii="Arial" w:eastAsia="Arial" w:hAnsi="Arial" w:cs="Arial"/>
          <w:color w:val="000000" w:themeColor="text1"/>
          <w:sz w:val="22"/>
          <w:szCs w:val="22"/>
        </w:rPr>
        <w:t>) the rights granted by one Party to the other will immediately cease; (ii) all Fees owed by Client to the Service Provider will be settled in accordance with the payment terms under this Agreement; (iii) Client will delete the Software;</w:t>
      </w:r>
      <w:r w:rsidR="70490515" w:rsidRPr="37B5D6E3">
        <w:rPr>
          <w:rFonts w:ascii="Arial" w:eastAsia="Arial" w:hAnsi="Arial" w:cs="Arial"/>
          <w:color w:val="000000" w:themeColor="text1"/>
          <w:sz w:val="22"/>
          <w:szCs w:val="22"/>
        </w:rPr>
        <w:t xml:space="preserve"> (iv)</w:t>
      </w:r>
      <w:r w:rsidRPr="37B5D6E3">
        <w:rPr>
          <w:rFonts w:ascii="Arial" w:eastAsia="Arial" w:hAnsi="Arial" w:cs="Arial"/>
          <w:color w:val="000000" w:themeColor="text1"/>
          <w:sz w:val="22"/>
          <w:szCs w:val="22"/>
        </w:rPr>
        <w:t xml:space="preserve"> </w:t>
      </w:r>
      <w:r w:rsidR="3858F113" w:rsidRPr="37B5D6E3">
        <w:rPr>
          <w:rFonts w:ascii="Arial" w:eastAsia="Arial" w:hAnsi="Arial" w:cs="Arial"/>
          <w:color w:val="000000" w:themeColor="text1"/>
          <w:sz w:val="22"/>
          <w:szCs w:val="22"/>
        </w:rPr>
        <w:t xml:space="preserve">Supplier shall </w:t>
      </w:r>
      <w:r w:rsidR="3858F113" w:rsidRPr="37B5D6E3">
        <w:rPr>
          <w:rFonts w:ascii="Arial" w:eastAsia="Arial" w:hAnsi="Arial" w:cs="Arial"/>
          <w:sz w:val="22"/>
          <w:szCs w:val="22"/>
        </w:rPr>
        <w:t>refund the Client any remaining Meter account balance which has not been allocated or drawn upon the termination of the Agreement</w:t>
      </w:r>
      <w:r w:rsidR="3C3EAA95" w:rsidRPr="37B5D6E3">
        <w:rPr>
          <w:rFonts w:ascii="Arial" w:eastAsia="Arial" w:hAnsi="Arial" w:cs="Arial"/>
          <w:sz w:val="22"/>
          <w:szCs w:val="22"/>
        </w:rPr>
        <w:t xml:space="preserve"> </w:t>
      </w:r>
      <w:r w:rsidRPr="37B5D6E3">
        <w:rPr>
          <w:rFonts w:ascii="Arial" w:eastAsia="Arial" w:hAnsi="Arial" w:cs="Arial"/>
          <w:color w:val="000000" w:themeColor="text1"/>
          <w:sz w:val="22"/>
          <w:szCs w:val="22"/>
        </w:rPr>
        <w:t>and (v) upon request, each Party will return or destroy all Confidential Information of the other Party</w:t>
      </w:r>
      <w:r w:rsidR="1DEF1321" w:rsidRPr="37B5D6E3">
        <w:rPr>
          <w:rFonts w:ascii="Arial" w:eastAsia="Arial" w:hAnsi="Arial" w:cs="Arial"/>
          <w:color w:val="000000" w:themeColor="text1"/>
          <w:sz w:val="22"/>
          <w:szCs w:val="22"/>
        </w:rPr>
        <w:t xml:space="preserve">; </w:t>
      </w:r>
    </w:p>
    <w:p w14:paraId="1DDDB3A0" w14:textId="355CEF32" w:rsidR="778700BC" w:rsidRDefault="001A4383" w:rsidP="0B9C4156">
      <w:pPr>
        <w:pStyle w:val="Heading1"/>
        <w:tabs>
          <w:tab w:val="left" w:pos="1140"/>
        </w:tabs>
        <w:rPr>
          <w:rFonts w:ascii="Times New Roman" w:eastAsia="Times New Roman" w:hAnsi="Times New Roman" w:cs="Times New Roman"/>
          <w:b/>
          <w:bCs/>
          <w:color w:val="000000" w:themeColor="text1"/>
          <w:sz w:val="24"/>
          <w:szCs w:val="24"/>
        </w:rPr>
      </w:pPr>
      <w:r>
        <w:t>1</w:t>
      </w:r>
      <w:r w:rsidR="14EF9E4B">
        <w:t>1</w:t>
      </w:r>
      <w:r>
        <w:t xml:space="preserve"> </w:t>
      </w:r>
      <w:r w:rsidR="2BFBC81B">
        <w:t>Publicity</w:t>
      </w:r>
    </w:p>
    <w:p w14:paraId="655048D3" w14:textId="1F847181" w:rsidR="778700BC" w:rsidRDefault="2BFBC81B" w:rsidP="0B9C4156">
      <w:pPr>
        <w:spacing w:before="240"/>
        <w:ind w:right="414"/>
        <w:rPr>
          <w:rFonts w:ascii="Arial" w:eastAsia="Arial" w:hAnsi="Arial" w:cs="Arial"/>
          <w:color w:val="000000" w:themeColor="text1"/>
          <w:sz w:val="22"/>
          <w:szCs w:val="22"/>
        </w:rPr>
      </w:pPr>
      <w:r w:rsidRPr="0B9C4156">
        <w:rPr>
          <w:rFonts w:ascii="Arial" w:eastAsia="Arial" w:hAnsi="Arial" w:cs="Arial"/>
          <w:color w:val="000000" w:themeColor="text1"/>
          <w:sz w:val="22"/>
          <w:szCs w:val="22"/>
        </w:rPr>
        <w:t>Client is permitted to state publicly that it is a customer of the Platform with prior written permission from the Service Provider. Service Provider is permitted to state publicly that it provides a Platform to the Client with prior written permission from the Client. If Client wants to display the Service Provider Brand Features in connection with its use of the Platform, Client must obtain written permission from the Service Provider.</w:t>
      </w:r>
      <w:r w:rsidR="01699A58" w:rsidRPr="0B9C4156">
        <w:rPr>
          <w:rFonts w:ascii="Arial" w:eastAsia="Arial" w:hAnsi="Arial" w:cs="Arial"/>
          <w:color w:val="000000" w:themeColor="text1"/>
          <w:sz w:val="22"/>
          <w:szCs w:val="22"/>
        </w:rPr>
        <w:t xml:space="preserve"> Any use of a Party's Brand Features will </w:t>
      </w:r>
      <w:proofErr w:type="gramStart"/>
      <w:r w:rsidR="01699A58" w:rsidRPr="0B9C4156">
        <w:rPr>
          <w:rFonts w:ascii="Arial" w:eastAsia="Arial" w:hAnsi="Arial" w:cs="Arial"/>
          <w:color w:val="000000" w:themeColor="text1"/>
          <w:sz w:val="22"/>
          <w:szCs w:val="22"/>
        </w:rPr>
        <w:t>inure to</w:t>
      </w:r>
      <w:proofErr w:type="gramEnd"/>
      <w:r w:rsidR="01699A58" w:rsidRPr="0B9C4156">
        <w:rPr>
          <w:rFonts w:ascii="Arial" w:eastAsia="Arial" w:hAnsi="Arial" w:cs="Arial"/>
          <w:color w:val="000000" w:themeColor="text1"/>
          <w:sz w:val="22"/>
          <w:szCs w:val="22"/>
        </w:rPr>
        <w:t xml:space="preserve"> the benefit of the Party holding Intellectual Property Rights to those Brand Features. A Party may revoke the other Party's right to use its Brand Features under this Section with written notice to the other Party and a reasonable period to stop the use, namely, the removal and/or destruction of any physical or electronic materials bearing the Brand Features.</w:t>
      </w:r>
    </w:p>
    <w:p w14:paraId="25EF0CF0" w14:textId="35C60D76" w:rsidR="778700BC" w:rsidRDefault="001A4383" w:rsidP="0B9C4156">
      <w:pPr>
        <w:pStyle w:val="Heading1"/>
        <w:tabs>
          <w:tab w:val="left" w:pos="1140"/>
        </w:tabs>
        <w:rPr>
          <w:rFonts w:ascii="Arial" w:eastAsia="Arial" w:hAnsi="Arial" w:cs="Arial"/>
          <w:b/>
          <w:bCs/>
          <w:color w:val="000000" w:themeColor="text1"/>
          <w:sz w:val="24"/>
          <w:szCs w:val="24"/>
        </w:rPr>
      </w:pPr>
      <w:r w:rsidRPr="7EE842B0">
        <w:rPr>
          <w:rFonts w:ascii="Arial" w:eastAsia="Arial" w:hAnsi="Arial" w:cs="Arial"/>
        </w:rPr>
        <w:t>1</w:t>
      </w:r>
      <w:r w:rsidR="37A67BAD" w:rsidRPr="7EE842B0">
        <w:rPr>
          <w:rFonts w:ascii="Arial" w:eastAsia="Arial" w:hAnsi="Arial" w:cs="Arial"/>
        </w:rPr>
        <w:t>2</w:t>
      </w:r>
      <w:r w:rsidRPr="7EE842B0">
        <w:rPr>
          <w:rFonts w:ascii="Arial" w:eastAsia="Arial" w:hAnsi="Arial" w:cs="Arial"/>
        </w:rPr>
        <w:t xml:space="preserve"> </w:t>
      </w:r>
      <w:r w:rsidR="01699A58" w:rsidRPr="7EE842B0">
        <w:rPr>
          <w:rFonts w:ascii="Arial" w:eastAsia="Arial" w:hAnsi="Arial" w:cs="Arial"/>
        </w:rPr>
        <w:t>Representations and Warranties</w:t>
      </w:r>
    </w:p>
    <w:p w14:paraId="5BD0D127" w14:textId="5E3D2F78" w:rsidR="778700BC" w:rsidRDefault="01699A58" w:rsidP="0B9C4156">
      <w:pPr>
        <w:spacing w:before="241"/>
        <w:ind w:right="422"/>
        <w:rPr>
          <w:rFonts w:ascii="Arial" w:eastAsia="Arial" w:hAnsi="Arial" w:cs="Arial"/>
          <w:color w:val="000000" w:themeColor="text1"/>
          <w:sz w:val="22"/>
          <w:szCs w:val="22"/>
        </w:rPr>
      </w:pPr>
      <w:r w:rsidRPr="0B9C4156">
        <w:rPr>
          <w:rFonts w:ascii="Arial" w:eastAsia="Arial" w:hAnsi="Arial" w:cs="Arial"/>
          <w:color w:val="000000" w:themeColor="text1"/>
          <w:sz w:val="22"/>
          <w:szCs w:val="22"/>
        </w:rPr>
        <w:t xml:space="preserve">Each Party represents and warrants that: (a) it has full power and authority to </w:t>
      </w:r>
      <w:proofErr w:type="gramStart"/>
      <w:r w:rsidRPr="0B9C4156">
        <w:rPr>
          <w:rFonts w:ascii="Arial" w:eastAsia="Arial" w:hAnsi="Arial" w:cs="Arial"/>
          <w:color w:val="000000" w:themeColor="text1"/>
          <w:sz w:val="22"/>
          <w:szCs w:val="22"/>
        </w:rPr>
        <w:t>enter into</w:t>
      </w:r>
      <w:proofErr w:type="gramEnd"/>
      <w:r w:rsidRPr="0B9C4156">
        <w:rPr>
          <w:rFonts w:ascii="Arial" w:eastAsia="Arial" w:hAnsi="Arial" w:cs="Arial"/>
          <w:color w:val="000000" w:themeColor="text1"/>
          <w:sz w:val="22"/>
          <w:szCs w:val="22"/>
        </w:rPr>
        <w:t xml:space="preserve"> and perform its respective obligations under this Agreement; and (b) it will comply with all laws and regulations applicable to its provision, or use, of the Platform, as applicable. Service Provider hereby represents and warrants to Client that (x) Service Provider is the legal or beneficial owner of all right, title and interest in and to the Platform; (y) it has full power and authority to provide the Platform to Client hereunder; and (z) it has no knowledge that the Platform infringes the intellectual property rights of any third party. THE REPRESENTATIONS AND WARRANTIES OF SERVICE PROVIDER SET FORTH HEREIN WITH RESPECT TO THE PLATFORM ARE IN LIEU OF ALL OTHER REPRESENTATIONS OR WARRANTIES, EXPRESS, IMPLIED OR STATUTORY, INCLUDING BUT NOT LIMITED TO ANY IMPLIED </w:t>
      </w:r>
      <w:r w:rsidRPr="0B9C4156">
        <w:rPr>
          <w:rFonts w:ascii="Arial" w:eastAsia="Arial" w:hAnsi="Arial" w:cs="Arial"/>
          <w:color w:val="000000" w:themeColor="text1"/>
          <w:sz w:val="22"/>
          <w:szCs w:val="22"/>
        </w:rPr>
        <w:lastRenderedPageBreak/>
        <w:t>REPRESENTATION OR WARRANTY OF MERCHANTABILITY, FITNESS FOR A PARTICULAR PURPOSE OR NON-INFRINGEMENT.</w:t>
      </w:r>
    </w:p>
    <w:p w14:paraId="7C82BF07" w14:textId="00F4AA98" w:rsidR="778700BC" w:rsidRDefault="001A4383" w:rsidP="0B9C4156">
      <w:pPr>
        <w:pStyle w:val="Heading1"/>
        <w:tabs>
          <w:tab w:val="left" w:pos="1140"/>
        </w:tabs>
        <w:rPr>
          <w:rFonts w:ascii="Arial" w:eastAsia="Arial" w:hAnsi="Arial" w:cs="Arial"/>
          <w:b/>
          <w:bCs/>
          <w:color w:val="000000" w:themeColor="text1"/>
          <w:sz w:val="22"/>
          <w:szCs w:val="22"/>
        </w:rPr>
      </w:pPr>
      <w:r>
        <w:t>1</w:t>
      </w:r>
      <w:r w:rsidR="60CC5A0E">
        <w:t>3</w:t>
      </w:r>
      <w:r>
        <w:t xml:space="preserve"> </w:t>
      </w:r>
      <w:r w:rsidR="32077A7C">
        <w:t>Limitation of Liability</w:t>
      </w:r>
    </w:p>
    <w:p w14:paraId="7C3DB49D" w14:textId="41B35225" w:rsidR="778700BC" w:rsidRDefault="32077A7C" w:rsidP="0B9C4156">
      <w:pPr>
        <w:pStyle w:val="Heading2"/>
        <w:tabs>
          <w:tab w:val="left" w:pos="1140"/>
        </w:tabs>
      </w:pPr>
      <w:r w:rsidRPr="0B9C4156">
        <w:t>Limitation on Indirect Liability</w:t>
      </w:r>
    </w:p>
    <w:p w14:paraId="67F35BC4" w14:textId="2F3C75F6" w:rsidR="778700BC" w:rsidRDefault="32077A7C" w:rsidP="0B9C4156">
      <w:pPr>
        <w:tabs>
          <w:tab w:val="left" w:pos="1140"/>
        </w:tabs>
        <w:spacing w:before="241"/>
        <w:ind w:right="663"/>
        <w:rPr>
          <w:rFonts w:ascii="Arial" w:eastAsia="Arial" w:hAnsi="Arial" w:cs="Arial"/>
          <w:color w:val="000000" w:themeColor="text1"/>
        </w:rPr>
      </w:pPr>
      <w:r w:rsidRPr="66C42F8E">
        <w:rPr>
          <w:rFonts w:ascii="Arial" w:eastAsia="Arial" w:hAnsi="Arial" w:cs="Arial"/>
          <w:color w:val="000000" w:themeColor="text1"/>
          <w:sz w:val="22"/>
          <w:szCs w:val="22"/>
        </w:rPr>
        <w:t>Unless otherwise agreed herein, and except to the extent caused by the gross negligence or intentional acts of a Party, neither Party hereto shall be liable in any event for any special, incidental, indirect or consequential loss or damage or any loss of or damage to goodwill or business suffered by the other Party arising out of or in connection with this Agreement for any reason whatsoever, including without limitation misrepresentation (before the date hereof and/or during the term hereof), negligence, other torts, breach of contract or lawful duty. Subject to applicable laws, the total liability of the Service Provider under this Agreement shall be limited to $2,000,000 (two million US dollars) per annum. The Total liability of the Client under this Agreement shall be limited to $500,000 (five hundred US dollars). The Service Provider shall be liable for provision of the Services in accordance with this Agreement, subject to the foregoing and the provisions of this Agreement the Service Provider shall not be liable for any errors or omissions caused by third-party systems not procured by or under its control, data feeds not procured by or under its control, carrier integrations, or the provision of inaccurate data which has been provided by the Client.</w:t>
      </w:r>
    </w:p>
    <w:p w14:paraId="4DB1FC4F" w14:textId="102D6173" w:rsidR="778700BC" w:rsidRDefault="32077A7C" w:rsidP="0B9C4156">
      <w:pPr>
        <w:pStyle w:val="Heading2"/>
        <w:tabs>
          <w:tab w:val="left" w:pos="1080"/>
        </w:tabs>
      </w:pPr>
      <w:r w:rsidRPr="0B9C4156">
        <w:t>Indemnification</w:t>
      </w:r>
    </w:p>
    <w:p w14:paraId="37EB2964" w14:textId="3D7F0E63" w:rsidR="778700BC" w:rsidRDefault="32077A7C" w:rsidP="0B9C4156">
      <w:pPr>
        <w:tabs>
          <w:tab w:val="left" w:pos="1080"/>
        </w:tabs>
        <w:spacing w:before="240"/>
        <w:ind w:right="553"/>
        <w:rPr>
          <w:rFonts w:ascii="Arial" w:eastAsia="Arial" w:hAnsi="Arial" w:cs="Arial"/>
          <w:color w:val="000000" w:themeColor="text1"/>
        </w:rPr>
      </w:pPr>
      <w:r w:rsidRPr="17FC9F38">
        <w:rPr>
          <w:rFonts w:ascii="Arial" w:eastAsia="Arial" w:hAnsi="Arial" w:cs="Arial"/>
          <w:color w:val="000000" w:themeColor="text1"/>
          <w:sz w:val="22"/>
          <w:szCs w:val="22"/>
        </w:rPr>
        <w:t>Client indemnifies and holds Service Provider harmless for the cross-border transportation of goods including not limited to the misdeclaration or misclassification of goods by the Client, the shipment of prohibited or restricted items unless previously agreed in writing by the Parties, errors or inaccuracy in shipper or client-provided data,</w:t>
      </w:r>
      <w:r w:rsidR="006B4BFC" w:rsidRPr="17FC9F38">
        <w:rPr>
          <w:rFonts w:ascii="Arial" w:eastAsia="Arial" w:hAnsi="Arial" w:cs="Arial"/>
          <w:color w:val="000000" w:themeColor="text1"/>
          <w:sz w:val="22"/>
          <w:szCs w:val="22"/>
        </w:rPr>
        <w:t xml:space="preserve"> any fees or penalties that arise from inaccurate data or information provided in the course of business</w:t>
      </w:r>
      <w:r w:rsidR="2BEBC2A4" w:rsidRPr="17FC9F38">
        <w:rPr>
          <w:rFonts w:ascii="Arial" w:eastAsia="Arial" w:hAnsi="Arial" w:cs="Arial"/>
          <w:color w:val="000000" w:themeColor="text1"/>
          <w:sz w:val="22"/>
          <w:szCs w:val="22"/>
        </w:rPr>
        <w:t xml:space="preserve"> by the </w:t>
      </w:r>
      <w:r w:rsidR="00A42DC8">
        <w:rPr>
          <w:rFonts w:ascii="Arial" w:eastAsia="Arial" w:hAnsi="Arial" w:cs="Arial"/>
          <w:color w:val="000000" w:themeColor="text1"/>
          <w:sz w:val="22"/>
          <w:szCs w:val="22"/>
        </w:rPr>
        <w:t>C</w:t>
      </w:r>
      <w:r w:rsidR="2BEBC2A4" w:rsidRPr="17FC9F38">
        <w:rPr>
          <w:rFonts w:ascii="Arial" w:eastAsia="Arial" w:hAnsi="Arial" w:cs="Arial"/>
          <w:color w:val="000000" w:themeColor="text1"/>
          <w:sz w:val="22"/>
          <w:szCs w:val="22"/>
        </w:rPr>
        <w:t>lient,</w:t>
      </w:r>
      <w:r w:rsidRPr="17FC9F38">
        <w:rPr>
          <w:rFonts w:ascii="Arial" w:eastAsia="Arial" w:hAnsi="Arial" w:cs="Arial"/>
          <w:color w:val="000000" w:themeColor="text1"/>
          <w:sz w:val="22"/>
          <w:szCs w:val="22"/>
        </w:rPr>
        <w:t xml:space="preserve"> conduct of any governmental official as a result of the Client’s acts or omissions, and any transportation-related claims such as delays, damage, loss, or theft that may occur. This indemnification shall not extend to the Client’s acts or omissions and losses incurred by the Service Provider resulting from any </w:t>
      </w:r>
      <w:r w:rsidR="75458BBB" w:rsidRPr="17FC9F38">
        <w:rPr>
          <w:rFonts w:ascii="Arial" w:eastAsia="Arial" w:hAnsi="Arial" w:cs="Arial"/>
          <w:color w:val="000000" w:themeColor="text1"/>
          <w:sz w:val="22"/>
          <w:szCs w:val="22"/>
        </w:rPr>
        <w:t>willful</w:t>
      </w:r>
      <w:r w:rsidRPr="17FC9F38">
        <w:rPr>
          <w:rFonts w:ascii="Arial" w:eastAsia="Arial" w:hAnsi="Arial" w:cs="Arial"/>
          <w:color w:val="000000" w:themeColor="text1"/>
          <w:sz w:val="22"/>
          <w:szCs w:val="22"/>
        </w:rPr>
        <w:t xml:space="preserve"> or culpable acts or omissions and negligence of the Service Provider or its employees, agents, subcontractors or consultants.</w:t>
      </w:r>
    </w:p>
    <w:p w14:paraId="1D4E71F9" w14:textId="14E88E78" w:rsidR="778700BC" w:rsidRDefault="32077A7C" w:rsidP="0B9C4156">
      <w:pPr>
        <w:pStyle w:val="Heading2"/>
        <w:tabs>
          <w:tab w:val="left" w:pos="1140"/>
        </w:tabs>
      </w:pPr>
      <w:r w:rsidRPr="0B9C4156">
        <w:t>Exceptions to Limitations</w:t>
      </w:r>
    </w:p>
    <w:p w14:paraId="2318CAF4" w14:textId="3200EAED" w:rsidR="778700BC" w:rsidRDefault="32077A7C" w:rsidP="0B9C4156">
      <w:pPr>
        <w:tabs>
          <w:tab w:val="left" w:pos="1140"/>
        </w:tabs>
        <w:spacing w:before="240"/>
        <w:ind w:right="378"/>
        <w:rPr>
          <w:rFonts w:ascii="Arial" w:eastAsia="Arial" w:hAnsi="Arial" w:cs="Arial"/>
          <w:color w:val="000000" w:themeColor="text1"/>
        </w:rPr>
      </w:pPr>
      <w:r w:rsidRPr="0B9C4156">
        <w:rPr>
          <w:rFonts w:ascii="Arial" w:eastAsia="Arial" w:hAnsi="Arial" w:cs="Arial"/>
          <w:color w:val="000000" w:themeColor="text1"/>
          <w:sz w:val="22"/>
          <w:szCs w:val="22"/>
        </w:rPr>
        <w:t>These limitations of liability do not apply to violations of a Party's Intellectual Property Rights by the other Party, violations by a Party of its confidentiality obligations hereunder.</w:t>
      </w:r>
    </w:p>
    <w:p w14:paraId="12EC9000" w14:textId="44C946D1" w:rsidR="778700BC" w:rsidRDefault="001A4383" w:rsidP="0B9C4156">
      <w:pPr>
        <w:pStyle w:val="Heading1"/>
        <w:tabs>
          <w:tab w:val="left" w:pos="1140"/>
        </w:tabs>
        <w:rPr>
          <w:rFonts w:ascii="Arial" w:eastAsia="Arial" w:hAnsi="Arial" w:cs="Arial"/>
          <w:b/>
          <w:bCs/>
          <w:color w:val="000000" w:themeColor="text1"/>
          <w:sz w:val="22"/>
          <w:szCs w:val="22"/>
        </w:rPr>
      </w:pPr>
      <w:r>
        <w:t>1</w:t>
      </w:r>
      <w:r w:rsidR="1E6D20E7">
        <w:t>4</w:t>
      </w:r>
      <w:r>
        <w:t xml:space="preserve"> </w:t>
      </w:r>
      <w:r w:rsidR="4A18360E">
        <w:t>U.S. Federal Agency Users</w:t>
      </w:r>
    </w:p>
    <w:p w14:paraId="59C47AF4" w14:textId="57768FC3" w:rsidR="778700BC" w:rsidRDefault="4A18360E" w:rsidP="0B9C4156">
      <w:pPr>
        <w:spacing w:before="79"/>
        <w:ind w:right="370"/>
        <w:rPr>
          <w:rFonts w:ascii="Arial" w:eastAsia="Arial" w:hAnsi="Arial" w:cs="Arial"/>
          <w:color w:val="000000" w:themeColor="text1"/>
          <w:sz w:val="22"/>
          <w:szCs w:val="22"/>
        </w:rPr>
      </w:pPr>
      <w:r w:rsidRPr="0B9C4156">
        <w:rPr>
          <w:rFonts w:ascii="Arial" w:eastAsia="Arial" w:hAnsi="Arial" w:cs="Arial"/>
          <w:color w:val="000000" w:themeColor="text1"/>
          <w:sz w:val="22"/>
          <w:szCs w:val="22"/>
        </w:rPr>
        <w:t>The Platform was developed solely at private expense and is commercial computer software and related documentation within the meaning of the applicable Federal Acquisition Regulations of the US and their agency supplements.</w:t>
      </w:r>
    </w:p>
    <w:p w14:paraId="11F91996" w14:textId="799C127F" w:rsidR="778700BC" w:rsidRDefault="001A4383" w:rsidP="0B9C4156">
      <w:pPr>
        <w:pStyle w:val="Heading1"/>
        <w:rPr>
          <w:rFonts w:ascii="Arial" w:eastAsia="Arial" w:hAnsi="Arial" w:cs="Arial"/>
          <w:b/>
          <w:bCs/>
          <w:color w:val="000000" w:themeColor="text1"/>
          <w:sz w:val="22"/>
          <w:szCs w:val="22"/>
        </w:rPr>
      </w:pPr>
      <w:r>
        <w:lastRenderedPageBreak/>
        <w:t>1</w:t>
      </w:r>
      <w:r w:rsidR="28ED804A">
        <w:t>5</w:t>
      </w:r>
      <w:r>
        <w:t xml:space="preserve"> </w:t>
      </w:r>
      <w:r w:rsidR="778700BC">
        <w:t>Force Majeure</w:t>
      </w:r>
    </w:p>
    <w:p w14:paraId="76C6B2EB" w14:textId="003498F3" w:rsidR="778700BC" w:rsidRDefault="778700BC" w:rsidP="0B9C4156">
      <w:pPr>
        <w:spacing w:before="240"/>
        <w:ind w:right="824"/>
        <w:rPr>
          <w:rFonts w:ascii="Arial" w:eastAsia="Arial" w:hAnsi="Arial" w:cs="Arial"/>
          <w:color w:val="000000" w:themeColor="text1"/>
          <w:sz w:val="22"/>
          <w:szCs w:val="22"/>
        </w:rPr>
      </w:pPr>
      <w:r w:rsidRPr="0B9C4156">
        <w:rPr>
          <w:rFonts w:ascii="Arial" w:eastAsia="Arial" w:hAnsi="Arial" w:cs="Arial"/>
          <w:color w:val="000000" w:themeColor="text1"/>
          <w:sz w:val="22"/>
          <w:szCs w:val="22"/>
        </w:rPr>
        <w:t>Service Provider shall not be liable for nonperformance or delay caused by carrier or transportation-related performance, customs agencies or governmental action, discontinuance of product line, severe weather, fire, flood, accident, pandemic, act of God or third parties, infringement claims, civil commotion, terrorism, war, technical outages, cyber-attacks, supply-chain disruptions, or other causes beyond Service</w:t>
      </w:r>
      <w:r w:rsidR="00B15548">
        <w:rPr>
          <w:rFonts w:ascii="Arial" w:eastAsia="Arial" w:hAnsi="Arial" w:cs="Arial"/>
          <w:color w:val="000000" w:themeColor="text1"/>
          <w:sz w:val="22"/>
          <w:szCs w:val="22"/>
        </w:rPr>
        <w:t xml:space="preserve"> </w:t>
      </w:r>
      <w:r w:rsidRPr="0B9C4156">
        <w:rPr>
          <w:rFonts w:ascii="Arial" w:eastAsia="Arial" w:hAnsi="Arial" w:cs="Arial"/>
          <w:color w:val="000000" w:themeColor="text1"/>
          <w:sz w:val="22"/>
          <w:szCs w:val="22"/>
        </w:rPr>
        <w:t>Provider’s reasonable control. Client agrees that in such events, Service Provider may</w:t>
      </w:r>
      <w:r w:rsidR="07A7A7C1" w:rsidRPr="0B9C4156">
        <w:rPr>
          <w:rFonts w:ascii="Arial" w:eastAsia="Arial" w:hAnsi="Arial" w:cs="Arial"/>
          <w:color w:val="000000" w:themeColor="text1"/>
          <w:sz w:val="22"/>
          <w:szCs w:val="22"/>
        </w:rPr>
        <w:t xml:space="preserve"> </w:t>
      </w:r>
      <w:r w:rsidRPr="0B9C4156">
        <w:rPr>
          <w:rFonts w:ascii="Arial" w:eastAsia="Arial" w:hAnsi="Arial" w:cs="Arial"/>
          <w:color w:val="000000" w:themeColor="text1"/>
          <w:sz w:val="22"/>
          <w:szCs w:val="22"/>
        </w:rPr>
        <w:t>allocate services among all customers as it deems reasonable, without liability.</w:t>
      </w:r>
    </w:p>
    <w:p w14:paraId="5268C164" w14:textId="356B09A4" w:rsidR="778700BC" w:rsidRDefault="001A4383" w:rsidP="0B9C4156">
      <w:pPr>
        <w:pStyle w:val="Heading1"/>
        <w:tabs>
          <w:tab w:val="left" w:pos="1140"/>
        </w:tabs>
        <w:rPr>
          <w:rFonts w:ascii="Arial" w:eastAsia="Arial" w:hAnsi="Arial" w:cs="Arial"/>
          <w:b/>
          <w:bCs/>
          <w:color w:val="000000" w:themeColor="text1"/>
          <w:sz w:val="22"/>
          <w:szCs w:val="22"/>
        </w:rPr>
      </w:pPr>
      <w:r>
        <w:t>1</w:t>
      </w:r>
      <w:r w:rsidR="68E3B558">
        <w:t>6</w:t>
      </w:r>
      <w:r>
        <w:t xml:space="preserve"> </w:t>
      </w:r>
      <w:r w:rsidR="778700BC">
        <w:t>Miscellaneous</w:t>
      </w:r>
    </w:p>
    <w:p w14:paraId="4586C7E0" w14:textId="3B7B196A" w:rsidR="778700BC" w:rsidRDefault="778700BC" w:rsidP="0B9C4156">
      <w:pPr>
        <w:pStyle w:val="Heading2"/>
        <w:tabs>
          <w:tab w:val="left" w:pos="1139"/>
        </w:tabs>
      </w:pPr>
      <w:r w:rsidRPr="0B9C4156">
        <w:t>Notices</w:t>
      </w:r>
    </w:p>
    <w:p w14:paraId="6600CBB9" w14:textId="4A36E01B" w:rsidR="778700BC" w:rsidRDefault="778700BC" w:rsidP="0B9C4156">
      <w:pPr>
        <w:tabs>
          <w:tab w:val="left" w:pos="1139"/>
        </w:tabs>
        <w:spacing w:before="240"/>
        <w:ind w:right="644"/>
        <w:jc w:val="both"/>
        <w:rPr>
          <w:rFonts w:ascii="Arial" w:eastAsia="Arial" w:hAnsi="Arial" w:cs="Arial"/>
          <w:color w:val="000000" w:themeColor="text1"/>
          <w:sz w:val="22"/>
          <w:szCs w:val="22"/>
        </w:rPr>
      </w:pPr>
      <w:r w:rsidRPr="0B9C4156">
        <w:rPr>
          <w:rFonts w:ascii="Arial" w:eastAsia="Arial" w:hAnsi="Arial" w:cs="Arial"/>
          <w:color w:val="000000" w:themeColor="text1"/>
          <w:sz w:val="22"/>
          <w:szCs w:val="22"/>
        </w:rPr>
        <w:t>All notices sent between the Service Provider and Client shall be sent electronically via emails as stated below, by certified United States Mail, return receipt requested, or by Federal Express or by similar means, the receipt of which is verified.</w:t>
      </w:r>
    </w:p>
    <w:p w14:paraId="12BD4371" w14:textId="61AC3A48" w:rsidR="778700BC" w:rsidRDefault="778700BC" w:rsidP="0B9C4156">
      <w:pPr>
        <w:spacing w:before="240" w:line="276" w:lineRule="auto"/>
        <w:ind w:right="370"/>
        <w:rPr>
          <w:rFonts w:ascii="Arial" w:eastAsia="Arial" w:hAnsi="Arial" w:cs="Arial"/>
          <w:color w:val="000000" w:themeColor="text1"/>
          <w:sz w:val="22"/>
          <w:szCs w:val="22"/>
        </w:rPr>
      </w:pPr>
      <w:r w:rsidRPr="0B9C4156">
        <w:rPr>
          <w:rStyle w:val="Emphasis"/>
        </w:rPr>
        <w:t xml:space="preserve">The Client shall serve notices upon the Service Provider at 5152 Edgewood Drive, Suite 250, Provo, Utah, 84604 with a courtesy copy via email to </w:t>
      </w:r>
      <w:hyperlink r:id="rId10">
        <w:r w:rsidRPr="0B9C4156">
          <w:rPr>
            <w:rStyle w:val="Emphasis"/>
          </w:rPr>
          <w:t>notices@</w:t>
        </w:r>
        <w:r w:rsidR="0544D239" w:rsidRPr="0B9C4156">
          <w:rPr>
            <w:rStyle w:val="Emphasis"/>
          </w:rPr>
          <w:t>SafePackage</w:t>
        </w:r>
        <w:r w:rsidRPr="0B9C4156">
          <w:rPr>
            <w:rStyle w:val="Emphasis"/>
          </w:rPr>
          <w:t>.com.</w:t>
        </w:r>
      </w:hyperlink>
    </w:p>
    <w:p w14:paraId="51CA4C60" w14:textId="24AF4C51" w:rsidR="778700BC" w:rsidRDefault="778700BC" w:rsidP="7EE842B0">
      <w:pPr>
        <w:spacing w:before="201"/>
        <w:rPr>
          <w:rFonts w:ascii="Arial" w:eastAsia="Arial" w:hAnsi="Arial" w:cs="Arial"/>
          <w:sz w:val="22"/>
          <w:szCs w:val="22"/>
        </w:rPr>
      </w:pPr>
      <w:r w:rsidRPr="7EE842B0">
        <w:rPr>
          <w:rFonts w:ascii="Arial" w:eastAsia="Arial" w:hAnsi="Arial" w:cs="Arial"/>
          <w:color w:val="000000" w:themeColor="text1"/>
          <w:sz w:val="22"/>
          <w:szCs w:val="22"/>
        </w:rPr>
        <w:t xml:space="preserve">The Service Provider shall serve notices upon Client via email </w:t>
      </w:r>
      <w:r w:rsidR="007254AA" w:rsidRPr="7EE842B0">
        <w:rPr>
          <w:rFonts w:ascii="Arial" w:eastAsia="Arial" w:hAnsi="Arial" w:cs="Arial"/>
          <w:color w:val="000000" w:themeColor="text1"/>
          <w:sz w:val="22"/>
          <w:szCs w:val="22"/>
        </w:rPr>
        <w:t xml:space="preserve">to </w:t>
      </w:r>
      <w:proofErr w:type="spellStart"/>
      <w:r w:rsidR="001046FB">
        <w:rPr>
          <w:rFonts w:ascii="Arial" w:eastAsia="Arial" w:hAnsi="Arial" w:cs="Arial"/>
          <w:color w:val="000000" w:themeColor="text1"/>
          <w:sz w:val="22"/>
          <w:szCs w:val="22"/>
        </w:rPr>
        <w:t>cbpnotice@post.lt</w:t>
      </w:r>
      <w:proofErr w:type="spellEnd"/>
      <w:r w:rsidR="007254AA">
        <w:rPr>
          <w:rFonts w:ascii="Arial" w:eastAsia="Arial" w:hAnsi="Arial" w:cs="Arial"/>
          <w:color w:val="000000" w:themeColor="text1"/>
          <w:sz w:val="22"/>
          <w:szCs w:val="22"/>
        </w:rPr>
        <w:t>.</w:t>
      </w:r>
    </w:p>
    <w:p w14:paraId="414AE7B2" w14:textId="1242349F" w:rsidR="778700BC" w:rsidRDefault="778700BC" w:rsidP="0B9C4156">
      <w:pPr>
        <w:spacing w:before="240" w:line="276" w:lineRule="auto"/>
        <w:rPr>
          <w:rFonts w:ascii="Arial" w:eastAsia="Arial" w:hAnsi="Arial" w:cs="Arial"/>
          <w:color w:val="000000" w:themeColor="text1"/>
          <w:sz w:val="22"/>
          <w:szCs w:val="22"/>
        </w:rPr>
      </w:pPr>
      <w:r w:rsidRPr="0B9C4156">
        <w:rPr>
          <w:rFonts w:ascii="Arial" w:eastAsia="Arial" w:hAnsi="Arial" w:cs="Arial"/>
          <w:color w:val="000000" w:themeColor="text1"/>
          <w:sz w:val="22"/>
          <w:szCs w:val="22"/>
        </w:rPr>
        <w:t>Addresses for service may be changed by serving notice upon the Service Provider or Client at the addresses/emails that appear above.</w:t>
      </w:r>
    </w:p>
    <w:p w14:paraId="73513872" w14:textId="4BA6BBE5" w:rsidR="778700BC" w:rsidRDefault="778700BC" w:rsidP="0B9C4156">
      <w:pPr>
        <w:pStyle w:val="Heading2"/>
        <w:tabs>
          <w:tab w:val="left" w:pos="1140"/>
        </w:tabs>
      </w:pPr>
      <w:r w:rsidRPr="0B9C4156">
        <w:t>No Assignment</w:t>
      </w:r>
    </w:p>
    <w:p w14:paraId="602D2260" w14:textId="4A6D705F" w:rsidR="778700BC" w:rsidRDefault="778700BC" w:rsidP="0B9C4156">
      <w:pPr>
        <w:tabs>
          <w:tab w:val="left" w:pos="1140"/>
        </w:tabs>
        <w:spacing w:before="241"/>
        <w:ind w:right="368"/>
        <w:rPr>
          <w:rFonts w:ascii="Arial" w:eastAsia="Arial" w:hAnsi="Arial" w:cs="Arial"/>
          <w:color w:val="000000" w:themeColor="text1"/>
          <w:sz w:val="22"/>
          <w:szCs w:val="22"/>
        </w:rPr>
      </w:pPr>
      <w:r w:rsidRPr="0B9C4156">
        <w:rPr>
          <w:rFonts w:ascii="Arial" w:eastAsia="Arial" w:hAnsi="Arial" w:cs="Arial"/>
          <w:color w:val="000000" w:themeColor="text1"/>
          <w:sz w:val="22"/>
          <w:szCs w:val="22"/>
        </w:rPr>
        <w:t>Neither Party may assign any part of this Agreement without the written consent of the other, except to an Affiliate where: (a) the assignee has agreed in writing to be bound by the terms of this Agreement; (b) the assigning Party remains liable for obligations under the Agreement if the assignee defaults on them; and (c) the assigning Party has notified the other Party of the assignment. Any other attempt to assign is void.</w:t>
      </w:r>
    </w:p>
    <w:p w14:paraId="5C1B47C0" w14:textId="19467281" w:rsidR="778700BC" w:rsidRDefault="778700BC" w:rsidP="0B9C4156">
      <w:pPr>
        <w:pStyle w:val="Heading2"/>
        <w:tabs>
          <w:tab w:val="left" w:pos="1140"/>
        </w:tabs>
      </w:pPr>
      <w:r w:rsidRPr="0B9C4156">
        <w:t>No Agency</w:t>
      </w:r>
    </w:p>
    <w:p w14:paraId="10DF3EE4" w14:textId="3F16B2F1" w:rsidR="778700BC" w:rsidRDefault="778700BC" w:rsidP="0B9C4156">
      <w:pPr>
        <w:tabs>
          <w:tab w:val="left" w:pos="1140"/>
        </w:tabs>
        <w:spacing w:before="241"/>
        <w:ind w:right="841"/>
        <w:rPr>
          <w:rFonts w:ascii="Arial" w:eastAsia="Arial" w:hAnsi="Arial" w:cs="Arial"/>
          <w:color w:val="000000" w:themeColor="text1"/>
          <w:sz w:val="22"/>
          <w:szCs w:val="22"/>
        </w:rPr>
      </w:pPr>
      <w:r w:rsidRPr="0B9C4156">
        <w:rPr>
          <w:rFonts w:ascii="Arial" w:eastAsia="Arial" w:hAnsi="Arial" w:cs="Arial"/>
          <w:color w:val="000000" w:themeColor="text1"/>
          <w:sz w:val="22"/>
          <w:szCs w:val="22"/>
        </w:rPr>
        <w:t>This Agreement does not create any agency, partnership or joint venture between the Parties.</w:t>
      </w:r>
    </w:p>
    <w:p w14:paraId="28118092" w14:textId="462C1A09" w:rsidR="778700BC" w:rsidRDefault="778700BC" w:rsidP="0B9C4156">
      <w:pPr>
        <w:pStyle w:val="Heading2"/>
        <w:tabs>
          <w:tab w:val="left" w:pos="1140"/>
        </w:tabs>
        <w:rPr>
          <w:rFonts w:ascii="Arial" w:eastAsia="Arial" w:hAnsi="Arial" w:cs="Arial"/>
          <w:color w:val="000000" w:themeColor="text1"/>
          <w:sz w:val="22"/>
          <w:szCs w:val="22"/>
        </w:rPr>
      </w:pPr>
      <w:r w:rsidRPr="0B9C4156">
        <w:t xml:space="preserve">No Waiver </w:t>
      </w:r>
    </w:p>
    <w:p w14:paraId="4AC457A3" w14:textId="6A9FE927" w:rsidR="778700BC" w:rsidRDefault="778700BC" w:rsidP="0B9C4156">
      <w:pPr>
        <w:tabs>
          <w:tab w:val="left" w:pos="1140"/>
        </w:tabs>
        <w:spacing w:before="240"/>
        <w:ind w:right="914"/>
        <w:rPr>
          <w:rFonts w:ascii="Arial" w:eastAsia="Arial" w:hAnsi="Arial" w:cs="Arial"/>
          <w:color w:val="000000" w:themeColor="text1"/>
          <w:sz w:val="22"/>
          <w:szCs w:val="22"/>
        </w:rPr>
      </w:pPr>
      <w:r w:rsidRPr="0B9C4156">
        <w:rPr>
          <w:rFonts w:ascii="Arial" w:eastAsia="Arial" w:hAnsi="Arial" w:cs="Arial"/>
          <w:color w:val="000000" w:themeColor="text1"/>
          <w:sz w:val="22"/>
          <w:szCs w:val="22"/>
        </w:rPr>
        <w:t>Neither Party will be treated as having waived any rights by not exercising (or delaying the exercise of) any rights under this Agreement.</w:t>
      </w:r>
    </w:p>
    <w:p w14:paraId="78D16587" w14:textId="2E20ABD1" w:rsidR="778700BC" w:rsidRDefault="778700BC" w:rsidP="0B9C4156">
      <w:pPr>
        <w:pStyle w:val="Heading2"/>
        <w:tabs>
          <w:tab w:val="left" w:pos="1139"/>
        </w:tabs>
      </w:pPr>
      <w:r w:rsidRPr="0B9C4156">
        <w:lastRenderedPageBreak/>
        <w:t>Severability</w:t>
      </w:r>
    </w:p>
    <w:p w14:paraId="119082E4" w14:textId="3E882148" w:rsidR="778700BC" w:rsidRDefault="778700BC" w:rsidP="0B9C4156">
      <w:pPr>
        <w:tabs>
          <w:tab w:val="left" w:pos="1139"/>
        </w:tabs>
        <w:spacing w:before="240"/>
        <w:ind w:right="576"/>
        <w:jc w:val="both"/>
        <w:rPr>
          <w:rFonts w:ascii="Arial" w:eastAsia="Arial" w:hAnsi="Arial" w:cs="Arial"/>
          <w:color w:val="000000" w:themeColor="text1"/>
          <w:sz w:val="22"/>
          <w:szCs w:val="22"/>
        </w:rPr>
      </w:pPr>
      <w:r w:rsidRPr="0B9C4156">
        <w:rPr>
          <w:rFonts w:ascii="Arial" w:eastAsia="Arial" w:hAnsi="Arial" w:cs="Arial"/>
          <w:color w:val="000000" w:themeColor="text1"/>
          <w:sz w:val="22"/>
          <w:szCs w:val="22"/>
        </w:rPr>
        <w:t>If any term (or part of a term) of this Agreement is invalid, illegal, or unenforceable, the rest of the Agreement will remain in effect.</w:t>
      </w:r>
    </w:p>
    <w:p w14:paraId="037AA2E0" w14:textId="4818F78D" w:rsidR="778700BC" w:rsidRDefault="778700BC" w:rsidP="0B9C4156">
      <w:pPr>
        <w:pStyle w:val="Heading2"/>
        <w:tabs>
          <w:tab w:val="left" w:pos="1139"/>
        </w:tabs>
      </w:pPr>
      <w:r w:rsidRPr="0B9C4156">
        <w:t>No Third-Party Beneficiaries</w:t>
      </w:r>
    </w:p>
    <w:p w14:paraId="3723AAD8" w14:textId="30D8AFD5" w:rsidR="778700BC" w:rsidRDefault="778700BC" w:rsidP="0B9C4156">
      <w:pPr>
        <w:tabs>
          <w:tab w:val="left" w:pos="1139"/>
        </w:tabs>
        <w:spacing w:before="241"/>
        <w:ind w:right="677"/>
        <w:jc w:val="both"/>
        <w:rPr>
          <w:rFonts w:ascii="Arial" w:eastAsia="Arial" w:hAnsi="Arial" w:cs="Arial"/>
          <w:color w:val="000000" w:themeColor="text1"/>
          <w:sz w:val="22"/>
          <w:szCs w:val="22"/>
        </w:rPr>
      </w:pPr>
      <w:r w:rsidRPr="0B9C4156">
        <w:rPr>
          <w:rFonts w:ascii="Arial" w:eastAsia="Arial" w:hAnsi="Arial" w:cs="Arial"/>
          <w:color w:val="000000" w:themeColor="text1"/>
          <w:sz w:val="22"/>
          <w:szCs w:val="22"/>
        </w:rPr>
        <w:t>This Agreement does not confer any benefits on any third party unless it expressly states that it does.</w:t>
      </w:r>
    </w:p>
    <w:p w14:paraId="66F8DC52" w14:textId="3DDFF782" w:rsidR="778700BC" w:rsidRDefault="778700BC" w:rsidP="0B9C4156">
      <w:pPr>
        <w:pStyle w:val="Heading2"/>
        <w:tabs>
          <w:tab w:val="left" w:pos="1140"/>
        </w:tabs>
      </w:pPr>
      <w:r w:rsidRPr="0B9C4156">
        <w:t>Equitable Relief</w:t>
      </w:r>
    </w:p>
    <w:p w14:paraId="3946C31D" w14:textId="1A1EA92A" w:rsidR="778700BC" w:rsidRDefault="778700BC" w:rsidP="0B9C4156">
      <w:pPr>
        <w:tabs>
          <w:tab w:val="left" w:pos="1140"/>
        </w:tabs>
        <w:spacing w:before="79"/>
        <w:ind w:right="791"/>
        <w:rPr>
          <w:rFonts w:ascii="Arial" w:eastAsia="Arial" w:hAnsi="Arial" w:cs="Arial"/>
          <w:color w:val="000000" w:themeColor="text1"/>
          <w:sz w:val="22"/>
          <w:szCs w:val="22"/>
        </w:rPr>
      </w:pPr>
      <w:r w:rsidRPr="0B9C4156">
        <w:rPr>
          <w:rFonts w:ascii="Arial" w:eastAsia="Arial" w:hAnsi="Arial" w:cs="Arial"/>
          <w:color w:val="000000" w:themeColor="text1"/>
          <w:sz w:val="22"/>
          <w:szCs w:val="22"/>
        </w:rPr>
        <w:t>Nothing in this Agreement will limit either Party's ability to seek equitable relief.</w:t>
      </w:r>
    </w:p>
    <w:p w14:paraId="0C58B4A7" w14:textId="443A7167" w:rsidR="778700BC" w:rsidRDefault="778700BC" w:rsidP="0B9C4156">
      <w:pPr>
        <w:pStyle w:val="Heading2"/>
        <w:tabs>
          <w:tab w:val="left" w:pos="1140"/>
        </w:tabs>
      </w:pPr>
      <w:r w:rsidRPr="0B9C4156">
        <w:t>Governing Law</w:t>
      </w:r>
    </w:p>
    <w:p w14:paraId="4AA6430E" w14:textId="12157365" w:rsidR="778700BC" w:rsidRDefault="36EBD72F" w:rsidP="0B9C4156">
      <w:pPr>
        <w:tabs>
          <w:tab w:val="left" w:pos="1140"/>
        </w:tabs>
        <w:spacing w:before="240"/>
        <w:ind w:right="381"/>
        <w:rPr>
          <w:rFonts w:ascii="Arial" w:eastAsia="Arial" w:hAnsi="Arial" w:cs="Arial"/>
          <w:color w:val="000000" w:themeColor="text1"/>
          <w:sz w:val="22"/>
          <w:szCs w:val="22"/>
        </w:rPr>
      </w:pPr>
      <w:r w:rsidRPr="37B5D6E3">
        <w:rPr>
          <w:rFonts w:ascii="Arial" w:eastAsia="Arial" w:hAnsi="Arial" w:cs="Arial"/>
          <w:color w:val="000000" w:themeColor="text1"/>
          <w:sz w:val="22"/>
          <w:szCs w:val="22"/>
        </w:rPr>
        <w:t xml:space="preserve">This Agreement will be governed by the laws of </w:t>
      </w:r>
      <w:r w:rsidR="1AC043CF" w:rsidRPr="37B5D6E3">
        <w:rPr>
          <w:rFonts w:ascii="Arial" w:eastAsia="Arial" w:hAnsi="Arial" w:cs="Arial"/>
          <w:color w:val="000000" w:themeColor="text1"/>
          <w:sz w:val="22"/>
          <w:szCs w:val="22"/>
        </w:rPr>
        <w:t>Lithuania</w:t>
      </w:r>
      <w:r w:rsidRPr="37B5D6E3">
        <w:rPr>
          <w:rFonts w:ascii="Arial" w:eastAsia="Arial" w:hAnsi="Arial" w:cs="Arial"/>
          <w:color w:val="000000" w:themeColor="text1"/>
          <w:sz w:val="22"/>
          <w:szCs w:val="22"/>
        </w:rPr>
        <w:t>. If any dispute arises from or in connection with this Agreement, the Parties shall attempt to resolve such disputes by good faith, amicable consultations. If such consultations fail to resolve the dispute, either Party may submit the dispute for litigation to a competent court.</w:t>
      </w:r>
    </w:p>
    <w:p w14:paraId="5CE9CDDF" w14:textId="5AA35905" w:rsidR="778700BC" w:rsidRDefault="36EBD72F" w:rsidP="0B9C4156">
      <w:pPr>
        <w:pStyle w:val="Heading2"/>
        <w:tabs>
          <w:tab w:val="left" w:pos="1140"/>
        </w:tabs>
        <w:rPr>
          <w:rFonts w:ascii="Arial" w:eastAsia="Arial" w:hAnsi="Arial" w:cs="Arial"/>
          <w:color w:val="000000" w:themeColor="text1"/>
          <w:sz w:val="22"/>
          <w:szCs w:val="22"/>
        </w:rPr>
      </w:pPr>
      <w:r>
        <w:t>Amendments</w:t>
      </w:r>
    </w:p>
    <w:p w14:paraId="123BE79A" w14:textId="5BF8A7E1" w:rsidR="778700BC" w:rsidRDefault="0B21FA6D" w:rsidP="37B5D6E3">
      <w:pPr>
        <w:tabs>
          <w:tab w:val="left" w:pos="1140"/>
        </w:tabs>
        <w:spacing w:before="240"/>
        <w:ind w:right="699"/>
        <w:rPr>
          <w:rFonts w:ascii="Arial" w:eastAsia="Arial" w:hAnsi="Arial" w:cs="Arial"/>
          <w:color w:val="000000" w:themeColor="text1"/>
          <w:sz w:val="22"/>
          <w:szCs w:val="22"/>
        </w:rPr>
      </w:pPr>
      <w:r w:rsidRPr="37B5D6E3">
        <w:rPr>
          <w:rFonts w:ascii="Arial" w:eastAsia="Arial" w:hAnsi="Arial" w:cs="Arial"/>
          <w:sz w:val="22"/>
          <w:szCs w:val="22"/>
        </w:rPr>
        <w:t xml:space="preserve">The terms of the Agreement may not be amended during the term of the Agreement, except </w:t>
      </w:r>
      <w:r w:rsidR="1DCEB797" w:rsidRPr="37B5D6E3">
        <w:rPr>
          <w:rFonts w:ascii="Arial" w:eastAsia="Arial" w:hAnsi="Arial" w:cs="Arial"/>
          <w:sz w:val="22"/>
          <w:szCs w:val="22"/>
        </w:rPr>
        <w:t xml:space="preserve">technical nature amendments and / or </w:t>
      </w:r>
      <w:r w:rsidRPr="37B5D6E3">
        <w:rPr>
          <w:rFonts w:ascii="Arial" w:eastAsia="Arial" w:hAnsi="Arial" w:cs="Arial"/>
          <w:sz w:val="22"/>
          <w:szCs w:val="22"/>
        </w:rPr>
        <w:t>terms whose amendment is provided</w:t>
      </w:r>
      <w:r w:rsidR="28B0AA46" w:rsidRPr="37B5D6E3">
        <w:rPr>
          <w:rFonts w:ascii="Arial" w:eastAsia="Arial" w:hAnsi="Arial" w:cs="Arial"/>
          <w:sz w:val="22"/>
          <w:szCs w:val="22"/>
        </w:rPr>
        <w:t xml:space="preserve"> </w:t>
      </w:r>
      <w:r w:rsidRPr="37B5D6E3">
        <w:rPr>
          <w:rFonts w:ascii="Arial" w:eastAsia="Arial" w:hAnsi="Arial" w:cs="Arial"/>
          <w:sz w:val="22"/>
          <w:szCs w:val="22"/>
        </w:rPr>
        <w:t>in the Agreement and</w:t>
      </w:r>
      <w:r w:rsidR="437D667C" w:rsidRPr="37B5D6E3">
        <w:rPr>
          <w:rFonts w:ascii="Arial" w:eastAsia="Arial" w:hAnsi="Arial" w:cs="Arial"/>
          <w:sz w:val="22"/>
          <w:szCs w:val="22"/>
        </w:rPr>
        <w:t xml:space="preserve"> </w:t>
      </w:r>
      <w:r w:rsidRPr="37B5D6E3">
        <w:rPr>
          <w:rFonts w:ascii="Arial" w:eastAsia="Arial" w:hAnsi="Arial" w:cs="Arial"/>
          <w:sz w:val="22"/>
          <w:szCs w:val="22"/>
        </w:rPr>
        <w:t>/</w:t>
      </w:r>
      <w:r w:rsidR="3617A583" w:rsidRPr="37B5D6E3">
        <w:rPr>
          <w:rFonts w:ascii="Arial" w:eastAsia="Arial" w:hAnsi="Arial" w:cs="Arial"/>
          <w:sz w:val="22"/>
          <w:szCs w:val="22"/>
        </w:rPr>
        <w:t xml:space="preserve"> </w:t>
      </w:r>
      <w:r w:rsidRPr="37B5D6E3">
        <w:rPr>
          <w:rFonts w:ascii="Arial" w:eastAsia="Arial" w:hAnsi="Arial" w:cs="Arial"/>
          <w:sz w:val="22"/>
          <w:szCs w:val="22"/>
        </w:rPr>
        <w:t>or permitted under the Law</w:t>
      </w:r>
      <w:r w:rsidR="515DE391" w:rsidRPr="37B5D6E3">
        <w:rPr>
          <w:rFonts w:ascii="Arial" w:eastAsia="Arial" w:hAnsi="Arial" w:cs="Arial"/>
          <w:sz w:val="22"/>
          <w:szCs w:val="22"/>
        </w:rPr>
        <w:t xml:space="preserve"> and / </w:t>
      </w:r>
      <w:r w:rsidR="47F82A6A" w:rsidRPr="37B5D6E3">
        <w:rPr>
          <w:rFonts w:ascii="Arial" w:eastAsia="Arial" w:hAnsi="Arial" w:cs="Arial"/>
          <w:sz w:val="22"/>
          <w:szCs w:val="22"/>
        </w:rPr>
        <w:t>or amendments</w:t>
      </w:r>
      <w:r w:rsidR="47F82A6A" w:rsidRPr="00634317">
        <w:rPr>
          <w:rFonts w:ascii="Arial" w:eastAsia="Arial" w:hAnsi="Arial" w:cs="Arial"/>
          <w:color w:val="1F1F1F"/>
          <w:sz w:val="22"/>
          <w:szCs w:val="22"/>
          <w:lang w:val="en"/>
        </w:rPr>
        <w:t xml:space="preserve"> are caused by changes in legal acts related to the provision of services, which affect the contract and its performance</w:t>
      </w:r>
      <w:r w:rsidRPr="37B5D6E3">
        <w:rPr>
          <w:rFonts w:ascii="Arial" w:eastAsia="Arial" w:hAnsi="Arial" w:cs="Arial"/>
          <w:sz w:val="22"/>
          <w:szCs w:val="22"/>
        </w:rPr>
        <w:t xml:space="preserve">. </w:t>
      </w:r>
      <w:r w:rsidR="36EBD72F" w:rsidRPr="37B5D6E3">
        <w:rPr>
          <w:rFonts w:ascii="Arial" w:eastAsia="Arial" w:hAnsi="Arial" w:cs="Arial"/>
          <w:color w:val="000000" w:themeColor="text1"/>
          <w:sz w:val="22"/>
          <w:szCs w:val="22"/>
        </w:rPr>
        <w:t>Any amendment must be in writing, signed by both Parties, and expressly state that it is amending this Agreement.</w:t>
      </w:r>
    </w:p>
    <w:p w14:paraId="442A857B" w14:textId="6D216933" w:rsidR="778700BC" w:rsidRDefault="778700BC" w:rsidP="0B9C4156">
      <w:pPr>
        <w:pStyle w:val="Heading2"/>
        <w:tabs>
          <w:tab w:val="left" w:pos="1140"/>
        </w:tabs>
        <w:rPr>
          <w:rFonts w:ascii="Arial" w:eastAsia="Arial" w:hAnsi="Arial" w:cs="Arial"/>
          <w:color w:val="000000" w:themeColor="text1"/>
          <w:sz w:val="22"/>
          <w:szCs w:val="22"/>
        </w:rPr>
      </w:pPr>
      <w:r w:rsidRPr="0B9C4156">
        <w:t>Survival</w:t>
      </w:r>
    </w:p>
    <w:p w14:paraId="5D148386" w14:textId="38DBA3EC" w:rsidR="778700BC" w:rsidRDefault="778700BC" w:rsidP="0B9C4156">
      <w:pPr>
        <w:tabs>
          <w:tab w:val="left" w:pos="1140"/>
        </w:tabs>
        <w:spacing w:before="241"/>
        <w:ind w:right="721"/>
        <w:rPr>
          <w:rFonts w:ascii="Arial" w:eastAsia="Arial" w:hAnsi="Arial" w:cs="Arial"/>
          <w:color w:val="000000" w:themeColor="text1"/>
          <w:sz w:val="22"/>
          <w:szCs w:val="22"/>
        </w:rPr>
      </w:pPr>
      <w:r w:rsidRPr="17FC9F38">
        <w:rPr>
          <w:rFonts w:ascii="Arial" w:eastAsia="Arial" w:hAnsi="Arial" w:cs="Arial"/>
          <w:color w:val="000000" w:themeColor="text1"/>
          <w:sz w:val="22"/>
          <w:szCs w:val="22"/>
        </w:rPr>
        <w:t>The following Sections will survive expiration or termination of this Agreement:</w:t>
      </w:r>
      <w:r w:rsidR="4150D838" w:rsidRPr="17FC9F38">
        <w:rPr>
          <w:rFonts w:ascii="Arial" w:eastAsia="Arial" w:hAnsi="Arial" w:cs="Arial"/>
          <w:color w:val="000000" w:themeColor="text1"/>
          <w:sz w:val="22"/>
          <w:szCs w:val="22"/>
        </w:rPr>
        <w:t xml:space="preserve"> </w:t>
      </w:r>
      <w:r w:rsidR="114DDF27" w:rsidRPr="17FC9F38">
        <w:rPr>
          <w:rFonts w:ascii="Arial" w:eastAsia="Arial" w:hAnsi="Arial" w:cs="Arial"/>
          <w:color w:val="000000" w:themeColor="text1"/>
          <w:sz w:val="22"/>
          <w:szCs w:val="22"/>
        </w:rPr>
        <w:t xml:space="preserve">2, </w:t>
      </w:r>
      <w:r w:rsidR="009E2784" w:rsidRPr="17FC9F38">
        <w:rPr>
          <w:rFonts w:ascii="Arial" w:eastAsia="Arial" w:hAnsi="Arial" w:cs="Arial"/>
          <w:color w:val="000000" w:themeColor="text1"/>
          <w:sz w:val="22"/>
          <w:szCs w:val="22"/>
        </w:rPr>
        <w:t>5, 8, 13, and</w:t>
      </w:r>
      <w:r w:rsidR="4150D838" w:rsidRPr="17FC9F38">
        <w:rPr>
          <w:rFonts w:ascii="Arial" w:eastAsia="Arial" w:hAnsi="Arial" w:cs="Arial"/>
          <w:color w:val="000000" w:themeColor="text1"/>
          <w:sz w:val="22"/>
          <w:szCs w:val="22"/>
        </w:rPr>
        <w:t xml:space="preserve"> 14.</w:t>
      </w:r>
    </w:p>
    <w:p w14:paraId="02780FD4" w14:textId="6EFC95FD" w:rsidR="778700BC" w:rsidRDefault="778700BC" w:rsidP="0B9C4156">
      <w:pPr>
        <w:pStyle w:val="Heading2"/>
        <w:tabs>
          <w:tab w:val="left" w:pos="1140"/>
        </w:tabs>
        <w:rPr>
          <w:rFonts w:ascii="Arial" w:eastAsia="Arial" w:hAnsi="Arial" w:cs="Arial"/>
          <w:color w:val="000000" w:themeColor="text1"/>
          <w:sz w:val="22"/>
          <w:szCs w:val="22"/>
        </w:rPr>
      </w:pPr>
      <w:r w:rsidRPr="0B9C4156">
        <w:t>Entire Agreement</w:t>
      </w:r>
    </w:p>
    <w:p w14:paraId="3D3E1D4E" w14:textId="4A584113" w:rsidR="778700BC" w:rsidRDefault="778700BC" w:rsidP="0B9C4156">
      <w:pPr>
        <w:tabs>
          <w:tab w:val="left" w:pos="1140"/>
        </w:tabs>
        <w:spacing w:before="241"/>
        <w:ind w:right="721"/>
        <w:rPr>
          <w:rFonts w:ascii="Arial" w:eastAsia="Arial" w:hAnsi="Arial" w:cs="Arial"/>
          <w:color w:val="000000" w:themeColor="text1"/>
          <w:sz w:val="22"/>
          <w:szCs w:val="22"/>
        </w:rPr>
      </w:pPr>
      <w:r w:rsidRPr="0B9C4156">
        <w:rPr>
          <w:rFonts w:ascii="Arial" w:eastAsia="Arial" w:hAnsi="Arial" w:cs="Arial"/>
          <w:color w:val="000000" w:themeColor="text1"/>
          <w:sz w:val="22"/>
          <w:szCs w:val="22"/>
        </w:rPr>
        <w:t>This Agreement sets out all terms agreed between the Parties and supersedes all other agreements between the Parties relating to its subject matter. In entering into this Agreement, neither Party has relied on, and neither Party will have any right or remedy based on, any statement, representation or warranty (whether made negligently or innocently), except those expressly set out in this Agreement.</w:t>
      </w:r>
    </w:p>
    <w:p w14:paraId="7630244B" w14:textId="49ABDCFB" w:rsidR="778700BC" w:rsidRDefault="5B93CF4F" w:rsidP="37B5D6E3">
      <w:pPr>
        <w:pStyle w:val="Heading2"/>
        <w:tabs>
          <w:tab w:val="left" w:pos="1140"/>
        </w:tabs>
        <w:rPr>
          <w:rFonts w:ascii="Arial" w:eastAsia="Arial" w:hAnsi="Arial" w:cs="Arial"/>
          <w:color w:val="000000" w:themeColor="text1"/>
          <w:sz w:val="22"/>
          <w:szCs w:val="22"/>
        </w:rPr>
      </w:pPr>
      <w:r>
        <w:t>Other terms</w:t>
      </w:r>
    </w:p>
    <w:p w14:paraId="49DADED1" w14:textId="7E17CB36" w:rsidR="778700BC" w:rsidRDefault="5B93CF4F">
      <w:pPr>
        <w:tabs>
          <w:tab w:val="left" w:pos="1140"/>
        </w:tabs>
        <w:rPr>
          <w:rFonts w:ascii="Arial" w:eastAsia="Arial" w:hAnsi="Arial" w:cs="Arial"/>
          <w:color w:val="000000" w:themeColor="text1"/>
          <w:sz w:val="22"/>
          <w:szCs w:val="22"/>
        </w:rPr>
      </w:pPr>
      <w:r w:rsidRPr="37B5D6E3">
        <w:t xml:space="preserve">While performing the Agreement, the Service Provider shall follow </w:t>
      </w:r>
      <w:r w:rsidR="056974FC" w:rsidRPr="37B5D6E3">
        <w:t>such sustainability</w:t>
      </w:r>
      <w:r w:rsidRPr="37B5D6E3">
        <w:t xml:space="preserve"> and environmental protection requirements</w:t>
      </w:r>
      <w:r w:rsidR="10E5CDCD" w:rsidRPr="37B5D6E3">
        <w:t xml:space="preserve"> - </w:t>
      </w:r>
      <w:r w:rsidRPr="37B5D6E3">
        <w:t>avoid unnecessary copying and printing of documents</w:t>
      </w:r>
      <w:r w:rsidR="2DE4C8A3" w:rsidRPr="37B5D6E3">
        <w:t xml:space="preserve"> (i</w:t>
      </w:r>
      <w:r w:rsidRPr="37B5D6E3">
        <w:t xml:space="preserve">nvoices, handover-acceptance </w:t>
      </w:r>
      <w:r w:rsidR="0A25F64D" w:rsidRPr="37B5D6E3">
        <w:t xml:space="preserve">acts, </w:t>
      </w:r>
      <w:r w:rsidRPr="37B5D6E3">
        <w:t xml:space="preserve">or other documents related to the performance of the Agreement must be submitted to the </w:t>
      </w:r>
      <w:r w:rsidR="67136309" w:rsidRPr="37B5D6E3">
        <w:t>Client</w:t>
      </w:r>
      <w:r w:rsidR="04ECBCCE" w:rsidRPr="37B5D6E3">
        <w:t xml:space="preserve"> in</w:t>
      </w:r>
      <w:r w:rsidRPr="37B5D6E3">
        <w:t xml:space="preserve"> electronic format. </w:t>
      </w:r>
    </w:p>
    <w:p w14:paraId="18C1D7C1" w14:textId="18CF3BFA" w:rsidR="778700BC" w:rsidRDefault="251ED126">
      <w:pPr>
        <w:tabs>
          <w:tab w:val="left" w:pos="1140"/>
        </w:tabs>
      </w:pPr>
      <w:r w:rsidRPr="37B5D6E3">
        <w:rPr>
          <w:rFonts w:ascii="Aptos" w:eastAsia="Aptos" w:hAnsi="Aptos" w:cs="Aptos"/>
        </w:rPr>
        <w:lastRenderedPageBreak/>
        <w:t xml:space="preserve">The Parties have agreed that the </w:t>
      </w:r>
      <w:r w:rsidR="2F62C1F3" w:rsidRPr="37B5D6E3">
        <w:rPr>
          <w:rFonts w:ascii="Aptos" w:eastAsia="Aptos" w:hAnsi="Aptos" w:cs="Aptos"/>
        </w:rPr>
        <w:t>Client</w:t>
      </w:r>
      <w:r w:rsidRPr="37B5D6E3">
        <w:rPr>
          <w:rFonts w:ascii="Aptos" w:eastAsia="Aptos" w:hAnsi="Aptos" w:cs="Aptos"/>
        </w:rPr>
        <w:t xml:space="preserve"> shall have the right to unilaterally and immediately terminate  agreement with the Service Provider upon discovery that economic or other international sanctions apply to the Service Provider, its director, shareholder(s), and/or its ultimate beneficial owner (i.e., a natural person who directly and/or indirectly, acting alone or together with others, is the ultimate owner of and/or controls the Service Provider or its management, and/or exerts decisive influence over it), and/or to any natural or legal person related to the Service Provider and/or its beneficial owner.</w:t>
      </w:r>
    </w:p>
    <w:p w14:paraId="54A7D1FD" w14:textId="0429AE81" w:rsidR="778700BC" w:rsidRDefault="1DD7DDFF">
      <w:pPr>
        <w:tabs>
          <w:tab w:val="left" w:pos="1140"/>
        </w:tabs>
        <w:rPr>
          <w:rFonts w:ascii="Aptos" w:eastAsia="Aptos" w:hAnsi="Aptos" w:cs="Aptos"/>
        </w:rPr>
      </w:pPr>
      <w:r w:rsidRPr="37B5D6E3">
        <w:rPr>
          <w:rFonts w:ascii="Aptos" w:eastAsia="Aptos" w:hAnsi="Aptos" w:cs="Aptos"/>
        </w:rPr>
        <w:t xml:space="preserve">The Service Provider undertakes to uphold the values set out in the </w:t>
      </w:r>
      <w:r w:rsidR="7F749760" w:rsidRPr="37B5D6E3">
        <w:rPr>
          <w:rFonts w:ascii="Aptos" w:eastAsia="Aptos" w:hAnsi="Aptos" w:cs="Aptos"/>
        </w:rPr>
        <w:t>Client</w:t>
      </w:r>
      <w:r w:rsidRPr="37B5D6E3">
        <w:rPr>
          <w:rFonts w:ascii="Aptos" w:eastAsia="Aptos" w:hAnsi="Aptos" w:cs="Aptos"/>
        </w:rPr>
        <w:t xml:space="preserve">'s Code of Ethics, which is published on the </w:t>
      </w:r>
      <w:r w:rsidR="13E98E78" w:rsidRPr="37B5D6E3">
        <w:rPr>
          <w:rFonts w:ascii="Aptos" w:eastAsia="Aptos" w:hAnsi="Aptos" w:cs="Aptos"/>
        </w:rPr>
        <w:t>Client</w:t>
      </w:r>
      <w:r w:rsidRPr="37B5D6E3">
        <w:rPr>
          <w:rFonts w:ascii="Aptos" w:eastAsia="Aptos" w:hAnsi="Aptos" w:cs="Aptos"/>
        </w:rPr>
        <w:t>'s website.</w:t>
      </w:r>
    </w:p>
    <w:p w14:paraId="565DEE04" w14:textId="25371B48" w:rsidR="778700BC" w:rsidRDefault="0495B14A" w:rsidP="37B5D6E3">
      <w:pPr>
        <w:tabs>
          <w:tab w:val="left" w:pos="1140"/>
        </w:tabs>
        <w:rPr>
          <w:rFonts w:ascii="Aptos" w:eastAsia="Aptos" w:hAnsi="Aptos" w:cs="Aptos"/>
        </w:rPr>
      </w:pPr>
      <w:r w:rsidRPr="37B5D6E3">
        <w:rPr>
          <w:rFonts w:ascii="Aptos" w:eastAsia="Aptos" w:hAnsi="Aptos" w:cs="Aptos"/>
        </w:rPr>
        <w:t>Technical specification</w:t>
      </w:r>
      <w:r w:rsidR="029A7F47" w:rsidRPr="37B5D6E3">
        <w:rPr>
          <w:rFonts w:ascii="Aptos" w:eastAsia="Aptos" w:hAnsi="Aptos" w:cs="Aptos"/>
        </w:rPr>
        <w:t xml:space="preserve"> (Appendix B)</w:t>
      </w:r>
      <w:r w:rsidRPr="37B5D6E3">
        <w:rPr>
          <w:rFonts w:ascii="Aptos" w:eastAsia="Aptos" w:hAnsi="Aptos" w:cs="Aptos"/>
        </w:rPr>
        <w:t xml:space="preserve"> is </w:t>
      </w:r>
      <w:r w:rsidR="23A843C0" w:rsidRPr="37B5D6E3">
        <w:rPr>
          <w:rFonts w:ascii="Aptos" w:eastAsia="Aptos" w:hAnsi="Aptos" w:cs="Aptos"/>
        </w:rPr>
        <w:t>an integral part of this Agreement.</w:t>
      </w:r>
    </w:p>
    <w:p w14:paraId="0B14079D" w14:textId="624C2512" w:rsidR="778700BC" w:rsidRPr="00634317" w:rsidRDefault="36EBD72F" w:rsidP="37B5D6E3">
      <w:pPr>
        <w:tabs>
          <w:tab w:val="left" w:pos="1140"/>
        </w:tabs>
      </w:pPr>
      <w:r w:rsidRPr="00634317">
        <w:rPr>
          <w:rFonts w:asciiTheme="majorHAnsi" w:eastAsiaTheme="majorEastAsia" w:hAnsiTheme="majorHAnsi" w:cstheme="majorBidi"/>
          <w:color w:val="0F4761" w:themeColor="accent1" w:themeShade="BF"/>
          <w:sz w:val="32"/>
          <w:szCs w:val="32"/>
        </w:rPr>
        <w:t>Definition</w:t>
      </w:r>
      <w:r w:rsidR="49D0CF1B" w:rsidRPr="00634317">
        <w:rPr>
          <w:rFonts w:asciiTheme="majorHAnsi" w:eastAsiaTheme="majorEastAsia" w:hAnsiTheme="majorHAnsi" w:cstheme="majorBidi"/>
          <w:color w:val="0F4761" w:themeColor="accent1" w:themeShade="BF"/>
          <w:sz w:val="32"/>
          <w:szCs w:val="32"/>
        </w:rPr>
        <w:t>s</w:t>
      </w:r>
    </w:p>
    <w:p w14:paraId="5D7FFCBA" w14:textId="57F9D9A0" w:rsidR="778700BC" w:rsidRDefault="778700BC" w:rsidP="0B9C4156">
      <w:pPr>
        <w:pStyle w:val="ListParagraph"/>
        <w:numPr>
          <w:ilvl w:val="0"/>
          <w:numId w:val="5"/>
        </w:numPr>
        <w:tabs>
          <w:tab w:val="left" w:pos="780"/>
        </w:tabs>
        <w:spacing w:before="240"/>
        <w:ind w:right="964"/>
        <w:rPr>
          <w:rFonts w:ascii="Arial" w:eastAsia="Arial" w:hAnsi="Arial" w:cs="Arial"/>
          <w:color w:val="000000" w:themeColor="text1"/>
          <w:sz w:val="22"/>
          <w:szCs w:val="22"/>
        </w:rPr>
      </w:pPr>
      <w:r w:rsidRPr="0B9C4156">
        <w:rPr>
          <w:rFonts w:ascii="Arial" w:eastAsia="Arial" w:hAnsi="Arial" w:cs="Arial"/>
          <w:color w:val="000000" w:themeColor="text1"/>
          <w:sz w:val="22"/>
          <w:szCs w:val="22"/>
        </w:rPr>
        <w:t xml:space="preserve">"Account" means Client's </w:t>
      </w:r>
      <w:proofErr w:type="spellStart"/>
      <w:r w:rsidR="0544D239" w:rsidRPr="0B9C4156">
        <w:rPr>
          <w:rFonts w:ascii="Arial" w:eastAsia="Arial" w:hAnsi="Arial" w:cs="Arial"/>
          <w:color w:val="000000" w:themeColor="text1"/>
          <w:sz w:val="22"/>
          <w:szCs w:val="22"/>
        </w:rPr>
        <w:t>SafePackage</w:t>
      </w:r>
      <w:proofErr w:type="spellEnd"/>
      <w:r w:rsidR="0544D239" w:rsidRPr="0B9C4156">
        <w:rPr>
          <w:rFonts w:ascii="Arial" w:eastAsia="Arial" w:hAnsi="Arial" w:cs="Arial"/>
          <w:color w:val="000000" w:themeColor="text1"/>
          <w:sz w:val="22"/>
          <w:szCs w:val="22"/>
        </w:rPr>
        <w:t>®</w:t>
      </w:r>
      <w:r w:rsidRPr="0B9C4156">
        <w:rPr>
          <w:rFonts w:ascii="Arial" w:eastAsia="Arial" w:hAnsi="Arial" w:cs="Arial"/>
          <w:color w:val="000000" w:themeColor="text1"/>
          <w:sz w:val="22"/>
          <w:szCs w:val="22"/>
        </w:rPr>
        <w:t xml:space="preserve"> SAAS (Software as a Service) Platform account.</w:t>
      </w:r>
    </w:p>
    <w:p w14:paraId="64470F7C" w14:textId="5AF8AFBF" w:rsidR="0B9C4156" w:rsidRDefault="0B9C4156" w:rsidP="0B9C4156">
      <w:pPr>
        <w:pStyle w:val="ListParagraph"/>
        <w:tabs>
          <w:tab w:val="left" w:pos="780"/>
        </w:tabs>
        <w:spacing w:before="240"/>
        <w:ind w:right="964"/>
        <w:rPr>
          <w:rFonts w:ascii="Arial" w:eastAsia="Arial" w:hAnsi="Arial" w:cs="Arial"/>
          <w:color w:val="000000" w:themeColor="text1"/>
          <w:sz w:val="22"/>
          <w:szCs w:val="22"/>
        </w:rPr>
      </w:pPr>
    </w:p>
    <w:p w14:paraId="05C79D37" w14:textId="0F300AF7" w:rsidR="778700BC" w:rsidRDefault="778700BC" w:rsidP="0B9C4156">
      <w:pPr>
        <w:pStyle w:val="ListParagraph"/>
        <w:numPr>
          <w:ilvl w:val="0"/>
          <w:numId w:val="5"/>
        </w:numPr>
        <w:tabs>
          <w:tab w:val="left" w:pos="780"/>
        </w:tabs>
        <w:spacing w:before="180"/>
        <w:ind w:right="583"/>
        <w:rPr>
          <w:rFonts w:ascii="Arial" w:eastAsia="Arial" w:hAnsi="Arial" w:cs="Arial"/>
          <w:color w:val="000000" w:themeColor="text1"/>
        </w:rPr>
      </w:pPr>
      <w:r w:rsidRPr="0B9C4156">
        <w:rPr>
          <w:rFonts w:ascii="Arial" w:eastAsia="Arial" w:hAnsi="Arial" w:cs="Arial"/>
          <w:color w:val="000000" w:themeColor="text1"/>
          <w:sz w:val="22"/>
          <w:szCs w:val="22"/>
        </w:rPr>
        <w:t>"Affiliate" as to either Party means any entity that directly or indirectly Controls, is Controlled by, or is under common Control with such Party.</w:t>
      </w:r>
    </w:p>
    <w:p w14:paraId="777295B3" w14:textId="3931D656" w:rsidR="0B9C4156" w:rsidRDefault="0B9C4156" w:rsidP="0B9C4156">
      <w:pPr>
        <w:pStyle w:val="ListParagraph"/>
        <w:tabs>
          <w:tab w:val="left" w:pos="780"/>
        </w:tabs>
        <w:spacing w:before="180"/>
        <w:ind w:right="583"/>
        <w:rPr>
          <w:rFonts w:ascii="Arial" w:eastAsia="Arial" w:hAnsi="Arial" w:cs="Arial"/>
          <w:color w:val="000000" w:themeColor="text1"/>
        </w:rPr>
      </w:pPr>
    </w:p>
    <w:p w14:paraId="23AB5AD5" w14:textId="64600B6E" w:rsidR="778700BC" w:rsidRDefault="778700BC" w:rsidP="0B9C4156">
      <w:pPr>
        <w:pStyle w:val="ListParagraph"/>
        <w:numPr>
          <w:ilvl w:val="0"/>
          <w:numId w:val="5"/>
        </w:numPr>
        <w:tabs>
          <w:tab w:val="left" w:pos="780"/>
        </w:tabs>
        <w:spacing w:before="180"/>
        <w:rPr>
          <w:rFonts w:ascii="Arial" w:eastAsia="Arial" w:hAnsi="Arial" w:cs="Arial"/>
          <w:color w:val="000000" w:themeColor="text1"/>
        </w:rPr>
      </w:pPr>
      <w:r w:rsidRPr="0B9C4156">
        <w:rPr>
          <w:rFonts w:ascii="Arial" w:eastAsia="Arial" w:hAnsi="Arial" w:cs="Arial"/>
          <w:color w:val="000000" w:themeColor="text1"/>
          <w:sz w:val="22"/>
          <w:szCs w:val="22"/>
        </w:rPr>
        <w:t>“API” means application program interface.</w:t>
      </w:r>
    </w:p>
    <w:p w14:paraId="307B2FE4" w14:textId="0D5BB9AC" w:rsidR="778700BC" w:rsidRDefault="778700BC" w:rsidP="0B9C4156">
      <w:pPr>
        <w:pStyle w:val="ListParagraph"/>
        <w:numPr>
          <w:ilvl w:val="0"/>
          <w:numId w:val="5"/>
        </w:numPr>
        <w:tabs>
          <w:tab w:val="left" w:pos="780"/>
        </w:tabs>
        <w:spacing w:before="180"/>
        <w:ind w:right="679"/>
        <w:rPr>
          <w:rFonts w:ascii="Arial" w:eastAsia="Arial" w:hAnsi="Arial" w:cs="Arial"/>
          <w:color w:val="000000" w:themeColor="text1"/>
        </w:rPr>
      </w:pPr>
      <w:r w:rsidRPr="0B9C4156">
        <w:rPr>
          <w:rFonts w:ascii="Arial" w:eastAsia="Arial" w:hAnsi="Arial" w:cs="Arial"/>
          <w:color w:val="000000" w:themeColor="text1"/>
          <w:sz w:val="22"/>
          <w:szCs w:val="22"/>
        </w:rPr>
        <w:t>"Application(s)" means any web or other software application Client creates using the Platform, including any source code written by Client to be used with the Platform, or hosted in an Instance.</w:t>
      </w:r>
    </w:p>
    <w:p w14:paraId="7D897239" w14:textId="7CA046D8" w:rsidR="0B9C4156" w:rsidRDefault="0B9C4156" w:rsidP="0B9C4156">
      <w:pPr>
        <w:pStyle w:val="ListParagraph"/>
        <w:tabs>
          <w:tab w:val="left" w:pos="780"/>
        </w:tabs>
        <w:spacing w:before="180"/>
        <w:ind w:right="679"/>
        <w:rPr>
          <w:rFonts w:ascii="Arial" w:eastAsia="Arial" w:hAnsi="Arial" w:cs="Arial"/>
          <w:color w:val="000000" w:themeColor="text1"/>
        </w:rPr>
      </w:pPr>
    </w:p>
    <w:p w14:paraId="006B9126" w14:textId="6D14531B" w:rsidR="778700BC" w:rsidRDefault="778700BC" w:rsidP="0B9C4156">
      <w:pPr>
        <w:pStyle w:val="ListParagraph"/>
        <w:numPr>
          <w:ilvl w:val="0"/>
          <w:numId w:val="5"/>
        </w:numPr>
        <w:tabs>
          <w:tab w:val="left" w:pos="780"/>
        </w:tabs>
        <w:spacing w:before="180"/>
        <w:ind w:right="445"/>
        <w:rPr>
          <w:rFonts w:ascii="Arial" w:eastAsia="Arial" w:hAnsi="Arial" w:cs="Arial"/>
          <w:color w:val="000000" w:themeColor="text1"/>
        </w:rPr>
      </w:pPr>
      <w:r w:rsidRPr="0B9C4156">
        <w:rPr>
          <w:rFonts w:ascii="Arial" w:eastAsia="Arial" w:hAnsi="Arial" w:cs="Arial"/>
          <w:color w:val="000000" w:themeColor="text1"/>
          <w:sz w:val="22"/>
          <w:szCs w:val="22"/>
        </w:rPr>
        <w:t>"Brand Features" means the trade names, trademarks, service marks, logos, domain names, and other distinctive brand features of each Party, respectively, as secured by such Party from time to time.</w:t>
      </w:r>
    </w:p>
    <w:p w14:paraId="120C9B59" w14:textId="54C13173" w:rsidR="0B9C4156" w:rsidRDefault="0B9C4156" w:rsidP="0B9C4156">
      <w:pPr>
        <w:pStyle w:val="ListParagraph"/>
        <w:tabs>
          <w:tab w:val="left" w:pos="780"/>
        </w:tabs>
        <w:spacing w:before="180"/>
        <w:ind w:right="445"/>
        <w:rPr>
          <w:rFonts w:ascii="Arial" w:eastAsia="Arial" w:hAnsi="Arial" w:cs="Arial"/>
          <w:color w:val="000000" w:themeColor="text1"/>
        </w:rPr>
      </w:pPr>
    </w:p>
    <w:p w14:paraId="1F9F8B0D" w14:textId="0A4082B8" w:rsidR="778700BC" w:rsidRDefault="778700BC" w:rsidP="0B9C4156">
      <w:pPr>
        <w:pStyle w:val="ListParagraph"/>
        <w:numPr>
          <w:ilvl w:val="0"/>
          <w:numId w:val="5"/>
        </w:numPr>
        <w:tabs>
          <w:tab w:val="left" w:pos="780"/>
        </w:tabs>
        <w:spacing w:before="181"/>
        <w:ind w:right="563"/>
        <w:rPr>
          <w:rFonts w:ascii="Arial" w:eastAsia="Arial" w:hAnsi="Arial" w:cs="Arial"/>
          <w:color w:val="000000" w:themeColor="text1"/>
        </w:rPr>
      </w:pPr>
      <w:r w:rsidRPr="0B9C4156">
        <w:rPr>
          <w:rFonts w:ascii="Arial" w:eastAsia="Arial" w:hAnsi="Arial" w:cs="Arial"/>
          <w:color w:val="000000" w:themeColor="text1"/>
          <w:sz w:val="22"/>
          <w:szCs w:val="22"/>
        </w:rPr>
        <w:t>"Client Data" means content provided to the Service Provider by Client (or at its direction) via the Platform under the Account, which shall be used by the Service Provider only for performance of this Agreement and which use shall cease as soon as permitted by law after termination of this Agreement.</w:t>
      </w:r>
    </w:p>
    <w:p w14:paraId="5B17F48B" w14:textId="6732E2D2" w:rsidR="0B9C4156" w:rsidRDefault="0B9C4156" w:rsidP="0B9C4156">
      <w:pPr>
        <w:pStyle w:val="ListParagraph"/>
        <w:tabs>
          <w:tab w:val="left" w:pos="780"/>
        </w:tabs>
        <w:spacing w:before="181"/>
        <w:ind w:right="563"/>
        <w:rPr>
          <w:rFonts w:ascii="Arial" w:eastAsia="Arial" w:hAnsi="Arial" w:cs="Arial"/>
          <w:color w:val="000000" w:themeColor="text1"/>
        </w:rPr>
      </w:pPr>
    </w:p>
    <w:p w14:paraId="771287B3" w14:textId="601AA062" w:rsidR="22E5DDA2" w:rsidRDefault="778700BC" w:rsidP="0B9C4156">
      <w:pPr>
        <w:pStyle w:val="ListParagraph"/>
        <w:numPr>
          <w:ilvl w:val="0"/>
          <w:numId w:val="5"/>
        </w:numPr>
        <w:spacing w:before="79"/>
        <w:ind w:right="370"/>
        <w:rPr>
          <w:rFonts w:ascii="Arial" w:eastAsia="Arial" w:hAnsi="Arial" w:cs="Arial"/>
          <w:color w:val="000000" w:themeColor="text1"/>
        </w:rPr>
      </w:pPr>
      <w:r w:rsidRPr="0B9C4156">
        <w:rPr>
          <w:rFonts w:ascii="Arial" w:eastAsia="Arial" w:hAnsi="Arial" w:cs="Arial"/>
          <w:color w:val="000000" w:themeColor="text1"/>
          <w:sz w:val="22"/>
          <w:szCs w:val="22"/>
        </w:rPr>
        <w:t>"Confidential Information" means information that one Party (or an Affiliate) discloses to the other Party under this Agreement, and which is marked as</w:t>
      </w:r>
      <w:r w:rsidR="764A15A3" w:rsidRPr="0B9C4156">
        <w:rPr>
          <w:rFonts w:ascii="Arial" w:eastAsia="Arial" w:hAnsi="Arial" w:cs="Arial"/>
          <w:color w:val="000000" w:themeColor="text1"/>
          <w:sz w:val="22"/>
          <w:szCs w:val="22"/>
        </w:rPr>
        <w:t xml:space="preserve"> confidential or would normally under the circumstances be considered confidential information. It does not include information that is independently developed by the recipient without use of or access to the confidential information of the disclosing Party, is rightfully given to the recipient by a third party without confidentiality obligations or becomes public through no fault of the recipient. Subject to the preceding sentence, Client Data is considered Client's Confidential Information.</w:t>
      </w:r>
    </w:p>
    <w:p w14:paraId="060A942C" w14:textId="3C4DF36F" w:rsidR="22E5DDA2" w:rsidRDefault="22E5DDA2" w:rsidP="0B9C4156">
      <w:pPr>
        <w:pStyle w:val="ListParagraph"/>
        <w:spacing w:before="79"/>
        <w:ind w:right="370"/>
        <w:rPr>
          <w:rFonts w:ascii="Arial" w:eastAsia="Arial" w:hAnsi="Arial" w:cs="Arial"/>
          <w:color w:val="000000" w:themeColor="text1"/>
        </w:rPr>
      </w:pPr>
    </w:p>
    <w:p w14:paraId="10636602" w14:textId="76759CFC" w:rsidR="22E5DDA2" w:rsidRDefault="764A15A3" w:rsidP="0B9C4156">
      <w:pPr>
        <w:pStyle w:val="ListParagraph"/>
        <w:numPr>
          <w:ilvl w:val="0"/>
          <w:numId w:val="5"/>
        </w:numPr>
        <w:tabs>
          <w:tab w:val="left" w:pos="780"/>
        </w:tabs>
        <w:spacing w:before="180"/>
        <w:ind w:right="718"/>
        <w:rPr>
          <w:rFonts w:ascii="Arial" w:eastAsia="Arial" w:hAnsi="Arial" w:cs="Arial"/>
          <w:color w:val="000000" w:themeColor="text1"/>
        </w:rPr>
      </w:pPr>
      <w:r w:rsidRPr="0B9C4156">
        <w:rPr>
          <w:rFonts w:ascii="Arial" w:eastAsia="Arial" w:hAnsi="Arial" w:cs="Arial"/>
          <w:color w:val="000000" w:themeColor="text1"/>
          <w:sz w:val="22"/>
          <w:szCs w:val="22"/>
        </w:rPr>
        <w:lastRenderedPageBreak/>
        <w:t>"Control" with respect to a Party means control of greater than fifty percent of the voting rights or equity interests of such Party.</w:t>
      </w:r>
      <w:r w:rsidR="77C1EA19" w:rsidRPr="0B9C4156">
        <w:rPr>
          <w:rFonts w:ascii="Arial" w:eastAsia="Arial" w:hAnsi="Arial" w:cs="Arial"/>
          <w:color w:val="000000" w:themeColor="text1"/>
          <w:sz w:val="22"/>
          <w:szCs w:val="22"/>
        </w:rPr>
        <w:t xml:space="preserve"> </w:t>
      </w:r>
    </w:p>
    <w:p w14:paraId="0581EF8F" w14:textId="630C4DB6" w:rsidR="22E5DDA2" w:rsidRDefault="22E5DDA2" w:rsidP="0B9C4156">
      <w:pPr>
        <w:pStyle w:val="ListParagraph"/>
        <w:tabs>
          <w:tab w:val="left" w:pos="780"/>
        </w:tabs>
        <w:spacing w:before="180"/>
        <w:ind w:right="718"/>
        <w:rPr>
          <w:rFonts w:ascii="Arial" w:eastAsia="Arial" w:hAnsi="Arial" w:cs="Arial"/>
          <w:color w:val="000000" w:themeColor="text1"/>
        </w:rPr>
      </w:pPr>
    </w:p>
    <w:p w14:paraId="560B7CC5" w14:textId="1BEF39CB" w:rsidR="22E5DDA2" w:rsidRDefault="764A15A3" w:rsidP="0B9C4156">
      <w:pPr>
        <w:pStyle w:val="ListParagraph"/>
        <w:numPr>
          <w:ilvl w:val="0"/>
          <w:numId w:val="5"/>
        </w:numPr>
        <w:tabs>
          <w:tab w:val="left" w:pos="780"/>
        </w:tabs>
        <w:spacing w:before="180"/>
        <w:ind w:right="718"/>
        <w:rPr>
          <w:rFonts w:ascii="Arial" w:eastAsia="Arial" w:hAnsi="Arial" w:cs="Arial"/>
          <w:color w:val="000000" w:themeColor="text1"/>
        </w:rPr>
      </w:pPr>
      <w:r w:rsidRPr="0B9C4156">
        <w:rPr>
          <w:rFonts w:ascii="Arial" w:eastAsia="Arial" w:hAnsi="Arial" w:cs="Arial"/>
          <w:color w:val="000000" w:themeColor="text1"/>
          <w:sz w:val="22"/>
          <w:szCs w:val="22"/>
        </w:rPr>
        <w:t>"Documentation" means the Service Provider documentation in the form generally made available by the Service Provider to its customers for use with the Platform.</w:t>
      </w:r>
    </w:p>
    <w:p w14:paraId="71ACE9BA" w14:textId="1ABAF77E" w:rsidR="22E5DDA2" w:rsidRDefault="22E5DDA2" w:rsidP="0B9C4156">
      <w:pPr>
        <w:pStyle w:val="ListParagraph"/>
        <w:tabs>
          <w:tab w:val="left" w:pos="780"/>
        </w:tabs>
        <w:spacing w:before="180"/>
        <w:ind w:right="718"/>
        <w:rPr>
          <w:rFonts w:ascii="Arial" w:eastAsia="Arial" w:hAnsi="Arial" w:cs="Arial"/>
          <w:color w:val="000000" w:themeColor="text1"/>
        </w:rPr>
      </w:pPr>
    </w:p>
    <w:p w14:paraId="4021BDDB" w14:textId="04080D05" w:rsidR="22E5DDA2" w:rsidRDefault="764A15A3" w:rsidP="0B9C4156">
      <w:pPr>
        <w:pStyle w:val="ListParagraph"/>
        <w:numPr>
          <w:ilvl w:val="0"/>
          <w:numId w:val="5"/>
        </w:numPr>
        <w:tabs>
          <w:tab w:val="left" w:pos="780"/>
        </w:tabs>
        <w:spacing w:before="180"/>
        <w:rPr>
          <w:rFonts w:ascii="Arial" w:eastAsia="Arial" w:hAnsi="Arial" w:cs="Arial"/>
          <w:color w:val="000000" w:themeColor="text1"/>
        </w:rPr>
      </w:pPr>
      <w:r w:rsidRPr="0B9C4156">
        <w:rPr>
          <w:rFonts w:ascii="Arial" w:eastAsia="Arial" w:hAnsi="Arial" w:cs="Arial"/>
          <w:color w:val="000000" w:themeColor="text1"/>
          <w:sz w:val="22"/>
          <w:szCs w:val="22"/>
        </w:rPr>
        <w:t>"Fees" means the applicable fees for Client’s use of the Platform.</w:t>
      </w:r>
    </w:p>
    <w:p w14:paraId="5D88F094" w14:textId="2863DB4D" w:rsidR="22E5DDA2" w:rsidRDefault="22E5DDA2" w:rsidP="0B9C4156">
      <w:pPr>
        <w:pStyle w:val="ListParagraph"/>
        <w:tabs>
          <w:tab w:val="left" w:pos="780"/>
        </w:tabs>
        <w:spacing w:before="180"/>
        <w:rPr>
          <w:rFonts w:ascii="Arial" w:eastAsia="Arial" w:hAnsi="Arial" w:cs="Arial"/>
          <w:color w:val="000000" w:themeColor="text1"/>
        </w:rPr>
      </w:pPr>
    </w:p>
    <w:p w14:paraId="4F10291C" w14:textId="2DAABA26" w:rsidR="22E5DDA2" w:rsidRDefault="764A15A3" w:rsidP="0B9C4156">
      <w:pPr>
        <w:pStyle w:val="ListParagraph"/>
        <w:numPr>
          <w:ilvl w:val="0"/>
          <w:numId w:val="5"/>
        </w:numPr>
        <w:tabs>
          <w:tab w:val="left" w:pos="780"/>
        </w:tabs>
        <w:spacing w:before="180"/>
        <w:ind w:right="778"/>
        <w:rPr>
          <w:rFonts w:ascii="Arial" w:eastAsia="Arial" w:hAnsi="Arial" w:cs="Arial"/>
          <w:color w:val="000000" w:themeColor="text1"/>
        </w:rPr>
      </w:pPr>
      <w:r w:rsidRPr="0B9C4156">
        <w:rPr>
          <w:rFonts w:ascii="Arial" w:eastAsia="Arial" w:hAnsi="Arial" w:cs="Arial"/>
          <w:color w:val="000000" w:themeColor="text1"/>
          <w:sz w:val="22"/>
          <w:szCs w:val="22"/>
        </w:rPr>
        <w:t>"Instance" means a virtual machine instance, configured, and managed by Client, which uses the Platform.</w:t>
      </w:r>
    </w:p>
    <w:p w14:paraId="73B62AB1" w14:textId="08D4BD9F" w:rsidR="22E5DDA2" w:rsidRDefault="22E5DDA2" w:rsidP="0B9C4156">
      <w:pPr>
        <w:pStyle w:val="ListParagraph"/>
        <w:tabs>
          <w:tab w:val="left" w:pos="780"/>
        </w:tabs>
        <w:spacing w:before="180"/>
        <w:ind w:right="778"/>
        <w:rPr>
          <w:rFonts w:ascii="Arial" w:eastAsia="Arial" w:hAnsi="Arial" w:cs="Arial"/>
          <w:color w:val="000000" w:themeColor="text1"/>
        </w:rPr>
      </w:pPr>
    </w:p>
    <w:p w14:paraId="3A174EE0" w14:textId="17F58E05" w:rsidR="22E5DDA2" w:rsidRDefault="764A15A3" w:rsidP="0B9C4156">
      <w:pPr>
        <w:pStyle w:val="ListParagraph"/>
        <w:numPr>
          <w:ilvl w:val="0"/>
          <w:numId w:val="5"/>
        </w:numPr>
        <w:tabs>
          <w:tab w:val="left" w:pos="780"/>
        </w:tabs>
        <w:spacing w:before="180"/>
        <w:ind w:right="702"/>
        <w:rPr>
          <w:rFonts w:ascii="Arial" w:eastAsia="Arial" w:hAnsi="Arial" w:cs="Arial"/>
          <w:color w:val="000000" w:themeColor="text1"/>
        </w:rPr>
      </w:pPr>
      <w:r w:rsidRPr="0B9C4156">
        <w:rPr>
          <w:rFonts w:ascii="Arial" w:eastAsia="Arial" w:hAnsi="Arial" w:cs="Arial"/>
          <w:color w:val="000000" w:themeColor="text1"/>
          <w:sz w:val="22"/>
          <w:szCs w:val="22"/>
        </w:rPr>
        <w:t>"Intellectual Property Rights" means current and future worldwide rights under patent, copyright, trade secret, trademark, and moral rights laws, and other similar rights.</w:t>
      </w:r>
    </w:p>
    <w:p w14:paraId="51E4AF07" w14:textId="3703E83D" w:rsidR="22E5DDA2" w:rsidRDefault="22E5DDA2" w:rsidP="0B9C4156">
      <w:pPr>
        <w:pStyle w:val="ListParagraph"/>
        <w:tabs>
          <w:tab w:val="left" w:pos="780"/>
        </w:tabs>
        <w:spacing w:before="180"/>
        <w:ind w:right="702"/>
        <w:rPr>
          <w:rFonts w:ascii="Arial" w:eastAsia="Arial" w:hAnsi="Arial" w:cs="Arial"/>
          <w:color w:val="000000" w:themeColor="text1"/>
        </w:rPr>
      </w:pPr>
    </w:p>
    <w:p w14:paraId="10BAD742" w14:textId="638D88E4" w:rsidR="22E5DDA2" w:rsidRDefault="764A15A3" w:rsidP="0B9C4156">
      <w:pPr>
        <w:pStyle w:val="ListParagraph"/>
        <w:numPr>
          <w:ilvl w:val="0"/>
          <w:numId w:val="5"/>
        </w:numPr>
        <w:tabs>
          <w:tab w:val="left" w:pos="780"/>
        </w:tabs>
        <w:spacing w:before="181"/>
        <w:ind w:right="497"/>
        <w:rPr>
          <w:rFonts w:ascii="Arial" w:eastAsia="Arial" w:hAnsi="Arial" w:cs="Arial"/>
          <w:color w:val="000000" w:themeColor="text1"/>
        </w:rPr>
      </w:pPr>
      <w:r w:rsidRPr="0B9C4156">
        <w:rPr>
          <w:rFonts w:ascii="Arial" w:eastAsia="Arial" w:hAnsi="Arial" w:cs="Arial"/>
          <w:color w:val="000000" w:themeColor="text1"/>
          <w:sz w:val="22"/>
          <w:szCs w:val="22"/>
        </w:rPr>
        <w:t>"Legal Process" means a data disclosure request made under law, governmental regulation, court order, subpoena, warrant, governmental regulatory or agency request, or other valid legal or official governmental authority, procedure, or similar process.</w:t>
      </w:r>
    </w:p>
    <w:p w14:paraId="58EBBA5B" w14:textId="5E8AB9E8" w:rsidR="22E5DDA2" w:rsidRDefault="22E5DDA2" w:rsidP="0B9C4156">
      <w:pPr>
        <w:pStyle w:val="ListParagraph"/>
        <w:tabs>
          <w:tab w:val="left" w:pos="780"/>
        </w:tabs>
        <w:spacing w:before="181"/>
        <w:ind w:right="497"/>
        <w:rPr>
          <w:rFonts w:ascii="Arial" w:eastAsia="Arial" w:hAnsi="Arial" w:cs="Arial"/>
          <w:color w:val="000000" w:themeColor="text1"/>
        </w:rPr>
      </w:pPr>
    </w:p>
    <w:p w14:paraId="44FC0619" w14:textId="6D4D59CC" w:rsidR="22E5DDA2" w:rsidRDefault="6FBA2408">
      <w:pPr>
        <w:pStyle w:val="ListParagraph"/>
        <w:numPr>
          <w:ilvl w:val="0"/>
          <w:numId w:val="5"/>
        </w:numPr>
        <w:tabs>
          <w:tab w:val="left" w:pos="780"/>
        </w:tabs>
        <w:spacing w:before="180"/>
        <w:ind w:right="526"/>
        <w:rPr>
          <w:rFonts w:ascii="Arial" w:eastAsia="Arial" w:hAnsi="Arial" w:cs="Arial"/>
          <w:color w:val="000000" w:themeColor="text1"/>
        </w:rPr>
      </w:pPr>
      <w:r w:rsidRPr="37B5D6E3">
        <w:rPr>
          <w:rFonts w:ascii="Arial" w:eastAsia="Arial" w:hAnsi="Arial" w:cs="Arial"/>
          <w:color w:val="000000" w:themeColor="text1"/>
          <w:sz w:val="22"/>
          <w:szCs w:val="22"/>
        </w:rPr>
        <w:t>“Pricing” means the rates to be incurred by the Client for using the features and benefits of the Platform</w:t>
      </w:r>
      <w:r w:rsidR="170FF9B1" w:rsidRPr="37B5D6E3">
        <w:rPr>
          <w:rFonts w:ascii="Arial" w:eastAsia="Arial" w:hAnsi="Arial" w:cs="Arial"/>
          <w:color w:val="000000" w:themeColor="text1"/>
          <w:sz w:val="22"/>
          <w:szCs w:val="22"/>
        </w:rPr>
        <w:t xml:space="preserve"> and </w:t>
      </w:r>
      <w:r w:rsidR="1DEF1F31" w:rsidRPr="37B5D6E3">
        <w:rPr>
          <w:rFonts w:ascii="Arial" w:eastAsia="Arial" w:hAnsi="Arial" w:cs="Arial"/>
          <w:color w:val="000000" w:themeColor="text1"/>
          <w:sz w:val="22"/>
          <w:szCs w:val="22"/>
        </w:rPr>
        <w:t>set in Appendix A</w:t>
      </w:r>
      <w:r w:rsidRPr="37B5D6E3">
        <w:rPr>
          <w:rFonts w:ascii="Arial" w:eastAsia="Arial" w:hAnsi="Arial" w:cs="Arial"/>
          <w:color w:val="000000" w:themeColor="text1"/>
          <w:sz w:val="22"/>
          <w:szCs w:val="22"/>
        </w:rPr>
        <w:t xml:space="preserve">, which </w:t>
      </w:r>
      <w:r w:rsidR="6FCEEC4A" w:rsidRPr="37B5D6E3">
        <w:rPr>
          <w:rFonts w:ascii="Arial" w:eastAsia="Arial" w:hAnsi="Arial" w:cs="Arial"/>
          <w:color w:val="000000" w:themeColor="text1"/>
          <w:sz w:val="22"/>
          <w:szCs w:val="22"/>
        </w:rPr>
        <w:t xml:space="preserve">are fixed during the validity of Agreement. Rates </w:t>
      </w:r>
      <w:r w:rsidRPr="37B5D6E3">
        <w:rPr>
          <w:rFonts w:ascii="Arial" w:eastAsia="Arial" w:hAnsi="Arial" w:cs="Arial"/>
          <w:color w:val="000000" w:themeColor="text1"/>
          <w:sz w:val="22"/>
          <w:szCs w:val="22"/>
        </w:rPr>
        <w:t xml:space="preserve">may be expanded by the Service Provider from time to time, and </w:t>
      </w:r>
      <w:r w:rsidR="0C167CBA" w:rsidRPr="37B5D6E3">
        <w:rPr>
          <w:rFonts w:ascii="Arial" w:eastAsia="Arial" w:hAnsi="Arial" w:cs="Arial"/>
          <w:color w:val="000000" w:themeColor="text1"/>
          <w:sz w:val="22"/>
          <w:szCs w:val="22"/>
        </w:rPr>
        <w:t xml:space="preserve">expanded rates </w:t>
      </w:r>
      <w:r w:rsidRPr="37B5D6E3">
        <w:rPr>
          <w:rFonts w:ascii="Arial" w:eastAsia="Arial" w:hAnsi="Arial" w:cs="Arial"/>
          <w:color w:val="000000" w:themeColor="text1"/>
          <w:sz w:val="22"/>
          <w:szCs w:val="22"/>
        </w:rPr>
        <w:t xml:space="preserve">may be utilized </w:t>
      </w:r>
      <w:r w:rsidR="7EF845A8" w:rsidRPr="37B5D6E3">
        <w:rPr>
          <w:rFonts w:ascii="Arial" w:eastAsia="Arial" w:hAnsi="Arial" w:cs="Arial"/>
          <w:color w:val="000000" w:themeColor="text1"/>
          <w:sz w:val="22"/>
          <w:szCs w:val="22"/>
        </w:rPr>
        <w:t>(with no obligation</w:t>
      </w:r>
      <w:r w:rsidR="1945DCD0" w:rsidRPr="37B5D6E3">
        <w:rPr>
          <w:rFonts w:ascii="Arial" w:eastAsia="Arial" w:hAnsi="Arial" w:cs="Arial"/>
          <w:color w:val="000000" w:themeColor="text1"/>
          <w:sz w:val="22"/>
          <w:szCs w:val="22"/>
        </w:rPr>
        <w:t>)</w:t>
      </w:r>
      <w:r w:rsidR="7EF845A8" w:rsidRPr="37B5D6E3">
        <w:rPr>
          <w:rFonts w:ascii="Arial" w:eastAsia="Arial" w:hAnsi="Arial" w:cs="Arial"/>
          <w:color w:val="000000" w:themeColor="text1"/>
          <w:sz w:val="22"/>
          <w:szCs w:val="22"/>
        </w:rPr>
        <w:t xml:space="preserve"> </w:t>
      </w:r>
      <w:r w:rsidRPr="37B5D6E3">
        <w:rPr>
          <w:rFonts w:ascii="Arial" w:eastAsia="Arial" w:hAnsi="Arial" w:cs="Arial"/>
          <w:color w:val="000000" w:themeColor="text1"/>
          <w:sz w:val="22"/>
          <w:szCs w:val="22"/>
        </w:rPr>
        <w:t>by the Client at its discretion by conclusion of a supplementary agreement.</w:t>
      </w:r>
    </w:p>
    <w:p w14:paraId="687C3A1A" w14:textId="2897FC28" w:rsidR="22E5DDA2" w:rsidRDefault="22E5DDA2" w:rsidP="0B9C4156">
      <w:pPr>
        <w:pStyle w:val="ListParagraph"/>
        <w:tabs>
          <w:tab w:val="left" w:pos="780"/>
        </w:tabs>
        <w:spacing w:before="180"/>
        <w:ind w:right="526"/>
        <w:rPr>
          <w:rFonts w:ascii="Arial" w:eastAsia="Arial" w:hAnsi="Arial" w:cs="Arial"/>
          <w:color w:val="000000" w:themeColor="text1"/>
        </w:rPr>
      </w:pPr>
    </w:p>
    <w:p w14:paraId="30588387" w14:textId="7C860DB5" w:rsidR="22E5DDA2" w:rsidRDefault="764A15A3" w:rsidP="0B9C4156">
      <w:pPr>
        <w:pStyle w:val="ListParagraph"/>
        <w:numPr>
          <w:ilvl w:val="0"/>
          <w:numId w:val="5"/>
        </w:numPr>
        <w:tabs>
          <w:tab w:val="left" w:pos="780"/>
        </w:tabs>
        <w:spacing w:before="180"/>
        <w:ind w:right="539"/>
        <w:rPr>
          <w:rFonts w:ascii="Arial" w:eastAsia="Arial" w:hAnsi="Arial" w:cs="Arial"/>
          <w:color w:val="000000" w:themeColor="text1"/>
        </w:rPr>
      </w:pPr>
      <w:r w:rsidRPr="0B9C4156">
        <w:rPr>
          <w:rFonts w:ascii="Arial" w:eastAsia="Arial" w:hAnsi="Arial" w:cs="Arial"/>
          <w:color w:val="000000" w:themeColor="text1"/>
          <w:sz w:val="22"/>
          <w:szCs w:val="22"/>
        </w:rPr>
        <w:t>"Software" means any downloadable tools, software development kits or other such proprietary computer software provided by the Service Provider in connection with the Platform, which may be downloaded by Client, and any updates the Service Provider may make to such Software from time to time.</w:t>
      </w:r>
    </w:p>
    <w:p w14:paraId="5B47E8E1" w14:textId="5378DD70" w:rsidR="22E5DDA2" w:rsidRDefault="22E5DDA2" w:rsidP="0B9C4156">
      <w:pPr>
        <w:pStyle w:val="ListParagraph"/>
        <w:tabs>
          <w:tab w:val="left" w:pos="780"/>
        </w:tabs>
        <w:spacing w:before="180"/>
        <w:ind w:right="539"/>
        <w:rPr>
          <w:rFonts w:ascii="Arial" w:eastAsia="Arial" w:hAnsi="Arial" w:cs="Arial"/>
          <w:color w:val="000000" w:themeColor="text1"/>
        </w:rPr>
      </w:pPr>
    </w:p>
    <w:p w14:paraId="27B7C13A" w14:textId="03DF983B" w:rsidR="22E5DDA2" w:rsidRDefault="764A15A3" w:rsidP="0B9C4156">
      <w:pPr>
        <w:pStyle w:val="ListParagraph"/>
        <w:numPr>
          <w:ilvl w:val="0"/>
          <w:numId w:val="5"/>
        </w:numPr>
        <w:tabs>
          <w:tab w:val="left" w:pos="780"/>
        </w:tabs>
        <w:spacing w:before="181"/>
        <w:ind w:right="1095"/>
        <w:rPr>
          <w:rFonts w:ascii="Arial" w:eastAsia="Arial" w:hAnsi="Arial" w:cs="Arial"/>
          <w:color w:val="000000" w:themeColor="text1"/>
        </w:rPr>
      </w:pPr>
      <w:r w:rsidRPr="0B9C4156">
        <w:rPr>
          <w:rFonts w:ascii="Arial" w:eastAsia="Arial" w:hAnsi="Arial" w:cs="Arial"/>
          <w:color w:val="000000" w:themeColor="text1"/>
          <w:sz w:val="22"/>
          <w:szCs w:val="22"/>
        </w:rPr>
        <w:t>"Suspend" or "Suspension" means disabling or limiting access to or use of the Platform or components of the Platform.</w:t>
      </w:r>
    </w:p>
    <w:p w14:paraId="2FA98BC5" w14:textId="12405113" w:rsidR="22E5DDA2" w:rsidRDefault="22E5DDA2" w:rsidP="0B9C4156">
      <w:pPr>
        <w:pStyle w:val="ListParagraph"/>
        <w:tabs>
          <w:tab w:val="left" w:pos="780"/>
        </w:tabs>
        <w:spacing w:before="181"/>
        <w:ind w:right="1095"/>
        <w:rPr>
          <w:rFonts w:ascii="Arial" w:eastAsia="Arial" w:hAnsi="Arial" w:cs="Arial"/>
          <w:color w:val="000000" w:themeColor="text1"/>
        </w:rPr>
      </w:pPr>
    </w:p>
    <w:p w14:paraId="4F6DAC08" w14:textId="6B08080E" w:rsidR="22E5DDA2" w:rsidRDefault="764A15A3" w:rsidP="0B9C4156">
      <w:pPr>
        <w:pStyle w:val="ListParagraph"/>
        <w:numPr>
          <w:ilvl w:val="0"/>
          <w:numId w:val="5"/>
        </w:numPr>
        <w:tabs>
          <w:tab w:val="left" w:pos="780"/>
        </w:tabs>
        <w:spacing w:before="180"/>
        <w:rPr>
          <w:rFonts w:ascii="Arial" w:eastAsia="Arial" w:hAnsi="Arial" w:cs="Arial"/>
          <w:color w:val="000000" w:themeColor="text1"/>
        </w:rPr>
      </w:pPr>
      <w:r w:rsidRPr="0B9C4156">
        <w:rPr>
          <w:rFonts w:ascii="Arial" w:eastAsia="Arial" w:hAnsi="Arial" w:cs="Arial"/>
          <w:color w:val="000000" w:themeColor="text1"/>
          <w:sz w:val="22"/>
          <w:szCs w:val="22"/>
        </w:rPr>
        <w:t>"Term" has the meaning set forth in Section 9 of this Agreement.</w:t>
      </w:r>
    </w:p>
    <w:p w14:paraId="10BEA3FF" w14:textId="4453826C" w:rsidR="22E5DDA2" w:rsidRDefault="22E5DDA2" w:rsidP="0B9C4156">
      <w:pPr>
        <w:pStyle w:val="ListParagraph"/>
        <w:tabs>
          <w:tab w:val="left" w:pos="780"/>
        </w:tabs>
        <w:spacing w:before="180"/>
        <w:rPr>
          <w:rFonts w:ascii="Arial" w:eastAsia="Arial" w:hAnsi="Arial" w:cs="Arial"/>
          <w:color w:val="000000" w:themeColor="text1"/>
        </w:rPr>
      </w:pPr>
    </w:p>
    <w:p w14:paraId="29CBD529" w14:textId="3FCAFD2A" w:rsidR="22E5DDA2" w:rsidRDefault="764A15A3" w:rsidP="0B9C4156">
      <w:pPr>
        <w:pStyle w:val="ListParagraph"/>
        <w:numPr>
          <w:ilvl w:val="0"/>
          <w:numId w:val="5"/>
        </w:numPr>
        <w:tabs>
          <w:tab w:val="left" w:pos="780"/>
        </w:tabs>
        <w:spacing w:before="180"/>
        <w:ind w:right="363"/>
        <w:rPr>
          <w:rFonts w:ascii="Arial" w:eastAsia="Arial" w:hAnsi="Arial" w:cs="Arial"/>
          <w:color w:val="000000" w:themeColor="text1"/>
        </w:rPr>
      </w:pPr>
      <w:r w:rsidRPr="0B9C4156">
        <w:rPr>
          <w:rFonts w:ascii="Arial" w:eastAsia="Arial" w:hAnsi="Arial" w:cs="Arial"/>
          <w:color w:val="000000" w:themeColor="text1"/>
          <w:sz w:val="22"/>
          <w:szCs w:val="22"/>
        </w:rPr>
        <w:t>"Third-Party Legal Proceeding" means any formal legal proceeding filed by an unaffiliated third party before a court or government tribunal (including any appellate proceeding).</w:t>
      </w:r>
    </w:p>
    <w:p w14:paraId="284100AA" w14:textId="72DB1AF4" w:rsidR="22E5DDA2" w:rsidRDefault="22E5DDA2" w:rsidP="0B9C4156">
      <w:pPr>
        <w:pStyle w:val="ListParagraph"/>
        <w:numPr>
          <w:ilvl w:val="0"/>
          <w:numId w:val="5"/>
        </w:numPr>
        <w:tabs>
          <w:tab w:val="left" w:pos="780"/>
        </w:tabs>
        <w:spacing w:before="180"/>
        <w:ind w:right="363"/>
        <w:rPr>
          <w:rFonts w:ascii="Arial" w:eastAsia="Arial" w:hAnsi="Arial" w:cs="Arial"/>
          <w:color w:val="000000" w:themeColor="text1"/>
        </w:rPr>
      </w:pPr>
    </w:p>
    <w:p w14:paraId="5828F241" w14:textId="290D7D0F" w:rsidR="22E5DDA2" w:rsidRDefault="6CC4EEA5" w:rsidP="0B9C4156">
      <w:pPr>
        <w:spacing w:line="276" w:lineRule="auto"/>
        <w:ind w:right="536"/>
        <w:jc w:val="both"/>
        <w:rPr>
          <w:rFonts w:ascii="Arial" w:eastAsia="Arial" w:hAnsi="Arial" w:cs="Arial"/>
          <w:color w:val="000000" w:themeColor="text1"/>
          <w:sz w:val="22"/>
          <w:szCs w:val="22"/>
        </w:rPr>
      </w:pPr>
      <w:r w:rsidRPr="0B9C4156">
        <w:rPr>
          <w:rFonts w:ascii="Arial" w:eastAsia="Arial" w:hAnsi="Arial" w:cs="Arial"/>
          <w:color w:val="000000" w:themeColor="text1"/>
          <w:sz w:val="22"/>
          <w:szCs w:val="22"/>
        </w:rPr>
        <w:t xml:space="preserve">IN WITNESS WHEREOF the Parties have caused this </w:t>
      </w:r>
      <w:proofErr w:type="spellStart"/>
      <w:r w:rsidR="0544D239" w:rsidRPr="0B9C4156">
        <w:rPr>
          <w:rFonts w:ascii="Arial" w:eastAsia="Arial" w:hAnsi="Arial" w:cs="Arial"/>
          <w:color w:val="000000" w:themeColor="text1"/>
          <w:sz w:val="22"/>
          <w:szCs w:val="22"/>
        </w:rPr>
        <w:t>SafePackage</w:t>
      </w:r>
      <w:proofErr w:type="spellEnd"/>
      <w:r w:rsidR="0544D239" w:rsidRPr="0B9C4156">
        <w:rPr>
          <w:rFonts w:ascii="Arial" w:eastAsia="Arial" w:hAnsi="Arial" w:cs="Arial"/>
          <w:color w:val="000000" w:themeColor="text1"/>
          <w:sz w:val="22"/>
          <w:szCs w:val="22"/>
        </w:rPr>
        <w:t>®</w:t>
      </w:r>
      <w:r w:rsidRPr="0B9C4156">
        <w:rPr>
          <w:rFonts w:ascii="Arial" w:eastAsia="Arial" w:hAnsi="Arial" w:cs="Arial"/>
          <w:color w:val="000000" w:themeColor="text1"/>
          <w:sz w:val="22"/>
          <w:szCs w:val="22"/>
        </w:rPr>
        <w:t xml:space="preserve"> Service Agreement to be executed by their respective, duly authorized representatives the day and year first above written.</w:t>
      </w:r>
    </w:p>
    <w:p w14:paraId="6A48A47D" w14:textId="056B0DD0" w:rsidR="22E5DDA2" w:rsidRDefault="22E5DDA2" w:rsidP="0B9C4156">
      <w:pPr>
        <w:spacing w:line="276" w:lineRule="auto"/>
        <w:ind w:right="536"/>
        <w:jc w:val="both"/>
        <w:rPr>
          <w:rFonts w:ascii="Arial" w:eastAsia="Arial" w:hAnsi="Arial" w:cs="Arial"/>
          <w:color w:val="000000" w:themeColor="text1"/>
          <w:sz w:val="22"/>
          <w:szCs w:val="22"/>
        </w:rPr>
      </w:pPr>
    </w:p>
    <w:tbl>
      <w:tblPr>
        <w:tblW w:w="0" w:type="auto"/>
        <w:tblInd w:w="360"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605"/>
        <w:gridCol w:w="4605"/>
      </w:tblGrid>
      <w:tr w:rsidR="0B9C4156" w14:paraId="4D6F74CD" w14:textId="77777777" w:rsidTr="37B5D6E3">
        <w:trPr>
          <w:trHeight w:val="300"/>
        </w:trPr>
        <w:tc>
          <w:tcPr>
            <w:tcW w:w="4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6C30E5" w14:textId="2B3CD9AC" w:rsidR="0544D239" w:rsidRDefault="0544D239" w:rsidP="0B9C4156">
            <w:pPr>
              <w:pStyle w:val="TableParagraph"/>
              <w:spacing w:line="256" w:lineRule="exact"/>
              <w:rPr>
                <w:rFonts w:ascii="Arial" w:eastAsia="Arial" w:hAnsi="Arial" w:cs="Arial"/>
              </w:rPr>
            </w:pPr>
            <w:proofErr w:type="spellStart"/>
            <w:r w:rsidRPr="0B9C4156">
              <w:rPr>
                <w:rFonts w:ascii="Arial" w:eastAsia="Arial" w:hAnsi="Arial" w:cs="Arial"/>
              </w:rPr>
              <w:lastRenderedPageBreak/>
              <w:t>SafePackage</w:t>
            </w:r>
            <w:proofErr w:type="spellEnd"/>
            <w:r w:rsidRPr="0B9C4156">
              <w:rPr>
                <w:rFonts w:ascii="Arial" w:eastAsia="Arial" w:hAnsi="Arial" w:cs="Arial"/>
              </w:rPr>
              <w:t>®</w:t>
            </w:r>
            <w:r w:rsidR="0B9C4156" w:rsidRPr="0B9C4156">
              <w:rPr>
                <w:rFonts w:ascii="Arial" w:eastAsia="Arial" w:hAnsi="Arial" w:cs="Arial"/>
              </w:rPr>
              <w:t xml:space="preserve"> LLC, as Service Provider</w:t>
            </w:r>
          </w:p>
        </w:tc>
        <w:tc>
          <w:tcPr>
            <w:tcW w:w="4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7CE502" w14:textId="1C27B3AE" w:rsidR="0B9C4156" w:rsidRDefault="003C2A4A" w:rsidP="17FC9F38">
            <w:pPr>
              <w:spacing w:line="256" w:lineRule="exact"/>
            </w:pPr>
            <w:r w:rsidRPr="003C2A4A">
              <w:rPr>
                <w:rFonts w:ascii="Aptos" w:eastAsia="Aptos" w:hAnsi="Aptos" w:cs="Aptos"/>
                <w:lang w:val="lt-LT"/>
              </w:rPr>
              <w:t>AB Lietuvos paštas</w:t>
            </w:r>
            <w:r w:rsidR="2A22D10F" w:rsidRPr="17FC9F38">
              <w:rPr>
                <w:rFonts w:ascii="Aptos" w:eastAsia="Aptos" w:hAnsi="Aptos" w:cs="Aptos"/>
                <w:lang w:val="en-GB"/>
              </w:rPr>
              <w:t>, as Client</w:t>
            </w:r>
          </w:p>
        </w:tc>
      </w:tr>
      <w:tr w:rsidR="0B9C4156" w14:paraId="286BF158" w14:textId="77777777" w:rsidTr="37B5D6E3">
        <w:trPr>
          <w:trHeight w:val="300"/>
        </w:trPr>
        <w:tc>
          <w:tcPr>
            <w:tcW w:w="4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84E3DF" w14:textId="0B301BEF" w:rsidR="0B9C4156" w:rsidRDefault="21A49DB5" w:rsidP="0673AFC1">
            <w:pPr>
              <w:pStyle w:val="TableParagraph"/>
              <w:spacing w:line="256" w:lineRule="exact"/>
              <w:rPr>
                <w:rFonts w:ascii="Arial" w:eastAsia="Arial" w:hAnsi="Arial" w:cs="Arial"/>
              </w:rPr>
            </w:pPr>
            <w:r w:rsidRPr="0673AFC1">
              <w:rPr>
                <w:rFonts w:ascii="Arial" w:eastAsia="Arial" w:hAnsi="Arial" w:cs="Arial"/>
              </w:rPr>
              <w:t>Signature:</w:t>
            </w:r>
          </w:p>
          <w:p w14:paraId="703DC928" w14:textId="4ABFBFC8" w:rsidR="0B9C4156" w:rsidRDefault="0B9C4156" w:rsidP="0B9C4156">
            <w:pPr>
              <w:pStyle w:val="TableParagraph"/>
              <w:spacing w:line="256" w:lineRule="exact"/>
              <w:rPr>
                <w:rFonts w:ascii="Arial" w:eastAsia="Arial" w:hAnsi="Arial" w:cs="Arial"/>
              </w:rPr>
            </w:pPr>
          </w:p>
        </w:tc>
        <w:tc>
          <w:tcPr>
            <w:tcW w:w="4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2FCBBC" w14:textId="197FDFF7" w:rsidR="0B9C4156" w:rsidRDefault="0B9C4156" w:rsidP="0B9C4156">
            <w:pPr>
              <w:pStyle w:val="TableParagraph"/>
              <w:spacing w:line="256" w:lineRule="exact"/>
              <w:rPr>
                <w:rFonts w:ascii="Arial" w:eastAsia="Arial" w:hAnsi="Arial" w:cs="Arial"/>
              </w:rPr>
            </w:pPr>
            <w:r w:rsidRPr="0B9C4156">
              <w:rPr>
                <w:rFonts w:ascii="Arial" w:eastAsia="Arial" w:hAnsi="Arial" w:cs="Arial"/>
              </w:rPr>
              <w:t>Signature:</w:t>
            </w:r>
          </w:p>
        </w:tc>
      </w:tr>
      <w:tr w:rsidR="0B9C4156" w14:paraId="024081CF" w14:textId="77777777" w:rsidTr="00634317">
        <w:trPr>
          <w:trHeight w:val="450"/>
        </w:trPr>
        <w:tc>
          <w:tcPr>
            <w:tcW w:w="4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EDD03F" w14:textId="69CA74BD" w:rsidR="0B9C4156" w:rsidRDefault="0B9C4156" w:rsidP="0B9C4156">
            <w:pPr>
              <w:pStyle w:val="TableParagraph"/>
              <w:spacing w:line="256" w:lineRule="exact"/>
              <w:rPr>
                <w:rFonts w:ascii="Arial" w:eastAsia="Arial" w:hAnsi="Arial" w:cs="Arial"/>
              </w:rPr>
            </w:pPr>
            <w:r w:rsidRPr="0B9C4156">
              <w:rPr>
                <w:rFonts w:ascii="Arial" w:eastAsia="Arial" w:hAnsi="Arial" w:cs="Arial"/>
              </w:rPr>
              <w:t xml:space="preserve">Name: </w:t>
            </w:r>
            <w:r w:rsidR="00B760FE">
              <w:rPr>
                <w:rFonts w:ascii="Arial" w:eastAsia="Arial" w:hAnsi="Arial" w:cs="Arial"/>
              </w:rPr>
              <w:t>xxx</w:t>
            </w:r>
          </w:p>
        </w:tc>
        <w:tc>
          <w:tcPr>
            <w:tcW w:w="4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56AF4A" w14:textId="7DEF4478" w:rsidR="0B9C4156" w:rsidRDefault="4636DA20" w:rsidP="0B9C4156">
            <w:pPr>
              <w:pStyle w:val="TableParagraph"/>
              <w:spacing w:line="256" w:lineRule="exact"/>
              <w:rPr>
                <w:rFonts w:ascii="Arial" w:eastAsia="Arial" w:hAnsi="Arial" w:cs="Arial"/>
              </w:rPr>
            </w:pPr>
            <w:r w:rsidRPr="37B5D6E3">
              <w:rPr>
                <w:rFonts w:ascii="Arial" w:eastAsia="Arial" w:hAnsi="Arial" w:cs="Arial"/>
              </w:rPr>
              <w:t>Name:</w:t>
            </w:r>
            <w:r w:rsidR="62E10E56" w:rsidRPr="37B5D6E3">
              <w:rPr>
                <w:rFonts w:ascii="Arial" w:eastAsia="Arial" w:hAnsi="Arial" w:cs="Arial"/>
              </w:rPr>
              <w:t xml:space="preserve"> </w:t>
            </w:r>
            <w:r w:rsidR="00B760FE">
              <w:rPr>
                <w:rFonts w:ascii="Arial" w:eastAsia="Arial" w:hAnsi="Arial" w:cs="Arial"/>
              </w:rPr>
              <w:t>xxx</w:t>
            </w:r>
          </w:p>
        </w:tc>
      </w:tr>
      <w:tr w:rsidR="0B9C4156" w14:paraId="3A767F21" w14:textId="77777777" w:rsidTr="37B5D6E3">
        <w:trPr>
          <w:trHeight w:val="300"/>
        </w:trPr>
        <w:tc>
          <w:tcPr>
            <w:tcW w:w="4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2588E1" w14:textId="7E71D7C6" w:rsidR="0B9C4156" w:rsidRDefault="0B9C4156" w:rsidP="0B9C4156">
            <w:pPr>
              <w:pStyle w:val="TableParagraph"/>
              <w:spacing w:line="251" w:lineRule="exact"/>
              <w:rPr>
                <w:rFonts w:ascii="Arial" w:eastAsia="Arial" w:hAnsi="Arial" w:cs="Arial"/>
              </w:rPr>
            </w:pPr>
            <w:r w:rsidRPr="0B9C4156">
              <w:rPr>
                <w:rFonts w:ascii="Arial" w:eastAsia="Arial" w:hAnsi="Arial" w:cs="Arial"/>
              </w:rPr>
              <w:t xml:space="preserve">Title: CEO, </w:t>
            </w:r>
            <w:proofErr w:type="spellStart"/>
            <w:r w:rsidR="0544D239" w:rsidRPr="0B9C4156">
              <w:rPr>
                <w:rFonts w:ascii="Arial" w:eastAsia="Arial" w:hAnsi="Arial" w:cs="Arial"/>
              </w:rPr>
              <w:t>SafePackage</w:t>
            </w:r>
            <w:proofErr w:type="spellEnd"/>
            <w:r w:rsidR="0544D239" w:rsidRPr="0B9C4156">
              <w:rPr>
                <w:rFonts w:ascii="Arial" w:eastAsia="Arial" w:hAnsi="Arial" w:cs="Arial"/>
              </w:rPr>
              <w:t>®</w:t>
            </w:r>
          </w:p>
        </w:tc>
        <w:tc>
          <w:tcPr>
            <w:tcW w:w="4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AFE47C" w14:textId="37712B06" w:rsidR="0B9C4156" w:rsidRDefault="4636DA20" w:rsidP="0B9C4156">
            <w:pPr>
              <w:pStyle w:val="TableParagraph"/>
              <w:spacing w:line="251" w:lineRule="exact"/>
              <w:rPr>
                <w:rFonts w:ascii="Arial" w:eastAsia="Arial" w:hAnsi="Arial" w:cs="Arial"/>
              </w:rPr>
            </w:pPr>
            <w:r w:rsidRPr="37B5D6E3">
              <w:rPr>
                <w:rFonts w:ascii="Arial" w:eastAsia="Arial" w:hAnsi="Arial" w:cs="Arial"/>
              </w:rPr>
              <w:t>Title:</w:t>
            </w:r>
            <w:r w:rsidR="202809A0" w:rsidRPr="37B5D6E3">
              <w:rPr>
                <w:rFonts w:ascii="Arial" w:eastAsia="Arial" w:hAnsi="Arial" w:cs="Arial"/>
              </w:rPr>
              <w:t xml:space="preserve"> </w:t>
            </w:r>
            <w:r w:rsidR="0277C2C8" w:rsidRPr="37B5D6E3">
              <w:rPr>
                <w:rFonts w:ascii="Arial" w:eastAsia="Arial" w:hAnsi="Arial" w:cs="Arial"/>
              </w:rPr>
              <w:t>Director of Business and Technology Development</w:t>
            </w:r>
          </w:p>
        </w:tc>
      </w:tr>
      <w:tr w:rsidR="0B9C4156" w14:paraId="74A75F99" w14:textId="77777777" w:rsidTr="37B5D6E3">
        <w:trPr>
          <w:trHeight w:val="300"/>
        </w:trPr>
        <w:tc>
          <w:tcPr>
            <w:tcW w:w="4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E0688C" w14:textId="3A24D4F5" w:rsidR="0B9C4156" w:rsidRDefault="0B9C4156" w:rsidP="0B9C4156">
            <w:pPr>
              <w:pStyle w:val="TableParagraph"/>
              <w:spacing w:line="251" w:lineRule="exact"/>
              <w:rPr>
                <w:rFonts w:ascii="Arial" w:eastAsia="Arial" w:hAnsi="Arial" w:cs="Arial"/>
              </w:rPr>
            </w:pPr>
            <w:r w:rsidRPr="0B9C4156">
              <w:rPr>
                <w:rFonts w:ascii="Arial" w:eastAsia="Arial" w:hAnsi="Arial" w:cs="Arial"/>
              </w:rPr>
              <w:t xml:space="preserve">Date: </w:t>
            </w:r>
          </w:p>
        </w:tc>
        <w:tc>
          <w:tcPr>
            <w:tcW w:w="4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B30C32" w14:textId="1BD1BD07" w:rsidR="0B9C4156" w:rsidRDefault="36ED4D19" w:rsidP="0B9C4156">
            <w:pPr>
              <w:pStyle w:val="TableParagraph"/>
              <w:spacing w:line="251" w:lineRule="exact"/>
              <w:rPr>
                <w:rFonts w:ascii="Arial" w:eastAsia="Arial" w:hAnsi="Arial" w:cs="Arial"/>
              </w:rPr>
            </w:pPr>
            <w:r w:rsidRPr="66C42F8E">
              <w:rPr>
                <w:rFonts w:ascii="Arial" w:eastAsia="Arial" w:hAnsi="Arial" w:cs="Arial"/>
              </w:rPr>
              <w:t>Date:</w:t>
            </w:r>
          </w:p>
        </w:tc>
      </w:tr>
    </w:tbl>
    <w:p w14:paraId="70B4BCE7" w14:textId="5FF84D31" w:rsidR="7EE842B0" w:rsidRDefault="7EE842B0">
      <w:r>
        <w:br w:type="page"/>
      </w:r>
    </w:p>
    <w:p w14:paraId="3997C19E" w14:textId="1D5777D0" w:rsidR="22E5DDA2" w:rsidRDefault="22E5DDA2" w:rsidP="0B9C4156">
      <w:pPr>
        <w:spacing w:line="251" w:lineRule="exact"/>
      </w:pPr>
    </w:p>
    <w:p w14:paraId="25EC8DB4" w14:textId="6EF55B78" w:rsidR="22E5DDA2" w:rsidRDefault="22E5DDA2" w:rsidP="66C42F8E">
      <w:pPr>
        <w:spacing w:line="251" w:lineRule="exact"/>
      </w:pPr>
    </w:p>
    <w:p w14:paraId="170C2857" w14:textId="6CCDA3FD" w:rsidR="22E5DDA2" w:rsidRDefault="4CE9B6CA" w:rsidP="00634317">
      <w:pPr>
        <w:pStyle w:val="Heading2"/>
        <w:spacing w:line="251" w:lineRule="exact"/>
        <w:ind w:left="7920" w:firstLine="720"/>
        <w:rPr>
          <w:rFonts w:ascii="Aptos Display" w:eastAsia="Aptos Display" w:hAnsi="Aptos Display" w:cs="Aptos Display"/>
        </w:rPr>
      </w:pPr>
      <w:r w:rsidRPr="7EE842B0">
        <w:rPr>
          <w:rFonts w:ascii="Aptos Display" w:eastAsia="Aptos Display" w:hAnsi="Aptos Display" w:cs="Aptos Display"/>
        </w:rPr>
        <w:t>Appendix A</w:t>
      </w:r>
    </w:p>
    <w:p w14:paraId="1DD3ED65" w14:textId="5257B789" w:rsidR="22E5DDA2" w:rsidRDefault="1597D141" w:rsidP="00634317">
      <w:pPr>
        <w:spacing w:before="8" w:after="1" w:line="251" w:lineRule="exact"/>
        <w:jc w:val="center"/>
        <w:rPr>
          <w:rFonts w:ascii="Times New Roman" w:eastAsia="Times New Roman" w:hAnsi="Times New Roman" w:cs="Times New Roman"/>
          <w:color w:val="000000" w:themeColor="text1"/>
          <w:sz w:val="20"/>
          <w:szCs w:val="20"/>
        </w:rPr>
      </w:pPr>
      <w:r w:rsidRPr="00634317">
        <w:rPr>
          <w:rFonts w:ascii="Times New Roman" w:eastAsia="Times New Roman" w:hAnsi="Times New Roman" w:cs="Times New Roman"/>
          <w:b/>
          <w:bCs/>
          <w:color w:val="000000" w:themeColor="text1"/>
        </w:rPr>
        <w:t>FEES</w:t>
      </w:r>
    </w:p>
    <w:p w14:paraId="3194F8B4" w14:textId="5B450B47" w:rsidR="37B5D6E3" w:rsidRDefault="37B5D6E3" w:rsidP="37B5D6E3">
      <w:pPr>
        <w:spacing w:before="8" w:after="1" w:line="251" w:lineRule="exact"/>
        <w:rPr>
          <w:rFonts w:ascii="Times New Roman" w:eastAsia="Times New Roman" w:hAnsi="Times New Roman" w:cs="Times New Roman"/>
          <w:color w:val="000000" w:themeColor="text1"/>
          <w:sz w:val="20"/>
          <w:szCs w:val="20"/>
        </w:rPr>
      </w:pPr>
    </w:p>
    <w:tbl>
      <w:tblPr>
        <w:tblW w:w="0" w:type="auto"/>
        <w:tblLayout w:type="fixed"/>
        <w:tblLook w:val="04A0" w:firstRow="1" w:lastRow="0" w:firstColumn="1" w:lastColumn="0" w:noHBand="0" w:noVBand="1"/>
      </w:tblPr>
      <w:tblGrid>
        <w:gridCol w:w="1103"/>
        <w:gridCol w:w="4947"/>
        <w:gridCol w:w="1623"/>
        <w:gridCol w:w="2399"/>
      </w:tblGrid>
      <w:tr w:rsidR="37B5D6E3" w14:paraId="03EF3AAA" w14:textId="77777777" w:rsidTr="37B5D6E3">
        <w:trPr>
          <w:trHeight w:val="300"/>
        </w:trPr>
        <w:tc>
          <w:tcPr>
            <w:tcW w:w="1103" w:type="dxa"/>
            <w:tcBorders>
              <w:top w:val="single" w:sz="8" w:space="0" w:color="auto"/>
              <w:left w:val="single" w:sz="8" w:space="0" w:color="auto"/>
              <w:bottom w:val="single" w:sz="8" w:space="0" w:color="auto"/>
              <w:right w:val="single" w:sz="8" w:space="0" w:color="auto"/>
            </w:tcBorders>
            <w:shd w:val="clear" w:color="auto" w:fill="E7F7E1"/>
            <w:tcMar>
              <w:left w:w="108" w:type="dxa"/>
              <w:right w:w="108" w:type="dxa"/>
            </w:tcMar>
            <w:vAlign w:val="center"/>
          </w:tcPr>
          <w:p w14:paraId="3D1A696C" w14:textId="1ECF90AF" w:rsidR="37B5D6E3" w:rsidRDefault="37B5D6E3" w:rsidP="00634317">
            <w:pPr>
              <w:spacing w:after="0"/>
              <w:jc w:val="center"/>
              <w:rPr>
                <w:rFonts w:ascii="Arial" w:eastAsia="Arial" w:hAnsi="Arial" w:cs="Arial"/>
                <w:b/>
                <w:bCs/>
                <w:color w:val="000000" w:themeColor="text1"/>
                <w:sz w:val="20"/>
                <w:szCs w:val="20"/>
                <w:lang w:val="en-GB"/>
              </w:rPr>
            </w:pPr>
            <w:r w:rsidRPr="37B5D6E3">
              <w:rPr>
                <w:rFonts w:ascii="Arial" w:eastAsia="Arial" w:hAnsi="Arial" w:cs="Arial"/>
                <w:b/>
                <w:bCs/>
                <w:color w:val="000000" w:themeColor="text1"/>
                <w:sz w:val="20"/>
                <w:szCs w:val="20"/>
                <w:lang w:val="en-GB"/>
              </w:rPr>
              <w:t>Order No.</w:t>
            </w:r>
          </w:p>
        </w:tc>
        <w:tc>
          <w:tcPr>
            <w:tcW w:w="4947" w:type="dxa"/>
            <w:tcBorders>
              <w:top w:val="single" w:sz="8" w:space="0" w:color="auto"/>
              <w:left w:val="single" w:sz="8" w:space="0" w:color="auto"/>
              <w:bottom w:val="single" w:sz="8" w:space="0" w:color="auto"/>
              <w:right w:val="single" w:sz="8" w:space="0" w:color="auto"/>
            </w:tcBorders>
            <w:shd w:val="clear" w:color="auto" w:fill="E7F7E1"/>
            <w:tcMar>
              <w:left w:w="108" w:type="dxa"/>
              <w:right w:w="108" w:type="dxa"/>
            </w:tcMar>
            <w:vAlign w:val="center"/>
          </w:tcPr>
          <w:p w14:paraId="790D8A97" w14:textId="42FDFF24" w:rsidR="37B5D6E3" w:rsidRDefault="37B5D6E3" w:rsidP="00634317">
            <w:pPr>
              <w:spacing w:after="0"/>
              <w:jc w:val="center"/>
              <w:rPr>
                <w:rFonts w:ascii="Arial" w:eastAsia="Arial" w:hAnsi="Arial" w:cs="Arial"/>
                <w:b/>
                <w:bCs/>
                <w:color w:val="000000" w:themeColor="text1"/>
                <w:sz w:val="20"/>
                <w:szCs w:val="20"/>
                <w:lang w:val="en-GB"/>
              </w:rPr>
            </w:pPr>
            <w:r w:rsidRPr="37B5D6E3">
              <w:rPr>
                <w:rFonts w:ascii="Arial" w:eastAsia="Arial" w:hAnsi="Arial" w:cs="Arial"/>
                <w:b/>
                <w:bCs/>
                <w:color w:val="000000" w:themeColor="text1"/>
                <w:sz w:val="20"/>
                <w:szCs w:val="20"/>
                <w:lang w:val="en-GB"/>
              </w:rPr>
              <w:t>Name of services</w:t>
            </w:r>
          </w:p>
        </w:tc>
        <w:tc>
          <w:tcPr>
            <w:tcW w:w="1623" w:type="dxa"/>
            <w:tcBorders>
              <w:top w:val="single" w:sz="8" w:space="0" w:color="auto"/>
              <w:left w:val="single" w:sz="8" w:space="0" w:color="auto"/>
              <w:bottom w:val="single" w:sz="8" w:space="0" w:color="auto"/>
              <w:right w:val="single" w:sz="8" w:space="0" w:color="auto"/>
            </w:tcBorders>
            <w:shd w:val="clear" w:color="auto" w:fill="E7F7E1"/>
            <w:tcMar>
              <w:left w:w="108" w:type="dxa"/>
              <w:right w:w="108" w:type="dxa"/>
            </w:tcMar>
            <w:vAlign w:val="center"/>
          </w:tcPr>
          <w:p w14:paraId="1855C4C9" w14:textId="75E36A5E" w:rsidR="37B5D6E3" w:rsidRDefault="37B5D6E3" w:rsidP="00634317">
            <w:pPr>
              <w:spacing w:after="0"/>
              <w:jc w:val="center"/>
              <w:rPr>
                <w:rFonts w:ascii="Arial" w:eastAsia="Arial" w:hAnsi="Arial" w:cs="Arial"/>
                <w:b/>
                <w:bCs/>
                <w:color w:val="000000" w:themeColor="text1"/>
                <w:sz w:val="20"/>
                <w:szCs w:val="20"/>
                <w:lang w:val="en-GB"/>
              </w:rPr>
            </w:pPr>
            <w:r w:rsidRPr="37B5D6E3">
              <w:rPr>
                <w:rFonts w:ascii="Arial" w:eastAsia="Arial" w:hAnsi="Arial" w:cs="Arial"/>
                <w:b/>
                <w:bCs/>
                <w:color w:val="000000" w:themeColor="text1"/>
                <w:sz w:val="20"/>
                <w:szCs w:val="20"/>
                <w:lang w:val="en-GB"/>
              </w:rPr>
              <w:t>Unit of meas.</w:t>
            </w:r>
          </w:p>
        </w:tc>
        <w:tc>
          <w:tcPr>
            <w:tcW w:w="2399" w:type="dxa"/>
            <w:tcBorders>
              <w:top w:val="single" w:sz="8" w:space="0" w:color="auto"/>
              <w:left w:val="single" w:sz="8" w:space="0" w:color="auto"/>
              <w:bottom w:val="single" w:sz="8" w:space="0" w:color="auto"/>
              <w:right w:val="single" w:sz="8" w:space="0" w:color="auto"/>
            </w:tcBorders>
            <w:shd w:val="clear" w:color="auto" w:fill="E7F7E1"/>
            <w:tcMar>
              <w:left w:w="108" w:type="dxa"/>
              <w:right w:w="108" w:type="dxa"/>
            </w:tcMar>
            <w:vAlign w:val="center"/>
          </w:tcPr>
          <w:p w14:paraId="127A7DDE" w14:textId="4231BA69" w:rsidR="37B5D6E3" w:rsidRDefault="37B5D6E3" w:rsidP="00634317">
            <w:pPr>
              <w:spacing w:after="0"/>
              <w:jc w:val="center"/>
              <w:rPr>
                <w:rFonts w:ascii="Arial" w:eastAsia="Arial" w:hAnsi="Arial" w:cs="Arial"/>
                <w:b/>
                <w:bCs/>
                <w:color w:val="000000" w:themeColor="text1"/>
                <w:sz w:val="20"/>
                <w:szCs w:val="20"/>
                <w:lang w:val="en-GB"/>
              </w:rPr>
            </w:pPr>
            <w:r w:rsidRPr="37B5D6E3">
              <w:rPr>
                <w:rFonts w:ascii="Arial" w:eastAsia="Arial" w:hAnsi="Arial" w:cs="Arial"/>
                <w:b/>
                <w:bCs/>
                <w:color w:val="000000" w:themeColor="text1"/>
                <w:sz w:val="20"/>
                <w:szCs w:val="20"/>
                <w:lang w:val="en-GB"/>
              </w:rPr>
              <w:t>Price for 1 unit of measure in US dollars with VAT</w:t>
            </w:r>
          </w:p>
          <w:p w14:paraId="61B62759" w14:textId="1F9267A1" w:rsidR="37B5D6E3" w:rsidRDefault="37B5D6E3" w:rsidP="00634317">
            <w:pPr>
              <w:spacing w:after="0"/>
              <w:jc w:val="center"/>
              <w:rPr>
                <w:rFonts w:ascii="Arial" w:eastAsia="Arial" w:hAnsi="Arial" w:cs="Arial"/>
                <w:b/>
                <w:bCs/>
                <w:color w:val="EE0000"/>
                <w:sz w:val="20"/>
                <w:szCs w:val="20"/>
              </w:rPr>
            </w:pPr>
            <w:r w:rsidRPr="37B5D6E3">
              <w:rPr>
                <w:rFonts w:ascii="Arial" w:eastAsia="Arial" w:hAnsi="Arial" w:cs="Arial"/>
                <w:b/>
                <w:bCs/>
                <w:color w:val="EE0000"/>
                <w:sz w:val="20"/>
                <w:szCs w:val="20"/>
                <w:lang w:val="en-GB"/>
              </w:rPr>
              <w:t>(</w:t>
            </w:r>
            <w:r w:rsidRPr="37B5D6E3">
              <w:rPr>
                <w:rFonts w:ascii="Arial" w:eastAsia="Arial" w:hAnsi="Arial" w:cs="Arial"/>
                <w:b/>
                <w:bCs/>
                <w:color w:val="EE0000"/>
                <w:sz w:val="20"/>
                <w:szCs w:val="20"/>
              </w:rPr>
              <w:t>Filled in by the Supplier)</w:t>
            </w:r>
          </w:p>
        </w:tc>
      </w:tr>
      <w:tr w:rsidR="37B5D6E3" w14:paraId="73955C62" w14:textId="77777777" w:rsidTr="37B5D6E3">
        <w:trPr>
          <w:trHeight w:val="300"/>
        </w:trPr>
        <w:tc>
          <w:tcPr>
            <w:tcW w:w="11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AC8C6B" w14:textId="3193B4DF" w:rsidR="37B5D6E3" w:rsidRDefault="37B5D6E3" w:rsidP="00634317">
            <w:pPr>
              <w:spacing w:after="0"/>
              <w:jc w:val="center"/>
              <w:rPr>
                <w:rFonts w:ascii="Arial" w:eastAsia="Arial" w:hAnsi="Arial" w:cs="Arial"/>
                <w:i/>
                <w:iCs/>
                <w:color w:val="000000" w:themeColor="text1"/>
                <w:sz w:val="20"/>
                <w:szCs w:val="20"/>
                <w:lang w:val="en-GB"/>
              </w:rPr>
            </w:pPr>
            <w:r w:rsidRPr="37B5D6E3">
              <w:rPr>
                <w:rFonts w:ascii="Arial" w:eastAsia="Arial" w:hAnsi="Arial" w:cs="Arial"/>
                <w:i/>
                <w:iCs/>
                <w:color w:val="000000" w:themeColor="text1"/>
                <w:sz w:val="20"/>
                <w:szCs w:val="20"/>
                <w:lang w:val="en-GB"/>
              </w:rPr>
              <w:t>1</w:t>
            </w:r>
          </w:p>
        </w:tc>
        <w:tc>
          <w:tcPr>
            <w:tcW w:w="49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6A429C" w14:textId="01934F0D" w:rsidR="37B5D6E3" w:rsidRDefault="37B5D6E3" w:rsidP="00634317">
            <w:pPr>
              <w:spacing w:after="0"/>
              <w:jc w:val="center"/>
              <w:rPr>
                <w:rFonts w:ascii="Arial" w:eastAsia="Arial" w:hAnsi="Arial" w:cs="Arial"/>
                <w:i/>
                <w:iCs/>
                <w:color w:val="000000" w:themeColor="text1"/>
                <w:sz w:val="20"/>
                <w:szCs w:val="20"/>
                <w:lang w:val="en-GB"/>
              </w:rPr>
            </w:pPr>
            <w:r w:rsidRPr="37B5D6E3">
              <w:rPr>
                <w:rFonts w:ascii="Arial" w:eastAsia="Arial" w:hAnsi="Arial" w:cs="Arial"/>
                <w:i/>
                <w:iCs/>
                <w:color w:val="000000" w:themeColor="text1"/>
                <w:sz w:val="20"/>
                <w:szCs w:val="20"/>
                <w:lang w:val="en-GB"/>
              </w:rPr>
              <w:t>2</w:t>
            </w:r>
          </w:p>
        </w:tc>
        <w:tc>
          <w:tcPr>
            <w:tcW w:w="16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D6F54F" w14:textId="3C9D2136" w:rsidR="37B5D6E3" w:rsidRDefault="37B5D6E3" w:rsidP="00634317">
            <w:pPr>
              <w:spacing w:after="0"/>
              <w:jc w:val="center"/>
              <w:rPr>
                <w:rFonts w:ascii="Arial" w:eastAsia="Arial" w:hAnsi="Arial" w:cs="Arial"/>
                <w:i/>
                <w:iCs/>
                <w:color w:val="000000" w:themeColor="text1"/>
                <w:sz w:val="20"/>
                <w:szCs w:val="20"/>
                <w:lang w:val="en-GB"/>
              </w:rPr>
            </w:pPr>
            <w:r w:rsidRPr="37B5D6E3">
              <w:rPr>
                <w:rFonts w:ascii="Arial" w:eastAsia="Arial" w:hAnsi="Arial" w:cs="Arial"/>
                <w:i/>
                <w:iCs/>
                <w:color w:val="000000" w:themeColor="text1"/>
                <w:sz w:val="20"/>
                <w:szCs w:val="20"/>
                <w:lang w:val="en-GB"/>
              </w:rPr>
              <w:t>3</w:t>
            </w:r>
          </w:p>
        </w:tc>
        <w:tc>
          <w:tcPr>
            <w:tcW w:w="23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D68AE3" w14:textId="19C99F33" w:rsidR="37B5D6E3" w:rsidRDefault="37B5D6E3" w:rsidP="00634317">
            <w:pPr>
              <w:spacing w:after="0"/>
              <w:jc w:val="center"/>
              <w:rPr>
                <w:rFonts w:ascii="Arial" w:eastAsia="Arial" w:hAnsi="Arial" w:cs="Arial"/>
                <w:i/>
                <w:iCs/>
                <w:color w:val="000000" w:themeColor="text1"/>
                <w:sz w:val="20"/>
                <w:szCs w:val="20"/>
                <w:lang w:val="en-GB"/>
              </w:rPr>
            </w:pPr>
            <w:r w:rsidRPr="37B5D6E3">
              <w:rPr>
                <w:rFonts w:ascii="Arial" w:eastAsia="Arial" w:hAnsi="Arial" w:cs="Arial"/>
                <w:i/>
                <w:iCs/>
                <w:color w:val="000000" w:themeColor="text1"/>
                <w:sz w:val="20"/>
                <w:szCs w:val="20"/>
                <w:lang w:val="en-GB"/>
              </w:rPr>
              <w:t>4</w:t>
            </w:r>
          </w:p>
        </w:tc>
      </w:tr>
      <w:tr w:rsidR="37B5D6E3" w14:paraId="4A6A9574" w14:textId="77777777" w:rsidTr="37B5D6E3">
        <w:trPr>
          <w:trHeight w:val="300"/>
        </w:trPr>
        <w:tc>
          <w:tcPr>
            <w:tcW w:w="11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DAAE6D" w14:textId="09183A3B" w:rsidR="37B5D6E3" w:rsidRDefault="37B5D6E3" w:rsidP="00634317">
            <w:pPr>
              <w:spacing w:after="0"/>
              <w:jc w:val="center"/>
              <w:rPr>
                <w:rFonts w:ascii="Arial" w:eastAsia="Arial" w:hAnsi="Arial" w:cs="Arial"/>
                <w:color w:val="000000" w:themeColor="text1"/>
                <w:sz w:val="20"/>
                <w:szCs w:val="20"/>
                <w:lang w:val="en-GB"/>
              </w:rPr>
            </w:pPr>
            <w:r w:rsidRPr="37B5D6E3">
              <w:rPr>
                <w:rFonts w:ascii="Arial" w:eastAsia="Arial" w:hAnsi="Arial" w:cs="Arial"/>
                <w:color w:val="000000" w:themeColor="text1"/>
                <w:sz w:val="20"/>
                <w:szCs w:val="20"/>
                <w:lang w:val="en-GB"/>
              </w:rPr>
              <w:t>1.</w:t>
            </w:r>
          </w:p>
        </w:tc>
        <w:tc>
          <w:tcPr>
            <w:tcW w:w="49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AE66A4" w14:textId="39081282" w:rsidR="37B5D6E3" w:rsidRDefault="37B5D6E3" w:rsidP="00634317">
            <w:pPr>
              <w:spacing w:after="0"/>
              <w:rPr>
                <w:rFonts w:ascii="Arial" w:eastAsia="Arial" w:hAnsi="Arial" w:cs="Arial"/>
                <w:sz w:val="20"/>
                <w:szCs w:val="20"/>
                <w:lang w:val="en-GB"/>
              </w:rPr>
            </w:pPr>
            <w:r w:rsidRPr="37B5D6E3">
              <w:rPr>
                <w:rFonts w:ascii="Arial" w:eastAsia="Arial" w:hAnsi="Arial" w:cs="Arial"/>
                <w:sz w:val="20"/>
                <w:szCs w:val="20"/>
                <w:lang w:val="en-GB"/>
              </w:rPr>
              <w:t xml:space="preserve">Service* of </w:t>
            </w:r>
            <w:r w:rsidRPr="37B5D6E3">
              <w:rPr>
                <w:rFonts w:ascii="Arial" w:eastAsia="Arial" w:hAnsi="Arial" w:cs="Arial"/>
                <w:b/>
                <w:bCs/>
                <w:sz w:val="20"/>
                <w:szCs w:val="20"/>
                <w:lang w:val="en-GB"/>
              </w:rPr>
              <w:t xml:space="preserve">less than 20,000 avg. </w:t>
            </w:r>
            <w:r w:rsidRPr="37B5D6E3">
              <w:rPr>
                <w:rFonts w:ascii="Arial" w:eastAsia="Arial" w:hAnsi="Arial" w:cs="Arial"/>
                <w:sz w:val="20"/>
                <w:szCs w:val="20"/>
                <w:lang w:val="en-GB"/>
              </w:rPr>
              <w:t>packages / month</w:t>
            </w:r>
          </w:p>
        </w:tc>
        <w:tc>
          <w:tcPr>
            <w:tcW w:w="16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650E21" w14:textId="00EAE89A" w:rsidR="37B5D6E3" w:rsidRDefault="37B5D6E3" w:rsidP="00634317">
            <w:pPr>
              <w:spacing w:after="0"/>
              <w:jc w:val="center"/>
              <w:rPr>
                <w:rFonts w:ascii="Arial" w:eastAsia="Arial" w:hAnsi="Arial" w:cs="Arial"/>
                <w:sz w:val="20"/>
                <w:szCs w:val="20"/>
                <w:lang w:val="en-GB"/>
              </w:rPr>
            </w:pPr>
            <w:r w:rsidRPr="37B5D6E3">
              <w:rPr>
                <w:rFonts w:ascii="Arial" w:eastAsia="Arial" w:hAnsi="Arial" w:cs="Arial"/>
                <w:sz w:val="20"/>
                <w:szCs w:val="20"/>
                <w:lang w:val="en-GB"/>
              </w:rPr>
              <w:t>package</w:t>
            </w:r>
          </w:p>
        </w:tc>
        <w:tc>
          <w:tcPr>
            <w:tcW w:w="23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1B7E73" w14:textId="4787EEA5" w:rsidR="37B5D6E3" w:rsidRPr="00635DE3" w:rsidRDefault="37B5D6E3" w:rsidP="00634317">
            <w:pPr>
              <w:spacing w:after="0"/>
              <w:jc w:val="center"/>
              <w:rPr>
                <w:rFonts w:ascii="Arial" w:eastAsia="Arial" w:hAnsi="Arial" w:cs="Arial"/>
                <w:color w:val="000000" w:themeColor="text1"/>
                <w:sz w:val="20"/>
                <w:szCs w:val="20"/>
              </w:rPr>
            </w:pPr>
            <w:r w:rsidRPr="37B5D6E3">
              <w:rPr>
                <w:rFonts w:ascii="Arial" w:eastAsia="Arial" w:hAnsi="Arial" w:cs="Arial"/>
                <w:color w:val="000000" w:themeColor="text1"/>
                <w:sz w:val="20"/>
                <w:szCs w:val="20"/>
                <w:lang w:val="en-GB"/>
              </w:rPr>
              <w:t xml:space="preserve"> </w:t>
            </w:r>
            <w:r w:rsidR="00635DE3">
              <w:rPr>
                <w:rFonts w:ascii="Arial" w:eastAsia="Arial" w:hAnsi="Arial" w:cs="Arial"/>
                <w:color w:val="000000" w:themeColor="text1"/>
                <w:sz w:val="20"/>
                <w:szCs w:val="20"/>
                <w:lang w:val="en-GB"/>
              </w:rPr>
              <w:t>0,</w:t>
            </w:r>
            <w:r w:rsidR="00635DE3">
              <w:rPr>
                <w:rFonts w:ascii="Arial" w:eastAsia="Arial" w:hAnsi="Arial" w:cs="Arial"/>
                <w:color w:val="000000" w:themeColor="text1"/>
                <w:sz w:val="20"/>
                <w:szCs w:val="20"/>
              </w:rPr>
              <w:t>28</w:t>
            </w:r>
          </w:p>
        </w:tc>
      </w:tr>
      <w:tr w:rsidR="37B5D6E3" w14:paraId="0563D37A" w14:textId="77777777" w:rsidTr="37B5D6E3">
        <w:trPr>
          <w:trHeight w:val="300"/>
        </w:trPr>
        <w:tc>
          <w:tcPr>
            <w:tcW w:w="11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FE9F51" w14:textId="0806995A" w:rsidR="37B5D6E3" w:rsidRDefault="37B5D6E3" w:rsidP="00634317">
            <w:pPr>
              <w:spacing w:after="0"/>
              <w:jc w:val="center"/>
              <w:rPr>
                <w:rFonts w:ascii="Arial" w:eastAsia="Arial" w:hAnsi="Arial" w:cs="Arial"/>
                <w:color w:val="000000" w:themeColor="text1"/>
                <w:sz w:val="20"/>
                <w:szCs w:val="20"/>
                <w:lang w:val="en-GB"/>
              </w:rPr>
            </w:pPr>
            <w:r w:rsidRPr="37B5D6E3">
              <w:rPr>
                <w:rFonts w:ascii="Arial" w:eastAsia="Arial" w:hAnsi="Arial" w:cs="Arial"/>
                <w:color w:val="000000" w:themeColor="text1"/>
                <w:sz w:val="20"/>
                <w:szCs w:val="20"/>
                <w:lang w:val="en-GB"/>
              </w:rPr>
              <w:t xml:space="preserve">2. </w:t>
            </w:r>
          </w:p>
        </w:tc>
        <w:tc>
          <w:tcPr>
            <w:tcW w:w="49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3D4C46" w14:textId="51E8F8CD" w:rsidR="37B5D6E3" w:rsidRDefault="37B5D6E3" w:rsidP="00634317">
            <w:pPr>
              <w:spacing w:after="0"/>
              <w:rPr>
                <w:rFonts w:ascii="Arial" w:eastAsia="Arial" w:hAnsi="Arial" w:cs="Arial"/>
                <w:sz w:val="20"/>
                <w:szCs w:val="20"/>
                <w:lang w:val="en-GB"/>
              </w:rPr>
            </w:pPr>
            <w:r w:rsidRPr="37B5D6E3">
              <w:rPr>
                <w:rFonts w:ascii="Arial" w:eastAsia="Arial" w:hAnsi="Arial" w:cs="Arial"/>
                <w:sz w:val="20"/>
                <w:szCs w:val="20"/>
                <w:lang w:val="en-GB"/>
              </w:rPr>
              <w:t xml:space="preserve">Service* of </w:t>
            </w:r>
            <w:r w:rsidRPr="37B5D6E3">
              <w:rPr>
                <w:rFonts w:ascii="Arial" w:eastAsia="Arial" w:hAnsi="Arial" w:cs="Arial"/>
                <w:b/>
                <w:bCs/>
                <w:sz w:val="20"/>
                <w:szCs w:val="20"/>
                <w:lang w:val="en-GB"/>
              </w:rPr>
              <w:t>more than 20,000 avg.</w:t>
            </w:r>
            <w:r w:rsidRPr="37B5D6E3">
              <w:rPr>
                <w:rFonts w:ascii="Arial" w:eastAsia="Arial" w:hAnsi="Arial" w:cs="Arial"/>
                <w:sz w:val="20"/>
                <w:szCs w:val="20"/>
                <w:lang w:val="en-GB"/>
              </w:rPr>
              <w:t xml:space="preserve"> packages / month</w:t>
            </w:r>
          </w:p>
        </w:tc>
        <w:tc>
          <w:tcPr>
            <w:tcW w:w="16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83AD7D" w14:textId="1D4A24F7" w:rsidR="37B5D6E3" w:rsidRDefault="37B5D6E3" w:rsidP="00634317">
            <w:pPr>
              <w:spacing w:after="0"/>
              <w:jc w:val="center"/>
              <w:rPr>
                <w:rFonts w:ascii="Arial" w:eastAsia="Arial" w:hAnsi="Arial" w:cs="Arial"/>
                <w:sz w:val="20"/>
                <w:szCs w:val="20"/>
                <w:lang w:val="en-GB"/>
              </w:rPr>
            </w:pPr>
            <w:r w:rsidRPr="37B5D6E3">
              <w:rPr>
                <w:rFonts w:ascii="Arial" w:eastAsia="Arial" w:hAnsi="Arial" w:cs="Arial"/>
                <w:sz w:val="20"/>
                <w:szCs w:val="20"/>
                <w:lang w:val="en-GB"/>
              </w:rPr>
              <w:t>package</w:t>
            </w:r>
          </w:p>
        </w:tc>
        <w:tc>
          <w:tcPr>
            <w:tcW w:w="23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298B53" w14:textId="21C90997" w:rsidR="37B5D6E3" w:rsidRDefault="37B5D6E3" w:rsidP="00634317">
            <w:pPr>
              <w:spacing w:after="0"/>
              <w:jc w:val="center"/>
              <w:rPr>
                <w:rFonts w:ascii="Arial" w:eastAsia="Arial" w:hAnsi="Arial" w:cs="Arial"/>
                <w:color w:val="000000" w:themeColor="text1"/>
                <w:sz w:val="20"/>
                <w:szCs w:val="20"/>
                <w:lang w:val="en-GB"/>
              </w:rPr>
            </w:pPr>
            <w:r w:rsidRPr="37B5D6E3">
              <w:rPr>
                <w:rFonts w:ascii="Arial" w:eastAsia="Arial" w:hAnsi="Arial" w:cs="Arial"/>
                <w:color w:val="000000" w:themeColor="text1"/>
                <w:sz w:val="20"/>
                <w:szCs w:val="20"/>
                <w:lang w:val="en-GB"/>
              </w:rPr>
              <w:t xml:space="preserve"> </w:t>
            </w:r>
            <w:r w:rsidR="00635DE3">
              <w:rPr>
                <w:rFonts w:ascii="Arial" w:eastAsia="Arial" w:hAnsi="Arial" w:cs="Arial"/>
                <w:color w:val="000000" w:themeColor="text1"/>
                <w:sz w:val="20"/>
                <w:szCs w:val="20"/>
                <w:lang w:val="en-GB"/>
              </w:rPr>
              <w:t>0,24</w:t>
            </w:r>
          </w:p>
        </w:tc>
      </w:tr>
      <w:tr w:rsidR="37B5D6E3" w14:paraId="2CE1B4C8" w14:textId="77777777" w:rsidTr="37B5D6E3">
        <w:trPr>
          <w:trHeight w:val="300"/>
        </w:trPr>
        <w:tc>
          <w:tcPr>
            <w:tcW w:w="11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51D2CB" w14:textId="31C4C3D5" w:rsidR="37B5D6E3" w:rsidRDefault="37B5D6E3" w:rsidP="00634317">
            <w:pPr>
              <w:spacing w:after="0"/>
              <w:jc w:val="center"/>
              <w:rPr>
                <w:rFonts w:ascii="Arial" w:eastAsia="Arial" w:hAnsi="Arial" w:cs="Arial"/>
                <w:color w:val="000000" w:themeColor="text1"/>
                <w:sz w:val="20"/>
                <w:szCs w:val="20"/>
                <w:lang w:val="en-GB"/>
              </w:rPr>
            </w:pPr>
            <w:r w:rsidRPr="37B5D6E3">
              <w:rPr>
                <w:rFonts w:ascii="Arial" w:eastAsia="Arial" w:hAnsi="Arial" w:cs="Arial"/>
                <w:color w:val="000000" w:themeColor="text1"/>
                <w:sz w:val="20"/>
                <w:szCs w:val="20"/>
                <w:lang w:val="en-GB"/>
              </w:rPr>
              <w:t>3.</w:t>
            </w:r>
          </w:p>
        </w:tc>
        <w:tc>
          <w:tcPr>
            <w:tcW w:w="49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A62E69" w14:textId="7DD40EBF" w:rsidR="37B5D6E3" w:rsidRDefault="37B5D6E3" w:rsidP="00634317">
            <w:pPr>
              <w:spacing w:after="0"/>
              <w:rPr>
                <w:rFonts w:ascii="Arial" w:eastAsia="Arial" w:hAnsi="Arial" w:cs="Arial"/>
                <w:sz w:val="20"/>
                <w:szCs w:val="20"/>
                <w:lang w:val="en-GB"/>
              </w:rPr>
            </w:pPr>
            <w:r w:rsidRPr="37B5D6E3">
              <w:rPr>
                <w:rFonts w:ascii="Arial" w:eastAsia="Arial" w:hAnsi="Arial" w:cs="Arial"/>
                <w:sz w:val="20"/>
                <w:szCs w:val="20"/>
                <w:lang w:val="en-GB"/>
              </w:rPr>
              <w:t xml:space="preserve">Service* of </w:t>
            </w:r>
            <w:r w:rsidRPr="37B5D6E3">
              <w:rPr>
                <w:rFonts w:ascii="Arial" w:eastAsia="Arial" w:hAnsi="Arial" w:cs="Arial"/>
                <w:b/>
                <w:bCs/>
                <w:sz w:val="20"/>
                <w:szCs w:val="20"/>
                <w:lang w:val="en-GB"/>
              </w:rPr>
              <w:t>more than 50,000 avg</w:t>
            </w:r>
            <w:r w:rsidRPr="37B5D6E3">
              <w:rPr>
                <w:rFonts w:ascii="Arial" w:eastAsia="Arial" w:hAnsi="Arial" w:cs="Arial"/>
                <w:sz w:val="20"/>
                <w:szCs w:val="20"/>
                <w:lang w:val="en-GB"/>
              </w:rPr>
              <w:t>. packages** / month</w:t>
            </w:r>
          </w:p>
        </w:tc>
        <w:tc>
          <w:tcPr>
            <w:tcW w:w="16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06A234" w14:textId="433D1D27" w:rsidR="37B5D6E3" w:rsidRDefault="37B5D6E3" w:rsidP="00634317">
            <w:pPr>
              <w:spacing w:after="0"/>
              <w:jc w:val="center"/>
              <w:rPr>
                <w:rFonts w:ascii="Arial" w:eastAsia="Arial" w:hAnsi="Arial" w:cs="Arial"/>
                <w:sz w:val="20"/>
                <w:szCs w:val="20"/>
                <w:lang w:val="en-GB"/>
              </w:rPr>
            </w:pPr>
            <w:r w:rsidRPr="37B5D6E3">
              <w:rPr>
                <w:rFonts w:ascii="Arial" w:eastAsia="Arial" w:hAnsi="Arial" w:cs="Arial"/>
                <w:sz w:val="20"/>
                <w:szCs w:val="20"/>
                <w:lang w:val="en-GB"/>
              </w:rPr>
              <w:t>package</w:t>
            </w:r>
          </w:p>
        </w:tc>
        <w:tc>
          <w:tcPr>
            <w:tcW w:w="23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540905" w14:textId="10DAF277" w:rsidR="37B5D6E3" w:rsidRDefault="37B5D6E3" w:rsidP="00634317">
            <w:pPr>
              <w:spacing w:after="0"/>
              <w:jc w:val="center"/>
              <w:rPr>
                <w:rFonts w:ascii="Arial" w:eastAsia="Arial" w:hAnsi="Arial" w:cs="Arial"/>
                <w:color w:val="000000" w:themeColor="text1"/>
                <w:sz w:val="20"/>
                <w:szCs w:val="20"/>
                <w:lang w:val="en-GB"/>
              </w:rPr>
            </w:pPr>
            <w:r w:rsidRPr="37B5D6E3">
              <w:rPr>
                <w:rFonts w:ascii="Arial" w:eastAsia="Arial" w:hAnsi="Arial" w:cs="Arial"/>
                <w:color w:val="000000" w:themeColor="text1"/>
                <w:sz w:val="20"/>
                <w:szCs w:val="20"/>
                <w:lang w:val="en-GB"/>
              </w:rPr>
              <w:t xml:space="preserve"> </w:t>
            </w:r>
            <w:r w:rsidR="00635DE3">
              <w:rPr>
                <w:rFonts w:ascii="Arial" w:eastAsia="Arial" w:hAnsi="Arial" w:cs="Arial"/>
                <w:color w:val="000000" w:themeColor="text1"/>
                <w:sz w:val="20"/>
                <w:szCs w:val="20"/>
                <w:lang w:val="en-GB"/>
              </w:rPr>
              <w:t>0,20</w:t>
            </w:r>
          </w:p>
        </w:tc>
      </w:tr>
      <w:tr w:rsidR="37B5D6E3" w14:paraId="24792B1C" w14:textId="77777777" w:rsidTr="37B5D6E3">
        <w:trPr>
          <w:trHeight w:val="300"/>
        </w:trPr>
        <w:tc>
          <w:tcPr>
            <w:tcW w:w="7673"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CCB63AE" w14:textId="6BDD8D2F" w:rsidR="37B5D6E3" w:rsidRDefault="00635DE3" w:rsidP="00634317">
            <w:pPr>
              <w:spacing w:after="0"/>
              <w:jc w:val="right"/>
              <w:rPr>
                <w:rFonts w:ascii="Arial" w:eastAsia="Arial" w:hAnsi="Arial" w:cs="Arial"/>
                <w:b/>
                <w:bCs/>
                <w:color w:val="000000" w:themeColor="text1"/>
                <w:sz w:val="20"/>
                <w:szCs w:val="20"/>
                <w:lang w:val="en-GB"/>
              </w:rPr>
            </w:pPr>
            <w:r>
              <w:rPr>
                <w:rFonts w:ascii="Arial" w:eastAsia="Arial" w:hAnsi="Arial" w:cs="Arial"/>
                <w:b/>
                <w:bCs/>
                <w:color w:val="000000" w:themeColor="text1"/>
                <w:sz w:val="20"/>
                <w:szCs w:val="20"/>
                <w:lang w:val="en-GB"/>
              </w:rPr>
              <w:t xml:space="preserve">0 </w:t>
            </w:r>
            <w:r w:rsidR="37B5D6E3" w:rsidRPr="37B5D6E3">
              <w:rPr>
                <w:rFonts w:ascii="Arial" w:eastAsia="Arial" w:hAnsi="Arial" w:cs="Arial"/>
                <w:b/>
                <w:bCs/>
                <w:color w:val="000000" w:themeColor="text1"/>
                <w:sz w:val="20"/>
                <w:szCs w:val="20"/>
                <w:lang w:val="en-GB"/>
              </w:rPr>
              <w:t>%</w:t>
            </w:r>
            <w:r>
              <w:rPr>
                <w:rFonts w:ascii="Arial" w:eastAsia="Arial" w:hAnsi="Arial" w:cs="Arial"/>
                <w:b/>
                <w:bCs/>
                <w:color w:val="000000" w:themeColor="text1"/>
                <w:sz w:val="20"/>
                <w:szCs w:val="20"/>
                <w:lang w:val="en-GB"/>
              </w:rPr>
              <w:t xml:space="preserve"> </w:t>
            </w:r>
            <w:r w:rsidR="37B5D6E3" w:rsidRPr="37B5D6E3">
              <w:rPr>
                <w:rFonts w:ascii="Arial" w:eastAsia="Arial" w:hAnsi="Arial" w:cs="Arial"/>
                <w:b/>
                <w:bCs/>
                <w:color w:val="000000" w:themeColor="text1"/>
                <w:sz w:val="20"/>
                <w:szCs w:val="20"/>
                <w:lang w:val="en-GB"/>
              </w:rPr>
              <w:t>VAT***</w:t>
            </w:r>
          </w:p>
        </w:tc>
        <w:tc>
          <w:tcPr>
            <w:tcW w:w="2399" w:type="dxa"/>
            <w:tcBorders>
              <w:top w:val="single" w:sz="8" w:space="0" w:color="auto"/>
              <w:left w:val="nil"/>
              <w:bottom w:val="single" w:sz="8" w:space="0" w:color="auto"/>
              <w:right w:val="single" w:sz="8" w:space="0" w:color="auto"/>
            </w:tcBorders>
            <w:tcMar>
              <w:left w:w="108" w:type="dxa"/>
              <w:right w:w="108" w:type="dxa"/>
            </w:tcMar>
            <w:vAlign w:val="center"/>
          </w:tcPr>
          <w:p w14:paraId="5C690D6B" w14:textId="3D4A29BA" w:rsidR="37B5D6E3" w:rsidRDefault="37B5D6E3" w:rsidP="00634317">
            <w:pPr>
              <w:spacing w:after="0"/>
              <w:jc w:val="center"/>
              <w:rPr>
                <w:rFonts w:ascii="Arial" w:eastAsia="Arial" w:hAnsi="Arial" w:cs="Arial"/>
                <w:color w:val="000000" w:themeColor="text1"/>
                <w:sz w:val="20"/>
                <w:szCs w:val="20"/>
                <w:lang w:val="en-GB"/>
              </w:rPr>
            </w:pPr>
            <w:r w:rsidRPr="37B5D6E3">
              <w:rPr>
                <w:rFonts w:ascii="Arial" w:eastAsia="Arial" w:hAnsi="Arial" w:cs="Arial"/>
                <w:color w:val="000000" w:themeColor="text1"/>
                <w:sz w:val="20"/>
                <w:szCs w:val="20"/>
                <w:lang w:val="en-GB"/>
              </w:rPr>
              <w:t xml:space="preserve"> </w:t>
            </w:r>
          </w:p>
        </w:tc>
      </w:tr>
    </w:tbl>
    <w:p w14:paraId="47F2BBEF" w14:textId="4AC2C860" w:rsidR="6DFD255F" w:rsidRDefault="6DFD255F" w:rsidP="00634317">
      <w:pPr>
        <w:spacing w:after="0"/>
        <w:jc w:val="both"/>
        <w:rPr>
          <w:rFonts w:ascii="Arial" w:eastAsia="Arial" w:hAnsi="Arial" w:cs="Arial"/>
          <w:i/>
          <w:iCs/>
          <w:color w:val="000000" w:themeColor="text1"/>
          <w:sz w:val="20"/>
          <w:szCs w:val="20"/>
          <w:lang w:val="en-GB"/>
        </w:rPr>
      </w:pPr>
      <w:r w:rsidRPr="37B5D6E3">
        <w:rPr>
          <w:rFonts w:ascii="Arial" w:eastAsia="Arial" w:hAnsi="Arial" w:cs="Arial"/>
          <w:i/>
          <w:iCs/>
          <w:color w:val="000000" w:themeColor="text1"/>
          <w:sz w:val="20"/>
          <w:szCs w:val="20"/>
          <w:lang w:val="en-GB"/>
        </w:rPr>
        <w:t>* Services details: PDDP Duty Validation/Remittance; Customs Filing; Shipment Tracking from origin to customs clearance; CBP Feedback to Customer.</w:t>
      </w:r>
    </w:p>
    <w:p w14:paraId="32004188" w14:textId="49830220" w:rsidR="6DFD255F" w:rsidRDefault="6DFD255F" w:rsidP="00634317">
      <w:pPr>
        <w:spacing w:after="0"/>
        <w:jc w:val="both"/>
        <w:rPr>
          <w:rFonts w:ascii="Arial" w:eastAsia="Arial" w:hAnsi="Arial" w:cs="Arial"/>
          <w:i/>
          <w:iCs/>
          <w:color w:val="000000" w:themeColor="text1"/>
          <w:sz w:val="20"/>
          <w:szCs w:val="20"/>
          <w:lang w:val="en-GB"/>
        </w:rPr>
      </w:pPr>
      <w:r w:rsidRPr="37B5D6E3">
        <w:rPr>
          <w:rFonts w:ascii="Arial" w:eastAsia="Arial" w:hAnsi="Arial" w:cs="Arial"/>
          <w:i/>
          <w:iCs/>
          <w:color w:val="000000" w:themeColor="text1"/>
          <w:sz w:val="20"/>
          <w:szCs w:val="20"/>
          <w:lang w:val="en-GB"/>
        </w:rPr>
        <w:t xml:space="preserve"> </w:t>
      </w:r>
    </w:p>
    <w:p w14:paraId="2CCB69F8" w14:textId="3A6B83AF" w:rsidR="6DFD255F" w:rsidRDefault="6DFD255F" w:rsidP="00634317">
      <w:pPr>
        <w:spacing w:after="0"/>
        <w:jc w:val="both"/>
        <w:rPr>
          <w:rFonts w:ascii="Arial" w:eastAsia="Arial" w:hAnsi="Arial" w:cs="Arial"/>
          <w:i/>
          <w:iCs/>
          <w:color w:val="000000" w:themeColor="text1"/>
          <w:sz w:val="20"/>
          <w:szCs w:val="20"/>
        </w:rPr>
      </w:pPr>
      <w:r w:rsidRPr="37B5D6E3">
        <w:rPr>
          <w:rFonts w:ascii="Arial" w:eastAsia="Arial" w:hAnsi="Arial" w:cs="Arial"/>
          <w:i/>
          <w:iCs/>
          <w:color w:val="000000" w:themeColor="text1"/>
          <w:sz w:val="20"/>
          <w:szCs w:val="20"/>
          <w:lang w:val="en-GB"/>
        </w:rPr>
        <w:t>**</w:t>
      </w:r>
      <w:r w:rsidRPr="37B5D6E3">
        <w:rPr>
          <w:rFonts w:ascii="Arial" w:eastAsia="Arial" w:hAnsi="Arial" w:cs="Arial"/>
          <w:i/>
          <w:iCs/>
          <w:color w:val="000000" w:themeColor="text1"/>
          <w:sz w:val="20"/>
          <w:szCs w:val="20"/>
        </w:rPr>
        <w:t>The offered price shall be valid for 90 days from the signing of the contract, and after that initial period, the price applied each month shall be based on actual monthly package data.</w:t>
      </w:r>
    </w:p>
    <w:p w14:paraId="73A7C5C9" w14:textId="6AC45C04" w:rsidR="6DFD255F" w:rsidRDefault="6DFD255F" w:rsidP="00634317">
      <w:pPr>
        <w:spacing w:after="0"/>
        <w:jc w:val="both"/>
        <w:rPr>
          <w:rFonts w:ascii="Arial" w:eastAsia="Arial" w:hAnsi="Arial" w:cs="Arial"/>
          <w:b/>
          <w:bCs/>
          <w:color w:val="000000" w:themeColor="text1"/>
          <w:sz w:val="20"/>
          <w:szCs w:val="20"/>
          <w:lang w:val="en-GB"/>
        </w:rPr>
      </w:pPr>
      <w:r w:rsidRPr="37B5D6E3">
        <w:rPr>
          <w:rFonts w:ascii="Arial" w:eastAsia="Arial" w:hAnsi="Arial" w:cs="Arial"/>
          <w:b/>
          <w:bCs/>
          <w:color w:val="000000" w:themeColor="text1"/>
          <w:sz w:val="20"/>
          <w:szCs w:val="20"/>
          <w:lang w:val="en-GB"/>
        </w:rPr>
        <w:t xml:space="preserve"> </w:t>
      </w:r>
    </w:p>
    <w:p w14:paraId="022E4F81" w14:textId="2E677A65" w:rsidR="6DFD255F" w:rsidRDefault="6DFD255F" w:rsidP="00634317">
      <w:pPr>
        <w:spacing w:after="0"/>
        <w:jc w:val="both"/>
        <w:rPr>
          <w:rFonts w:ascii="Arial" w:eastAsia="Arial" w:hAnsi="Arial" w:cs="Arial"/>
          <w:i/>
          <w:iCs/>
          <w:color w:val="000000" w:themeColor="text1"/>
          <w:sz w:val="20"/>
          <w:szCs w:val="20"/>
          <w:lang w:val="en-GB"/>
        </w:rPr>
      </w:pPr>
      <w:r w:rsidRPr="37B5D6E3">
        <w:rPr>
          <w:rFonts w:ascii="Arial" w:eastAsia="Arial" w:hAnsi="Arial" w:cs="Arial"/>
          <w:i/>
          <w:iCs/>
          <w:color w:val="000000" w:themeColor="text1"/>
          <w:sz w:val="20"/>
          <w:szCs w:val="20"/>
          <w:lang w:val="en-GB"/>
        </w:rPr>
        <w:t xml:space="preserve">*** In cases where VAT is not payable by the Supplier in accordance with the legislation in force, the Supplier shall not fill in these columns of the table and shall indicate the reasons why VAT is not payable (e.g., exempt, 0% rate, etc.): </w:t>
      </w:r>
      <w:r w:rsidR="00635DE3">
        <w:rPr>
          <w:rFonts w:ascii="Arial" w:eastAsia="Arial" w:hAnsi="Arial" w:cs="Arial"/>
          <w:i/>
          <w:iCs/>
          <w:color w:val="000000" w:themeColor="text1"/>
          <w:sz w:val="20"/>
          <w:szCs w:val="20"/>
          <w:lang w:val="en-GB"/>
        </w:rPr>
        <w:t>- no Value Added Tax (VAT) is imposed or applicable under U.S. law</w:t>
      </w:r>
      <w:r w:rsidRPr="37B5D6E3">
        <w:rPr>
          <w:rFonts w:ascii="Arial" w:eastAsia="Arial" w:hAnsi="Arial" w:cs="Arial"/>
          <w:i/>
          <w:iCs/>
          <w:color w:val="000000" w:themeColor="text1"/>
          <w:sz w:val="20"/>
          <w:szCs w:val="20"/>
          <w:lang w:val="en-GB"/>
        </w:rPr>
        <w:t>.</w:t>
      </w:r>
    </w:p>
    <w:p w14:paraId="04F09AFF" w14:textId="24D04441" w:rsidR="37B5D6E3" w:rsidRDefault="37B5D6E3" w:rsidP="37B5D6E3">
      <w:pPr>
        <w:spacing w:before="8" w:after="1" w:line="251" w:lineRule="exact"/>
        <w:rPr>
          <w:rFonts w:ascii="Times New Roman" w:eastAsia="Times New Roman" w:hAnsi="Times New Roman" w:cs="Times New Roman"/>
          <w:color w:val="000000" w:themeColor="text1"/>
          <w:sz w:val="20"/>
          <w:szCs w:val="20"/>
        </w:rPr>
      </w:pPr>
    </w:p>
    <w:p w14:paraId="3C67A1E5" w14:textId="7388A7B2" w:rsidR="37B5D6E3" w:rsidRDefault="37B5D6E3" w:rsidP="37B5D6E3">
      <w:pPr>
        <w:spacing w:before="8" w:after="1" w:line="251" w:lineRule="exact"/>
        <w:rPr>
          <w:rFonts w:ascii="Times New Roman" w:eastAsia="Times New Roman" w:hAnsi="Times New Roman" w:cs="Times New Roman"/>
          <w:color w:val="000000" w:themeColor="text1"/>
          <w:sz w:val="20"/>
          <w:szCs w:val="20"/>
        </w:rPr>
      </w:pPr>
    </w:p>
    <w:p w14:paraId="589B4357" w14:textId="3D3180D1" w:rsidR="37B5D6E3" w:rsidRDefault="37B5D6E3" w:rsidP="37B5D6E3">
      <w:pPr>
        <w:spacing w:before="8" w:after="1" w:line="251" w:lineRule="exact"/>
        <w:rPr>
          <w:rFonts w:ascii="Times New Roman" w:eastAsia="Times New Roman" w:hAnsi="Times New Roman" w:cs="Times New Roman"/>
          <w:color w:val="000000" w:themeColor="text1"/>
          <w:sz w:val="20"/>
          <w:szCs w:val="20"/>
        </w:rPr>
      </w:pPr>
    </w:p>
    <w:p w14:paraId="63D9E94A" w14:textId="61FC2CB9" w:rsidR="37B5D6E3" w:rsidRDefault="37B5D6E3" w:rsidP="37B5D6E3">
      <w:pPr>
        <w:spacing w:before="8" w:after="1" w:line="251" w:lineRule="exact"/>
        <w:rPr>
          <w:rFonts w:ascii="Times New Roman" w:eastAsia="Times New Roman" w:hAnsi="Times New Roman" w:cs="Times New Roman"/>
          <w:color w:val="000000" w:themeColor="text1"/>
          <w:sz w:val="20"/>
          <w:szCs w:val="20"/>
        </w:rPr>
      </w:pPr>
    </w:p>
    <w:p w14:paraId="44D08429" w14:textId="2C3491CC" w:rsidR="37B5D6E3" w:rsidRDefault="37B5D6E3" w:rsidP="37B5D6E3">
      <w:pPr>
        <w:spacing w:before="8" w:after="1" w:line="251" w:lineRule="exact"/>
        <w:rPr>
          <w:rFonts w:ascii="Times New Roman" w:eastAsia="Times New Roman" w:hAnsi="Times New Roman" w:cs="Times New Roman"/>
          <w:color w:val="000000" w:themeColor="text1"/>
          <w:sz w:val="20"/>
          <w:szCs w:val="20"/>
        </w:rPr>
      </w:pPr>
    </w:p>
    <w:p w14:paraId="5172B6B0" w14:textId="416997D3" w:rsidR="37B5D6E3" w:rsidRDefault="37B5D6E3" w:rsidP="37B5D6E3">
      <w:pPr>
        <w:spacing w:before="8" w:after="1" w:line="251" w:lineRule="exact"/>
        <w:rPr>
          <w:rFonts w:ascii="Times New Roman" w:eastAsia="Times New Roman" w:hAnsi="Times New Roman" w:cs="Times New Roman"/>
          <w:color w:val="000000" w:themeColor="text1"/>
          <w:sz w:val="20"/>
          <w:szCs w:val="20"/>
        </w:rPr>
      </w:pPr>
    </w:p>
    <w:p w14:paraId="528B8226" w14:textId="08A9FC24" w:rsidR="37B5D6E3" w:rsidRDefault="37B5D6E3">
      <w:r>
        <w:br w:type="page"/>
      </w:r>
    </w:p>
    <w:p w14:paraId="5DB4A7EC" w14:textId="7C00CDDA" w:rsidR="37B5D6E3" w:rsidRDefault="026D35AC" w:rsidP="37B5D6E3">
      <w:pPr>
        <w:spacing w:before="8" w:after="1" w:line="251" w:lineRule="exact"/>
        <w:rPr>
          <w:rFonts w:ascii="Times New Roman" w:eastAsia="Times New Roman" w:hAnsi="Times New Roman" w:cs="Times New Roman"/>
          <w:color w:val="000000" w:themeColor="text1"/>
          <w:sz w:val="20"/>
          <w:szCs w:val="20"/>
        </w:rPr>
      </w:pPr>
      <w:r>
        <w:lastRenderedPageBreak/>
        <w:tab/>
      </w:r>
      <w:r>
        <w:tab/>
      </w:r>
      <w:r>
        <w:tab/>
      </w:r>
      <w:r>
        <w:tab/>
      </w:r>
      <w:r>
        <w:tab/>
      </w:r>
      <w:r>
        <w:tab/>
      </w:r>
      <w:r>
        <w:tab/>
      </w:r>
      <w:r>
        <w:tab/>
      </w:r>
      <w:r>
        <w:tab/>
      </w:r>
      <w:r>
        <w:tab/>
      </w:r>
      <w:r>
        <w:tab/>
      </w:r>
      <w:r w:rsidRPr="37B5D6E3">
        <w:rPr>
          <w:rFonts w:ascii="Times New Roman" w:eastAsia="Times New Roman" w:hAnsi="Times New Roman" w:cs="Times New Roman"/>
          <w:color w:val="000000" w:themeColor="text1"/>
          <w:sz w:val="20"/>
          <w:szCs w:val="20"/>
        </w:rPr>
        <w:t>Appendix B</w:t>
      </w:r>
    </w:p>
    <w:p w14:paraId="3309F5C4" w14:textId="45E630FC" w:rsidR="3925D103" w:rsidRDefault="3925D103" w:rsidP="00EA3305">
      <w:pPr>
        <w:tabs>
          <w:tab w:val="left" w:pos="8137"/>
        </w:tabs>
        <w:spacing w:after="0"/>
        <w:ind w:firstLine="851"/>
        <w:jc w:val="center"/>
        <w:rPr>
          <w:rFonts w:ascii="Arial" w:eastAsia="Arial" w:hAnsi="Arial" w:cs="Arial"/>
          <w:b/>
          <w:bCs/>
          <w:sz w:val="20"/>
          <w:szCs w:val="20"/>
        </w:rPr>
      </w:pPr>
      <w:r w:rsidRPr="37B5D6E3">
        <w:rPr>
          <w:rFonts w:ascii="Arial" w:eastAsia="Arial" w:hAnsi="Arial" w:cs="Arial"/>
          <w:b/>
          <w:bCs/>
          <w:sz w:val="20"/>
          <w:szCs w:val="20"/>
        </w:rPr>
        <w:t xml:space="preserve">TECHNICAL SPECIFICATION </w:t>
      </w:r>
    </w:p>
    <w:p w14:paraId="7E3284E2" w14:textId="4E960DDE" w:rsidR="3925D103" w:rsidRDefault="3925D103" w:rsidP="00596415">
      <w:pPr>
        <w:pStyle w:val="ListParagraph"/>
        <w:numPr>
          <w:ilvl w:val="0"/>
          <w:numId w:val="4"/>
        </w:numPr>
        <w:pBdr>
          <w:top w:val="single" w:sz="8" w:space="1" w:color="000000"/>
          <w:bottom w:val="single" w:sz="8" w:space="1" w:color="000000"/>
        </w:pBdr>
        <w:shd w:val="clear" w:color="auto" w:fill="E2EFD9"/>
        <w:spacing w:after="0"/>
        <w:ind w:hanging="720"/>
        <w:rPr>
          <w:rFonts w:ascii="Arial" w:eastAsia="Arial" w:hAnsi="Arial" w:cs="Arial"/>
          <w:b/>
          <w:bCs/>
          <w:color w:val="000000" w:themeColor="text1"/>
          <w:sz w:val="20"/>
          <w:szCs w:val="20"/>
        </w:rPr>
      </w:pPr>
      <w:r w:rsidRPr="37B5D6E3">
        <w:rPr>
          <w:rFonts w:ascii="Arial" w:eastAsia="Arial" w:hAnsi="Arial" w:cs="Arial"/>
          <w:b/>
          <w:bCs/>
          <w:color w:val="000000" w:themeColor="text1"/>
          <w:sz w:val="20"/>
          <w:szCs w:val="20"/>
        </w:rPr>
        <w:t>DEFINITIONS AND ABBREVIATIONS</w:t>
      </w:r>
    </w:p>
    <w:p w14:paraId="7B379144" w14:textId="778778D3" w:rsidR="3925D103" w:rsidRDefault="3925D103" w:rsidP="00634317">
      <w:pPr>
        <w:pStyle w:val="ListParagraph"/>
        <w:numPr>
          <w:ilvl w:val="1"/>
          <w:numId w:val="3"/>
        </w:numPr>
        <w:spacing w:after="0"/>
        <w:ind w:left="426" w:hanging="426"/>
        <w:jc w:val="both"/>
        <w:rPr>
          <w:rFonts w:ascii="Arial" w:eastAsia="Arial" w:hAnsi="Arial" w:cs="Arial"/>
          <w:b/>
          <w:bCs/>
          <w:sz w:val="20"/>
          <w:szCs w:val="20"/>
        </w:rPr>
      </w:pPr>
      <w:r w:rsidRPr="37B5D6E3">
        <w:rPr>
          <w:rFonts w:ascii="Arial" w:eastAsia="Arial" w:hAnsi="Arial" w:cs="Arial"/>
          <w:b/>
          <w:bCs/>
          <w:sz w:val="20"/>
          <w:szCs w:val="20"/>
        </w:rPr>
        <w:t>Buyer / Contracting entity /S</w:t>
      </w:r>
      <w:r w:rsidR="542E53A9" w:rsidRPr="37B5D6E3">
        <w:rPr>
          <w:rFonts w:ascii="Arial" w:eastAsia="Arial" w:hAnsi="Arial" w:cs="Arial"/>
          <w:b/>
          <w:bCs/>
          <w:sz w:val="20"/>
          <w:szCs w:val="20"/>
        </w:rPr>
        <w:t>ervice provider</w:t>
      </w:r>
      <w:r w:rsidRPr="37B5D6E3">
        <w:rPr>
          <w:rFonts w:ascii="Arial" w:eastAsia="Arial" w:hAnsi="Arial" w:cs="Arial"/>
          <w:b/>
          <w:bCs/>
          <w:sz w:val="20"/>
          <w:szCs w:val="20"/>
        </w:rPr>
        <w:t xml:space="preserve"> - Public Limited Company Lithuania Post</w:t>
      </w:r>
    </w:p>
    <w:p w14:paraId="06B11149" w14:textId="16EE83A4" w:rsidR="3925D103" w:rsidRDefault="3925D103" w:rsidP="00634317">
      <w:pPr>
        <w:pStyle w:val="ListParagraph"/>
        <w:numPr>
          <w:ilvl w:val="1"/>
          <w:numId w:val="3"/>
        </w:numPr>
        <w:spacing w:after="0"/>
        <w:ind w:left="426" w:hanging="426"/>
        <w:jc w:val="both"/>
        <w:rPr>
          <w:rFonts w:ascii="Arial" w:eastAsia="Arial" w:hAnsi="Arial" w:cs="Arial"/>
          <w:color w:val="000000" w:themeColor="text1"/>
          <w:sz w:val="20"/>
          <w:szCs w:val="20"/>
        </w:rPr>
      </w:pPr>
      <w:r w:rsidRPr="37B5D6E3">
        <w:rPr>
          <w:rFonts w:ascii="Arial" w:eastAsia="Arial" w:hAnsi="Arial" w:cs="Arial"/>
          <w:b/>
          <w:bCs/>
          <w:sz w:val="20"/>
          <w:szCs w:val="20"/>
        </w:rPr>
        <w:t>Supplier</w:t>
      </w:r>
      <w:r w:rsidR="5EEF73CF" w:rsidRPr="37B5D6E3">
        <w:rPr>
          <w:rFonts w:ascii="Arial" w:eastAsia="Arial" w:hAnsi="Arial" w:cs="Arial"/>
          <w:b/>
          <w:bCs/>
          <w:sz w:val="20"/>
          <w:szCs w:val="20"/>
        </w:rPr>
        <w:t xml:space="preserve"> / Service provider</w:t>
      </w:r>
      <w:r w:rsidRPr="37B5D6E3">
        <w:rPr>
          <w:rFonts w:ascii="Arial" w:eastAsia="Arial" w:hAnsi="Arial" w:cs="Arial"/>
          <w:sz w:val="20"/>
          <w:szCs w:val="20"/>
        </w:rPr>
        <w:t xml:space="preserve"> - an economic operator - a natural person, a private or public legal person, another organization and their subdivisions, or a group of such persons, including temporary associations of economic operators, with whom the Buyer will conclude this Procurement Contract.</w:t>
      </w:r>
      <w:r w:rsidRPr="37B5D6E3">
        <w:rPr>
          <w:rFonts w:ascii="Arial" w:eastAsia="Arial" w:hAnsi="Arial" w:cs="Arial"/>
          <w:color w:val="000000" w:themeColor="text1"/>
          <w:sz w:val="20"/>
          <w:szCs w:val="20"/>
        </w:rPr>
        <w:t xml:space="preserve"> </w:t>
      </w:r>
    </w:p>
    <w:p w14:paraId="0496C1A7" w14:textId="60784B7F" w:rsidR="3F29F1A1" w:rsidRDefault="3F29F1A1" w:rsidP="00634317">
      <w:pPr>
        <w:pStyle w:val="ListParagraph"/>
        <w:numPr>
          <w:ilvl w:val="1"/>
          <w:numId w:val="3"/>
        </w:numPr>
        <w:spacing w:after="0"/>
        <w:ind w:left="426" w:hanging="426"/>
        <w:jc w:val="both"/>
        <w:rPr>
          <w:rFonts w:ascii="Arial" w:eastAsia="Arial" w:hAnsi="Arial" w:cs="Arial"/>
          <w:sz w:val="20"/>
          <w:szCs w:val="20"/>
        </w:rPr>
      </w:pPr>
      <w:r w:rsidRPr="00634317">
        <w:rPr>
          <w:rFonts w:ascii="Arial" w:eastAsia="Arial" w:hAnsi="Arial" w:cs="Arial"/>
          <w:b/>
          <w:bCs/>
          <w:sz w:val="20"/>
          <w:szCs w:val="20"/>
        </w:rPr>
        <w:t>Agreement</w:t>
      </w:r>
      <w:r w:rsidR="3925D103" w:rsidRPr="00634317">
        <w:rPr>
          <w:rFonts w:ascii="Arial" w:eastAsia="Arial" w:hAnsi="Arial" w:cs="Arial"/>
          <w:b/>
          <w:bCs/>
          <w:sz w:val="20"/>
          <w:szCs w:val="20"/>
        </w:rPr>
        <w:t xml:space="preserve"> </w:t>
      </w:r>
      <w:r w:rsidR="3925D103" w:rsidRPr="37B5D6E3">
        <w:rPr>
          <w:rFonts w:ascii="Arial" w:eastAsia="Arial" w:hAnsi="Arial" w:cs="Arial"/>
          <w:sz w:val="20"/>
          <w:szCs w:val="20"/>
        </w:rPr>
        <w:t>- a Procurement Contract concluded between the Supplier and the Buyer regarding this Procurement object.</w:t>
      </w:r>
    </w:p>
    <w:p w14:paraId="6EFB4FCA" w14:textId="615E59C8" w:rsidR="3925D103" w:rsidRDefault="3925D103" w:rsidP="00596415">
      <w:pPr>
        <w:pStyle w:val="ListParagraph"/>
        <w:numPr>
          <w:ilvl w:val="0"/>
          <w:numId w:val="4"/>
        </w:numPr>
        <w:pBdr>
          <w:top w:val="single" w:sz="8" w:space="1" w:color="000000"/>
          <w:bottom w:val="single" w:sz="8" w:space="1" w:color="000000"/>
        </w:pBdr>
        <w:shd w:val="clear" w:color="auto" w:fill="E2EFD9"/>
        <w:spacing w:after="0"/>
        <w:ind w:hanging="720"/>
        <w:rPr>
          <w:rFonts w:ascii="Arial" w:eastAsia="Arial" w:hAnsi="Arial" w:cs="Arial"/>
          <w:b/>
          <w:bCs/>
          <w:color w:val="000000" w:themeColor="text1"/>
          <w:sz w:val="20"/>
          <w:szCs w:val="20"/>
        </w:rPr>
      </w:pPr>
      <w:r w:rsidRPr="37B5D6E3">
        <w:rPr>
          <w:rFonts w:ascii="Arial" w:eastAsia="Arial" w:hAnsi="Arial" w:cs="Arial"/>
          <w:b/>
          <w:bCs/>
          <w:color w:val="000000" w:themeColor="text1"/>
          <w:sz w:val="20"/>
          <w:szCs w:val="20"/>
        </w:rPr>
        <w:t>THE OBJECT OF PROCUREMENT:</w:t>
      </w:r>
    </w:p>
    <w:p w14:paraId="1D7093A7" w14:textId="2913C1A2" w:rsidR="3925D103" w:rsidRDefault="3925D103" w:rsidP="00634317">
      <w:pPr>
        <w:spacing w:after="0"/>
        <w:rPr>
          <w:rFonts w:ascii="Arial" w:eastAsia="Arial" w:hAnsi="Arial" w:cs="Arial"/>
          <w:sz w:val="20"/>
          <w:szCs w:val="20"/>
          <w:lang w:val="en-GB"/>
        </w:rPr>
      </w:pPr>
      <w:r w:rsidRPr="37B5D6E3">
        <w:rPr>
          <w:rFonts w:ascii="Arial" w:eastAsia="Arial" w:hAnsi="Arial" w:cs="Arial"/>
          <w:b/>
          <w:bCs/>
          <w:sz w:val="20"/>
          <w:szCs w:val="20"/>
          <w:lang w:val="en-GB"/>
        </w:rPr>
        <w:t>2.1.</w:t>
      </w:r>
      <w:r w:rsidRPr="37B5D6E3">
        <w:rPr>
          <w:rFonts w:ascii="Arial" w:eastAsia="Arial" w:hAnsi="Arial" w:cs="Arial"/>
          <w:sz w:val="20"/>
          <w:szCs w:val="20"/>
          <w:lang w:val="en-GB"/>
        </w:rPr>
        <w:t xml:space="preserve"> The object of procurement – Customs duty administration and transfer services to the U.S. Customs and Border Protection (U.S. CBP) (hereinafter – the Services).</w:t>
      </w:r>
      <w:r>
        <w:br/>
      </w:r>
      <w:r w:rsidRPr="37B5D6E3">
        <w:rPr>
          <w:rFonts w:ascii="Arial" w:eastAsia="Arial" w:hAnsi="Arial" w:cs="Arial"/>
          <w:b/>
          <w:bCs/>
          <w:sz w:val="20"/>
          <w:szCs w:val="20"/>
          <w:lang w:val="en-GB"/>
        </w:rPr>
        <w:t>2.2.</w:t>
      </w:r>
      <w:r w:rsidRPr="37B5D6E3">
        <w:rPr>
          <w:rFonts w:ascii="Arial" w:eastAsia="Arial" w:hAnsi="Arial" w:cs="Arial"/>
          <w:sz w:val="20"/>
          <w:szCs w:val="20"/>
          <w:lang w:val="en-GB"/>
        </w:rPr>
        <w:t xml:space="preserve"> The object of procurement is not divided into lots; therefore, the Supplier must submit an offer for the entire scope of the procurement object specified below.</w:t>
      </w:r>
      <w:r>
        <w:br/>
      </w:r>
      <w:r w:rsidRPr="37B5D6E3">
        <w:rPr>
          <w:rFonts w:ascii="Arial" w:eastAsia="Arial" w:hAnsi="Arial" w:cs="Arial"/>
          <w:b/>
          <w:bCs/>
          <w:sz w:val="20"/>
          <w:szCs w:val="20"/>
          <w:lang w:val="en-GB"/>
        </w:rPr>
        <w:t>2.3.</w:t>
      </w:r>
      <w:r w:rsidRPr="37B5D6E3">
        <w:rPr>
          <w:rFonts w:ascii="Arial" w:eastAsia="Arial" w:hAnsi="Arial" w:cs="Arial"/>
          <w:sz w:val="20"/>
          <w:szCs w:val="20"/>
          <w:lang w:val="en-GB"/>
        </w:rPr>
        <w:t xml:space="preserve"> Term of service provision – 24 months from the date of entry into force of the </w:t>
      </w:r>
      <w:r w:rsidR="77B2A1DB" w:rsidRPr="37B5D6E3">
        <w:rPr>
          <w:rFonts w:ascii="Arial" w:eastAsia="Arial" w:hAnsi="Arial" w:cs="Arial"/>
          <w:sz w:val="20"/>
          <w:szCs w:val="20"/>
          <w:lang w:val="en-GB"/>
        </w:rPr>
        <w:t>Agreement</w:t>
      </w:r>
      <w:r w:rsidRPr="37B5D6E3">
        <w:rPr>
          <w:rFonts w:ascii="Arial" w:eastAsia="Arial" w:hAnsi="Arial" w:cs="Arial"/>
          <w:sz w:val="20"/>
          <w:szCs w:val="20"/>
          <w:lang w:val="en-GB"/>
        </w:rPr>
        <w:t>.</w:t>
      </w:r>
      <w:r>
        <w:br/>
      </w:r>
      <w:r w:rsidRPr="37B5D6E3">
        <w:rPr>
          <w:rFonts w:ascii="Arial" w:eastAsia="Arial" w:hAnsi="Arial" w:cs="Arial"/>
          <w:b/>
          <w:bCs/>
          <w:sz w:val="20"/>
          <w:szCs w:val="20"/>
          <w:lang w:val="en-GB"/>
        </w:rPr>
        <w:t>2.4.</w:t>
      </w:r>
      <w:r w:rsidRPr="37B5D6E3">
        <w:rPr>
          <w:rFonts w:ascii="Arial" w:eastAsia="Arial" w:hAnsi="Arial" w:cs="Arial"/>
          <w:sz w:val="20"/>
          <w:szCs w:val="20"/>
          <w:lang w:val="en-GB"/>
        </w:rPr>
        <w:t xml:space="preserve"> Place of service provision – USA.</w:t>
      </w:r>
      <w:r>
        <w:br/>
      </w:r>
      <w:r w:rsidRPr="37B5D6E3">
        <w:rPr>
          <w:rFonts w:ascii="Arial" w:eastAsia="Arial" w:hAnsi="Arial" w:cs="Arial"/>
          <w:b/>
          <w:bCs/>
          <w:sz w:val="20"/>
          <w:szCs w:val="20"/>
          <w:lang w:val="en-GB"/>
        </w:rPr>
        <w:t>2.5.</w:t>
      </w:r>
      <w:r w:rsidRPr="37B5D6E3">
        <w:rPr>
          <w:rFonts w:ascii="Arial" w:eastAsia="Arial" w:hAnsi="Arial" w:cs="Arial"/>
          <w:sz w:val="20"/>
          <w:szCs w:val="20"/>
          <w:lang w:val="en-GB"/>
        </w:rPr>
        <w:t xml:space="preserve"> Scope of services:</w:t>
      </w:r>
    </w:p>
    <w:p w14:paraId="083409A7" w14:textId="691ED848" w:rsidR="3925D103" w:rsidRDefault="3925D103" w:rsidP="00634317">
      <w:pPr>
        <w:spacing w:after="0"/>
        <w:jc w:val="right"/>
        <w:rPr>
          <w:rFonts w:ascii="Arial" w:eastAsia="Arial" w:hAnsi="Arial" w:cs="Arial"/>
          <w:b/>
          <w:bCs/>
          <w:sz w:val="20"/>
          <w:szCs w:val="20"/>
        </w:rPr>
      </w:pPr>
      <w:r w:rsidRPr="37B5D6E3">
        <w:rPr>
          <w:rFonts w:ascii="Arial" w:eastAsia="Arial" w:hAnsi="Arial" w:cs="Arial"/>
          <w:b/>
          <w:bCs/>
          <w:sz w:val="20"/>
          <w:szCs w:val="20"/>
        </w:rPr>
        <w:t xml:space="preserve">Table 1 </w:t>
      </w:r>
    </w:p>
    <w:tbl>
      <w:tblPr>
        <w:tblStyle w:val="TableGrid"/>
        <w:tblW w:w="10905" w:type="dxa"/>
        <w:tblLayout w:type="fixed"/>
        <w:tblLook w:val="04A0" w:firstRow="1" w:lastRow="0" w:firstColumn="1" w:lastColumn="0" w:noHBand="0" w:noVBand="1"/>
      </w:tblPr>
      <w:tblGrid>
        <w:gridCol w:w="416"/>
        <w:gridCol w:w="616"/>
        <w:gridCol w:w="5195"/>
        <w:gridCol w:w="1418"/>
        <w:gridCol w:w="1417"/>
        <w:gridCol w:w="1843"/>
      </w:tblGrid>
      <w:tr w:rsidR="37B5D6E3" w14:paraId="47C654A3" w14:textId="77777777" w:rsidTr="00EA3305">
        <w:trPr>
          <w:trHeight w:val="15"/>
        </w:trPr>
        <w:tc>
          <w:tcPr>
            <w:tcW w:w="1032" w:type="dxa"/>
            <w:gridSpan w:val="2"/>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BF71EC" w14:textId="45B14C57" w:rsidR="37B5D6E3" w:rsidRDefault="37B5D6E3" w:rsidP="00634317">
            <w:pPr>
              <w:jc w:val="center"/>
              <w:rPr>
                <w:rFonts w:ascii="Arial" w:eastAsia="Arial" w:hAnsi="Arial" w:cs="Arial"/>
                <w:b/>
                <w:bCs/>
                <w:sz w:val="20"/>
                <w:szCs w:val="20"/>
              </w:rPr>
            </w:pPr>
            <w:r w:rsidRPr="37B5D6E3">
              <w:rPr>
                <w:rFonts w:ascii="Arial" w:eastAsia="Arial" w:hAnsi="Arial" w:cs="Arial"/>
                <w:b/>
                <w:bCs/>
                <w:sz w:val="20"/>
                <w:szCs w:val="20"/>
              </w:rPr>
              <w:t xml:space="preserve">No. </w:t>
            </w:r>
          </w:p>
        </w:tc>
        <w:tc>
          <w:tcPr>
            <w:tcW w:w="519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F73A106" w14:textId="288BB408" w:rsidR="37B5D6E3" w:rsidRDefault="37B5D6E3" w:rsidP="00634317">
            <w:pPr>
              <w:jc w:val="center"/>
              <w:rPr>
                <w:rFonts w:ascii="Arial" w:eastAsia="Arial" w:hAnsi="Arial" w:cs="Arial"/>
                <w:b/>
                <w:bCs/>
                <w:sz w:val="20"/>
                <w:szCs w:val="20"/>
              </w:rPr>
            </w:pPr>
            <w:r w:rsidRPr="37B5D6E3">
              <w:rPr>
                <w:rFonts w:ascii="Arial" w:eastAsia="Arial" w:hAnsi="Arial" w:cs="Arial"/>
                <w:b/>
                <w:bCs/>
                <w:sz w:val="20"/>
                <w:szCs w:val="20"/>
              </w:rPr>
              <w:t>Name of the product</w:t>
            </w:r>
          </w:p>
        </w:tc>
        <w:tc>
          <w:tcPr>
            <w:tcW w:w="1418"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7C3659C" w14:textId="57AB4C5A" w:rsidR="37B5D6E3" w:rsidRDefault="37B5D6E3" w:rsidP="00634317">
            <w:pPr>
              <w:jc w:val="center"/>
              <w:rPr>
                <w:rFonts w:ascii="Arial" w:eastAsia="Arial" w:hAnsi="Arial" w:cs="Arial"/>
                <w:b/>
                <w:bCs/>
                <w:sz w:val="20"/>
                <w:szCs w:val="20"/>
              </w:rPr>
            </w:pPr>
            <w:r w:rsidRPr="37B5D6E3">
              <w:rPr>
                <w:rFonts w:ascii="Arial" w:eastAsia="Arial" w:hAnsi="Arial" w:cs="Arial"/>
                <w:b/>
                <w:bCs/>
                <w:sz w:val="20"/>
                <w:szCs w:val="20"/>
              </w:rPr>
              <w:t xml:space="preserve">Quantity of </w:t>
            </w:r>
            <w:r w:rsidR="49E625C0" w:rsidRPr="37B5D6E3">
              <w:rPr>
                <w:rFonts w:ascii="Arial" w:eastAsia="Arial" w:hAnsi="Arial" w:cs="Arial"/>
                <w:b/>
                <w:bCs/>
                <w:sz w:val="20"/>
                <w:szCs w:val="20"/>
              </w:rPr>
              <w:t>services</w:t>
            </w:r>
            <w:r w:rsidRPr="37B5D6E3">
              <w:rPr>
                <w:rFonts w:ascii="Arial" w:eastAsia="Arial" w:hAnsi="Arial" w:cs="Arial"/>
                <w:b/>
                <w:bCs/>
                <w:sz w:val="20"/>
                <w:szCs w:val="20"/>
              </w:rPr>
              <w:t xml:space="preserve"> (month) </w:t>
            </w:r>
          </w:p>
        </w:tc>
        <w:tc>
          <w:tcPr>
            <w:tcW w:w="32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0B82DDC" w14:textId="69AC6F8E" w:rsidR="37B5D6E3" w:rsidRDefault="37B5D6E3" w:rsidP="00634317">
            <w:pPr>
              <w:jc w:val="center"/>
              <w:rPr>
                <w:rFonts w:ascii="Arial" w:eastAsia="Arial" w:hAnsi="Arial" w:cs="Arial"/>
                <w:b/>
                <w:bCs/>
                <w:sz w:val="20"/>
                <w:szCs w:val="20"/>
              </w:rPr>
            </w:pPr>
            <w:r w:rsidRPr="37B5D6E3">
              <w:rPr>
                <w:rFonts w:ascii="Arial" w:eastAsia="Arial" w:hAnsi="Arial" w:cs="Arial"/>
                <w:b/>
                <w:bCs/>
                <w:sz w:val="20"/>
                <w:szCs w:val="20"/>
              </w:rPr>
              <w:t>Placing orders</w:t>
            </w:r>
          </w:p>
        </w:tc>
      </w:tr>
      <w:tr w:rsidR="37B5D6E3" w14:paraId="20F8141C" w14:textId="77777777" w:rsidTr="00EA3305">
        <w:trPr>
          <w:trHeight w:val="707"/>
        </w:trPr>
        <w:tc>
          <w:tcPr>
            <w:tcW w:w="1032" w:type="dxa"/>
            <w:gridSpan w:val="2"/>
            <w:vMerge/>
            <w:tcBorders>
              <w:left w:val="single" w:sz="0" w:space="0" w:color="000000" w:themeColor="text1"/>
              <w:bottom w:val="single" w:sz="0" w:space="0" w:color="000000" w:themeColor="text1"/>
              <w:right w:val="single" w:sz="0" w:space="0" w:color="000000" w:themeColor="text1"/>
            </w:tcBorders>
            <w:vAlign w:val="center"/>
          </w:tcPr>
          <w:p w14:paraId="40977F54" w14:textId="77777777" w:rsidR="002C33C3" w:rsidRDefault="002C33C3"/>
        </w:tc>
        <w:tc>
          <w:tcPr>
            <w:tcW w:w="5195" w:type="dxa"/>
            <w:vMerge/>
            <w:tcBorders>
              <w:left w:val="single" w:sz="0" w:space="0" w:color="000000" w:themeColor="text1"/>
              <w:bottom w:val="single" w:sz="0" w:space="0" w:color="000000" w:themeColor="text1"/>
              <w:right w:val="single" w:sz="0" w:space="0" w:color="000000" w:themeColor="text1"/>
            </w:tcBorders>
            <w:vAlign w:val="center"/>
          </w:tcPr>
          <w:p w14:paraId="216D33D7" w14:textId="77777777" w:rsidR="002C33C3" w:rsidRDefault="002C33C3"/>
        </w:tc>
        <w:tc>
          <w:tcPr>
            <w:tcW w:w="1418" w:type="dxa"/>
            <w:vMerge/>
            <w:tcBorders>
              <w:left w:val="single" w:sz="0" w:space="0" w:color="000000" w:themeColor="text1"/>
              <w:bottom w:val="single" w:sz="0" w:space="0" w:color="000000" w:themeColor="text1"/>
              <w:right w:val="single" w:sz="0" w:space="0" w:color="000000" w:themeColor="text1"/>
            </w:tcBorders>
            <w:vAlign w:val="center"/>
          </w:tcPr>
          <w:p w14:paraId="1FB73B84" w14:textId="77777777" w:rsidR="002C33C3" w:rsidRDefault="002C33C3"/>
        </w:tc>
        <w:tc>
          <w:tcPr>
            <w:tcW w:w="1417"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6896C551" w14:textId="56FA2BDA" w:rsidR="37B5D6E3" w:rsidRDefault="37B5D6E3" w:rsidP="00634317">
            <w:pPr>
              <w:jc w:val="center"/>
              <w:rPr>
                <w:rFonts w:ascii="Arial" w:eastAsia="Arial" w:hAnsi="Arial" w:cs="Arial"/>
                <w:b/>
                <w:bCs/>
                <w:sz w:val="16"/>
                <w:szCs w:val="16"/>
              </w:rPr>
            </w:pPr>
            <w:r w:rsidRPr="37B5D6E3">
              <w:rPr>
                <w:rFonts w:ascii="Arial" w:eastAsia="Arial" w:hAnsi="Arial" w:cs="Arial"/>
                <w:b/>
                <w:bCs/>
                <w:sz w:val="20"/>
                <w:szCs w:val="20"/>
              </w:rPr>
              <w:t>Yes</w:t>
            </w:r>
            <w:r w:rsidRPr="37B5D6E3">
              <w:rPr>
                <w:rFonts w:ascii="Arial" w:eastAsia="Arial" w:hAnsi="Arial" w:cs="Arial"/>
                <w:b/>
                <w:bCs/>
                <w:sz w:val="16"/>
                <w:szCs w:val="16"/>
              </w:rPr>
              <w:t xml:space="preserve"> (tick if products will be ordered on demand, periodically, etc.) *</w:t>
            </w:r>
          </w:p>
        </w:tc>
        <w:tc>
          <w:tcPr>
            <w:tcW w:w="1843"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744559A" w14:textId="0B9D54AF" w:rsidR="37B5D6E3" w:rsidRDefault="37B5D6E3" w:rsidP="00634317">
            <w:pPr>
              <w:jc w:val="center"/>
              <w:rPr>
                <w:rFonts w:ascii="Arial" w:eastAsia="Arial" w:hAnsi="Arial" w:cs="Arial"/>
                <w:b/>
                <w:bCs/>
                <w:sz w:val="16"/>
                <w:szCs w:val="16"/>
              </w:rPr>
            </w:pPr>
            <w:r w:rsidRPr="37B5D6E3">
              <w:rPr>
                <w:rFonts w:ascii="Arial" w:eastAsia="Arial" w:hAnsi="Arial" w:cs="Arial"/>
                <w:b/>
                <w:bCs/>
                <w:sz w:val="20"/>
                <w:szCs w:val="20"/>
              </w:rPr>
              <w:t xml:space="preserve">No </w:t>
            </w:r>
            <w:r w:rsidRPr="37B5D6E3">
              <w:rPr>
                <w:rFonts w:ascii="Arial" w:eastAsia="Arial" w:hAnsi="Arial" w:cs="Arial"/>
                <w:b/>
                <w:bCs/>
                <w:sz w:val="16"/>
                <w:szCs w:val="16"/>
              </w:rPr>
              <w:t>(tick if the full quantity to be procured will be delivered at the specified time) **</w:t>
            </w:r>
          </w:p>
        </w:tc>
      </w:tr>
      <w:tr w:rsidR="37B5D6E3" w14:paraId="532E9368" w14:textId="77777777" w:rsidTr="00EA3305">
        <w:trPr>
          <w:trHeight w:val="15"/>
        </w:trPr>
        <w:tc>
          <w:tcPr>
            <w:tcW w:w="416"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2A9D32" w14:textId="04CAE786" w:rsidR="37B5D6E3" w:rsidRDefault="37B5D6E3" w:rsidP="00634317">
            <w:pPr>
              <w:jc w:val="center"/>
              <w:rPr>
                <w:rFonts w:ascii="Arial" w:eastAsia="Arial" w:hAnsi="Arial" w:cs="Arial"/>
                <w:sz w:val="20"/>
                <w:szCs w:val="20"/>
              </w:rPr>
            </w:pPr>
            <w:r w:rsidRPr="37B5D6E3">
              <w:rPr>
                <w:rFonts w:ascii="Arial" w:eastAsia="Arial" w:hAnsi="Arial" w:cs="Arial"/>
                <w:sz w:val="20"/>
                <w:szCs w:val="20"/>
              </w:rPr>
              <w:t>1.</w:t>
            </w:r>
          </w:p>
        </w:tc>
        <w:tc>
          <w:tcPr>
            <w:tcW w:w="5811" w:type="dxa"/>
            <w:gridSpan w:val="2"/>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6F637F75" w14:textId="4D9A7FB7" w:rsidR="37B5D6E3" w:rsidRDefault="37B5D6E3">
            <w:pPr>
              <w:rPr>
                <w:rFonts w:ascii="Arial" w:eastAsia="Arial" w:hAnsi="Arial" w:cs="Arial"/>
                <w:sz w:val="20"/>
                <w:szCs w:val="20"/>
                <w:lang w:val="en-GB"/>
              </w:rPr>
            </w:pPr>
            <w:r w:rsidRPr="37B5D6E3">
              <w:rPr>
                <w:rFonts w:ascii="Arial" w:eastAsia="Arial" w:hAnsi="Arial" w:cs="Arial"/>
                <w:sz w:val="20"/>
                <w:szCs w:val="20"/>
                <w:lang w:val="en-GB"/>
              </w:rPr>
              <w:t>Customs duty administration and transfer services to the U.S. Customs and Border Protection (U.S. CBP)</w:t>
            </w:r>
          </w:p>
        </w:tc>
        <w:tc>
          <w:tcPr>
            <w:tcW w:w="141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B6FD39" w14:textId="1E858123" w:rsidR="37B5D6E3" w:rsidRDefault="37B5D6E3" w:rsidP="00634317">
            <w:pPr>
              <w:jc w:val="center"/>
              <w:rPr>
                <w:rFonts w:ascii="Arial" w:eastAsia="Arial" w:hAnsi="Arial" w:cs="Arial"/>
                <w:sz w:val="20"/>
                <w:szCs w:val="20"/>
              </w:rPr>
            </w:pPr>
            <w:r w:rsidRPr="37B5D6E3">
              <w:rPr>
                <w:rFonts w:ascii="Arial" w:eastAsia="Arial" w:hAnsi="Arial" w:cs="Arial"/>
                <w:sz w:val="20"/>
                <w:szCs w:val="20"/>
              </w:rPr>
              <w:t>24</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4458696" w14:textId="4F062178" w:rsidR="37B5D6E3" w:rsidRDefault="37B5D6E3" w:rsidP="00634317">
            <w:pPr>
              <w:jc w:val="center"/>
              <w:rPr>
                <w:rFonts w:ascii="Arial" w:eastAsia="Arial" w:hAnsi="Arial" w:cs="Arial"/>
                <w:sz w:val="20"/>
                <w:szCs w:val="20"/>
              </w:rPr>
            </w:pPr>
            <w:r w:rsidRPr="37B5D6E3">
              <w:rPr>
                <w:rFonts w:ascii="Arial" w:eastAsia="Arial" w:hAnsi="Arial" w:cs="Arial"/>
                <w:sz w:val="20"/>
                <w:szCs w:val="20"/>
              </w:rPr>
              <w:t>X</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0D85C5" w14:textId="4BA567A0" w:rsidR="37B5D6E3" w:rsidRDefault="37B5D6E3" w:rsidP="00634317">
            <w:pPr>
              <w:jc w:val="center"/>
              <w:rPr>
                <w:rFonts w:ascii="Arial" w:eastAsia="Arial" w:hAnsi="Arial" w:cs="Arial"/>
                <w:sz w:val="20"/>
                <w:szCs w:val="20"/>
              </w:rPr>
            </w:pPr>
            <w:r w:rsidRPr="37B5D6E3">
              <w:rPr>
                <w:rFonts w:ascii="Arial" w:eastAsia="Arial" w:hAnsi="Arial" w:cs="Arial"/>
                <w:sz w:val="20"/>
                <w:szCs w:val="20"/>
              </w:rPr>
              <w:t>-</w:t>
            </w:r>
          </w:p>
        </w:tc>
      </w:tr>
    </w:tbl>
    <w:p w14:paraId="65B26264" w14:textId="7DC00EA2" w:rsidR="3925D103" w:rsidRDefault="3925D103" w:rsidP="00EA3305">
      <w:pPr>
        <w:spacing w:after="0"/>
        <w:rPr>
          <w:rFonts w:ascii="Arial" w:eastAsia="Arial" w:hAnsi="Arial" w:cs="Arial"/>
          <w:sz w:val="20"/>
          <w:szCs w:val="20"/>
          <w:lang w:val="en-GB"/>
        </w:rPr>
      </w:pPr>
      <w:r w:rsidRPr="37B5D6E3">
        <w:rPr>
          <w:rFonts w:ascii="Arial" w:eastAsia="Arial" w:hAnsi="Arial" w:cs="Arial"/>
          <w:b/>
          <w:bCs/>
          <w:sz w:val="20"/>
          <w:szCs w:val="20"/>
          <w:lang w:val="en-GB"/>
        </w:rPr>
        <w:t>2.</w:t>
      </w:r>
      <w:r w:rsidRPr="37B5D6E3">
        <w:rPr>
          <w:rFonts w:ascii="Arial" w:eastAsia="Arial" w:hAnsi="Arial" w:cs="Arial"/>
          <w:b/>
          <w:bCs/>
          <w:sz w:val="20"/>
          <w:szCs w:val="20"/>
        </w:rPr>
        <w:t>6</w:t>
      </w:r>
      <w:r w:rsidRPr="37B5D6E3">
        <w:rPr>
          <w:rFonts w:ascii="Arial" w:eastAsia="Arial" w:hAnsi="Arial" w:cs="Arial"/>
          <w:b/>
          <w:bCs/>
          <w:sz w:val="20"/>
          <w:szCs w:val="20"/>
          <w:lang w:val="en-GB"/>
        </w:rPr>
        <w:t>.</w:t>
      </w:r>
      <w:r w:rsidRPr="37B5D6E3">
        <w:rPr>
          <w:rFonts w:ascii="Arial" w:eastAsia="Arial" w:hAnsi="Arial" w:cs="Arial"/>
          <w:sz w:val="20"/>
          <w:szCs w:val="20"/>
          <w:lang w:val="en-GB"/>
        </w:rPr>
        <w:t xml:space="preserve"> The scope of services specified in the table above is preliminary. The Buyer is not obliged to purchase precisely such a scope of </w:t>
      </w:r>
      <w:proofErr w:type="gramStart"/>
      <w:r w:rsidRPr="37B5D6E3">
        <w:rPr>
          <w:rFonts w:ascii="Arial" w:eastAsia="Arial" w:hAnsi="Arial" w:cs="Arial"/>
          <w:sz w:val="20"/>
          <w:szCs w:val="20"/>
          <w:lang w:val="en-GB"/>
        </w:rPr>
        <w:t>services..</w:t>
      </w:r>
      <w:proofErr w:type="gramEnd"/>
      <w:r>
        <w:br/>
      </w:r>
      <w:r w:rsidRPr="37B5D6E3">
        <w:rPr>
          <w:rFonts w:ascii="Arial" w:eastAsia="Arial" w:hAnsi="Arial" w:cs="Arial"/>
          <w:b/>
          <w:bCs/>
          <w:sz w:val="20"/>
          <w:szCs w:val="20"/>
          <w:lang w:val="en-GB"/>
        </w:rPr>
        <w:t>2.6.1.</w:t>
      </w:r>
      <w:r w:rsidRPr="37B5D6E3">
        <w:rPr>
          <w:rFonts w:ascii="Arial" w:eastAsia="Arial" w:hAnsi="Arial" w:cs="Arial"/>
          <w:sz w:val="20"/>
          <w:szCs w:val="20"/>
          <w:lang w:val="en-GB"/>
        </w:rPr>
        <w:t xml:space="preserve"> The maximum </w:t>
      </w:r>
      <w:r w:rsidR="18D7ABCB" w:rsidRPr="37B5D6E3">
        <w:rPr>
          <w:rFonts w:ascii="Arial" w:eastAsia="Arial" w:hAnsi="Arial" w:cs="Arial"/>
          <w:sz w:val="20"/>
          <w:szCs w:val="20"/>
          <w:lang w:val="en-GB"/>
        </w:rPr>
        <w:t xml:space="preserve">Agreement </w:t>
      </w:r>
      <w:r w:rsidRPr="37B5D6E3">
        <w:rPr>
          <w:rFonts w:ascii="Arial" w:eastAsia="Arial" w:hAnsi="Arial" w:cs="Arial"/>
          <w:sz w:val="20"/>
          <w:szCs w:val="20"/>
          <w:lang w:val="en-GB"/>
        </w:rPr>
        <w:t xml:space="preserve">value (the amount for which the Contract is concluded) – EUR </w:t>
      </w:r>
      <w:proofErr w:type="gramStart"/>
      <w:r w:rsidR="20DE862C" w:rsidRPr="37B5D6E3">
        <w:rPr>
          <w:rFonts w:ascii="Arial" w:eastAsia="Arial" w:hAnsi="Arial" w:cs="Arial"/>
          <w:sz w:val="20"/>
          <w:szCs w:val="20"/>
          <w:lang w:val="en-GB"/>
        </w:rPr>
        <w:t xml:space="preserve">707288 </w:t>
      </w:r>
      <w:r w:rsidRPr="37B5D6E3">
        <w:rPr>
          <w:rFonts w:ascii="Arial" w:eastAsia="Arial" w:hAnsi="Arial" w:cs="Arial"/>
          <w:sz w:val="20"/>
          <w:szCs w:val="20"/>
          <w:lang w:val="en-GB"/>
        </w:rPr>
        <w:t xml:space="preserve"> excluding</w:t>
      </w:r>
      <w:proofErr w:type="gramEnd"/>
      <w:r w:rsidRPr="37B5D6E3">
        <w:rPr>
          <w:rFonts w:ascii="Arial" w:eastAsia="Arial" w:hAnsi="Arial" w:cs="Arial"/>
          <w:sz w:val="20"/>
          <w:szCs w:val="20"/>
          <w:lang w:val="en-GB"/>
        </w:rPr>
        <w:t xml:space="preserve"> VAT for the entire duration of the </w:t>
      </w:r>
      <w:r w:rsidR="5323C3D7" w:rsidRPr="37B5D6E3">
        <w:rPr>
          <w:rFonts w:ascii="Arial" w:eastAsia="Arial" w:hAnsi="Arial" w:cs="Arial"/>
          <w:sz w:val="20"/>
          <w:szCs w:val="20"/>
          <w:lang w:val="en-GB"/>
        </w:rPr>
        <w:t>Agreement</w:t>
      </w:r>
      <w:r w:rsidRPr="37B5D6E3">
        <w:rPr>
          <w:rFonts w:ascii="Arial" w:eastAsia="Arial" w:hAnsi="Arial" w:cs="Arial"/>
          <w:sz w:val="20"/>
          <w:szCs w:val="20"/>
          <w:lang w:val="en-GB"/>
        </w:rPr>
        <w:t>.</w:t>
      </w:r>
      <w:r>
        <w:br/>
      </w:r>
      <w:r w:rsidRPr="37B5D6E3">
        <w:rPr>
          <w:rFonts w:ascii="Arial" w:eastAsia="Arial" w:hAnsi="Arial" w:cs="Arial"/>
          <w:b/>
          <w:bCs/>
          <w:sz w:val="20"/>
          <w:szCs w:val="20"/>
          <w:lang w:val="en-GB"/>
        </w:rPr>
        <w:t>2.7.</w:t>
      </w:r>
      <w:r w:rsidRPr="37B5D6E3">
        <w:rPr>
          <w:rFonts w:ascii="Arial" w:eastAsia="Arial" w:hAnsi="Arial" w:cs="Arial"/>
          <w:sz w:val="20"/>
          <w:szCs w:val="20"/>
          <w:lang w:val="en-GB"/>
        </w:rPr>
        <w:t xml:space="preserve"> Procedure for placing orders:</w:t>
      </w:r>
    </w:p>
    <w:p w14:paraId="12DD830E" w14:textId="133E4F80" w:rsidR="3925D103" w:rsidRDefault="3925D103" w:rsidP="00EA3305">
      <w:pPr>
        <w:spacing w:after="0"/>
        <w:rPr>
          <w:rFonts w:ascii="Arial" w:eastAsia="Arial" w:hAnsi="Arial" w:cs="Arial"/>
          <w:sz w:val="20"/>
          <w:szCs w:val="20"/>
          <w:lang w:val="en-GB"/>
        </w:rPr>
      </w:pPr>
      <w:r w:rsidRPr="37B5D6E3">
        <w:rPr>
          <w:rFonts w:ascii="Arial" w:eastAsia="Arial" w:hAnsi="Arial" w:cs="Arial"/>
          <w:b/>
          <w:bCs/>
          <w:sz w:val="20"/>
          <w:szCs w:val="20"/>
          <w:lang w:val="en-GB"/>
        </w:rPr>
        <w:t xml:space="preserve">2.7.1. </w:t>
      </w:r>
      <w:r w:rsidRPr="37B5D6E3">
        <w:rPr>
          <w:rFonts w:ascii="Arial" w:eastAsia="Arial" w:hAnsi="Arial" w:cs="Arial"/>
          <w:sz w:val="20"/>
          <w:szCs w:val="20"/>
          <w:lang w:val="en-GB"/>
        </w:rPr>
        <w:t xml:space="preserve">Orders may be placed throughout the entire duration of the </w:t>
      </w:r>
      <w:r w:rsidR="57D9F416" w:rsidRPr="37B5D6E3">
        <w:rPr>
          <w:rFonts w:ascii="Arial" w:eastAsia="Arial" w:hAnsi="Arial" w:cs="Arial"/>
          <w:sz w:val="20"/>
          <w:szCs w:val="20"/>
          <w:lang w:val="en-GB"/>
        </w:rPr>
        <w:t>Agreement</w:t>
      </w:r>
      <w:r w:rsidRPr="37B5D6E3">
        <w:rPr>
          <w:rFonts w:ascii="Arial" w:eastAsia="Arial" w:hAnsi="Arial" w:cs="Arial"/>
          <w:sz w:val="20"/>
          <w:szCs w:val="20"/>
          <w:lang w:val="en-GB"/>
        </w:rPr>
        <w:t>.</w:t>
      </w:r>
    </w:p>
    <w:p w14:paraId="151DE0C4" w14:textId="41AD339D" w:rsidR="3925D103" w:rsidRDefault="3925D103" w:rsidP="00596415">
      <w:pPr>
        <w:pStyle w:val="ListParagraph"/>
        <w:numPr>
          <w:ilvl w:val="0"/>
          <w:numId w:val="1"/>
        </w:numPr>
        <w:pBdr>
          <w:top w:val="single" w:sz="8" w:space="1" w:color="000000"/>
          <w:bottom w:val="single" w:sz="8" w:space="1" w:color="000000"/>
        </w:pBdr>
        <w:shd w:val="clear" w:color="auto" w:fill="E2EFD9"/>
        <w:spacing w:after="0"/>
        <w:ind w:hanging="720"/>
        <w:rPr>
          <w:rFonts w:ascii="Arial" w:eastAsia="Arial" w:hAnsi="Arial" w:cs="Arial"/>
          <w:b/>
          <w:bCs/>
          <w:color w:val="000000" w:themeColor="text1"/>
          <w:sz w:val="20"/>
          <w:szCs w:val="20"/>
        </w:rPr>
      </w:pPr>
      <w:r w:rsidRPr="37B5D6E3">
        <w:rPr>
          <w:rFonts w:ascii="Arial" w:eastAsia="Arial" w:hAnsi="Arial" w:cs="Arial"/>
          <w:b/>
          <w:bCs/>
          <w:color w:val="000000" w:themeColor="text1"/>
          <w:sz w:val="20"/>
          <w:szCs w:val="20"/>
        </w:rPr>
        <w:t>GENERAL REQUIREMENTS FOR THE SUPPLIER/EQUIPMENT MANUFACTURER</w:t>
      </w:r>
    </w:p>
    <w:p w14:paraId="229D3BF1" w14:textId="4762625E" w:rsidR="3925D103" w:rsidRDefault="3925D103" w:rsidP="00634317">
      <w:pPr>
        <w:spacing w:after="0"/>
        <w:jc w:val="both"/>
        <w:rPr>
          <w:rFonts w:ascii="Arial" w:eastAsia="Arial" w:hAnsi="Arial" w:cs="Arial"/>
          <w:sz w:val="20"/>
          <w:szCs w:val="20"/>
        </w:rPr>
      </w:pPr>
      <w:r w:rsidRPr="37B5D6E3">
        <w:rPr>
          <w:rFonts w:ascii="Arial" w:eastAsia="Arial" w:hAnsi="Arial" w:cs="Arial"/>
          <w:sz w:val="20"/>
          <w:szCs w:val="20"/>
        </w:rPr>
        <w:t xml:space="preserve"> </w:t>
      </w:r>
    </w:p>
    <w:tbl>
      <w:tblPr>
        <w:tblW w:w="0" w:type="auto"/>
        <w:tblLayout w:type="fixed"/>
        <w:tblLook w:val="04A0" w:firstRow="1" w:lastRow="0" w:firstColumn="1" w:lastColumn="0" w:noHBand="0" w:noVBand="1"/>
      </w:tblPr>
      <w:tblGrid>
        <w:gridCol w:w="620"/>
        <w:gridCol w:w="10180"/>
      </w:tblGrid>
      <w:tr w:rsidR="37B5D6E3" w14:paraId="2873564D" w14:textId="77777777" w:rsidTr="00596415">
        <w:trPr>
          <w:trHeight w:val="157"/>
        </w:trPr>
        <w:tc>
          <w:tcPr>
            <w:tcW w:w="62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A4BD5CB" w14:textId="4AA0E1CD" w:rsidR="37B5D6E3" w:rsidRDefault="37B5D6E3" w:rsidP="00634317">
            <w:pPr>
              <w:tabs>
                <w:tab w:val="left" w:pos="567"/>
              </w:tabs>
              <w:spacing w:line="257" w:lineRule="auto"/>
              <w:jc w:val="center"/>
              <w:rPr>
                <w:rFonts w:ascii="Arial" w:eastAsia="Arial" w:hAnsi="Arial" w:cs="Arial"/>
                <w:b/>
                <w:bCs/>
                <w:color w:val="000000" w:themeColor="text1"/>
                <w:sz w:val="22"/>
                <w:szCs w:val="22"/>
              </w:rPr>
            </w:pPr>
            <w:r w:rsidRPr="37B5D6E3">
              <w:rPr>
                <w:rFonts w:ascii="Arial" w:eastAsia="Arial" w:hAnsi="Arial" w:cs="Arial"/>
                <w:b/>
                <w:bCs/>
                <w:color w:val="000000" w:themeColor="text1"/>
                <w:sz w:val="22"/>
                <w:szCs w:val="22"/>
              </w:rPr>
              <w:t xml:space="preserve">No. </w:t>
            </w:r>
          </w:p>
        </w:tc>
        <w:tc>
          <w:tcPr>
            <w:tcW w:w="1018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17DBE3D" w14:textId="5A7465F5" w:rsidR="37B5D6E3" w:rsidRDefault="37B5D6E3" w:rsidP="00634317">
            <w:pPr>
              <w:spacing w:line="257" w:lineRule="auto"/>
              <w:jc w:val="center"/>
              <w:rPr>
                <w:rFonts w:ascii="Arial" w:eastAsia="Arial" w:hAnsi="Arial" w:cs="Arial"/>
                <w:b/>
                <w:bCs/>
                <w:color w:val="000000" w:themeColor="text1"/>
                <w:sz w:val="20"/>
                <w:szCs w:val="20"/>
              </w:rPr>
            </w:pPr>
            <w:r w:rsidRPr="37B5D6E3">
              <w:rPr>
                <w:rFonts w:ascii="Arial" w:eastAsia="Arial" w:hAnsi="Arial" w:cs="Arial"/>
                <w:b/>
                <w:bCs/>
                <w:color w:val="000000" w:themeColor="text1"/>
                <w:sz w:val="20"/>
                <w:szCs w:val="20"/>
              </w:rPr>
              <w:t>GENERAL REQUIREMENTS</w:t>
            </w:r>
          </w:p>
        </w:tc>
      </w:tr>
      <w:tr w:rsidR="37B5D6E3" w14:paraId="318F9DBD" w14:textId="77777777" w:rsidTr="37B5D6E3">
        <w:trPr>
          <w:trHeight w:val="300"/>
        </w:trPr>
        <w:tc>
          <w:tcPr>
            <w:tcW w:w="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031CAD" w14:textId="76BCD411" w:rsidR="37B5D6E3" w:rsidRDefault="37B5D6E3" w:rsidP="00634317">
            <w:pPr>
              <w:spacing w:line="257" w:lineRule="auto"/>
              <w:jc w:val="center"/>
              <w:rPr>
                <w:rFonts w:ascii="Times New Roman" w:eastAsia="Times New Roman" w:hAnsi="Times New Roman" w:cs="Times New Roman"/>
                <w:color w:val="000000" w:themeColor="text1"/>
                <w:sz w:val="22"/>
                <w:szCs w:val="22"/>
                <w:lang w:val="en-GB"/>
              </w:rPr>
            </w:pPr>
            <w:r w:rsidRPr="37B5D6E3">
              <w:rPr>
                <w:rFonts w:ascii="Times New Roman" w:eastAsia="Times New Roman" w:hAnsi="Times New Roman" w:cs="Times New Roman"/>
                <w:color w:val="000000" w:themeColor="text1"/>
                <w:sz w:val="22"/>
                <w:szCs w:val="22"/>
                <w:lang w:val="en-GB"/>
              </w:rPr>
              <w:t>1.</w:t>
            </w:r>
          </w:p>
        </w:tc>
        <w:tc>
          <w:tcPr>
            <w:tcW w:w="10180" w:type="dxa"/>
            <w:tcBorders>
              <w:top w:val="single" w:sz="8" w:space="0" w:color="auto"/>
              <w:left w:val="single" w:sz="8" w:space="0" w:color="auto"/>
              <w:bottom w:val="single" w:sz="8" w:space="0" w:color="auto"/>
              <w:right w:val="single" w:sz="8" w:space="0" w:color="auto"/>
            </w:tcBorders>
            <w:tcMar>
              <w:left w:w="108" w:type="dxa"/>
              <w:right w:w="108" w:type="dxa"/>
            </w:tcMar>
          </w:tcPr>
          <w:p w14:paraId="2E16C37E" w14:textId="3CC20F41" w:rsidR="37B5D6E3" w:rsidRDefault="37B5D6E3" w:rsidP="00634317">
            <w:pPr>
              <w:spacing w:line="257" w:lineRule="auto"/>
              <w:rPr>
                <w:rFonts w:ascii="Times New Roman" w:eastAsia="Times New Roman" w:hAnsi="Times New Roman" w:cs="Times New Roman"/>
                <w:color w:val="000000" w:themeColor="text1"/>
                <w:sz w:val="22"/>
                <w:szCs w:val="22"/>
                <w:lang w:val="en-GB"/>
              </w:rPr>
            </w:pPr>
            <w:r w:rsidRPr="37B5D6E3">
              <w:rPr>
                <w:rFonts w:ascii="Times New Roman" w:eastAsia="Times New Roman" w:hAnsi="Times New Roman" w:cs="Times New Roman"/>
                <w:b/>
                <w:bCs/>
                <w:color w:val="000000" w:themeColor="text1"/>
                <w:sz w:val="22"/>
                <w:szCs w:val="22"/>
                <w:lang w:val="en-GB"/>
              </w:rPr>
              <w:t>1.1.</w:t>
            </w:r>
            <w:r w:rsidRPr="37B5D6E3">
              <w:rPr>
                <w:rFonts w:ascii="Times New Roman" w:eastAsia="Times New Roman" w:hAnsi="Times New Roman" w:cs="Times New Roman"/>
                <w:color w:val="000000" w:themeColor="text1"/>
                <w:sz w:val="22"/>
                <w:szCs w:val="22"/>
                <w:lang w:val="en-GB"/>
              </w:rPr>
              <w:t xml:space="preserve"> </w:t>
            </w:r>
            <w:r w:rsidRPr="37B5D6E3">
              <w:rPr>
                <w:rFonts w:ascii="Times New Roman" w:eastAsia="Times New Roman" w:hAnsi="Times New Roman" w:cs="Times New Roman"/>
                <w:b/>
                <w:bCs/>
                <w:color w:val="000000" w:themeColor="text1"/>
                <w:sz w:val="22"/>
                <w:szCs w:val="22"/>
                <w:lang w:val="en-GB"/>
              </w:rPr>
              <w:t>Customs duty administration and transfer services to the U.S. Customs and Border Protection (U.S. CBP) includes:</w:t>
            </w:r>
            <w:r>
              <w:br/>
            </w:r>
            <w:r w:rsidRPr="37B5D6E3">
              <w:rPr>
                <w:rFonts w:ascii="Times New Roman" w:eastAsia="Times New Roman" w:hAnsi="Times New Roman" w:cs="Times New Roman"/>
                <w:color w:val="000000" w:themeColor="text1"/>
                <w:sz w:val="22"/>
                <w:szCs w:val="22"/>
                <w:lang w:val="en-GB"/>
              </w:rPr>
              <w:t xml:space="preserve"> </w:t>
            </w:r>
            <w:r w:rsidRPr="37B5D6E3">
              <w:rPr>
                <w:rFonts w:ascii="Times New Roman" w:eastAsia="Times New Roman" w:hAnsi="Times New Roman" w:cs="Times New Roman"/>
                <w:b/>
                <w:bCs/>
                <w:color w:val="000000" w:themeColor="text1"/>
                <w:sz w:val="22"/>
                <w:szCs w:val="22"/>
                <w:lang w:val="en-GB"/>
              </w:rPr>
              <w:t>1.1.1.</w:t>
            </w:r>
            <w:r w:rsidRPr="37B5D6E3">
              <w:rPr>
                <w:rFonts w:ascii="Times New Roman" w:eastAsia="Times New Roman" w:hAnsi="Times New Roman" w:cs="Times New Roman"/>
                <w:color w:val="000000" w:themeColor="text1"/>
                <w:sz w:val="22"/>
                <w:szCs w:val="22"/>
                <w:lang w:val="en-GB"/>
              </w:rPr>
              <w:t xml:space="preserve"> Validation (calculation - optional) of PDDP duties and taxes and transfer of amounts to CBP for the Buyer’s shipments.</w:t>
            </w:r>
            <w:r>
              <w:br/>
            </w:r>
            <w:r w:rsidRPr="37B5D6E3">
              <w:rPr>
                <w:rFonts w:ascii="Times New Roman" w:eastAsia="Times New Roman" w:hAnsi="Times New Roman" w:cs="Times New Roman"/>
                <w:color w:val="000000" w:themeColor="text1"/>
                <w:sz w:val="22"/>
                <w:szCs w:val="22"/>
                <w:lang w:val="en-GB"/>
              </w:rPr>
              <w:t xml:space="preserve"> </w:t>
            </w:r>
            <w:r w:rsidRPr="37B5D6E3">
              <w:rPr>
                <w:rFonts w:ascii="Times New Roman" w:eastAsia="Times New Roman" w:hAnsi="Times New Roman" w:cs="Times New Roman"/>
                <w:b/>
                <w:bCs/>
                <w:color w:val="000000" w:themeColor="text1"/>
                <w:sz w:val="22"/>
                <w:szCs w:val="22"/>
                <w:lang w:val="en-GB"/>
              </w:rPr>
              <w:t>1.1.2.</w:t>
            </w:r>
            <w:r w:rsidRPr="37B5D6E3">
              <w:rPr>
                <w:rFonts w:ascii="Times New Roman" w:eastAsia="Times New Roman" w:hAnsi="Times New Roman" w:cs="Times New Roman"/>
                <w:color w:val="000000" w:themeColor="text1"/>
                <w:sz w:val="22"/>
                <w:szCs w:val="22"/>
                <w:lang w:val="en-GB"/>
              </w:rPr>
              <w:t xml:space="preserve"> Preparation and submission of customs declarations (Customs Filing).</w:t>
            </w:r>
            <w:r>
              <w:br/>
            </w:r>
            <w:r w:rsidRPr="37B5D6E3">
              <w:rPr>
                <w:rFonts w:ascii="Times New Roman" w:eastAsia="Times New Roman" w:hAnsi="Times New Roman" w:cs="Times New Roman"/>
                <w:color w:val="000000" w:themeColor="text1"/>
                <w:sz w:val="22"/>
                <w:szCs w:val="22"/>
                <w:lang w:val="en-GB"/>
              </w:rPr>
              <w:t xml:space="preserve"> </w:t>
            </w:r>
            <w:r w:rsidRPr="37B5D6E3">
              <w:rPr>
                <w:rFonts w:ascii="Times New Roman" w:eastAsia="Times New Roman" w:hAnsi="Times New Roman" w:cs="Times New Roman"/>
                <w:b/>
                <w:bCs/>
                <w:color w:val="000000" w:themeColor="text1"/>
                <w:sz w:val="22"/>
                <w:szCs w:val="22"/>
                <w:lang w:val="en-GB"/>
              </w:rPr>
              <w:t>1.1.3.</w:t>
            </w:r>
            <w:r w:rsidRPr="37B5D6E3">
              <w:rPr>
                <w:rFonts w:ascii="Times New Roman" w:eastAsia="Times New Roman" w:hAnsi="Times New Roman" w:cs="Times New Roman"/>
                <w:color w:val="000000" w:themeColor="text1"/>
                <w:sz w:val="22"/>
                <w:szCs w:val="22"/>
                <w:lang w:val="en-GB"/>
              </w:rPr>
              <w:t xml:space="preserve"> Tracking of shipments from origin to customs clearance in the USA (including status updates, flight numbers, etc.).</w:t>
            </w:r>
            <w:r>
              <w:br/>
            </w:r>
            <w:r w:rsidRPr="37B5D6E3">
              <w:rPr>
                <w:rFonts w:ascii="Times New Roman" w:eastAsia="Times New Roman" w:hAnsi="Times New Roman" w:cs="Times New Roman"/>
                <w:color w:val="000000" w:themeColor="text1"/>
                <w:sz w:val="22"/>
                <w:szCs w:val="22"/>
                <w:lang w:val="en-GB"/>
              </w:rPr>
              <w:t xml:space="preserve"> </w:t>
            </w:r>
            <w:r w:rsidRPr="37B5D6E3">
              <w:rPr>
                <w:rFonts w:ascii="Times New Roman" w:eastAsia="Times New Roman" w:hAnsi="Times New Roman" w:cs="Times New Roman"/>
                <w:b/>
                <w:bCs/>
                <w:color w:val="000000" w:themeColor="text1"/>
                <w:sz w:val="22"/>
                <w:szCs w:val="22"/>
                <w:lang w:val="en-GB"/>
              </w:rPr>
              <w:t>1.1.4.</w:t>
            </w:r>
            <w:r w:rsidRPr="37B5D6E3">
              <w:rPr>
                <w:rFonts w:ascii="Times New Roman" w:eastAsia="Times New Roman" w:hAnsi="Times New Roman" w:cs="Times New Roman"/>
                <w:color w:val="000000" w:themeColor="text1"/>
                <w:sz w:val="22"/>
                <w:szCs w:val="22"/>
                <w:lang w:val="en-GB"/>
              </w:rPr>
              <w:t xml:space="preserve"> Providing the Buyer with feedback from CBP and other institutions (including communication of errors, discrepancies, and the need for additional actions).</w:t>
            </w:r>
            <w:r>
              <w:br/>
            </w:r>
            <w:r w:rsidRPr="37B5D6E3">
              <w:rPr>
                <w:rFonts w:ascii="Times New Roman" w:eastAsia="Times New Roman" w:hAnsi="Times New Roman" w:cs="Times New Roman"/>
                <w:color w:val="000000" w:themeColor="text1"/>
                <w:sz w:val="22"/>
                <w:szCs w:val="22"/>
                <w:lang w:val="en-GB"/>
              </w:rPr>
              <w:t xml:space="preserve"> </w:t>
            </w:r>
            <w:r w:rsidRPr="37B5D6E3">
              <w:rPr>
                <w:rFonts w:ascii="Times New Roman" w:eastAsia="Times New Roman" w:hAnsi="Times New Roman" w:cs="Times New Roman"/>
                <w:b/>
                <w:bCs/>
                <w:color w:val="000000" w:themeColor="text1"/>
                <w:sz w:val="22"/>
                <w:szCs w:val="22"/>
                <w:lang w:val="en-GB"/>
              </w:rPr>
              <w:t>1.1.5.</w:t>
            </w:r>
            <w:r w:rsidRPr="37B5D6E3">
              <w:rPr>
                <w:rFonts w:ascii="Times New Roman" w:eastAsia="Times New Roman" w:hAnsi="Times New Roman" w:cs="Times New Roman"/>
                <w:color w:val="000000" w:themeColor="text1"/>
                <w:sz w:val="22"/>
                <w:szCs w:val="22"/>
                <w:lang w:val="en-GB"/>
              </w:rPr>
              <w:t xml:space="preserve"> Daily reports on calculated and payable duties/taxes – at the goods/shipments level.</w:t>
            </w:r>
          </w:p>
        </w:tc>
      </w:tr>
      <w:tr w:rsidR="37B5D6E3" w14:paraId="649E1CFA" w14:textId="77777777" w:rsidTr="37B5D6E3">
        <w:trPr>
          <w:trHeight w:val="300"/>
        </w:trPr>
        <w:tc>
          <w:tcPr>
            <w:tcW w:w="6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EBD636" w14:textId="1C63A856" w:rsidR="37B5D6E3" w:rsidRDefault="37B5D6E3" w:rsidP="00634317">
            <w:pPr>
              <w:spacing w:line="257" w:lineRule="auto"/>
              <w:jc w:val="center"/>
              <w:rPr>
                <w:rFonts w:ascii="Times New Roman" w:eastAsia="Times New Roman" w:hAnsi="Times New Roman" w:cs="Times New Roman"/>
                <w:color w:val="000000" w:themeColor="text1"/>
                <w:sz w:val="22"/>
                <w:szCs w:val="22"/>
                <w:lang w:val="en-GB"/>
              </w:rPr>
            </w:pPr>
            <w:r w:rsidRPr="37B5D6E3">
              <w:rPr>
                <w:rFonts w:ascii="Times New Roman" w:eastAsia="Times New Roman" w:hAnsi="Times New Roman" w:cs="Times New Roman"/>
                <w:color w:val="000000" w:themeColor="text1"/>
                <w:sz w:val="22"/>
                <w:szCs w:val="22"/>
                <w:lang w:val="en-GB"/>
              </w:rPr>
              <w:t>2.</w:t>
            </w:r>
          </w:p>
        </w:tc>
        <w:tc>
          <w:tcPr>
            <w:tcW w:w="10180" w:type="dxa"/>
            <w:tcBorders>
              <w:top w:val="single" w:sz="8" w:space="0" w:color="auto"/>
              <w:left w:val="single" w:sz="8" w:space="0" w:color="auto"/>
              <w:bottom w:val="single" w:sz="8" w:space="0" w:color="auto"/>
              <w:right w:val="single" w:sz="8" w:space="0" w:color="auto"/>
            </w:tcBorders>
            <w:tcMar>
              <w:left w:w="108" w:type="dxa"/>
              <w:right w:w="108" w:type="dxa"/>
            </w:tcMar>
          </w:tcPr>
          <w:p w14:paraId="02948F44" w14:textId="1237045F" w:rsidR="37B5D6E3" w:rsidRDefault="37B5D6E3" w:rsidP="00634317">
            <w:pPr>
              <w:spacing w:line="257" w:lineRule="auto"/>
              <w:rPr>
                <w:rFonts w:ascii="Times New Roman" w:eastAsia="Times New Roman" w:hAnsi="Times New Roman" w:cs="Times New Roman"/>
                <w:color w:val="000000" w:themeColor="text1"/>
                <w:sz w:val="22"/>
                <w:szCs w:val="22"/>
                <w:lang w:val="en-GB"/>
              </w:rPr>
            </w:pPr>
            <w:r w:rsidRPr="37B5D6E3">
              <w:rPr>
                <w:rFonts w:ascii="Times New Roman" w:eastAsia="Times New Roman" w:hAnsi="Times New Roman" w:cs="Times New Roman"/>
                <w:b/>
                <w:bCs/>
                <w:color w:val="000000" w:themeColor="text1"/>
                <w:sz w:val="22"/>
                <w:szCs w:val="22"/>
                <w:lang w:val="en-GB"/>
              </w:rPr>
              <w:t>2.1. Invoicing and payments:</w:t>
            </w:r>
            <w:r>
              <w:br/>
            </w:r>
            <w:r w:rsidRPr="37B5D6E3">
              <w:rPr>
                <w:rFonts w:ascii="Times New Roman" w:eastAsia="Times New Roman" w:hAnsi="Times New Roman" w:cs="Times New Roman"/>
                <w:b/>
                <w:bCs/>
                <w:color w:val="000000" w:themeColor="text1"/>
                <w:sz w:val="22"/>
                <w:szCs w:val="22"/>
                <w:lang w:val="en-GB"/>
              </w:rPr>
              <w:t xml:space="preserve"> 2.1.1. </w:t>
            </w:r>
            <w:r w:rsidRPr="37B5D6E3">
              <w:rPr>
                <w:rFonts w:ascii="Times New Roman" w:eastAsia="Times New Roman" w:hAnsi="Times New Roman" w:cs="Times New Roman"/>
                <w:color w:val="000000" w:themeColor="text1"/>
                <w:sz w:val="22"/>
                <w:szCs w:val="22"/>
                <w:lang w:val="en-GB"/>
              </w:rPr>
              <w:t xml:space="preserve">Service prices are determined and detailed in the Annex to the </w:t>
            </w:r>
            <w:r w:rsidR="3836AC26" w:rsidRPr="37B5D6E3">
              <w:rPr>
                <w:rFonts w:ascii="Times New Roman" w:eastAsia="Times New Roman" w:hAnsi="Times New Roman" w:cs="Times New Roman"/>
                <w:color w:val="000000" w:themeColor="text1"/>
                <w:sz w:val="22"/>
                <w:szCs w:val="22"/>
                <w:lang w:val="en-GB"/>
              </w:rPr>
              <w:t>Agreemen</w:t>
            </w:r>
            <w:r w:rsidRPr="37B5D6E3">
              <w:rPr>
                <w:rFonts w:ascii="Times New Roman" w:eastAsia="Times New Roman" w:hAnsi="Times New Roman" w:cs="Times New Roman"/>
                <w:color w:val="000000" w:themeColor="text1"/>
                <w:sz w:val="22"/>
                <w:szCs w:val="22"/>
                <w:lang w:val="en-GB"/>
              </w:rPr>
              <w:t>t (Appendix A).</w:t>
            </w:r>
            <w:r>
              <w:br/>
            </w:r>
            <w:r w:rsidRPr="37B5D6E3">
              <w:rPr>
                <w:rFonts w:ascii="Times New Roman" w:eastAsia="Times New Roman" w:hAnsi="Times New Roman" w:cs="Times New Roman"/>
                <w:b/>
                <w:bCs/>
                <w:color w:val="000000" w:themeColor="text1"/>
                <w:sz w:val="22"/>
                <w:szCs w:val="22"/>
                <w:lang w:val="en-GB"/>
              </w:rPr>
              <w:lastRenderedPageBreak/>
              <w:t xml:space="preserve"> 2.1.2. Submission of invoices:</w:t>
            </w:r>
            <w:r>
              <w:br/>
            </w:r>
            <w:r w:rsidRPr="37B5D6E3">
              <w:rPr>
                <w:rFonts w:ascii="Times New Roman" w:eastAsia="Times New Roman" w:hAnsi="Times New Roman" w:cs="Times New Roman"/>
                <w:b/>
                <w:bCs/>
                <w:color w:val="000000" w:themeColor="text1"/>
                <w:sz w:val="22"/>
                <w:szCs w:val="22"/>
                <w:lang w:val="en-GB"/>
              </w:rPr>
              <w:t xml:space="preserve"> 2.1.2.1. </w:t>
            </w:r>
            <w:r w:rsidRPr="37B5D6E3">
              <w:rPr>
                <w:rFonts w:ascii="Times New Roman" w:eastAsia="Times New Roman" w:hAnsi="Times New Roman" w:cs="Times New Roman"/>
                <w:color w:val="000000" w:themeColor="text1"/>
                <w:sz w:val="22"/>
                <w:szCs w:val="22"/>
                <w:lang w:val="en-GB"/>
              </w:rPr>
              <w:t>Once per calendar week, the Supplier shall issue an electronic invoice for the Services provided.</w:t>
            </w:r>
            <w:r>
              <w:br/>
            </w:r>
            <w:r w:rsidRPr="37B5D6E3">
              <w:rPr>
                <w:rFonts w:ascii="Times New Roman" w:eastAsia="Times New Roman" w:hAnsi="Times New Roman" w:cs="Times New Roman"/>
                <w:b/>
                <w:bCs/>
                <w:color w:val="000000" w:themeColor="text1"/>
                <w:sz w:val="22"/>
                <w:szCs w:val="22"/>
                <w:lang w:val="en-GB"/>
              </w:rPr>
              <w:t xml:space="preserve"> 2.1.2.2. </w:t>
            </w:r>
            <w:r w:rsidRPr="37B5D6E3">
              <w:rPr>
                <w:rFonts w:ascii="Times New Roman" w:eastAsia="Times New Roman" w:hAnsi="Times New Roman" w:cs="Times New Roman"/>
                <w:color w:val="000000" w:themeColor="text1"/>
                <w:sz w:val="22"/>
                <w:szCs w:val="22"/>
                <w:lang w:val="en-GB"/>
              </w:rPr>
              <w:t>A daily report on payable duties/taxes at shipment/item level</w:t>
            </w:r>
            <w:r w:rsidRPr="37B5D6E3">
              <w:rPr>
                <w:rFonts w:ascii="Times New Roman" w:eastAsia="Times New Roman" w:hAnsi="Times New Roman" w:cs="Times New Roman"/>
                <w:b/>
                <w:bCs/>
                <w:color w:val="000000" w:themeColor="text1"/>
                <w:sz w:val="22"/>
                <w:szCs w:val="22"/>
                <w:lang w:val="en-GB"/>
              </w:rPr>
              <w:t>.</w:t>
            </w:r>
            <w:r>
              <w:br/>
            </w:r>
            <w:r w:rsidRPr="37B5D6E3">
              <w:rPr>
                <w:rFonts w:ascii="Times New Roman" w:eastAsia="Times New Roman" w:hAnsi="Times New Roman" w:cs="Times New Roman"/>
                <w:b/>
                <w:bCs/>
                <w:color w:val="000000" w:themeColor="text1"/>
                <w:sz w:val="22"/>
                <w:szCs w:val="22"/>
                <w:lang w:val="en-GB"/>
              </w:rPr>
              <w:t xml:space="preserve"> 2.1.3. Payment terms:</w:t>
            </w:r>
            <w:r>
              <w:br/>
            </w:r>
            <w:r w:rsidRPr="37B5D6E3">
              <w:rPr>
                <w:rFonts w:ascii="Times New Roman" w:eastAsia="Times New Roman" w:hAnsi="Times New Roman" w:cs="Times New Roman"/>
                <w:b/>
                <w:bCs/>
                <w:color w:val="000000" w:themeColor="text1"/>
                <w:sz w:val="22"/>
                <w:szCs w:val="22"/>
                <w:lang w:val="en-GB"/>
              </w:rPr>
              <w:t xml:space="preserve"> 2.1.3.1. </w:t>
            </w:r>
            <w:r w:rsidRPr="37B5D6E3">
              <w:rPr>
                <w:rFonts w:ascii="Times New Roman" w:eastAsia="Times New Roman" w:hAnsi="Times New Roman" w:cs="Times New Roman"/>
                <w:color w:val="000000" w:themeColor="text1"/>
                <w:sz w:val="22"/>
                <w:szCs w:val="22"/>
                <w:lang w:val="en-GB"/>
              </w:rPr>
              <w:t>Customs duties shall be transferred within 7 (seven) business days from receipt of the payment request, by transferring to the pre-financing account.</w:t>
            </w:r>
            <w:r>
              <w:br/>
            </w:r>
            <w:r w:rsidRPr="37B5D6E3">
              <w:rPr>
                <w:rFonts w:ascii="Times New Roman" w:eastAsia="Times New Roman" w:hAnsi="Times New Roman" w:cs="Times New Roman"/>
                <w:b/>
                <w:bCs/>
                <w:color w:val="000000" w:themeColor="text1"/>
                <w:sz w:val="22"/>
                <w:szCs w:val="22"/>
                <w:lang w:val="en-GB"/>
              </w:rPr>
              <w:t xml:space="preserve"> 2.1.3.2. </w:t>
            </w:r>
            <w:r w:rsidRPr="37B5D6E3">
              <w:rPr>
                <w:rFonts w:ascii="Times New Roman" w:eastAsia="Times New Roman" w:hAnsi="Times New Roman" w:cs="Times New Roman"/>
                <w:color w:val="000000" w:themeColor="text1"/>
                <w:sz w:val="22"/>
                <w:szCs w:val="22"/>
                <w:lang w:val="en-GB"/>
              </w:rPr>
              <w:t xml:space="preserve">Administration fees (Fees) specified in the Annex to the </w:t>
            </w:r>
            <w:r w:rsidR="0930B695" w:rsidRPr="37B5D6E3">
              <w:rPr>
                <w:rFonts w:ascii="Times New Roman" w:eastAsia="Times New Roman" w:hAnsi="Times New Roman" w:cs="Times New Roman"/>
                <w:color w:val="000000" w:themeColor="text1"/>
                <w:sz w:val="22"/>
                <w:szCs w:val="22"/>
                <w:lang w:val="en-GB"/>
              </w:rPr>
              <w:t>Agreement</w:t>
            </w:r>
            <w:r w:rsidRPr="37B5D6E3">
              <w:rPr>
                <w:rFonts w:ascii="Times New Roman" w:eastAsia="Times New Roman" w:hAnsi="Times New Roman" w:cs="Times New Roman"/>
                <w:color w:val="000000" w:themeColor="text1"/>
                <w:sz w:val="22"/>
                <w:szCs w:val="22"/>
                <w:lang w:val="en-GB"/>
              </w:rPr>
              <w:t xml:space="preserve"> (Appendix A) shall be payable within 30 calendar days from receipt of the invoice.</w:t>
            </w:r>
          </w:p>
        </w:tc>
      </w:tr>
    </w:tbl>
    <w:p w14:paraId="27FC382B" w14:textId="252FAD5C" w:rsidR="37B5D6E3" w:rsidRDefault="37B5D6E3" w:rsidP="00634317">
      <w:pPr>
        <w:spacing w:after="0"/>
        <w:jc w:val="both"/>
        <w:rPr>
          <w:rFonts w:ascii="Arial" w:eastAsia="Arial" w:hAnsi="Arial" w:cs="Arial"/>
          <w:sz w:val="20"/>
          <w:szCs w:val="20"/>
        </w:rPr>
      </w:pPr>
    </w:p>
    <w:p w14:paraId="171E3EAD" w14:textId="1DA8B8FE" w:rsidR="22E5DDA2" w:rsidRDefault="22E5DDA2" w:rsidP="0B9C4156">
      <w:pPr>
        <w:spacing w:line="251" w:lineRule="exact"/>
        <w:rPr>
          <w:rFonts w:ascii="Arial" w:eastAsia="Arial" w:hAnsi="Arial" w:cs="Arial"/>
          <w:color w:val="000000" w:themeColor="text1"/>
          <w:sz w:val="22"/>
          <w:szCs w:val="22"/>
        </w:rPr>
      </w:pPr>
    </w:p>
    <w:p w14:paraId="572C6106" w14:textId="77777777" w:rsidR="00634317" w:rsidRDefault="00634317">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br w:type="page"/>
      </w:r>
    </w:p>
    <w:p w14:paraId="248E30F7" w14:textId="0598EF99" w:rsidR="00D1374C" w:rsidRDefault="00634317" w:rsidP="00761C12">
      <w:pPr>
        <w:pStyle w:val="NoSpacing"/>
        <w:jc w:val="right"/>
        <w:rPr>
          <w:rFonts w:eastAsia="Times New Roman"/>
        </w:rPr>
      </w:pPr>
      <w:r w:rsidRPr="37B5D6E3">
        <w:rPr>
          <w:rFonts w:eastAsia="Times New Roman"/>
        </w:rPr>
        <w:lastRenderedPageBreak/>
        <w:t xml:space="preserve">Appendix </w:t>
      </w:r>
      <w:r>
        <w:rPr>
          <w:rFonts w:eastAsia="Times New Roman"/>
        </w:rPr>
        <w:t>C</w:t>
      </w:r>
    </w:p>
    <w:p w14:paraId="3E461A08" w14:textId="77777777" w:rsidR="00634317" w:rsidRDefault="00634317" w:rsidP="00761C12">
      <w:pPr>
        <w:pStyle w:val="NoSpacing"/>
        <w:jc w:val="center"/>
        <w:rPr>
          <w:rFonts w:ascii="Arial" w:eastAsia="Arial" w:hAnsi="Arial" w:cs="Arial"/>
          <w:b/>
          <w:bCs/>
          <w:sz w:val="22"/>
          <w:szCs w:val="22"/>
        </w:rPr>
      </w:pPr>
      <w:r w:rsidRPr="00634317">
        <w:rPr>
          <w:rFonts w:ascii="Arial" w:eastAsia="Arial" w:hAnsi="Arial" w:cs="Arial"/>
          <w:b/>
          <w:bCs/>
          <w:sz w:val="22"/>
          <w:szCs w:val="22"/>
        </w:rPr>
        <w:t>CONFIDENTIALITY CONTRACT</w:t>
      </w:r>
    </w:p>
    <w:p w14:paraId="1F347B36" w14:textId="77777777" w:rsidR="00761C12" w:rsidRDefault="00761C12" w:rsidP="00761C12">
      <w:pPr>
        <w:pStyle w:val="BodyText"/>
        <w:spacing w:before="50" w:line="460" w:lineRule="exact"/>
      </w:pPr>
    </w:p>
    <w:p w14:paraId="0CE04F97" w14:textId="40EEB039" w:rsidR="00761C12" w:rsidRDefault="00761C12" w:rsidP="00761C12">
      <w:pPr>
        <w:pStyle w:val="NoSpacing"/>
        <w:rPr>
          <w:sz w:val="20"/>
          <w:szCs w:val="20"/>
        </w:rPr>
      </w:pPr>
      <w:r w:rsidRPr="00761C12">
        <w:rPr>
          <w:b/>
          <w:bCs/>
          <w:sz w:val="20"/>
          <w:szCs w:val="20"/>
        </w:rPr>
        <w:t xml:space="preserve">The Joint-stock company Lietuvos </w:t>
      </w:r>
      <w:proofErr w:type="spellStart"/>
      <w:r w:rsidRPr="00761C12">
        <w:rPr>
          <w:b/>
          <w:bCs/>
          <w:sz w:val="20"/>
          <w:szCs w:val="20"/>
        </w:rPr>
        <w:t>paštas</w:t>
      </w:r>
      <w:proofErr w:type="spellEnd"/>
      <w:r w:rsidRPr="00761C12">
        <w:rPr>
          <w:sz w:val="20"/>
          <w:szCs w:val="20"/>
        </w:rPr>
        <w:t xml:space="preserve">, legal entity code 121215587, registered office address J. Balčikonio g. 3, Vilnius (hereinafter referred to as the "Buyer"), represented by </w:t>
      </w:r>
      <w:r w:rsidR="00B760FE">
        <w:rPr>
          <w:sz w:val="20"/>
          <w:szCs w:val="20"/>
        </w:rPr>
        <w:t>xxx</w:t>
      </w:r>
      <w:r w:rsidRPr="00761C12">
        <w:rPr>
          <w:sz w:val="20"/>
          <w:szCs w:val="20"/>
        </w:rPr>
        <w:t>,</w:t>
      </w:r>
    </w:p>
    <w:p w14:paraId="0F70CB04" w14:textId="77777777" w:rsidR="00761C12" w:rsidRPr="00761C12" w:rsidRDefault="00761C12" w:rsidP="00761C12">
      <w:pPr>
        <w:pStyle w:val="NoSpacing"/>
        <w:rPr>
          <w:sz w:val="20"/>
          <w:szCs w:val="20"/>
        </w:rPr>
      </w:pPr>
    </w:p>
    <w:p w14:paraId="0786A554" w14:textId="770BD9C2" w:rsidR="00761C12" w:rsidRPr="00761C12" w:rsidRDefault="00761C12" w:rsidP="00761C12">
      <w:pPr>
        <w:pStyle w:val="NoSpacing"/>
        <w:rPr>
          <w:sz w:val="20"/>
          <w:szCs w:val="20"/>
        </w:rPr>
      </w:pPr>
      <w:r w:rsidRPr="00761C12">
        <w:rPr>
          <w:sz w:val="20"/>
          <w:szCs w:val="20"/>
        </w:rPr>
        <w:t xml:space="preserve">and </w:t>
      </w:r>
      <w:proofErr w:type="spellStart"/>
      <w:r w:rsidR="00635DE3">
        <w:rPr>
          <w:b/>
          <w:bCs/>
          <w:sz w:val="20"/>
          <w:szCs w:val="20"/>
        </w:rPr>
        <w:t>SafePackage</w:t>
      </w:r>
      <w:proofErr w:type="spellEnd"/>
      <w:r w:rsidR="00635DE3">
        <w:rPr>
          <w:b/>
          <w:bCs/>
          <w:sz w:val="20"/>
          <w:szCs w:val="20"/>
        </w:rPr>
        <w:t xml:space="preserve"> LLC</w:t>
      </w:r>
      <w:r w:rsidRPr="00761C12">
        <w:rPr>
          <w:b/>
          <w:bCs/>
          <w:sz w:val="20"/>
          <w:szCs w:val="20"/>
        </w:rPr>
        <w:t>, </w:t>
      </w:r>
      <w:r w:rsidRPr="00761C12">
        <w:rPr>
          <w:sz w:val="20"/>
          <w:szCs w:val="20"/>
        </w:rPr>
        <w:t xml:space="preserve">legal entity code </w:t>
      </w:r>
      <w:r w:rsidR="00635DE3">
        <w:rPr>
          <w:sz w:val="20"/>
          <w:szCs w:val="20"/>
        </w:rPr>
        <w:t>99-28</w:t>
      </w:r>
      <w:r w:rsidR="00CC5C19">
        <w:rPr>
          <w:sz w:val="20"/>
          <w:szCs w:val="20"/>
        </w:rPr>
        <w:t>04267</w:t>
      </w:r>
      <w:r w:rsidRPr="00761C12">
        <w:rPr>
          <w:sz w:val="20"/>
          <w:szCs w:val="20"/>
        </w:rPr>
        <w:t xml:space="preserve">, registered office address </w:t>
      </w:r>
      <w:r w:rsidR="00CC5C19" w:rsidRPr="00CC5C19">
        <w:rPr>
          <w:sz w:val="20"/>
          <w:szCs w:val="20"/>
        </w:rPr>
        <w:t>5152 Edgewood Drive, Suite 250, Provo, Utah, 84604</w:t>
      </w:r>
      <w:r w:rsidRPr="00761C12">
        <w:rPr>
          <w:sz w:val="20"/>
          <w:szCs w:val="20"/>
        </w:rPr>
        <w:t xml:space="preserve"> (hereinafter referred to as the "Supplier"), represented by </w:t>
      </w:r>
      <w:r w:rsidR="00B760FE">
        <w:rPr>
          <w:sz w:val="20"/>
          <w:szCs w:val="20"/>
        </w:rPr>
        <w:t>xxx</w:t>
      </w:r>
      <w:r w:rsidR="00CC5C19">
        <w:rPr>
          <w:sz w:val="20"/>
          <w:szCs w:val="20"/>
        </w:rPr>
        <w:t xml:space="preserve">, </w:t>
      </w:r>
    </w:p>
    <w:p w14:paraId="68DB0CC7" w14:textId="3B678183" w:rsidR="00761C12" w:rsidRDefault="00761C12" w:rsidP="00761C12">
      <w:pPr>
        <w:pStyle w:val="BodyText"/>
        <w:spacing w:before="50" w:line="460" w:lineRule="exact"/>
      </w:pPr>
      <w:r>
        <w:t>The</w:t>
      </w:r>
      <w:r>
        <w:rPr>
          <w:spacing w:val="-2"/>
        </w:rPr>
        <w:t xml:space="preserve"> </w:t>
      </w:r>
      <w:r>
        <w:t>Buyer</w:t>
      </w:r>
      <w:r>
        <w:rPr>
          <w:spacing w:val="-2"/>
        </w:rPr>
        <w:t xml:space="preserve"> </w:t>
      </w:r>
      <w:r>
        <w:t>and</w:t>
      </w:r>
      <w:r>
        <w:rPr>
          <w:spacing w:val="-2"/>
        </w:rPr>
        <w:t xml:space="preserve"> </w:t>
      </w:r>
      <w:r>
        <w:t>the</w:t>
      </w:r>
      <w:r>
        <w:rPr>
          <w:spacing w:val="-2"/>
        </w:rPr>
        <w:t xml:space="preserve"> </w:t>
      </w:r>
      <w:r>
        <w:t>Supplier</w:t>
      </w:r>
      <w:r>
        <w:rPr>
          <w:spacing w:val="-2"/>
        </w:rPr>
        <w:t xml:space="preserve"> </w:t>
      </w:r>
      <w:r>
        <w:t>may</w:t>
      </w:r>
      <w:r>
        <w:rPr>
          <w:spacing w:val="-2"/>
        </w:rPr>
        <w:t xml:space="preserve"> </w:t>
      </w:r>
      <w:r>
        <w:t>be</w:t>
      </w:r>
      <w:r>
        <w:rPr>
          <w:spacing w:val="-3"/>
        </w:rPr>
        <w:t xml:space="preserve"> </w:t>
      </w:r>
      <w:r>
        <w:t>referred</w:t>
      </w:r>
      <w:r>
        <w:rPr>
          <w:spacing w:val="-2"/>
        </w:rPr>
        <w:t xml:space="preserve"> </w:t>
      </w:r>
      <w:r>
        <w:t>to</w:t>
      </w:r>
      <w:r>
        <w:rPr>
          <w:spacing w:val="-2"/>
        </w:rPr>
        <w:t xml:space="preserve"> </w:t>
      </w:r>
      <w:r>
        <w:t>collectively</w:t>
      </w:r>
      <w:r>
        <w:rPr>
          <w:spacing w:val="-2"/>
        </w:rPr>
        <w:t xml:space="preserve"> </w:t>
      </w:r>
      <w:r>
        <w:t>as</w:t>
      </w:r>
      <w:r>
        <w:rPr>
          <w:spacing w:val="-4"/>
        </w:rPr>
        <w:t xml:space="preserve"> </w:t>
      </w:r>
      <w:r>
        <w:t>the</w:t>
      </w:r>
      <w:r>
        <w:rPr>
          <w:spacing w:val="-3"/>
        </w:rPr>
        <w:t xml:space="preserve"> </w:t>
      </w:r>
      <w:r>
        <w:t>"Parties"</w:t>
      </w:r>
      <w:r>
        <w:rPr>
          <w:spacing w:val="-4"/>
        </w:rPr>
        <w:t xml:space="preserve"> </w:t>
      </w:r>
      <w:r>
        <w:t>and</w:t>
      </w:r>
      <w:r>
        <w:rPr>
          <w:spacing w:val="-2"/>
        </w:rPr>
        <w:t xml:space="preserve"> each </w:t>
      </w:r>
      <w:r>
        <w:t>individually</w:t>
      </w:r>
      <w:r>
        <w:rPr>
          <w:spacing w:val="-2"/>
        </w:rPr>
        <w:t xml:space="preserve"> </w:t>
      </w:r>
      <w:r>
        <w:t>as</w:t>
      </w:r>
      <w:r>
        <w:rPr>
          <w:spacing w:val="-2"/>
        </w:rPr>
        <w:t xml:space="preserve"> a </w:t>
      </w:r>
      <w:r>
        <w:t xml:space="preserve">"Party", </w:t>
      </w:r>
    </w:p>
    <w:p w14:paraId="36862A9A" w14:textId="77777777" w:rsidR="00761C12" w:rsidRDefault="00761C12" w:rsidP="00761C12">
      <w:pPr>
        <w:pStyle w:val="BodyText"/>
        <w:spacing w:before="50" w:line="460" w:lineRule="exact"/>
        <w:ind w:left="1"/>
      </w:pPr>
      <w:r>
        <w:t>Considering that:</w:t>
      </w:r>
    </w:p>
    <w:p w14:paraId="541D1688" w14:textId="77777777" w:rsidR="00761C12" w:rsidRPr="006810C6" w:rsidRDefault="00761C12" w:rsidP="00761C12">
      <w:pPr>
        <w:pStyle w:val="ListParagraph"/>
        <w:widowControl w:val="0"/>
        <w:numPr>
          <w:ilvl w:val="0"/>
          <w:numId w:val="10"/>
        </w:numPr>
        <w:tabs>
          <w:tab w:val="left" w:pos="721"/>
        </w:tabs>
        <w:autoSpaceDE w:val="0"/>
        <w:autoSpaceDN w:val="0"/>
        <w:spacing w:after="0" w:line="240" w:lineRule="auto"/>
        <w:ind w:right="140"/>
        <w:contextualSpacing w:val="0"/>
        <w:jc w:val="both"/>
        <w:rPr>
          <w:sz w:val="20"/>
        </w:rPr>
      </w:pPr>
      <w:r w:rsidRPr="006810C6">
        <w:rPr>
          <w:sz w:val="20"/>
        </w:rPr>
        <w:t>the</w:t>
      </w:r>
      <w:r w:rsidRPr="006810C6">
        <w:rPr>
          <w:spacing w:val="-7"/>
          <w:sz w:val="20"/>
        </w:rPr>
        <w:t xml:space="preserve"> </w:t>
      </w:r>
      <w:r w:rsidRPr="006810C6">
        <w:rPr>
          <w:sz w:val="20"/>
        </w:rPr>
        <w:t>Parties</w:t>
      </w:r>
      <w:r w:rsidRPr="006810C6">
        <w:rPr>
          <w:spacing w:val="-7"/>
          <w:sz w:val="20"/>
        </w:rPr>
        <w:t xml:space="preserve"> entered the </w:t>
      </w:r>
      <w:r w:rsidRPr="00CA5BD9">
        <w:rPr>
          <w:spacing w:val="-7"/>
          <w:sz w:val="20"/>
        </w:rPr>
        <w:t xml:space="preserve">Customs duty administration and transfer services to the U.S. Customs and Border Protection (U.S. CBP) Procurement </w:t>
      </w:r>
      <w:r w:rsidRPr="00CA5BD9">
        <w:rPr>
          <w:sz w:val="20"/>
        </w:rPr>
        <w:t>Contract</w:t>
      </w:r>
      <w:r w:rsidRPr="00CA5BD9">
        <w:rPr>
          <w:spacing w:val="-8"/>
          <w:sz w:val="20"/>
        </w:rPr>
        <w:t xml:space="preserve"> </w:t>
      </w:r>
      <w:r w:rsidRPr="00CA5BD9">
        <w:rPr>
          <w:sz w:val="20"/>
        </w:rPr>
        <w:t>under</w:t>
      </w:r>
      <w:r w:rsidRPr="00CA5BD9">
        <w:rPr>
          <w:spacing w:val="-7"/>
          <w:sz w:val="20"/>
        </w:rPr>
        <w:t xml:space="preserve"> </w:t>
      </w:r>
      <w:r w:rsidRPr="00CA5BD9">
        <w:rPr>
          <w:sz w:val="20"/>
        </w:rPr>
        <w:t>which</w:t>
      </w:r>
      <w:r w:rsidRPr="00CA5BD9">
        <w:rPr>
          <w:spacing w:val="-6"/>
          <w:sz w:val="20"/>
        </w:rPr>
        <w:t xml:space="preserve"> </w:t>
      </w:r>
      <w:r w:rsidRPr="00CA5BD9">
        <w:rPr>
          <w:spacing w:val="-5"/>
          <w:sz w:val="20"/>
        </w:rPr>
        <w:t>the Supplier undertakes to provide the Buyer with Services</w:t>
      </w:r>
      <w:r w:rsidRPr="006810C6">
        <w:rPr>
          <w:spacing w:val="-5"/>
          <w:sz w:val="20"/>
        </w:rPr>
        <w:t xml:space="preserve"> </w:t>
      </w:r>
      <w:r w:rsidRPr="006810C6">
        <w:rPr>
          <w:sz w:val="20"/>
        </w:rPr>
        <w:t>(hereinafter referred to as the "Services Contract");</w:t>
      </w:r>
    </w:p>
    <w:p w14:paraId="7AF64F45" w14:textId="77777777" w:rsidR="00761C12" w:rsidRDefault="00761C12" w:rsidP="00761C12">
      <w:pPr>
        <w:pStyle w:val="ListParagraph"/>
        <w:widowControl w:val="0"/>
        <w:numPr>
          <w:ilvl w:val="0"/>
          <w:numId w:val="9"/>
        </w:numPr>
        <w:tabs>
          <w:tab w:val="left" w:pos="721"/>
        </w:tabs>
        <w:autoSpaceDE w:val="0"/>
        <w:autoSpaceDN w:val="0"/>
        <w:spacing w:before="2" w:after="0" w:line="237" w:lineRule="auto"/>
        <w:ind w:left="721" w:right="141"/>
        <w:contextualSpacing w:val="0"/>
        <w:rPr>
          <w:sz w:val="20"/>
        </w:rPr>
      </w:pPr>
      <w:r>
        <w:rPr>
          <w:sz w:val="20"/>
        </w:rPr>
        <w:t>the</w:t>
      </w:r>
      <w:r>
        <w:rPr>
          <w:spacing w:val="-7"/>
          <w:sz w:val="20"/>
        </w:rPr>
        <w:t xml:space="preserve"> </w:t>
      </w:r>
      <w:r>
        <w:rPr>
          <w:sz w:val="20"/>
        </w:rPr>
        <w:t>Supplier's</w:t>
      </w:r>
      <w:r>
        <w:rPr>
          <w:spacing w:val="-7"/>
          <w:sz w:val="20"/>
        </w:rPr>
        <w:t xml:space="preserve"> </w:t>
      </w:r>
      <w:r>
        <w:rPr>
          <w:sz w:val="20"/>
        </w:rPr>
        <w:t>performance</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Services</w:t>
      </w:r>
      <w:r>
        <w:rPr>
          <w:spacing w:val="-8"/>
          <w:sz w:val="20"/>
        </w:rPr>
        <w:t xml:space="preserve"> </w:t>
      </w:r>
      <w:r>
        <w:rPr>
          <w:sz w:val="20"/>
        </w:rPr>
        <w:t>Contract</w:t>
      </w:r>
      <w:r>
        <w:rPr>
          <w:spacing w:val="-8"/>
          <w:sz w:val="20"/>
        </w:rPr>
        <w:t xml:space="preserve"> </w:t>
      </w:r>
      <w:r>
        <w:rPr>
          <w:sz w:val="20"/>
        </w:rPr>
        <w:t>will</w:t>
      </w:r>
      <w:r>
        <w:rPr>
          <w:spacing w:val="-7"/>
          <w:sz w:val="20"/>
        </w:rPr>
        <w:t xml:space="preserve"> </w:t>
      </w:r>
      <w:r>
        <w:rPr>
          <w:sz w:val="20"/>
        </w:rPr>
        <w:t>result</w:t>
      </w:r>
      <w:r>
        <w:rPr>
          <w:spacing w:val="-8"/>
          <w:sz w:val="20"/>
        </w:rPr>
        <w:t xml:space="preserve"> </w:t>
      </w:r>
      <w:r>
        <w:rPr>
          <w:sz w:val="20"/>
        </w:rPr>
        <w:t>in</w:t>
      </w:r>
      <w:r>
        <w:rPr>
          <w:spacing w:val="-8"/>
          <w:sz w:val="20"/>
        </w:rPr>
        <w:t xml:space="preserve"> </w:t>
      </w:r>
      <w:r>
        <w:rPr>
          <w:sz w:val="20"/>
        </w:rPr>
        <w:t>the</w:t>
      </w:r>
      <w:r>
        <w:rPr>
          <w:spacing w:val="-8"/>
          <w:sz w:val="20"/>
        </w:rPr>
        <w:t xml:space="preserve"> </w:t>
      </w:r>
      <w:r>
        <w:rPr>
          <w:sz w:val="20"/>
        </w:rPr>
        <w:t>disclosure</w:t>
      </w:r>
      <w:r>
        <w:rPr>
          <w:spacing w:val="-7"/>
          <w:sz w:val="20"/>
        </w:rPr>
        <w:t xml:space="preserve"> </w:t>
      </w:r>
      <w:r>
        <w:rPr>
          <w:sz w:val="20"/>
        </w:rPr>
        <w:t>and/or</w:t>
      </w:r>
      <w:r>
        <w:rPr>
          <w:spacing w:val="-7"/>
          <w:sz w:val="20"/>
        </w:rPr>
        <w:t xml:space="preserve"> </w:t>
      </w:r>
      <w:r>
        <w:rPr>
          <w:sz w:val="20"/>
        </w:rPr>
        <w:t>access</w:t>
      </w:r>
      <w:r>
        <w:rPr>
          <w:spacing w:val="-8"/>
          <w:sz w:val="20"/>
        </w:rPr>
        <w:t xml:space="preserve"> </w:t>
      </w:r>
      <w:r>
        <w:rPr>
          <w:sz w:val="20"/>
        </w:rPr>
        <w:t>to</w:t>
      </w:r>
      <w:r>
        <w:rPr>
          <w:spacing w:val="-8"/>
          <w:sz w:val="20"/>
        </w:rPr>
        <w:t xml:space="preserve"> </w:t>
      </w:r>
      <w:r>
        <w:rPr>
          <w:sz w:val="20"/>
        </w:rPr>
        <w:t>data of importance to the Buyer and its business, which constitutes confidential information;</w:t>
      </w:r>
    </w:p>
    <w:p w14:paraId="564C1189" w14:textId="77777777" w:rsidR="00761C12" w:rsidRDefault="00761C12" w:rsidP="00761C12">
      <w:pPr>
        <w:pStyle w:val="ListParagraph"/>
        <w:widowControl w:val="0"/>
        <w:numPr>
          <w:ilvl w:val="0"/>
          <w:numId w:val="9"/>
        </w:numPr>
        <w:tabs>
          <w:tab w:val="left" w:pos="721"/>
        </w:tabs>
        <w:autoSpaceDE w:val="0"/>
        <w:autoSpaceDN w:val="0"/>
        <w:spacing w:after="0" w:line="240" w:lineRule="auto"/>
        <w:ind w:left="721" w:right="140"/>
        <w:contextualSpacing w:val="0"/>
        <w:rPr>
          <w:sz w:val="20"/>
        </w:rPr>
      </w:pPr>
      <w:r>
        <w:rPr>
          <w:sz w:val="20"/>
        </w:rPr>
        <w:t xml:space="preserve">the </w:t>
      </w:r>
      <w:proofErr w:type="spellStart"/>
      <w:r>
        <w:rPr>
          <w:sz w:val="20"/>
        </w:rPr>
        <w:t>unauthorised</w:t>
      </w:r>
      <w:proofErr w:type="spellEnd"/>
      <w:r>
        <w:rPr>
          <w:spacing w:val="-5"/>
          <w:sz w:val="20"/>
        </w:rPr>
        <w:t xml:space="preserve"> </w:t>
      </w:r>
      <w:r>
        <w:rPr>
          <w:sz w:val="20"/>
        </w:rPr>
        <w:t>disclosure</w:t>
      </w:r>
      <w:r>
        <w:rPr>
          <w:spacing w:val="-4"/>
          <w:sz w:val="20"/>
        </w:rPr>
        <w:t xml:space="preserve"> </w:t>
      </w:r>
      <w:r>
        <w:rPr>
          <w:sz w:val="20"/>
        </w:rPr>
        <w:t>of</w:t>
      </w:r>
      <w:r>
        <w:rPr>
          <w:spacing w:val="-4"/>
          <w:sz w:val="20"/>
        </w:rPr>
        <w:t xml:space="preserve"> </w:t>
      </w:r>
      <w:r>
        <w:rPr>
          <w:sz w:val="20"/>
        </w:rPr>
        <w:t>such</w:t>
      </w:r>
      <w:r>
        <w:rPr>
          <w:spacing w:val="-5"/>
          <w:sz w:val="20"/>
        </w:rPr>
        <w:t xml:space="preserve"> </w:t>
      </w:r>
      <w:r>
        <w:rPr>
          <w:sz w:val="20"/>
        </w:rPr>
        <w:t>confidential</w:t>
      </w:r>
      <w:r>
        <w:rPr>
          <w:spacing w:val="-4"/>
          <w:sz w:val="20"/>
        </w:rPr>
        <w:t xml:space="preserve"> </w:t>
      </w:r>
      <w:r>
        <w:rPr>
          <w:sz w:val="20"/>
        </w:rPr>
        <w:t>information</w:t>
      </w:r>
      <w:r>
        <w:rPr>
          <w:spacing w:val="-4"/>
          <w:sz w:val="20"/>
        </w:rPr>
        <w:t xml:space="preserve"> </w:t>
      </w:r>
      <w:r>
        <w:rPr>
          <w:sz w:val="20"/>
        </w:rPr>
        <w:t>to</w:t>
      </w:r>
      <w:r>
        <w:rPr>
          <w:spacing w:val="-4"/>
          <w:sz w:val="20"/>
        </w:rPr>
        <w:t xml:space="preserve"> </w:t>
      </w:r>
      <w:r>
        <w:rPr>
          <w:sz w:val="20"/>
        </w:rPr>
        <w:t>third</w:t>
      </w:r>
      <w:r>
        <w:rPr>
          <w:spacing w:val="-4"/>
          <w:sz w:val="20"/>
        </w:rPr>
        <w:t xml:space="preserve"> </w:t>
      </w:r>
      <w:r>
        <w:rPr>
          <w:sz w:val="20"/>
        </w:rPr>
        <w:t>parties</w:t>
      </w:r>
      <w:r>
        <w:rPr>
          <w:spacing w:val="-4"/>
          <w:sz w:val="20"/>
        </w:rPr>
        <w:t xml:space="preserve"> </w:t>
      </w:r>
      <w:r>
        <w:rPr>
          <w:sz w:val="20"/>
        </w:rPr>
        <w:t>may</w:t>
      </w:r>
      <w:r>
        <w:rPr>
          <w:spacing w:val="-5"/>
          <w:sz w:val="20"/>
        </w:rPr>
        <w:t xml:space="preserve"> </w:t>
      </w:r>
      <w:r>
        <w:rPr>
          <w:sz w:val="20"/>
        </w:rPr>
        <w:t>cause</w:t>
      </w:r>
      <w:r>
        <w:rPr>
          <w:spacing w:val="-4"/>
          <w:sz w:val="20"/>
        </w:rPr>
        <w:t xml:space="preserve"> </w:t>
      </w:r>
      <w:r>
        <w:rPr>
          <w:sz w:val="20"/>
        </w:rPr>
        <w:t>damage</w:t>
      </w:r>
      <w:r>
        <w:rPr>
          <w:spacing w:val="-4"/>
          <w:sz w:val="20"/>
        </w:rPr>
        <w:t xml:space="preserve"> </w:t>
      </w:r>
      <w:r>
        <w:rPr>
          <w:sz w:val="20"/>
        </w:rPr>
        <w:t>to</w:t>
      </w:r>
      <w:r>
        <w:rPr>
          <w:spacing w:val="-4"/>
          <w:sz w:val="20"/>
        </w:rPr>
        <w:t xml:space="preserve"> </w:t>
      </w:r>
      <w:r>
        <w:rPr>
          <w:sz w:val="20"/>
        </w:rPr>
        <w:t>the Buyer and/or its business interests,</w:t>
      </w:r>
    </w:p>
    <w:p w14:paraId="3F499E32" w14:textId="77777777" w:rsidR="00761C12" w:rsidRDefault="00761C12" w:rsidP="00761C12">
      <w:pPr>
        <w:pStyle w:val="BodyText"/>
        <w:spacing w:before="229"/>
        <w:ind w:left="1"/>
        <w:rPr>
          <w:spacing w:val="-2"/>
        </w:rPr>
      </w:pPr>
      <w:r>
        <w:t>have</w:t>
      </w:r>
      <w:r>
        <w:rPr>
          <w:spacing w:val="-6"/>
        </w:rPr>
        <w:t xml:space="preserve"> </w:t>
      </w:r>
      <w:r>
        <w:t>agreed</w:t>
      </w:r>
      <w:r>
        <w:rPr>
          <w:spacing w:val="-5"/>
        </w:rPr>
        <w:t xml:space="preserve"> </w:t>
      </w:r>
      <w:r>
        <w:t>and</w:t>
      </w:r>
      <w:r>
        <w:rPr>
          <w:spacing w:val="-3"/>
        </w:rPr>
        <w:t xml:space="preserve"> </w:t>
      </w:r>
      <w:proofErr w:type="gramStart"/>
      <w:r>
        <w:t>entered</w:t>
      </w:r>
      <w:r>
        <w:rPr>
          <w:spacing w:val="-3"/>
        </w:rPr>
        <w:t xml:space="preserve"> </w:t>
      </w:r>
      <w:r>
        <w:t>into</w:t>
      </w:r>
      <w:proofErr w:type="gramEnd"/>
      <w:r>
        <w:rPr>
          <w:spacing w:val="-5"/>
        </w:rPr>
        <w:t xml:space="preserve"> </w:t>
      </w:r>
      <w:r>
        <w:t>this</w:t>
      </w:r>
      <w:r>
        <w:rPr>
          <w:spacing w:val="-3"/>
        </w:rPr>
        <w:t xml:space="preserve"> </w:t>
      </w:r>
      <w:r>
        <w:t>Confidentiality</w:t>
      </w:r>
      <w:r>
        <w:rPr>
          <w:spacing w:val="-3"/>
        </w:rPr>
        <w:t xml:space="preserve"> </w:t>
      </w:r>
      <w:r>
        <w:t xml:space="preserve">Contract </w:t>
      </w:r>
      <w:r>
        <w:rPr>
          <w:spacing w:val="-4"/>
        </w:rPr>
        <w:t xml:space="preserve"> </w:t>
      </w:r>
      <w:r>
        <w:t>(hereinafter</w:t>
      </w:r>
      <w:r>
        <w:rPr>
          <w:spacing w:val="-4"/>
        </w:rPr>
        <w:t xml:space="preserve"> </w:t>
      </w:r>
      <w:r>
        <w:t>referred</w:t>
      </w:r>
      <w:r>
        <w:rPr>
          <w:spacing w:val="-3"/>
        </w:rPr>
        <w:t xml:space="preserve"> </w:t>
      </w:r>
      <w:r>
        <w:t>to</w:t>
      </w:r>
      <w:r>
        <w:rPr>
          <w:spacing w:val="-3"/>
        </w:rPr>
        <w:t xml:space="preserve"> </w:t>
      </w:r>
      <w:r>
        <w:t>as</w:t>
      </w:r>
      <w:r>
        <w:rPr>
          <w:spacing w:val="-3"/>
        </w:rPr>
        <w:t xml:space="preserve"> </w:t>
      </w:r>
      <w:r>
        <w:t>the</w:t>
      </w:r>
      <w:r>
        <w:rPr>
          <w:spacing w:val="-4"/>
        </w:rPr>
        <w:t xml:space="preserve"> </w:t>
      </w:r>
      <w:r>
        <w:rPr>
          <w:spacing w:val="-2"/>
        </w:rPr>
        <w:t>"Contract "):</w:t>
      </w:r>
    </w:p>
    <w:p w14:paraId="0646AD73" w14:textId="77777777" w:rsidR="00761C12" w:rsidRDefault="00761C12" w:rsidP="00761C12">
      <w:pPr>
        <w:pStyle w:val="Heading1"/>
        <w:numPr>
          <w:ilvl w:val="0"/>
          <w:numId w:val="8"/>
        </w:numPr>
        <w:tabs>
          <w:tab w:val="left" w:pos="359"/>
        </w:tabs>
        <w:spacing w:before="229"/>
        <w:ind w:left="359" w:hanging="358"/>
      </w:pPr>
      <w:r>
        <w:t>CONCEPT</w:t>
      </w:r>
      <w:r>
        <w:rPr>
          <w:spacing w:val="-3"/>
        </w:rPr>
        <w:t xml:space="preserve"> </w:t>
      </w:r>
      <w:r>
        <w:t>OF</w:t>
      </w:r>
      <w:r>
        <w:rPr>
          <w:spacing w:val="-3"/>
        </w:rPr>
        <w:t xml:space="preserve"> </w:t>
      </w:r>
      <w:r>
        <w:t>CONFIDENTIAL</w:t>
      </w:r>
      <w:r>
        <w:rPr>
          <w:spacing w:val="-3"/>
        </w:rPr>
        <w:t xml:space="preserve"> </w:t>
      </w:r>
      <w:r>
        <w:rPr>
          <w:spacing w:val="-2"/>
        </w:rPr>
        <w:t>INFORMATION</w:t>
      </w:r>
    </w:p>
    <w:p w14:paraId="6078BA9D" w14:textId="77777777" w:rsidR="00761C12" w:rsidRDefault="00761C12" w:rsidP="00761C12">
      <w:pPr>
        <w:pStyle w:val="BodyText"/>
        <w:spacing w:before="1"/>
        <w:rPr>
          <w:b/>
        </w:rPr>
      </w:pPr>
    </w:p>
    <w:p w14:paraId="129C0ED3" w14:textId="77777777" w:rsidR="00761C12" w:rsidRDefault="00761C12" w:rsidP="00761C12">
      <w:pPr>
        <w:pStyle w:val="ListParagraph"/>
        <w:widowControl w:val="0"/>
        <w:numPr>
          <w:ilvl w:val="1"/>
          <w:numId w:val="8"/>
        </w:numPr>
        <w:tabs>
          <w:tab w:val="left" w:pos="711"/>
        </w:tabs>
        <w:autoSpaceDE w:val="0"/>
        <w:autoSpaceDN w:val="0"/>
        <w:spacing w:after="0" w:line="240" w:lineRule="auto"/>
        <w:contextualSpacing w:val="0"/>
        <w:jc w:val="both"/>
        <w:rPr>
          <w:sz w:val="20"/>
        </w:rPr>
      </w:pPr>
      <w:r>
        <w:rPr>
          <w:sz w:val="20"/>
        </w:rPr>
        <w:t>Confidential</w:t>
      </w:r>
      <w:r>
        <w:rPr>
          <w:spacing w:val="-12"/>
          <w:sz w:val="20"/>
        </w:rPr>
        <w:t xml:space="preserve"> </w:t>
      </w:r>
      <w:r>
        <w:rPr>
          <w:spacing w:val="-2"/>
          <w:sz w:val="20"/>
        </w:rPr>
        <w:t>information:</w:t>
      </w:r>
    </w:p>
    <w:p w14:paraId="07F17CD0" w14:textId="77777777" w:rsidR="00761C12" w:rsidRDefault="00761C12" w:rsidP="00761C12">
      <w:pPr>
        <w:pStyle w:val="ListParagraph"/>
        <w:widowControl w:val="0"/>
        <w:numPr>
          <w:ilvl w:val="2"/>
          <w:numId w:val="8"/>
        </w:numPr>
        <w:tabs>
          <w:tab w:val="left" w:pos="718"/>
          <w:tab w:val="left" w:pos="721"/>
        </w:tabs>
        <w:autoSpaceDE w:val="0"/>
        <w:autoSpaceDN w:val="0"/>
        <w:spacing w:before="120" w:after="0" w:line="240" w:lineRule="auto"/>
        <w:ind w:left="721" w:right="143"/>
        <w:contextualSpacing w:val="0"/>
        <w:jc w:val="both"/>
        <w:rPr>
          <w:sz w:val="20"/>
        </w:rPr>
      </w:pPr>
      <w:r>
        <w:rPr>
          <w:sz w:val="20"/>
        </w:rPr>
        <w:t>any information expressed in any form (written, oral, electronic, visual and/or other)  that the Buyer transmits or that is disclosed  to the Supplier, constituting the Buyer’s commercial and/or technological secret</w:t>
      </w:r>
      <w:r>
        <w:rPr>
          <w:spacing w:val="80"/>
          <w:sz w:val="20"/>
        </w:rPr>
        <w:t xml:space="preserve"> </w:t>
      </w:r>
      <w:r>
        <w:rPr>
          <w:sz w:val="20"/>
        </w:rPr>
        <w:t xml:space="preserve">, including commercial experience, information related to the Buyer’s 's commercial technologies, the Buyer’s business model, “know how” and/or other information having commercial value, the confidentiality of which the Buyer seeks to preserve, including but not limited to information related to the Buyer's operating procedures, human, intellectual and material resources, contracts, partners, all </w:t>
      </w:r>
      <w:proofErr w:type="spellStart"/>
      <w:r>
        <w:rPr>
          <w:sz w:val="20"/>
        </w:rPr>
        <w:t>contrahents</w:t>
      </w:r>
      <w:proofErr w:type="spellEnd"/>
      <w:r>
        <w:rPr>
          <w:sz w:val="20"/>
        </w:rPr>
        <w:t>, business projects, negotiations with partners, operational and/or business policies, and customers. Confidential information shall include information relating to the number of the Buyer’s  customers, the composition of customers, their personal data, procedures for the provision of services, pricing of services, the Buyer’s  financial and accounting data, information on information systems (schemes, drawings, technologies, equipment manufacturers/models/versions, software manufacturers/models/versions, security systems, processes, any information contained in information systems/databases, source codes),</w:t>
      </w:r>
      <w:r>
        <w:rPr>
          <w:spacing w:val="40"/>
          <w:sz w:val="20"/>
        </w:rPr>
        <w:t xml:space="preserve"> </w:t>
      </w:r>
      <w:r>
        <w:rPr>
          <w:sz w:val="20"/>
        </w:rPr>
        <w:t xml:space="preserve"> technologies used in the Buyer's activities, systems, , the principles of operation of the business management system, the evaluation algorithms used by the system, the performance of obligations to the Buyer, any data about the Buyer's customers that the Buyer transferred  or otherwise made known to the Supplier, the prices offered and applied by the Parties to each other, any other information related to the Buyer and the Buyer's subsidiaries;</w:t>
      </w:r>
    </w:p>
    <w:p w14:paraId="564DE7F7" w14:textId="77777777" w:rsidR="00761C12" w:rsidRDefault="00761C12" w:rsidP="00761C12">
      <w:pPr>
        <w:pStyle w:val="ListParagraph"/>
        <w:widowControl w:val="0"/>
        <w:numPr>
          <w:ilvl w:val="2"/>
          <w:numId w:val="8"/>
        </w:numPr>
        <w:tabs>
          <w:tab w:val="left" w:pos="586"/>
        </w:tabs>
        <w:autoSpaceDE w:val="0"/>
        <w:autoSpaceDN w:val="0"/>
        <w:spacing w:before="120" w:after="0" w:line="240" w:lineRule="auto"/>
        <w:ind w:left="721" w:right="158"/>
        <w:contextualSpacing w:val="0"/>
        <w:jc w:val="both"/>
        <w:rPr>
          <w:sz w:val="20"/>
        </w:rPr>
      </w:pPr>
      <w:r>
        <w:rPr>
          <w:sz w:val="20"/>
        </w:rPr>
        <w:t xml:space="preserve">all databases, analyses, notes, explanations, other documents prepared by the Buyer or third parties engaged by it, which contain the information referred to in Clause 1.1.1 of the Contract or which are prepared based on this information; </w:t>
      </w:r>
    </w:p>
    <w:p w14:paraId="05C8D59C" w14:textId="77777777" w:rsidR="00761C12" w:rsidRDefault="00761C12" w:rsidP="00761C12">
      <w:pPr>
        <w:pStyle w:val="ListParagraph"/>
        <w:widowControl w:val="0"/>
        <w:numPr>
          <w:ilvl w:val="2"/>
          <w:numId w:val="8"/>
        </w:numPr>
        <w:tabs>
          <w:tab w:val="left" w:pos="586"/>
        </w:tabs>
        <w:autoSpaceDE w:val="0"/>
        <w:autoSpaceDN w:val="0"/>
        <w:spacing w:before="120" w:after="0" w:line="240" w:lineRule="auto"/>
        <w:ind w:left="721" w:right="158"/>
        <w:contextualSpacing w:val="0"/>
        <w:jc w:val="both"/>
        <w:rPr>
          <w:sz w:val="20"/>
        </w:rPr>
      </w:pPr>
      <w:r w:rsidRPr="007B2491">
        <w:rPr>
          <w:sz w:val="20"/>
        </w:rPr>
        <w:t>any documents created by the Buyer and transferred to the Supplier in any form (written, electronic and/or other) (both</w:t>
      </w:r>
      <w:r w:rsidRPr="007B2491">
        <w:rPr>
          <w:spacing w:val="-4"/>
          <w:sz w:val="20"/>
        </w:rPr>
        <w:t xml:space="preserve"> </w:t>
      </w:r>
      <w:r w:rsidRPr="007B2491">
        <w:rPr>
          <w:sz w:val="20"/>
        </w:rPr>
        <w:t>in</w:t>
      </w:r>
      <w:r w:rsidRPr="007B2491">
        <w:rPr>
          <w:spacing w:val="-4"/>
          <w:sz w:val="20"/>
        </w:rPr>
        <w:t xml:space="preserve"> </w:t>
      </w:r>
      <w:r w:rsidRPr="007B2491">
        <w:rPr>
          <w:sz w:val="20"/>
        </w:rPr>
        <w:t>paper</w:t>
      </w:r>
      <w:r w:rsidRPr="007B2491">
        <w:rPr>
          <w:spacing w:val="-5"/>
          <w:sz w:val="20"/>
        </w:rPr>
        <w:t xml:space="preserve"> </w:t>
      </w:r>
      <w:proofErr w:type="gramStart"/>
      <w:r w:rsidRPr="007B2491">
        <w:rPr>
          <w:sz w:val="20"/>
        </w:rPr>
        <w:t>or</w:t>
      </w:r>
      <w:proofErr w:type="gramEnd"/>
      <w:r w:rsidRPr="007B2491">
        <w:rPr>
          <w:spacing w:val="-4"/>
          <w:sz w:val="20"/>
        </w:rPr>
        <w:t xml:space="preserve"> </w:t>
      </w:r>
      <w:r w:rsidRPr="007B2491">
        <w:rPr>
          <w:sz w:val="20"/>
        </w:rPr>
        <w:t>electronic</w:t>
      </w:r>
      <w:r w:rsidRPr="007B2491">
        <w:rPr>
          <w:spacing w:val="-4"/>
          <w:sz w:val="20"/>
        </w:rPr>
        <w:t xml:space="preserve"> </w:t>
      </w:r>
      <w:r w:rsidRPr="007B2491">
        <w:rPr>
          <w:sz w:val="20"/>
        </w:rPr>
        <w:t>form)</w:t>
      </w:r>
      <w:r w:rsidRPr="007B2491">
        <w:rPr>
          <w:spacing w:val="-5"/>
          <w:sz w:val="20"/>
        </w:rPr>
        <w:t xml:space="preserve"> </w:t>
      </w:r>
      <w:r w:rsidRPr="007B2491">
        <w:rPr>
          <w:spacing w:val="-4"/>
          <w:sz w:val="20"/>
        </w:rPr>
        <w:t xml:space="preserve">which </w:t>
      </w:r>
      <w:r w:rsidRPr="007B2491">
        <w:rPr>
          <w:sz w:val="20"/>
        </w:rPr>
        <w:t>are</w:t>
      </w:r>
      <w:r w:rsidRPr="007B2491">
        <w:rPr>
          <w:spacing w:val="-4"/>
          <w:sz w:val="20"/>
        </w:rPr>
        <w:t xml:space="preserve"> </w:t>
      </w:r>
      <w:r w:rsidRPr="007B2491">
        <w:rPr>
          <w:sz w:val="20"/>
        </w:rPr>
        <w:t>not</w:t>
      </w:r>
      <w:r w:rsidRPr="007B2491">
        <w:rPr>
          <w:spacing w:val="-4"/>
          <w:sz w:val="20"/>
        </w:rPr>
        <w:t xml:space="preserve"> </w:t>
      </w:r>
      <w:r w:rsidRPr="007B2491">
        <w:rPr>
          <w:sz w:val="20"/>
        </w:rPr>
        <w:t>covered</w:t>
      </w:r>
      <w:r w:rsidRPr="007B2491">
        <w:rPr>
          <w:spacing w:val="-4"/>
          <w:sz w:val="20"/>
        </w:rPr>
        <w:t xml:space="preserve"> </w:t>
      </w:r>
      <w:r w:rsidRPr="007B2491">
        <w:rPr>
          <w:sz w:val="20"/>
        </w:rPr>
        <w:t>by</w:t>
      </w:r>
      <w:r w:rsidRPr="007B2491">
        <w:rPr>
          <w:spacing w:val="-5"/>
          <w:sz w:val="20"/>
        </w:rPr>
        <w:t xml:space="preserve"> </w:t>
      </w:r>
      <w:r w:rsidRPr="007B2491">
        <w:rPr>
          <w:sz w:val="20"/>
        </w:rPr>
        <w:t>clauses 1.1.1. and/or 1.1.2 of the Contract.</w:t>
      </w:r>
    </w:p>
    <w:p w14:paraId="04B78436" w14:textId="77777777" w:rsidR="00761C12" w:rsidRPr="009F723C" w:rsidRDefault="00761C12" w:rsidP="00761C12">
      <w:pPr>
        <w:pStyle w:val="ListParagraph"/>
        <w:widowControl w:val="0"/>
        <w:numPr>
          <w:ilvl w:val="2"/>
          <w:numId w:val="8"/>
        </w:numPr>
        <w:tabs>
          <w:tab w:val="left" w:pos="586"/>
        </w:tabs>
        <w:autoSpaceDE w:val="0"/>
        <w:autoSpaceDN w:val="0"/>
        <w:spacing w:before="120" w:after="0" w:line="240" w:lineRule="auto"/>
        <w:ind w:left="721" w:right="158"/>
        <w:contextualSpacing w:val="0"/>
        <w:jc w:val="both"/>
        <w:rPr>
          <w:sz w:val="20"/>
        </w:rPr>
      </w:pPr>
      <w:r w:rsidRPr="009F723C">
        <w:rPr>
          <w:sz w:val="20"/>
        </w:rPr>
        <w:t xml:space="preserve">information regarding the specifics of the cooperation between the Parties, as well as any correspondence between the Parties related to cooperation under the Service Contract, this Contract, the Service Contracts, this Contract, the terms and conditions thereof, the Annexes, and/or copies thereof, and any other information communicated in </w:t>
      </w:r>
      <w:r w:rsidRPr="009F723C">
        <w:rPr>
          <w:sz w:val="20"/>
        </w:rPr>
        <w:lastRenderedPageBreak/>
        <w:t xml:space="preserve">connection with the performance of these Contracts. </w:t>
      </w:r>
    </w:p>
    <w:p w14:paraId="0F57CA7C" w14:textId="77777777" w:rsidR="00761C12" w:rsidRDefault="00761C12" w:rsidP="00761C12">
      <w:pPr>
        <w:pStyle w:val="ListParagraph"/>
        <w:rPr>
          <w:sz w:val="20"/>
        </w:rPr>
      </w:pPr>
    </w:p>
    <w:p w14:paraId="35FFB9BC" w14:textId="77777777" w:rsidR="00761C12" w:rsidRDefault="00761C12" w:rsidP="00761C12">
      <w:pPr>
        <w:pStyle w:val="ListParagraph"/>
        <w:tabs>
          <w:tab w:val="left" w:pos="709"/>
          <w:tab w:val="left" w:pos="711"/>
        </w:tabs>
        <w:ind w:left="511" w:right="139"/>
        <w:rPr>
          <w:sz w:val="20"/>
        </w:rPr>
      </w:pPr>
    </w:p>
    <w:p w14:paraId="2E852E1A" w14:textId="77777777" w:rsidR="00761C12" w:rsidRDefault="00761C12" w:rsidP="00761C12">
      <w:pPr>
        <w:pStyle w:val="ListParagraph"/>
        <w:tabs>
          <w:tab w:val="left" w:pos="709"/>
          <w:tab w:val="left" w:pos="711"/>
        </w:tabs>
        <w:ind w:left="511" w:right="139"/>
        <w:rPr>
          <w:sz w:val="20"/>
        </w:rPr>
      </w:pPr>
    </w:p>
    <w:p w14:paraId="464655E4" w14:textId="77777777" w:rsidR="00761C12" w:rsidRDefault="00761C12" w:rsidP="00761C12">
      <w:pPr>
        <w:pStyle w:val="ListParagraph"/>
        <w:widowControl w:val="0"/>
        <w:numPr>
          <w:ilvl w:val="1"/>
          <w:numId w:val="11"/>
        </w:numPr>
        <w:tabs>
          <w:tab w:val="left" w:pos="709"/>
          <w:tab w:val="left" w:pos="711"/>
        </w:tabs>
        <w:autoSpaceDE w:val="0"/>
        <w:autoSpaceDN w:val="0"/>
        <w:spacing w:after="0" w:line="240" w:lineRule="auto"/>
        <w:ind w:right="139"/>
        <w:contextualSpacing w:val="0"/>
        <w:jc w:val="both"/>
        <w:rPr>
          <w:sz w:val="20"/>
        </w:rPr>
      </w:pPr>
      <w:r>
        <w:rPr>
          <w:sz w:val="20"/>
        </w:rPr>
        <w:t>If the Supplier is in doubt as to whether certain information provided by the Buyer or otherwise obtained by it related</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Buyer</w:t>
      </w:r>
      <w:r>
        <w:rPr>
          <w:spacing w:val="-2"/>
          <w:sz w:val="20"/>
        </w:rPr>
        <w:t xml:space="preserve"> </w:t>
      </w:r>
      <w:r>
        <w:rPr>
          <w:sz w:val="20"/>
        </w:rPr>
        <w:t>is</w:t>
      </w:r>
      <w:r>
        <w:rPr>
          <w:spacing w:val="-2"/>
          <w:sz w:val="20"/>
        </w:rPr>
        <w:t xml:space="preserve"> </w:t>
      </w:r>
      <w:r>
        <w:rPr>
          <w:sz w:val="20"/>
        </w:rPr>
        <w:t>confidential,</w:t>
      </w:r>
      <w:r>
        <w:rPr>
          <w:spacing w:val="-3"/>
          <w:sz w:val="20"/>
        </w:rPr>
        <w:t xml:space="preserve"> </w:t>
      </w:r>
      <w:r>
        <w:rPr>
          <w:sz w:val="20"/>
        </w:rPr>
        <w:t>the</w:t>
      </w:r>
      <w:r>
        <w:rPr>
          <w:spacing w:val="-2"/>
          <w:sz w:val="20"/>
        </w:rPr>
        <w:t xml:space="preserve"> </w:t>
      </w:r>
      <w:r>
        <w:rPr>
          <w:sz w:val="20"/>
        </w:rPr>
        <w:t>Supplier</w:t>
      </w:r>
      <w:r>
        <w:rPr>
          <w:spacing w:val="-2"/>
          <w:sz w:val="20"/>
        </w:rPr>
        <w:t xml:space="preserve"> </w:t>
      </w:r>
      <w:r>
        <w:rPr>
          <w:sz w:val="20"/>
        </w:rPr>
        <w:t xml:space="preserve">must </w:t>
      </w:r>
      <w:r>
        <w:rPr>
          <w:spacing w:val="-2"/>
          <w:sz w:val="20"/>
        </w:rPr>
        <w:t>treat</w:t>
      </w:r>
      <w:r>
        <w:rPr>
          <w:spacing w:val="-3"/>
          <w:sz w:val="20"/>
        </w:rPr>
        <w:t xml:space="preserve"> </w:t>
      </w:r>
      <w:r>
        <w:rPr>
          <w:sz w:val="20"/>
        </w:rPr>
        <w:t>such</w:t>
      </w:r>
      <w:r>
        <w:rPr>
          <w:spacing w:val="-2"/>
          <w:sz w:val="20"/>
        </w:rPr>
        <w:t xml:space="preserve"> </w:t>
      </w:r>
      <w:r>
        <w:rPr>
          <w:sz w:val="20"/>
        </w:rPr>
        <w:t>information</w:t>
      </w:r>
      <w:r>
        <w:rPr>
          <w:spacing w:val="-2"/>
          <w:sz w:val="20"/>
        </w:rPr>
        <w:t xml:space="preserve"> </w:t>
      </w:r>
      <w:r>
        <w:rPr>
          <w:sz w:val="20"/>
        </w:rPr>
        <w:t>as confidential in accordance with the procedures set out in this Contract, unless the Buyer confirms in writing otherwise. Confidential information shall not be deemed to be publicly available information.</w:t>
      </w:r>
    </w:p>
    <w:p w14:paraId="1359D962" w14:textId="77777777" w:rsidR="00761C12" w:rsidRDefault="00761C12" w:rsidP="00761C12">
      <w:pPr>
        <w:pStyle w:val="BodyText"/>
      </w:pPr>
    </w:p>
    <w:p w14:paraId="78F53800" w14:textId="77777777" w:rsidR="00761C12" w:rsidRDefault="00761C12" w:rsidP="00761C12">
      <w:pPr>
        <w:pStyle w:val="Heading1"/>
        <w:numPr>
          <w:ilvl w:val="0"/>
          <w:numId w:val="11"/>
        </w:numPr>
        <w:tabs>
          <w:tab w:val="left" w:pos="481"/>
        </w:tabs>
        <w:ind w:left="481" w:hanging="480"/>
      </w:pPr>
      <w:r>
        <w:t>OBJECT</w:t>
      </w:r>
      <w:r>
        <w:rPr>
          <w:spacing w:val="-1"/>
        </w:rPr>
        <w:t xml:space="preserve"> </w:t>
      </w:r>
      <w:r>
        <w:t>OF</w:t>
      </w:r>
      <w:r>
        <w:rPr>
          <w:spacing w:val="-2"/>
        </w:rPr>
        <w:t xml:space="preserve"> </w:t>
      </w:r>
      <w:r>
        <w:t>THE</w:t>
      </w:r>
      <w:r>
        <w:rPr>
          <w:spacing w:val="-2"/>
        </w:rPr>
        <w:t xml:space="preserve"> CONTRACT</w:t>
      </w:r>
    </w:p>
    <w:p w14:paraId="72724910" w14:textId="77777777" w:rsidR="00761C12" w:rsidRDefault="00761C12" w:rsidP="00761C12">
      <w:pPr>
        <w:pStyle w:val="BodyText"/>
        <w:rPr>
          <w:b/>
        </w:rPr>
      </w:pPr>
    </w:p>
    <w:p w14:paraId="2569EEC3" w14:textId="77777777" w:rsidR="00761C12" w:rsidRDefault="00761C12" w:rsidP="00761C12">
      <w:pPr>
        <w:pStyle w:val="ListParagraph"/>
        <w:widowControl w:val="0"/>
        <w:numPr>
          <w:ilvl w:val="1"/>
          <w:numId w:val="11"/>
        </w:numPr>
        <w:tabs>
          <w:tab w:val="left" w:pos="481"/>
        </w:tabs>
        <w:autoSpaceDE w:val="0"/>
        <w:autoSpaceDN w:val="0"/>
        <w:spacing w:after="0" w:line="240" w:lineRule="auto"/>
        <w:ind w:left="481" w:right="138" w:hanging="480"/>
        <w:contextualSpacing w:val="0"/>
        <w:jc w:val="both"/>
        <w:rPr>
          <w:sz w:val="20"/>
        </w:rPr>
      </w:pPr>
      <w:r>
        <w:rPr>
          <w:sz w:val="20"/>
        </w:rPr>
        <w:t>In accordance with the Contract, the</w:t>
      </w:r>
      <w:r>
        <w:rPr>
          <w:spacing w:val="-2"/>
          <w:sz w:val="20"/>
        </w:rPr>
        <w:t xml:space="preserve"> </w:t>
      </w:r>
      <w:r>
        <w:rPr>
          <w:sz w:val="20"/>
        </w:rPr>
        <w:t xml:space="preserve">Buyer </w:t>
      </w:r>
      <w:r>
        <w:rPr>
          <w:spacing w:val="-2"/>
          <w:sz w:val="20"/>
        </w:rPr>
        <w:t xml:space="preserve">shall </w:t>
      </w:r>
      <w:r>
        <w:rPr>
          <w:sz w:val="20"/>
        </w:rPr>
        <w:t>seek</w:t>
      </w:r>
      <w:r>
        <w:rPr>
          <w:spacing w:val="-2"/>
          <w:sz w:val="20"/>
        </w:rPr>
        <w:t xml:space="preserve"> </w:t>
      </w:r>
      <w:r>
        <w:rPr>
          <w:sz w:val="20"/>
        </w:rPr>
        <w:t>to</w:t>
      </w:r>
      <w:r>
        <w:rPr>
          <w:spacing w:val="-3"/>
          <w:sz w:val="20"/>
        </w:rPr>
        <w:t xml:space="preserve"> </w:t>
      </w:r>
      <w:r>
        <w:rPr>
          <w:sz w:val="20"/>
        </w:rPr>
        <w:t>protect</w:t>
      </w:r>
      <w:r>
        <w:rPr>
          <w:spacing w:val="-2"/>
          <w:sz w:val="20"/>
        </w:rPr>
        <w:t xml:space="preserve"> </w:t>
      </w:r>
      <w:r>
        <w:rPr>
          <w:sz w:val="20"/>
        </w:rPr>
        <w:t>the</w:t>
      </w:r>
      <w:r>
        <w:rPr>
          <w:spacing w:val="-2"/>
          <w:sz w:val="20"/>
        </w:rPr>
        <w:t xml:space="preserve"> </w:t>
      </w:r>
      <w:r>
        <w:rPr>
          <w:sz w:val="20"/>
        </w:rPr>
        <w:t>information</w:t>
      </w:r>
      <w:r>
        <w:rPr>
          <w:spacing w:val="-2"/>
          <w:sz w:val="20"/>
        </w:rPr>
        <w:t xml:space="preserve"> </w:t>
      </w:r>
      <w:r>
        <w:rPr>
          <w:sz w:val="20"/>
        </w:rPr>
        <w:t>disclosed</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Supplier</w:t>
      </w:r>
      <w:r>
        <w:rPr>
          <w:spacing w:val="-2"/>
          <w:sz w:val="20"/>
        </w:rPr>
        <w:t xml:space="preserve"> </w:t>
      </w:r>
      <w:r>
        <w:rPr>
          <w:sz w:val="20"/>
        </w:rPr>
        <w:t>and</w:t>
      </w:r>
      <w:r>
        <w:rPr>
          <w:spacing w:val="-2"/>
          <w:sz w:val="20"/>
        </w:rPr>
        <w:t xml:space="preserve"> </w:t>
      </w:r>
      <w:r>
        <w:rPr>
          <w:sz w:val="20"/>
        </w:rPr>
        <w:t>to</w:t>
      </w:r>
      <w:r>
        <w:rPr>
          <w:spacing w:val="-2"/>
          <w:sz w:val="20"/>
        </w:rPr>
        <w:t xml:space="preserve"> </w:t>
      </w:r>
      <w:r>
        <w:rPr>
          <w:sz w:val="20"/>
        </w:rPr>
        <w:t>agree</w:t>
      </w:r>
      <w:r>
        <w:rPr>
          <w:spacing w:val="-3"/>
          <w:sz w:val="20"/>
        </w:rPr>
        <w:t xml:space="preserve"> </w:t>
      </w:r>
      <w:r>
        <w:rPr>
          <w:sz w:val="20"/>
        </w:rPr>
        <w:t>on</w:t>
      </w:r>
      <w:r>
        <w:rPr>
          <w:spacing w:val="-3"/>
          <w:sz w:val="20"/>
        </w:rPr>
        <w:t xml:space="preserve"> </w:t>
      </w:r>
      <w:r>
        <w:rPr>
          <w:sz w:val="20"/>
        </w:rPr>
        <w:t>the</w:t>
      </w:r>
      <w:r>
        <w:rPr>
          <w:spacing w:val="-2"/>
          <w:sz w:val="20"/>
        </w:rPr>
        <w:t xml:space="preserve"> </w:t>
      </w:r>
      <w:r>
        <w:rPr>
          <w:sz w:val="20"/>
        </w:rPr>
        <w:t>conditions for the protection of confidential information, its list and procedure</w:t>
      </w:r>
    </w:p>
    <w:p w14:paraId="6BF983BB" w14:textId="77777777" w:rsidR="00761C12" w:rsidRDefault="00761C12" w:rsidP="00761C12">
      <w:pPr>
        <w:pStyle w:val="ListParagraph"/>
        <w:tabs>
          <w:tab w:val="left" w:pos="481"/>
        </w:tabs>
        <w:ind w:right="138"/>
        <w:rPr>
          <w:sz w:val="20"/>
        </w:rPr>
      </w:pPr>
    </w:p>
    <w:p w14:paraId="5E3F956B" w14:textId="77777777" w:rsidR="00761C12" w:rsidRDefault="00761C12" w:rsidP="00761C12">
      <w:pPr>
        <w:pStyle w:val="ListParagraph"/>
        <w:widowControl w:val="0"/>
        <w:numPr>
          <w:ilvl w:val="1"/>
          <w:numId w:val="11"/>
        </w:numPr>
        <w:tabs>
          <w:tab w:val="left" w:pos="481"/>
        </w:tabs>
        <w:autoSpaceDE w:val="0"/>
        <w:autoSpaceDN w:val="0"/>
        <w:spacing w:before="1" w:after="0" w:line="240" w:lineRule="auto"/>
        <w:ind w:left="481" w:right="139" w:hanging="480"/>
        <w:contextualSpacing w:val="0"/>
        <w:jc w:val="both"/>
        <w:rPr>
          <w:sz w:val="20"/>
        </w:rPr>
      </w:pPr>
      <w:r>
        <w:rPr>
          <w:sz w:val="20"/>
        </w:rPr>
        <w:t>The Supplier undertakes to use any information which the Buyer has provided, provides or will provide to</w:t>
      </w:r>
      <w:r>
        <w:rPr>
          <w:spacing w:val="-9"/>
          <w:sz w:val="20"/>
        </w:rPr>
        <w:t xml:space="preserve"> </w:t>
      </w:r>
      <w:r>
        <w:rPr>
          <w:sz w:val="20"/>
        </w:rPr>
        <w:t>the</w:t>
      </w:r>
      <w:r>
        <w:rPr>
          <w:spacing w:val="-9"/>
          <w:sz w:val="20"/>
        </w:rPr>
        <w:t xml:space="preserve"> </w:t>
      </w:r>
      <w:r>
        <w:rPr>
          <w:sz w:val="20"/>
        </w:rPr>
        <w:t>Supplier,</w:t>
      </w:r>
      <w:r>
        <w:rPr>
          <w:spacing w:val="-9"/>
          <w:sz w:val="20"/>
        </w:rPr>
        <w:t xml:space="preserve"> </w:t>
      </w:r>
      <w:r>
        <w:rPr>
          <w:sz w:val="20"/>
        </w:rPr>
        <w:t>irrespective</w:t>
      </w:r>
      <w:r>
        <w:rPr>
          <w:spacing w:val="-10"/>
          <w:sz w:val="20"/>
        </w:rPr>
        <w:t xml:space="preserve"> </w:t>
      </w:r>
      <w:r>
        <w:rPr>
          <w:sz w:val="20"/>
        </w:rPr>
        <w:t>of</w:t>
      </w:r>
      <w:r>
        <w:rPr>
          <w:spacing w:val="-8"/>
          <w:sz w:val="20"/>
        </w:rPr>
        <w:t xml:space="preserve"> </w:t>
      </w:r>
      <w:r>
        <w:rPr>
          <w:sz w:val="20"/>
        </w:rPr>
        <w:t>the</w:t>
      </w:r>
      <w:r>
        <w:rPr>
          <w:spacing w:val="-9"/>
          <w:sz w:val="20"/>
        </w:rPr>
        <w:t xml:space="preserve"> </w:t>
      </w:r>
      <w:r>
        <w:rPr>
          <w:sz w:val="20"/>
        </w:rPr>
        <w:t>content</w:t>
      </w:r>
      <w:r>
        <w:rPr>
          <w:spacing w:val="-10"/>
          <w:sz w:val="20"/>
        </w:rPr>
        <w:t xml:space="preserve"> </w:t>
      </w:r>
      <w:r>
        <w:rPr>
          <w:sz w:val="20"/>
        </w:rPr>
        <w:t>of</w:t>
      </w:r>
      <w:r>
        <w:rPr>
          <w:spacing w:val="-8"/>
          <w:sz w:val="20"/>
        </w:rPr>
        <w:t xml:space="preserve"> </w:t>
      </w:r>
      <w:r>
        <w:rPr>
          <w:sz w:val="20"/>
        </w:rPr>
        <w:t>the</w:t>
      </w:r>
      <w:r>
        <w:rPr>
          <w:spacing w:val="-9"/>
          <w:sz w:val="20"/>
        </w:rPr>
        <w:t xml:space="preserve"> </w:t>
      </w:r>
      <w:r>
        <w:rPr>
          <w:sz w:val="20"/>
        </w:rPr>
        <w:t>information,</w:t>
      </w:r>
      <w:r>
        <w:rPr>
          <w:spacing w:val="-10"/>
          <w:sz w:val="20"/>
        </w:rPr>
        <w:t xml:space="preserve"> </w:t>
      </w:r>
      <w:r>
        <w:rPr>
          <w:sz w:val="20"/>
        </w:rPr>
        <w:t>the</w:t>
      </w:r>
      <w:r>
        <w:rPr>
          <w:spacing w:val="-9"/>
          <w:sz w:val="20"/>
        </w:rPr>
        <w:t xml:space="preserve"> </w:t>
      </w:r>
      <w:r>
        <w:rPr>
          <w:sz w:val="20"/>
        </w:rPr>
        <w:t>purpose</w:t>
      </w:r>
      <w:r>
        <w:rPr>
          <w:spacing w:val="-9"/>
          <w:sz w:val="20"/>
        </w:rPr>
        <w:t xml:space="preserve"> </w:t>
      </w:r>
      <w:r>
        <w:rPr>
          <w:sz w:val="20"/>
        </w:rPr>
        <w:t>of</w:t>
      </w:r>
      <w:r>
        <w:rPr>
          <w:spacing w:val="-9"/>
          <w:sz w:val="20"/>
        </w:rPr>
        <w:t xml:space="preserve"> </w:t>
      </w:r>
      <w:r>
        <w:rPr>
          <w:sz w:val="20"/>
        </w:rPr>
        <w:t>its provision, time</w:t>
      </w:r>
      <w:r>
        <w:rPr>
          <w:spacing w:val="-9"/>
          <w:sz w:val="20"/>
        </w:rPr>
        <w:t xml:space="preserve"> </w:t>
      </w:r>
      <w:r>
        <w:rPr>
          <w:sz w:val="20"/>
        </w:rPr>
        <w:t xml:space="preserve">and other circumstances, only in accordance with the terms and conditions of this Contract and to keep it in complete secrecy. </w:t>
      </w:r>
    </w:p>
    <w:p w14:paraId="485406B5" w14:textId="77777777" w:rsidR="00761C12" w:rsidRPr="0014344D" w:rsidRDefault="00761C12" w:rsidP="00761C12">
      <w:pPr>
        <w:pStyle w:val="ListParagraph"/>
        <w:rPr>
          <w:sz w:val="20"/>
        </w:rPr>
      </w:pPr>
    </w:p>
    <w:p w14:paraId="5A92299D" w14:textId="77777777" w:rsidR="00761C12" w:rsidRDefault="00761C12" w:rsidP="00761C12">
      <w:pPr>
        <w:pStyle w:val="ListParagraph"/>
        <w:widowControl w:val="0"/>
        <w:numPr>
          <w:ilvl w:val="1"/>
          <w:numId w:val="11"/>
        </w:numPr>
        <w:tabs>
          <w:tab w:val="left" w:pos="481"/>
        </w:tabs>
        <w:autoSpaceDE w:val="0"/>
        <w:autoSpaceDN w:val="0"/>
        <w:spacing w:after="0" w:line="240" w:lineRule="auto"/>
        <w:ind w:left="481" w:right="140" w:hanging="480"/>
        <w:contextualSpacing w:val="0"/>
        <w:jc w:val="both"/>
        <w:rPr>
          <w:sz w:val="20"/>
        </w:rPr>
      </w:pPr>
      <w:r>
        <w:rPr>
          <w:sz w:val="20"/>
        </w:rPr>
        <w:t>Confidential information belongs exclusively to the Buyer, and its provision will not grant the Supplier receiving the confidential information and/or its related parties any rights to such confidential information.</w:t>
      </w:r>
    </w:p>
    <w:p w14:paraId="34536066" w14:textId="77777777" w:rsidR="00761C12" w:rsidRDefault="00761C12" w:rsidP="00761C12">
      <w:pPr>
        <w:pStyle w:val="ListParagraph"/>
        <w:tabs>
          <w:tab w:val="left" w:pos="481"/>
        </w:tabs>
        <w:ind w:right="140"/>
        <w:rPr>
          <w:sz w:val="20"/>
        </w:rPr>
      </w:pPr>
    </w:p>
    <w:p w14:paraId="7DA60643" w14:textId="77777777" w:rsidR="00761C12" w:rsidRDefault="00761C12" w:rsidP="00761C12">
      <w:pPr>
        <w:pStyle w:val="ListParagraph"/>
        <w:widowControl w:val="0"/>
        <w:numPr>
          <w:ilvl w:val="1"/>
          <w:numId w:val="11"/>
        </w:numPr>
        <w:tabs>
          <w:tab w:val="left" w:pos="481"/>
        </w:tabs>
        <w:autoSpaceDE w:val="0"/>
        <w:autoSpaceDN w:val="0"/>
        <w:spacing w:after="0" w:line="240" w:lineRule="auto"/>
        <w:ind w:left="481" w:right="139" w:hanging="480"/>
        <w:contextualSpacing w:val="0"/>
        <w:jc w:val="both"/>
        <w:rPr>
          <w:sz w:val="20"/>
        </w:rPr>
      </w:pPr>
      <w:r>
        <w:rPr>
          <w:sz w:val="20"/>
        </w:rPr>
        <w:t>Confidential</w:t>
      </w:r>
      <w:r>
        <w:rPr>
          <w:spacing w:val="-3"/>
          <w:sz w:val="20"/>
        </w:rPr>
        <w:t xml:space="preserve"> </w:t>
      </w:r>
      <w:r>
        <w:rPr>
          <w:sz w:val="20"/>
        </w:rPr>
        <w:t>Information</w:t>
      </w:r>
      <w:r>
        <w:rPr>
          <w:spacing w:val="-2"/>
          <w:sz w:val="20"/>
        </w:rPr>
        <w:t xml:space="preserve"> </w:t>
      </w:r>
      <w:r>
        <w:rPr>
          <w:sz w:val="20"/>
        </w:rPr>
        <w:t>will</w:t>
      </w:r>
      <w:r>
        <w:rPr>
          <w:spacing w:val="-2"/>
          <w:sz w:val="20"/>
        </w:rPr>
        <w:t xml:space="preserve"> </w:t>
      </w:r>
      <w:r>
        <w:rPr>
          <w:sz w:val="20"/>
        </w:rPr>
        <w:t>be</w:t>
      </w:r>
      <w:r>
        <w:rPr>
          <w:spacing w:val="-3"/>
          <w:sz w:val="20"/>
        </w:rPr>
        <w:t xml:space="preserve"> </w:t>
      </w:r>
      <w:r>
        <w:rPr>
          <w:sz w:val="20"/>
        </w:rPr>
        <w:t>protected</w:t>
      </w:r>
      <w:r>
        <w:rPr>
          <w:spacing w:val="-2"/>
          <w:sz w:val="20"/>
        </w:rPr>
        <w:t xml:space="preserve"> </w:t>
      </w:r>
      <w:r>
        <w:rPr>
          <w:sz w:val="20"/>
        </w:rPr>
        <w:t>not</w:t>
      </w:r>
      <w:r>
        <w:rPr>
          <w:spacing w:val="-3"/>
          <w:sz w:val="20"/>
        </w:rPr>
        <w:t xml:space="preserve"> </w:t>
      </w:r>
      <w:r>
        <w:rPr>
          <w:sz w:val="20"/>
        </w:rPr>
        <w:t>only</w:t>
      </w:r>
      <w:r>
        <w:rPr>
          <w:spacing w:val="-2"/>
          <w:sz w:val="20"/>
        </w:rPr>
        <w:t xml:space="preserve"> </w:t>
      </w:r>
      <w:r>
        <w:rPr>
          <w:sz w:val="20"/>
        </w:rPr>
        <w:t>by</w:t>
      </w:r>
      <w:r>
        <w:rPr>
          <w:spacing w:val="-2"/>
          <w:sz w:val="20"/>
        </w:rPr>
        <w:t xml:space="preserve"> </w:t>
      </w:r>
      <w:r>
        <w:rPr>
          <w:sz w:val="20"/>
        </w:rPr>
        <w:t>this</w:t>
      </w:r>
      <w:r>
        <w:rPr>
          <w:spacing w:val="-2"/>
          <w:sz w:val="20"/>
        </w:rPr>
        <w:t xml:space="preserve"> </w:t>
      </w:r>
      <w:r>
        <w:rPr>
          <w:sz w:val="20"/>
        </w:rPr>
        <w:t>Contract but</w:t>
      </w:r>
      <w:r>
        <w:rPr>
          <w:spacing w:val="-3"/>
          <w:sz w:val="20"/>
        </w:rPr>
        <w:t xml:space="preserve"> </w:t>
      </w:r>
      <w:r>
        <w:rPr>
          <w:sz w:val="20"/>
        </w:rPr>
        <w:t>also</w:t>
      </w:r>
      <w:r>
        <w:rPr>
          <w:spacing w:val="-2"/>
          <w:sz w:val="20"/>
        </w:rPr>
        <w:t xml:space="preserve"> </w:t>
      </w:r>
      <w:r>
        <w:rPr>
          <w:sz w:val="20"/>
        </w:rPr>
        <w:t>by</w:t>
      </w:r>
      <w:r>
        <w:rPr>
          <w:spacing w:val="-2"/>
          <w:sz w:val="20"/>
        </w:rPr>
        <w:t xml:space="preserve"> </w:t>
      </w:r>
      <w:r>
        <w:rPr>
          <w:sz w:val="20"/>
        </w:rPr>
        <w:t>all</w:t>
      </w:r>
      <w:r>
        <w:rPr>
          <w:spacing w:val="-2"/>
          <w:sz w:val="20"/>
        </w:rPr>
        <w:t xml:space="preserve"> </w:t>
      </w:r>
      <w:r>
        <w:rPr>
          <w:sz w:val="20"/>
        </w:rPr>
        <w:t>other</w:t>
      </w:r>
      <w:r>
        <w:rPr>
          <w:spacing w:val="-2"/>
          <w:sz w:val="20"/>
        </w:rPr>
        <w:t xml:space="preserve"> </w:t>
      </w:r>
      <w:r>
        <w:rPr>
          <w:sz w:val="20"/>
        </w:rPr>
        <w:t>possible</w:t>
      </w:r>
      <w:r>
        <w:rPr>
          <w:spacing w:val="-2"/>
          <w:sz w:val="20"/>
        </w:rPr>
        <w:t xml:space="preserve"> </w:t>
      </w:r>
      <w:r>
        <w:rPr>
          <w:sz w:val="20"/>
        </w:rPr>
        <w:t>legal and technical measures to protect confidential information.</w:t>
      </w:r>
    </w:p>
    <w:p w14:paraId="654B370B" w14:textId="77777777" w:rsidR="00761C12" w:rsidRPr="00A4684C" w:rsidRDefault="00761C12" w:rsidP="00761C12">
      <w:pPr>
        <w:pStyle w:val="ListParagraph"/>
        <w:rPr>
          <w:sz w:val="20"/>
        </w:rPr>
      </w:pPr>
    </w:p>
    <w:p w14:paraId="118B80D5" w14:textId="77777777" w:rsidR="00761C12" w:rsidRDefault="00761C12" w:rsidP="00761C12">
      <w:pPr>
        <w:pStyle w:val="Heading1"/>
        <w:numPr>
          <w:ilvl w:val="0"/>
          <w:numId w:val="11"/>
        </w:numPr>
        <w:tabs>
          <w:tab w:val="left" w:pos="481"/>
        </w:tabs>
        <w:ind w:left="481" w:hanging="480"/>
      </w:pPr>
      <w:r>
        <w:t>RIGHTS</w:t>
      </w:r>
      <w:r>
        <w:rPr>
          <w:spacing w:val="-3"/>
        </w:rPr>
        <w:t xml:space="preserve"> </w:t>
      </w:r>
      <w:r>
        <w:t>AND</w:t>
      </w:r>
      <w:r>
        <w:rPr>
          <w:spacing w:val="-1"/>
        </w:rPr>
        <w:t xml:space="preserve"> </w:t>
      </w:r>
      <w:r>
        <w:t>OBLIGATIONS</w:t>
      </w:r>
      <w:r>
        <w:rPr>
          <w:spacing w:val="-1"/>
        </w:rPr>
        <w:t xml:space="preserve"> </w:t>
      </w:r>
      <w:r>
        <w:t>OF</w:t>
      </w:r>
      <w:r>
        <w:rPr>
          <w:spacing w:val="-3"/>
        </w:rPr>
        <w:t xml:space="preserve"> </w:t>
      </w:r>
      <w:r>
        <w:t xml:space="preserve">THE </w:t>
      </w:r>
      <w:r>
        <w:rPr>
          <w:spacing w:val="-2"/>
        </w:rPr>
        <w:t>SUPPLIER</w:t>
      </w:r>
    </w:p>
    <w:p w14:paraId="2FDA2B12" w14:textId="77777777" w:rsidR="00761C12" w:rsidRDefault="00761C12" w:rsidP="00761C12">
      <w:pPr>
        <w:pStyle w:val="BodyText"/>
        <w:rPr>
          <w:b/>
        </w:rPr>
      </w:pPr>
    </w:p>
    <w:p w14:paraId="5FB31426" w14:textId="77777777" w:rsidR="00761C12" w:rsidRPr="007B2491" w:rsidRDefault="00761C12" w:rsidP="00761C12">
      <w:pPr>
        <w:pStyle w:val="ListParagraph"/>
        <w:widowControl w:val="0"/>
        <w:numPr>
          <w:ilvl w:val="1"/>
          <w:numId w:val="11"/>
        </w:numPr>
        <w:tabs>
          <w:tab w:val="left" w:pos="481"/>
        </w:tabs>
        <w:autoSpaceDE w:val="0"/>
        <w:autoSpaceDN w:val="0"/>
        <w:spacing w:after="0" w:line="240" w:lineRule="auto"/>
        <w:ind w:left="481" w:right="143" w:hanging="480"/>
        <w:contextualSpacing w:val="0"/>
        <w:jc w:val="both"/>
        <w:rPr>
          <w:sz w:val="20"/>
          <w:szCs w:val="20"/>
        </w:rPr>
      </w:pPr>
      <w:r w:rsidRPr="007B2491">
        <w:rPr>
          <w:sz w:val="20"/>
          <w:szCs w:val="20"/>
        </w:rPr>
        <w:t>The</w:t>
      </w:r>
      <w:r w:rsidRPr="007B2491">
        <w:rPr>
          <w:spacing w:val="-6"/>
          <w:sz w:val="20"/>
          <w:szCs w:val="20"/>
        </w:rPr>
        <w:t xml:space="preserve"> </w:t>
      </w:r>
      <w:r w:rsidRPr="007B2491">
        <w:rPr>
          <w:sz w:val="20"/>
          <w:szCs w:val="20"/>
        </w:rPr>
        <w:t>Supplier</w:t>
      </w:r>
      <w:r w:rsidRPr="007B2491">
        <w:rPr>
          <w:spacing w:val="-7"/>
          <w:sz w:val="20"/>
          <w:szCs w:val="20"/>
        </w:rPr>
        <w:t xml:space="preserve"> </w:t>
      </w:r>
      <w:r w:rsidRPr="007B2491">
        <w:rPr>
          <w:sz w:val="20"/>
          <w:szCs w:val="20"/>
        </w:rPr>
        <w:t>undertakes</w:t>
      </w:r>
      <w:r w:rsidRPr="007B2491">
        <w:rPr>
          <w:spacing w:val="-7"/>
          <w:sz w:val="20"/>
          <w:szCs w:val="20"/>
        </w:rPr>
        <w:t xml:space="preserve"> </w:t>
      </w:r>
      <w:r w:rsidRPr="007B2491">
        <w:rPr>
          <w:sz w:val="20"/>
          <w:szCs w:val="20"/>
        </w:rPr>
        <w:t>to</w:t>
      </w:r>
      <w:r w:rsidRPr="007B2491">
        <w:rPr>
          <w:spacing w:val="-8"/>
          <w:sz w:val="20"/>
          <w:szCs w:val="20"/>
        </w:rPr>
        <w:t xml:space="preserve"> </w:t>
      </w:r>
      <w:r w:rsidRPr="007B2491">
        <w:rPr>
          <w:sz w:val="20"/>
          <w:szCs w:val="20"/>
        </w:rPr>
        <w:t>use</w:t>
      </w:r>
      <w:r w:rsidRPr="007B2491">
        <w:rPr>
          <w:spacing w:val="-8"/>
          <w:sz w:val="20"/>
          <w:szCs w:val="20"/>
        </w:rPr>
        <w:t xml:space="preserve"> </w:t>
      </w:r>
      <w:r w:rsidRPr="007B2491">
        <w:rPr>
          <w:sz w:val="20"/>
          <w:szCs w:val="20"/>
        </w:rPr>
        <w:t>confidential</w:t>
      </w:r>
      <w:r w:rsidRPr="007B2491">
        <w:rPr>
          <w:spacing w:val="-6"/>
          <w:sz w:val="20"/>
          <w:szCs w:val="20"/>
        </w:rPr>
        <w:t xml:space="preserve"> </w:t>
      </w:r>
      <w:r w:rsidRPr="007B2491">
        <w:rPr>
          <w:sz w:val="20"/>
          <w:szCs w:val="20"/>
        </w:rPr>
        <w:t>information</w:t>
      </w:r>
      <w:r w:rsidRPr="007B2491">
        <w:rPr>
          <w:spacing w:val="-7"/>
          <w:sz w:val="20"/>
          <w:szCs w:val="20"/>
        </w:rPr>
        <w:t xml:space="preserve"> </w:t>
      </w:r>
      <w:r w:rsidRPr="007B2491">
        <w:rPr>
          <w:sz w:val="20"/>
          <w:szCs w:val="20"/>
        </w:rPr>
        <w:t>received</w:t>
      </w:r>
      <w:r w:rsidRPr="007B2491">
        <w:rPr>
          <w:spacing w:val="-6"/>
          <w:sz w:val="20"/>
          <w:szCs w:val="20"/>
        </w:rPr>
        <w:t xml:space="preserve"> </w:t>
      </w:r>
      <w:r w:rsidRPr="007B2491">
        <w:rPr>
          <w:sz w:val="20"/>
          <w:szCs w:val="20"/>
        </w:rPr>
        <w:t>or learned</w:t>
      </w:r>
      <w:r w:rsidRPr="007B2491">
        <w:rPr>
          <w:spacing w:val="-6"/>
          <w:sz w:val="20"/>
          <w:szCs w:val="20"/>
        </w:rPr>
        <w:t xml:space="preserve"> </w:t>
      </w:r>
      <w:r w:rsidRPr="007B2491">
        <w:rPr>
          <w:sz w:val="20"/>
          <w:szCs w:val="20"/>
        </w:rPr>
        <w:t>from</w:t>
      </w:r>
      <w:r w:rsidRPr="007B2491">
        <w:rPr>
          <w:spacing w:val="-7"/>
          <w:sz w:val="20"/>
          <w:szCs w:val="20"/>
        </w:rPr>
        <w:t xml:space="preserve"> </w:t>
      </w:r>
      <w:r w:rsidRPr="007B2491">
        <w:rPr>
          <w:sz w:val="20"/>
          <w:szCs w:val="20"/>
        </w:rPr>
        <w:t>the</w:t>
      </w:r>
      <w:r w:rsidRPr="007B2491">
        <w:rPr>
          <w:spacing w:val="-8"/>
          <w:sz w:val="20"/>
          <w:szCs w:val="20"/>
        </w:rPr>
        <w:t xml:space="preserve"> Buyer </w:t>
      </w:r>
      <w:r w:rsidRPr="007B2491">
        <w:rPr>
          <w:sz w:val="20"/>
          <w:szCs w:val="20"/>
        </w:rPr>
        <w:t>only for the purpose set out in Clause 2.2 of the Contract.</w:t>
      </w:r>
    </w:p>
    <w:p w14:paraId="7418E200" w14:textId="77777777" w:rsidR="00761C12" w:rsidRPr="007B2491" w:rsidRDefault="00761C12" w:rsidP="00761C12">
      <w:pPr>
        <w:pStyle w:val="ListParagraph"/>
        <w:tabs>
          <w:tab w:val="left" w:pos="481"/>
        </w:tabs>
        <w:ind w:right="143"/>
        <w:rPr>
          <w:sz w:val="20"/>
          <w:szCs w:val="20"/>
        </w:rPr>
      </w:pPr>
    </w:p>
    <w:p w14:paraId="79A2FEED" w14:textId="77777777" w:rsidR="00761C12" w:rsidRPr="007B2491" w:rsidRDefault="00761C12" w:rsidP="00761C12">
      <w:pPr>
        <w:pStyle w:val="ListParagraph"/>
        <w:widowControl w:val="0"/>
        <w:numPr>
          <w:ilvl w:val="1"/>
          <w:numId w:val="11"/>
        </w:numPr>
        <w:tabs>
          <w:tab w:val="left" w:pos="480"/>
        </w:tabs>
        <w:autoSpaceDE w:val="0"/>
        <w:autoSpaceDN w:val="0"/>
        <w:spacing w:after="0" w:line="230" w:lineRule="exact"/>
        <w:ind w:left="480" w:hanging="479"/>
        <w:contextualSpacing w:val="0"/>
        <w:jc w:val="both"/>
        <w:rPr>
          <w:sz w:val="20"/>
          <w:szCs w:val="20"/>
        </w:rPr>
      </w:pPr>
      <w:r w:rsidRPr="007B2491">
        <w:rPr>
          <w:sz w:val="20"/>
          <w:szCs w:val="20"/>
        </w:rPr>
        <w:t>The</w:t>
      </w:r>
      <w:r w:rsidRPr="007B2491">
        <w:rPr>
          <w:spacing w:val="-7"/>
          <w:sz w:val="20"/>
          <w:szCs w:val="20"/>
        </w:rPr>
        <w:t xml:space="preserve"> </w:t>
      </w:r>
      <w:r w:rsidRPr="007B2491">
        <w:rPr>
          <w:sz w:val="20"/>
          <w:szCs w:val="20"/>
        </w:rPr>
        <w:t>Supplier</w:t>
      </w:r>
      <w:r w:rsidRPr="007B2491">
        <w:rPr>
          <w:spacing w:val="-6"/>
          <w:sz w:val="20"/>
          <w:szCs w:val="20"/>
        </w:rPr>
        <w:t xml:space="preserve"> </w:t>
      </w:r>
      <w:r w:rsidRPr="007B2491">
        <w:rPr>
          <w:sz w:val="20"/>
          <w:szCs w:val="20"/>
        </w:rPr>
        <w:t>shall</w:t>
      </w:r>
      <w:r w:rsidRPr="007B2491">
        <w:rPr>
          <w:spacing w:val="-4"/>
          <w:sz w:val="20"/>
          <w:szCs w:val="20"/>
        </w:rPr>
        <w:t xml:space="preserve"> </w:t>
      </w:r>
      <w:r w:rsidRPr="007B2491">
        <w:rPr>
          <w:sz w:val="20"/>
          <w:szCs w:val="20"/>
        </w:rPr>
        <w:t>be</w:t>
      </w:r>
      <w:r w:rsidRPr="007B2491">
        <w:rPr>
          <w:spacing w:val="-4"/>
          <w:sz w:val="20"/>
          <w:szCs w:val="20"/>
        </w:rPr>
        <w:t xml:space="preserve"> </w:t>
      </w:r>
      <w:r w:rsidRPr="007B2491">
        <w:rPr>
          <w:sz w:val="20"/>
          <w:szCs w:val="20"/>
        </w:rPr>
        <w:t>entitled</w:t>
      </w:r>
      <w:r w:rsidRPr="007B2491">
        <w:rPr>
          <w:spacing w:val="-4"/>
          <w:sz w:val="20"/>
          <w:szCs w:val="20"/>
        </w:rPr>
        <w:t xml:space="preserve"> </w:t>
      </w:r>
      <w:r w:rsidRPr="007B2491">
        <w:rPr>
          <w:sz w:val="20"/>
          <w:szCs w:val="20"/>
        </w:rPr>
        <w:t>to</w:t>
      </w:r>
      <w:r w:rsidRPr="007B2491">
        <w:rPr>
          <w:spacing w:val="-4"/>
          <w:sz w:val="20"/>
          <w:szCs w:val="20"/>
        </w:rPr>
        <w:t xml:space="preserve"> </w:t>
      </w:r>
      <w:r w:rsidRPr="007B2491">
        <w:rPr>
          <w:sz w:val="20"/>
          <w:szCs w:val="20"/>
        </w:rPr>
        <w:t>disclose</w:t>
      </w:r>
      <w:r w:rsidRPr="007B2491">
        <w:rPr>
          <w:spacing w:val="-5"/>
          <w:sz w:val="20"/>
          <w:szCs w:val="20"/>
        </w:rPr>
        <w:t xml:space="preserve"> </w:t>
      </w:r>
      <w:r w:rsidRPr="007B2491">
        <w:rPr>
          <w:sz w:val="20"/>
          <w:szCs w:val="20"/>
        </w:rPr>
        <w:t>confidential</w:t>
      </w:r>
      <w:r w:rsidRPr="007B2491">
        <w:rPr>
          <w:spacing w:val="-5"/>
          <w:sz w:val="20"/>
          <w:szCs w:val="20"/>
        </w:rPr>
        <w:t xml:space="preserve"> </w:t>
      </w:r>
      <w:r w:rsidRPr="007B2491">
        <w:rPr>
          <w:sz w:val="20"/>
          <w:szCs w:val="20"/>
        </w:rPr>
        <w:t>information</w:t>
      </w:r>
      <w:r w:rsidRPr="007B2491">
        <w:rPr>
          <w:spacing w:val="-4"/>
          <w:sz w:val="20"/>
          <w:szCs w:val="20"/>
        </w:rPr>
        <w:t xml:space="preserve"> </w:t>
      </w:r>
      <w:r w:rsidRPr="007B2491">
        <w:rPr>
          <w:sz w:val="20"/>
          <w:szCs w:val="20"/>
        </w:rPr>
        <w:t>or</w:t>
      </w:r>
      <w:r w:rsidRPr="007B2491">
        <w:rPr>
          <w:spacing w:val="-5"/>
          <w:sz w:val="20"/>
          <w:szCs w:val="20"/>
        </w:rPr>
        <w:t xml:space="preserve"> </w:t>
      </w:r>
      <w:r w:rsidRPr="007B2491">
        <w:rPr>
          <w:sz w:val="20"/>
          <w:szCs w:val="20"/>
        </w:rPr>
        <w:t>parts</w:t>
      </w:r>
      <w:r w:rsidRPr="007B2491">
        <w:rPr>
          <w:spacing w:val="-5"/>
          <w:sz w:val="20"/>
          <w:szCs w:val="20"/>
        </w:rPr>
        <w:t xml:space="preserve"> </w:t>
      </w:r>
      <w:r w:rsidRPr="007B2491">
        <w:rPr>
          <w:sz w:val="20"/>
          <w:szCs w:val="20"/>
        </w:rPr>
        <w:t>thereof</w:t>
      </w:r>
      <w:r w:rsidRPr="007B2491">
        <w:rPr>
          <w:spacing w:val="-5"/>
          <w:sz w:val="20"/>
          <w:szCs w:val="20"/>
        </w:rPr>
        <w:t xml:space="preserve"> </w:t>
      </w:r>
      <w:r w:rsidRPr="007B2491">
        <w:rPr>
          <w:spacing w:val="-2"/>
          <w:sz w:val="20"/>
          <w:szCs w:val="20"/>
        </w:rPr>
        <w:t>only:</w:t>
      </w:r>
    </w:p>
    <w:p w14:paraId="7D1ABDB5" w14:textId="77777777" w:rsidR="00761C12" w:rsidRPr="007B2491" w:rsidRDefault="00761C12" w:rsidP="00761C12">
      <w:pPr>
        <w:pStyle w:val="ListParagraph"/>
        <w:widowControl w:val="0"/>
        <w:numPr>
          <w:ilvl w:val="2"/>
          <w:numId w:val="12"/>
        </w:numPr>
        <w:tabs>
          <w:tab w:val="left" w:pos="1047"/>
        </w:tabs>
        <w:autoSpaceDE w:val="0"/>
        <w:autoSpaceDN w:val="0"/>
        <w:spacing w:before="1" w:after="0" w:line="240" w:lineRule="auto"/>
        <w:ind w:right="144"/>
        <w:contextualSpacing w:val="0"/>
        <w:jc w:val="both"/>
        <w:rPr>
          <w:sz w:val="20"/>
          <w:szCs w:val="20"/>
        </w:rPr>
      </w:pPr>
      <w:r w:rsidRPr="007B2491">
        <w:rPr>
          <w:sz w:val="20"/>
          <w:szCs w:val="20"/>
        </w:rPr>
        <w:t>to those employees of the Supplier who must have access to confidential information for the purpose of performing the Contract;</w:t>
      </w:r>
    </w:p>
    <w:p w14:paraId="05ECD373" w14:textId="77777777" w:rsidR="00761C12" w:rsidRPr="007B2491" w:rsidRDefault="00761C12" w:rsidP="00761C12">
      <w:pPr>
        <w:pStyle w:val="ListParagraph"/>
        <w:widowControl w:val="0"/>
        <w:numPr>
          <w:ilvl w:val="2"/>
          <w:numId w:val="12"/>
        </w:numPr>
        <w:tabs>
          <w:tab w:val="left" w:pos="1026"/>
        </w:tabs>
        <w:autoSpaceDE w:val="0"/>
        <w:autoSpaceDN w:val="0"/>
        <w:spacing w:after="0" w:line="240" w:lineRule="auto"/>
        <w:ind w:right="138"/>
        <w:contextualSpacing w:val="0"/>
        <w:jc w:val="both"/>
        <w:rPr>
          <w:sz w:val="20"/>
          <w:szCs w:val="20"/>
        </w:rPr>
      </w:pPr>
      <w:r w:rsidRPr="007B2491">
        <w:rPr>
          <w:sz w:val="20"/>
          <w:szCs w:val="20"/>
        </w:rPr>
        <w:t>upon receipt of</w:t>
      </w:r>
      <w:r w:rsidRPr="007B2491">
        <w:rPr>
          <w:spacing w:val="-10"/>
          <w:sz w:val="20"/>
          <w:szCs w:val="20"/>
        </w:rPr>
        <w:t xml:space="preserve"> </w:t>
      </w:r>
      <w:r w:rsidRPr="007B2491">
        <w:rPr>
          <w:sz w:val="20"/>
          <w:szCs w:val="20"/>
        </w:rPr>
        <w:t>the</w:t>
      </w:r>
      <w:r w:rsidRPr="007B2491">
        <w:rPr>
          <w:spacing w:val="-12"/>
          <w:sz w:val="20"/>
          <w:szCs w:val="20"/>
        </w:rPr>
        <w:t xml:space="preserve"> Buyer’s </w:t>
      </w:r>
      <w:r w:rsidRPr="007B2491">
        <w:rPr>
          <w:sz w:val="20"/>
          <w:szCs w:val="20"/>
        </w:rPr>
        <w:t>prior</w:t>
      </w:r>
      <w:r w:rsidRPr="007B2491">
        <w:rPr>
          <w:spacing w:val="-10"/>
          <w:sz w:val="20"/>
          <w:szCs w:val="20"/>
        </w:rPr>
        <w:t xml:space="preserve"> </w:t>
      </w:r>
      <w:r w:rsidRPr="007B2491">
        <w:rPr>
          <w:sz w:val="20"/>
          <w:szCs w:val="20"/>
        </w:rPr>
        <w:t>written</w:t>
      </w:r>
      <w:r w:rsidRPr="007B2491">
        <w:rPr>
          <w:spacing w:val="-11"/>
          <w:sz w:val="20"/>
          <w:szCs w:val="20"/>
        </w:rPr>
        <w:t xml:space="preserve"> </w:t>
      </w:r>
      <w:r w:rsidRPr="007B2491">
        <w:rPr>
          <w:sz w:val="20"/>
          <w:szCs w:val="20"/>
        </w:rPr>
        <w:t>consent,</w:t>
      </w:r>
      <w:r w:rsidRPr="007B2491">
        <w:rPr>
          <w:spacing w:val="-11"/>
          <w:sz w:val="20"/>
          <w:szCs w:val="20"/>
        </w:rPr>
        <w:t xml:space="preserve"> </w:t>
      </w:r>
      <w:r w:rsidRPr="007B2491">
        <w:rPr>
          <w:sz w:val="20"/>
          <w:szCs w:val="20"/>
        </w:rPr>
        <w:t>to</w:t>
      </w:r>
      <w:r w:rsidRPr="007B2491">
        <w:rPr>
          <w:spacing w:val="-11"/>
          <w:sz w:val="20"/>
          <w:szCs w:val="20"/>
        </w:rPr>
        <w:t xml:space="preserve"> </w:t>
      </w:r>
      <w:r w:rsidRPr="007B2491">
        <w:rPr>
          <w:sz w:val="20"/>
          <w:szCs w:val="20"/>
        </w:rPr>
        <w:t>third</w:t>
      </w:r>
      <w:r w:rsidRPr="007B2491">
        <w:rPr>
          <w:spacing w:val="-10"/>
          <w:sz w:val="20"/>
          <w:szCs w:val="20"/>
        </w:rPr>
        <w:t xml:space="preserve"> </w:t>
      </w:r>
      <w:r w:rsidRPr="007B2491">
        <w:rPr>
          <w:sz w:val="20"/>
          <w:szCs w:val="20"/>
        </w:rPr>
        <w:t>parties</w:t>
      </w:r>
      <w:r w:rsidRPr="007B2491">
        <w:rPr>
          <w:spacing w:val="-11"/>
          <w:sz w:val="20"/>
          <w:szCs w:val="20"/>
        </w:rPr>
        <w:t xml:space="preserve"> </w:t>
      </w:r>
      <w:r w:rsidRPr="007B2491">
        <w:rPr>
          <w:sz w:val="20"/>
          <w:szCs w:val="20"/>
        </w:rPr>
        <w:t>engaged</w:t>
      </w:r>
      <w:r w:rsidRPr="007B2491">
        <w:rPr>
          <w:spacing w:val="-11"/>
          <w:sz w:val="20"/>
          <w:szCs w:val="20"/>
        </w:rPr>
        <w:t xml:space="preserve"> </w:t>
      </w:r>
      <w:r w:rsidRPr="007B2491">
        <w:rPr>
          <w:sz w:val="20"/>
          <w:szCs w:val="20"/>
        </w:rPr>
        <w:t>by</w:t>
      </w:r>
      <w:r w:rsidRPr="007B2491">
        <w:rPr>
          <w:spacing w:val="-10"/>
          <w:sz w:val="20"/>
          <w:szCs w:val="20"/>
        </w:rPr>
        <w:t xml:space="preserve"> </w:t>
      </w:r>
      <w:r w:rsidRPr="007B2491">
        <w:rPr>
          <w:sz w:val="20"/>
          <w:szCs w:val="20"/>
        </w:rPr>
        <w:t>the</w:t>
      </w:r>
      <w:r w:rsidRPr="007B2491">
        <w:rPr>
          <w:spacing w:val="-10"/>
          <w:sz w:val="20"/>
          <w:szCs w:val="20"/>
        </w:rPr>
        <w:t xml:space="preserve"> </w:t>
      </w:r>
      <w:r w:rsidRPr="007B2491">
        <w:rPr>
          <w:sz w:val="20"/>
          <w:szCs w:val="20"/>
        </w:rPr>
        <w:t>Supplier</w:t>
      </w:r>
      <w:r w:rsidRPr="007B2491">
        <w:rPr>
          <w:spacing w:val="-10"/>
          <w:sz w:val="20"/>
          <w:szCs w:val="20"/>
        </w:rPr>
        <w:t xml:space="preserve"> </w:t>
      </w:r>
      <w:r w:rsidRPr="007B2491">
        <w:rPr>
          <w:sz w:val="20"/>
          <w:szCs w:val="20"/>
        </w:rPr>
        <w:t>if</w:t>
      </w:r>
      <w:r w:rsidRPr="007B2491">
        <w:rPr>
          <w:spacing w:val="-12"/>
          <w:sz w:val="20"/>
          <w:szCs w:val="20"/>
        </w:rPr>
        <w:t xml:space="preserve"> </w:t>
      </w:r>
      <w:r w:rsidRPr="007B2491">
        <w:rPr>
          <w:sz w:val="20"/>
          <w:szCs w:val="20"/>
        </w:rPr>
        <w:t>they</w:t>
      </w:r>
      <w:r w:rsidRPr="007B2491">
        <w:rPr>
          <w:spacing w:val="-10"/>
          <w:sz w:val="20"/>
          <w:szCs w:val="20"/>
        </w:rPr>
        <w:t xml:space="preserve"> </w:t>
      </w:r>
      <w:r w:rsidRPr="007B2491">
        <w:rPr>
          <w:sz w:val="20"/>
          <w:szCs w:val="20"/>
        </w:rPr>
        <w:t>need access to confidential information for the purpose of performing the Contract;</w:t>
      </w:r>
    </w:p>
    <w:p w14:paraId="69789EA5" w14:textId="77777777" w:rsidR="00761C12" w:rsidRPr="007B2491" w:rsidRDefault="00761C12" w:rsidP="00761C12">
      <w:pPr>
        <w:pStyle w:val="ListParagraph"/>
        <w:widowControl w:val="0"/>
        <w:numPr>
          <w:ilvl w:val="2"/>
          <w:numId w:val="12"/>
        </w:numPr>
        <w:tabs>
          <w:tab w:val="left" w:pos="1056"/>
        </w:tabs>
        <w:autoSpaceDE w:val="0"/>
        <w:autoSpaceDN w:val="0"/>
        <w:spacing w:after="0" w:line="240" w:lineRule="auto"/>
        <w:ind w:right="139"/>
        <w:contextualSpacing w:val="0"/>
        <w:jc w:val="both"/>
        <w:rPr>
          <w:sz w:val="20"/>
          <w:szCs w:val="20"/>
        </w:rPr>
      </w:pPr>
      <w:r w:rsidRPr="007B2491">
        <w:rPr>
          <w:sz w:val="20"/>
          <w:szCs w:val="20"/>
        </w:rPr>
        <w:t>to the relevant state authorities, officials, and other persons to whom such information must be disclosed</w:t>
      </w:r>
      <w:r w:rsidRPr="007B2491">
        <w:rPr>
          <w:spacing w:val="-5"/>
          <w:sz w:val="20"/>
          <w:szCs w:val="20"/>
        </w:rPr>
        <w:t xml:space="preserve"> </w:t>
      </w:r>
      <w:r w:rsidRPr="007B2491">
        <w:rPr>
          <w:sz w:val="20"/>
          <w:szCs w:val="20"/>
        </w:rPr>
        <w:t>in</w:t>
      </w:r>
      <w:r w:rsidRPr="007B2491">
        <w:rPr>
          <w:spacing w:val="-5"/>
          <w:sz w:val="20"/>
          <w:szCs w:val="20"/>
        </w:rPr>
        <w:t xml:space="preserve"> </w:t>
      </w:r>
      <w:r w:rsidRPr="007B2491">
        <w:rPr>
          <w:sz w:val="20"/>
          <w:szCs w:val="20"/>
        </w:rPr>
        <w:t>accordance</w:t>
      </w:r>
      <w:r w:rsidRPr="007B2491">
        <w:rPr>
          <w:spacing w:val="-6"/>
          <w:sz w:val="20"/>
          <w:szCs w:val="20"/>
        </w:rPr>
        <w:t xml:space="preserve"> </w:t>
      </w:r>
      <w:r w:rsidRPr="007B2491">
        <w:rPr>
          <w:sz w:val="20"/>
          <w:szCs w:val="20"/>
        </w:rPr>
        <w:t>with</w:t>
      </w:r>
      <w:r w:rsidRPr="007B2491">
        <w:rPr>
          <w:spacing w:val="-5"/>
          <w:sz w:val="20"/>
          <w:szCs w:val="20"/>
        </w:rPr>
        <w:t xml:space="preserve"> </w:t>
      </w:r>
      <w:r w:rsidRPr="007B2491">
        <w:rPr>
          <w:sz w:val="20"/>
          <w:szCs w:val="20"/>
        </w:rPr>
        <w:t>the</w:t>
      </w:r>
      <w:r w:rsidRPr="007B2491">
        <w:rPr>
          <w:spacing w:val="-5"/>
          <w:sz w:val="20"/>
          <w:szCs w:val="20"/>
        </w:rPr>
        <w:t xml:space="preserve"> </w:t>
      </w:r>
      <w:r w:rsidRPr="007B2491">
        <w:rPr>
          <w:sz w:val="20"/>
          <w:szCs w:val="20"/>
        </w:rPr>
        <w:t>mandatory</w:t>
      </w:r>
      <w:r w:rsidRPr="007B2491">
        <w:rPr>
          <w:spacing w:val="-6"/>
          <w:sz w:val="20"/>
          <w:szCs w:val="20"/>
        </w:rPr>
        <w:t xml:space="preserve"> </w:t>
      </w:r>
      <w:r w:rsidRPr="007B2491">
        <w:rPr>
          <w:sz w:val="20"/>
          <w:szCs w:val="20"/>
        </w:rPr>
        <w:t>provisions</w:t>
      </w:r>
      <w:r w:rsidRPr="007B2491">
        <w:rPr>
          <w:spacing w:val="-5"/>
          <w:sz w:val="20"/>
          <w:szCs w:val="20"/>
        </w:rPr>
        <w:t xml:space="preserve"> </w:t>
      </w:r>
      <w:r w:rsidRPr="007B2491">
        <w:rPr>
          <w:sz w:val="20"/>
          <w:szCs w:val="20"/>
        </w:rPr>
        <w:t>of</w:t>
      </w:r>
      <w:r w:rsidRPr="007B2491">
        <w:rPr>
          <w:spacing w:val="-6"/>
          <w:sz w:val="20"/>
          <w:szCs w:val="20"/>
        </w:rPr>
        <w:t xml:space="preserve"> </w:t>
      </w:r>
      <w:r w:rsidRPr="007B2491">
        <w:rPr>
          <w:sz w:val="20"/>
          <w:szCs w:val="20"/>
        </w:rPr>
        <w:t>the</w:t>
      </w:r>
      <w:r w:rsidRPr="007B2491">
        <w:rPr>
          <w:spacing w:val="-5"/>
          <w:sz w:val="20"/>
          <w:szCs w:val="20"/>
        </w:rPr>
        <w:t xml:space="preserve"> </w:t>
      </w:r>
      <w:r w:rsidRPr="007B2491">
        <w:rPr>
          <w:sz w:val="20"/>
          <w:szCs w:val="20"/>
        </w:rPr>
        <w:t>laws</w:t>
      </w:r>
      <w:r w:rsidRPr="007B2491">
        <w:rPr>
          <w:spacing w:val="-6"/>
          <w:sz w:val="20"/>
          <w:szCs w:val="20"/>
        </w:rPr>
        <w:t xml:space="preserve"> </w:t>
      </w:r>
      <w:r w:rsidRPr="007B2491">
        <w:rPr>
          <w:sz w:val="20"/>
          <w:szCs w:val="20"/>
        </w:rPr>
        <w:t>of</w:t>
      </w:r>
      <w:r w:rsidRPr="007B2491">
        <w:rPr>
          <w:spacing w:val="-6"/>
          <w:sz w:val="20"/>
          <w:szCs w:val="20"/>
        </w:rPr>
        <w:t xml:space="preserve"> </w:t>
      </w:r>
      <w:r w:rsidRPr="007B2491">
        <w:rPr>
          <w:sz w:val="20"/>
          <w:szCs w:val="20"/>
        </w:rPr>
        <w:t>the</w:t>
      </w:r>
      <w:r w:rsidRPr="007B2491">
        <w:rPr>
          <w:spacing w:val="-5"/>
          <w:sz w:val="20"/>
          <w:szCs w:val="20"/>
        </w:rPr>
        <w:t xml:space="preserve"> </w:t>
      </w:r>
      <w:r w:rsidRPr="007B2491">
        <w:rPr>
          <w:sz w:val="20"/>
          <w:szCs w:val="20"/>
        </w:rPr>
        <w:t>Republic</w:t>
      </w:r>
      <w:r w:rsidRPr="007B2491">
        <w:rPr>
          <w:spacing w:val="-5"/>
          <w:sz w:val="20"/>
          <w:szCs w:val="20"/>
        </w:rPr>
        <w:t xml:space="preserve"> </w:t>
      </w:r>
      <w:r w:rsidRPr="007B2491">
        <w:rPr>
          <w:sz w:val="20"/>
          <w:szCs w:val="20"/>
        </w:rPr>
        <w:t>of</w:t>
      </w:r>
      <w:r w:rsidRPr="007B2491">
        <w:rPr>
          <w:spacing w:val="-6"/>
          <w:sz w:val="20"/>
          <w:szCs w:val="20"/>
        </w:rPr>
        <w:t xml:space="preserve"> </w:t>
      </w:r>
      <w:r w:rsidRPr="007B2491">
        <w:rPr>
          <w:sz w:val="20"/>
          <w:szCs w:val="20"/>
        </w:rPr>
        <w:t>Lithuania</w:t>
      </w:r>
      <w:r w:rsidRPr="007B2491">
        <w:rPr>
          <w:spacing w:val="-5"/>
          <w:sz w:val="20"/>
          <w:szCs w:val="20"/>
        </w:rPr>
        <w:t xml:space="preserve"> </w:t>
      </w:r>
      <w:r w:rsidRPr="007B2491">
        <w:rPr>
          <w:sz w:val="20"/>
          <w:szCs w:val="20"/>
        </w:rPr>
        <w:t>(only</w:t>
      </w:r>
      <w:r w:rsidRPr="007B2491">
        <w:rPr>
          <w:spacing w:val="-5"/>
          <w:sz w:val="20"/>
          <w:szCs w:val="20"/>
        </w:rPr>
        <w:t xml:space="preserve"> </w:t>
      </w:r>
      <w:r w:rsidRPr="007B2491">
        <w:rPr>
          <w:sz w:val="20"/>
          <w:szCs w:val="20"/>
        </w:rPr>
        <w:t>that part</w:t>
      </w:r>
      <w:r w:rsidRPr="007B2491">
        <w:rPr>
          <w:spacing w:val="-5"/>
          <w:sz w:val="20"/>
          <w:szCs w:val="20"/>
        </w:rPr>
        <w:t xml:space="preserve"> </w:t>
      </w:r>
      <w:r w:rsidRPr="007B2491">
        <w:rPr>
          <w:sz w:val="20"/>
          <w:szCs w:val="20"/>
        </w:rPr>
        <w:t>of</w:t>
      </w:r>
      <w:r w:rsidRPr="007B2491">
        <w:rPr>
          <w:spacing w:val="-5"/>
          <w:sz w:val="20"/>
          <w:szCs w:val="20"/>
        </w:rPr>
        <w:t xml:space="preserve"> </w:t>
      </w:r>
      <w:r w:rsidRPr="007B2491">
        <w:rPr>
          <w:sz w:val="20"/>
          <w:szCs w:val="20"/>
        </w:rPr>
        <w:t>the</w:t>
      </w:r>
      <w:r w:rsidRPr="007B2491">
        <w:rPr>
          <w:spacing w:val="-4"/>
          <w:sz w:val="20"/>
          <w:szCs w:val="20"/>
        </w:rPr>
        <w:t xml:space="preserve"> </w:t>
      </w:r>
      <w:r w:rsidRPr="007B2491">
        <w:rPr>
          <w:sz w:val="20"/>
          <w:szCs w:val="20"/>
        </w:rPr>
        <w:t>information</w:t>
      </w:r>
      <w:r w:rsidRPr="007B2491">
        <w:rPr>
          <w:spacing w:val="-4"/>
          <w:sz w:val="20"/>
          <w:szCs w:val="20"/>
        </w:rPr>
        <w:t xml:space="preserve"> </w:t>
      </w:r>
      <w:r w:rsidRPr="007B2491">
        <w:rPr>
          <w:sz w:val="20"/>
          <w:szCs w:val="20"/>
        </w:rPr>
        <w:t>which</w:t>
      </w:r>
      <w:r w:rsidRPr="007B2491">
        <w:rPr>
          <w:spacing w:val="-4"/>
          <w:sz w:val="20"/>
          <w:szCs w:val="20"/>
        </w:rPr>
        <w:t xml:space="preserve"> </w:t>
      </w:r>
      <w:r w:rsidRPr="007B2491">
        <w:rPr>
          <w:sz w:val="20"/>
          <w:szCs w:val="20"/>
        </w:rPr>
        <w:t>is</w:t>
      </w:r>
      <w:r w:rsidRPr="007B2491">
        <w:rPr>
          <w:spacing w:val="-4"/>
          <w:sz w:val="20"/>
          <w:szCs w:val="20"/>
        </w:rPr>
        <w:t xml:space="preserve"> </w:t>
      </w:r>
      <w:r w:rsidRPr="007B2491">
        <w:rPr>
          <w:sz w:val="20"/>
          <w:szCs w:val="20"/>
        </w:rPr>
        <w:t>required</w:t>
      </w:r>
      <w:r w:rsidRPr="007B2491">
        <w:rPr>
          <w:spacing w:val="-6"/>
          <w:sz w:val="20"/>
          <w:szCs w:val="20"/>
        </w:rPr>
        <w:t xml:space="preserve"> </w:t>
      </w:r>
      <w:r w:rsidRPr="007B2491">
        <w:rPr>
          <w:sz w:val="20"/>
          <w:szCs w:val="20"/>
        </w:rPr>
        <w:t>to</w:t>
      </w:r>
      <w:r w:rsidRPr="007B2491">
        <w:rPr>
          <w:spacing w:val="-5"/>
          <w:sz w:val="20"/>
          <w:szCs w:val="20"/>
        </w:rPr>
        <w:t xml:space="preserve"> </w:t>
      </w:r>
      <w:r w:rsidRPr="007B2491">
        <w:rPr>
          <w:sz w:val="20"/>
          <w:szCs w:val="20"/>
        </w:rPr>
        <w:t>be</w:t>
      </w:r>
      <w:r w:rsidRPr="007B2491">
        <w:rPr>
          <w:spacing w:val="-1"/>
          <w:sz w:val="20"/>
          <w:szCs w:val="20"/>
        </w:rPr>
        <w:t xml:space="preserve"> </w:t>
      </w:r>
      <w:r w:rsidRPr="007B2491">
        <w:rPr>
          <w:sz w:val="20"/>
          <w:szCs w:val="20"/>
        </w:rPr>
        <w:t>disclosed</w:t>
      </w:r>
      <w:r w:rsidRPr="007B2491">
        <w:rPr>
          <w:spacing w:val="-4"/>
          <w:sz w:val="20"/>
          <w:szCs w:val="20"/>
        </w:rPr>
        <w:t xml:space="preserve"> </w:t>
      </w:r>
      <w:r w:rsidRPr="007B2491">
        <w:rPr>
          <w:sz w:val="20"/>
          <w:szCs w:val="20"/>
        </w:rPr>
        <w:t>at</w:t>
      </w:r>
      <w:r w:rsidRPr="007B2491">
        <w:rPr>
          <w:spacing w:val="-5"/>
          <w:sz w:val="20"/>
          <w:szCs w:val="20"/>
        </w:rPr>
        <w:t xml:space="preserve"> </w:t>
      </w:r>
      <w:r w:rsidRPr="007B2491">
        <w:rPr>
          <w:sz w:val="20"/>
          <w:szCs w:val="20"/>
        </w:rPr>
        <w:t>the</w:t>
      </w:r>
      <w:r w:rsidRPr="007B2491">
        <w:rPr>
          <w:spacing w:val="-4"/>
          <w:sz w:val="20"/>
          <w:szCs w:val="20"/>
        </w:rPr>
        <w:t xml:space="preserve"> </w:t>
      </w:r>
      <w:r w:rsidRPr="007B2491">
        <w:rPr>
          <w:sz w:val="20"/>
          <w:szCs w:val="20"/>
        </w:rPr>
        <w:t>lawful</w:t>
      </w:r>
      <w:r w:rsidRPr="007B2491">
        <w:rPr>
          <w:spacing w:val="-4"/>
          <w:sz w:val="20"/>
          <w:szCs w:val="20"/>
        </w:rPr>
        <w:t xml:space="preserve"> </w:t>
      </w:r>
      <w:r w:rsidRPr="007B2491">
        <w:rPr>
          <w:sz w:val="20"/>
          <w:szCs w:val="20"/>
        </w:rPr>
        <w:t>request</w:t>
      </w:r>
      <w:r w:rsidRPr="007B2491">
        <w:rPr>
          <w:spacing w:val="-4"/>
          <w:sz w:val="20"/>
          <w:szCs w:val="20"/>
        </w:rPr>
        <w:t xml:space="preserve"> </w:t>
      </w:r>
      <w:r w:rsidRPr="007B2491">
        <w:rPr>
          <w:sz w:val="20"/>
          <w:szCs w:val="20"/>
        </w:rPr>
        <w:t>of</w:t>
      </w:r>
      <w:r w:rsidRPr="007B2491">
        <w:rPr>
          <w:spacing w:val="-3"/>
          <w:sz w:val="20"/>
          <w:szCs w:val="20"/>
        </w:rPr>
        <w:t xml:space="preserve"> </w:t>
      </w:r>
      <w:r w:rsidRPr="007B2491">
        <w:rPr>
          <w:sz w:val="20"/>
          <w:szCs w:val="20"/>
        </w:rPr>
        <w:t>such</w:t>
      </w:r>
      <w:r w:rsidRPr="007B2491">
        <w:rPr>
          <w:spacing w:val="-4"/>
          <w:sz w:val="20"/>
          <w:szCs w:val="20"/>
        </w:rPr>
        <w:t xml:space="preserve"> </w:t>
      </w:r>
      <w:r w:rsidRPr="007B2491">
        <w:rPr>
          <w:sz w:val="20"/>
          <w:szCs w:val="20"/>
        </w:rPr>
        <w:t>persons).</w:t>
      </w:r>
      <w:r w:rsidRPr="007B2491">
        <w:rPr>
          <w:spacing w:val="-5"/>
          <w:sz w:val="20"/>
          <w:szCs w:val="20"/>
        </w:rPr>
        <w:t xml:space="preserve"> </w:t>
      </w:r>
      <w:r w:rsidRPr="007B2491">
        <w:rPr>
          <w:sz w:val="20"/>
          <w:szCs w:val="20"/>
        </w:rPr>
        <w:t>In</w:t>
      </w:r>
      <w:r w:rsidRPr="007B2491">
        <w:rPr>
          <w:spacing w:val="-5"/>
          <w:sz w:val="20"/>
          <w:szCs w:val="20"/>
        </w:rPr>
        <w:t xml:space="preserve"> </w:t>
      </w:r>
      <w:r w:rsidRPr="007B2491">
        <w:rPr>
          <w:sz w:val="20"/>
          <w:szCs w:val="20"/>
        </w:rPr>
        <w:t>such case, the Supplier, upon receiving a request to disclose confidential information entrusted to it by the Buyer, must immediately inform the Buyer thereof in writing.</w:t>
      </w:r>
    </w:p>
    <w:p w14:paraId="536AFECD" w14:textId="77777777" w:rsidR="00761C12" w:rsidRPr="007B2491" w:rsidRDefault="00761C12" w:rsidP="00761C12">
      <w:pPr>
        <w:pStyle w:val="ListParagraph"/>
        <w:tabs>
          <w:tab w:val="left" w:pos="1056"/>
        </w:tabs>
        <w:ind w:right="139"/>
        <w:rPr>
          <w:sz w:val="20"/>
          <w:szCs w:val="20"/>
        </w:rPr>
      </w:pPr>
    </w:p>
    <w:p w14:paraId="4ABDD6AA" w14:textId="77777777" w:rsidR="00761C12" w:rsidRPr="007B2491" w:rsidRDefault="00761C12" w:rsidP="00761C12">
      <w:pPr>
        <w:pStyle w:val="ListParagraph"/>
        <w:widowControl w:val="0"/>
        <w:numPr>
          <w:ilvl w:val="1"/>
          <w:numId w:val="12"/>
        </w:numPr>
        <w:tabs>
          <w:tab w:val="left" w:pos="481"/>
        </w:tabs>
        <w:autoSpaceDE w:val="0"/>
        <w:autoSpaceDN w:val="0"/>
        <w:spacing w:after="0" w:line="240" w:lineRule="auto"/>
        <w:ind w:left="481" w:right="138" w:hanging="480"/>
        <w:contextualSpacing w:val="0"/>
        <w:jc w:val="both"/>
        <w:rPr>
          <w:sz w:val="20"/>
          <w:szCs w:val="20"/>
        </w:rPr>
      </w:pPr>
      <w:r w:rsidRPr="007B2491">
        <w:rPr>
          <w:sz w:val="20"/>
          <w:szCs w:val="20"/>
        </w:rPr>
        <w:t>The Supplier must inform persons to whom confidential information is lawfully disclosed that the information</w:t>
      </w:r>
      <w:r w:rsidRPr="007B2491">
        <w:rPr>
          <w:spacing w:val="-1"/>
          <w:sz w:val="20"/>
          <w:szCs w:val="20"/>
        </w:rPr>
        <w:t xml:space="preserve"> </w:t>
      </w:r>
      <w:r w:rsidRPr="007B2491">
        <w:rPr>
          <w:sz w:val="20"/>
          <w:szCs w:val="20"/>
        </w:rPr>
        <w:t>is</w:t>
      </w:r>
      <w:r w:rsidRPr="007B2491">
        <w:rPr>
          <w:spacing w:val="-1"/>
          <w:sz w:val="20"/>
          <w:szCs w:val="20"/>
        </w:rPr>
        <w:t xml:space="preserve"> </w:t>
      </w:r>
      <w:r w:rsidRPr="007B2491">
        <w:rPr>
          <w:sz w:val="20"/>
          <w:szCs w:val="20"/>
        </w:rPr>
        <w:t>confidential</w:t>
      </w:r>
      <w:r w:rsidRPr="007B2491">
        <w:rPr>
          <w:spacing w:val="-2"/>
          <w:sz w:val="20"/>
          <w:szCs w:val="20"/>
        </w:rPr>
        <w:t xml:space="preserve"> </w:t>
      </w:r>
      <w:r w:rsidRPr="007B2491">
        <w:rPr>
          <w:sz w:val="20"/>
          <w:szCs w:val="20"/>
        </w:rPr>
        <w:t>and</w:t>
      </w:r>
      <w:r w:rsidRPr="007B2491">
        <w:rPr>
          <w:spacing w:val="-2"/>
          <w:sz w:val="20"/>
          <w:szCs w:val="20"/>
        </w:rPr>
        <w:t xml:space="preserve"> </w:t>
      </w:r>
      <w:r w:rsidRPr="007B2491">
        <w:rPr>
          <w:sz w:val="20"/>
          <w:szCs w:val="20"/>
        </w:rPr>
        <w:t>ensure that</w:t>
      </w:r>
      <w:r w:rsidRPr="007B2491">
        <w:rPr>
          <w:spacing w:val="-1"/>
          <w:sz w:val="20"/>
          <w:szCs w:val="20"/>
        </w:rPr>
        <w:t xml:space="preserve"> </w:t>
      </w:r>
      <w:r w:rsidRPr="007B2491">
        <w:rPr>
          <w:sz w:val="20"/>
          <w:szCs w:val="20"/>
        </w:rPr>
        <w:t>any</w:t>
      </w:r>
      <w:r w:rsidRPr="007B2491">
        <w:rPr>
          <w:spacing w:val="-1"/>
          <w:sz w:val="20"/>
          <w:szCs w:val="20"/>
        </w:rPr>
        <w:t xml:space="preserve"> </w:t>
      </w:r>
      <w:r w:rsidRPr="007B2491">
        <w:rPr>
          <w:sz w:val="20"/>
          <w:szCs w:val="20"/>
        </w:rPr>
        <w:t>person</w:t>
      </w:r>
      <w:r w:rsidRPr="007B2491">
        <w:rPr>
          <w:spacing w:val="-1"/>
          <w:sz w:val="20"/>
          <w:szCs w:val="20"/>
        </w:rPr>
        <w:t xml:space="preserve"> </w:t>
      </w:r>
      <w:r w:rsidRPr="007B2491">
        <w:rPr>
          <w:sz w:val="20"/>
          <w:szCs w:val="20"/>
        </w:rPr>
        <w:t>who</w:t>
      </w:r>
      <w:r w:rsidRPr="007B2491">
        <w:rPr>
          <w:spacing w:val="-2"/>
          <w:sz w:val="20"/>
          <w:szCs w:val="20"/>
        </w:rPr>
        <w:t xml:space="preserve"> </w:t>
      </w:r>
      <w:r w:rsidRPr="007B2491">
        <w:rPr>
          <w:sz w:val="20"/>
          <w:szCs w:val="20"/>
        </w:rPr>
        <w:t>will</w:t>
      </w:r>
      <w:r w:rsidRPr="007B2491">
        <w:rPr>
          <w:spacing w:val="-1"/>
          <w:sz w:val="20"/>
          <w:szCs w:val="20"/>
        </w:rPr>
        <w:t xml:space="preserve"> </w:t>
      </w:r>
      <w:r w:rsidRPr="007B2491">
        <w:rPr>
          <w:sz w:val="20"/>
          <w:szCs w:val="20"/>
        </w:rPr>
        <w:t>directly or indirectly work with confidential information,</w:t>
      </w:r>
      <w:r w:rsidRPr="007B2491">
        <w:rPr>
          <w:spacing w:val="-1"/>
          <w:sz w:val="20"/>
          <w:szCs w:val="20"/>
        </w:rPr>
        <w:t xml:space="preserve"> become familiar with it </w:t>
      </w:r>
      <w:r w:rsidRPr="007B2491">
        <w:rPr>
          <w:spacing w:val="-14"/>
          <w:sz w:val="20"/>
          <w:szCs w:val="20"/>
        </w:rPr>
        <w:t xml:space="preserve"> </w:t>
      </w:r>
      <w:r w:rsidRPr="007B2491">
        <w:rPr>
          <w:sz w:val="20"/>
          <w:szCs w:val="20"/>
        </w:rPr>
        <w:t>and/or</w:t>
      </w:r>
      <w:r w:rsidRPr="007B2491">
        <w:rPr>
          <w:spacing w:val="-14"/>
          <w:sz w:val="20"/>
          <w:szCs w:val="20"/>
        </w:rPr>
        <w:t xml:space="preserve"> </w:t>
      </w:r>
      <w:r w:rsidRPr="007B2491">
        <w:rPr>
          <w:sz w:val="20"/>
          <w:szCs w:val="20"/>
        </w:rPr>
        <w:t>have</w:t>
      </w:r>
      <w:r w:rsidRPr="007B2491">
        <w:rPr>
          <w:spacing w:val="-14"/>
          <w:sz w:val="20"/>
          <w:szCs w:val="20"/>
        </w:rPr>
        <w:t xml:space="preserve"> </w:t>
      </w:r>
      <w:r w:rsidRPr="007B2491">
        <w:rPr>
          <w:sz w:val="20"/>
          <w:szCs w:val="20"/>
        </w:rPr>
        <w:t>the</w:t>
      </w:r>
      <w:r w:rsidRPr="007B2491">
        <w:rPr>
          <w:spacing w:val="-14"/>
          <w:sz w:val="20"/>
          <w:szCs w:val="20"/>
        </w:rPr>
        <w:t xml:space="preserve"> </w:t>
      </w:r>
      <w:r w:rsidRPr="007B2491">
        <w:rPr>
          <w:sz w:val="20"/>
          <w:szCs w:val="20"/>
        </w:rPr>
        <w:t>opportunity</w:t>
      </w:r>
      <w:r w:rsidRPr="007B2491">
        <w:rPr>
          <w:spacing w:val="-14"/>
          <w:sz w:val="20"/>
          <w:szCs w:val="20"/>
        </w:rPr>
        <w:t xml:space="preserve"> </w:t>
      </w:r>
      <w:r w:rsidRPr="007B2491">
        <w:rPr>
          <w:sz w:val="20"/>
          <w:szCs w:val="20"/>
        </w:rPr>
        <w:t>to</w:t>
      </w:r>
      <w:r w:rsidRPr="007B2491">
        <w:rPr>
          <w:spacing w:val="-14"/>
          <w:sz w:val="20"/>
          <w:szCs w:val="20"/>
        </w:rPr>
        <w:t xml:space="preserve"> </w:t>
      </w:r>
      <w:r w:rsidRPr="007B2491">
        <w:rPr>
          <w:sz w:val="20"/>
          <w:szCs w:val="20"/>
        </w:rPr>
        <w:t>receive</w:t>
      </w:r>
      <w:r w:rsidRPr="007B2491">
        <w:rPr>
          <w:spacing w:val="-14"/>
          <w:sz w:val="20"/>
          <w:szCs w:val="20"/>
        </w:rPr>
        <w:t xml:space="preserve"> </w:t>
      </w:r>
      <w:r w:rsidRPr="007B2491">
        <w:rPr>
          <w:sz w:val="20"/>
          <w:szCs w:val="20"/>
        </w:rPr>
        <w:t>or</w:t>
      </w:r>
      <w:r w:rsidRPr="00A94343">
        <w:rPr>
          <w:sz w:val="20"/>
          <w:szCs w:val="20"/>
        </w:rPr>
        <w:t xml:space="preserve"> become familiar with it,  </w:t>
      </w:r>
      <w:r w:rsidRPr="007B2491">
        <w:rPr>
          <w:sz w:val="20"/>
          <w:szCs w:val="20"/>
        </w:rPr>
        <w:t>complies with the terms and conditions of this Contract, protects confidential information, does not disclose confidential information to third parties who are not entitled to receive it and does not use it for personal purposes,</w:t>
      </w:r>
      <w:r w:rsidRPr="007B2491">
        <w:rPr>
          <w:spacing w:val="-3"/>
          <w:sz w:val="20"/>
          <w:szCs w:val="20"/>
        </w:rPr>
        <w:t xml:space="preserve"> </w:t>
      </w:r>
      <w:r w:rsidRPr="007B2491">
        <w:rPr>
          <w:sz w:val="20"/>
          <w:szCs w:val="20"/>
        </w:rPr>
        <w:t>and</w:t>
      </w:r>
      <w:r w:rsidRPr="007B2491">
        <w:rPr>
          <w:spacing w:val="-3"/>
          <w:sz w:val="20"/>
          <w:szCs w:val="20"/>
        </w:rPr>
        <w:t xml:space="preserve"> </w:t>
      </w:r>
      <w:r w:rsidRPr="007B2491">
        <w:rPr>
          <w:sz w:val="20"/>
          <w:szCs w:val="20"/>
        </w:rPr>
        <w:t>undertakes</w:t>
      </w:r>
      <w:r w:rsidRPr="007B2491">
        <w:rPr>
          <w:spacing w:val="-3"/>
          <w:sz w:val="20"/>
          <w:szCs w:val="20"/>
        </w:rPr>
        <w:t xml:space="preserve"> </w:t>
      </w:r>
      <w:r w:rsidRPr="007B2491">
        <w:rPr>
          <w:sz w:val="20"/>
          <w:szCs w:val="20"/>
        </w:rPr>
        <w:t>in</w:t>
      </w:r>
      <w:r w:rsidRPr="007B2491">
        <w:rPr>
          <w:spacing w:val="-3"/>
          <w:sz w:val="20"/>
          <w:szCs w:val="20"/>
        </w:rPr>
        <w:t xml:space="preserve"> </w:t>
      </w:r>
      <w:r w:rsidRPr="007B2491">
        <w:rPr>
          <w:sz w:val="20"/>
          <w:szCs w:val="20"/>
        </w:rPr>
        <w:t>writing</w:t>
      </w:r>
      <w:r w:rsidRPr="007B2491">
        <w:rPr>
          <w:spacing w:val="-3"/>
          <w:sz w:val="20"/>
          <w:szCs w:val="20"/>
        </w:rPr>
        <w:t xml:space="preserve"> </w:t>
      </w:r>
      <w:r w:rsidRPr="007B2491">
        <w:rPr>
          <w:sz w:val="20"/>
          <w:szCs w:val="20"/>
        </w:rPr>
        <w:t>to</w:t>
      </w:r>
      <w:r w:rsidRPr="007B2491">
        <w:rPr>
          <w:spacing w:val="-3"/>
          <w:sz w:val="20"/>
          <w:szCs w:val="20"/>
        </w:rPr>
        <w:t xml:space="preserve"> </w:t>
      </w:r>
      <w:r w:rsidRPr="007B2491">
        <w:rPr>
          <w:sz w:val="20"/>
          <w:szCs w:val="20"/>
        </w:rPr>
        <w:t>treat</w:t>
      </w:r>
      <w:r w:rsidRPr="007B2491">
        <w:rPr>
          <w:spacing w:val="-3"/>
          <w:sz w:val="20"/>
          <w:szCs w:val="20"/>
        </w:rPr>
        <w:t xml:space="preserve"> </w:t>
      </w:r>
      <w:r w:rsidRPr="007B2491">
        <w:rPr>
          <w:sz w:val="20"/>
          <w:szCs w:val="20"/>
        </w:rPr>
        <w:t>confidential</w:t>
      </w:r>
      <w:r w:rsidRPr="007B2491">
        <w:rPr>
          <w:spacing w:val="-4"/>
          <w:sz w:val="20"/>
          <w:szCs w:val="20"/>
        </w:rPr>
        <w:t xml:space="preserve"> </w:t>
      </w:r>
      <w:r w:rsidRPr="007B2491">
        <w:rPr>
          <w:sz w:val="20"/>
          <w:szCs w:val="20"/>
        </w:rPr>
        <w:lastRenderedPageBreak/>
        <w:t>information</w:t>
      </w:r>
      <w:r w:rsidRPr="007B2491">
        <w:rPr>
          <w:spacing w:val="-3"/>
          <w:sz w:val="20"/>
          <w:szCs w:val="20"/>
        </w:rPr>
        <w:t xml:space="preserve"> </w:t>
      </w:r>
      <w:r w:rsidRPr="007B2491">
        <w:rPr>
          <w:sz w:val="20"/>
          <w:szCs w:val="20"/>
        </w:rPr>
        <w:t>in</w:t>
      </w:r>
      <w:r w:rsidRPr="007B2491">
        <w:rPr>
          <w:spacing w:val="-3"/>
          <w:sz w:val="20"/>
          <w:szCs w:val="20"/>
        </w:rPr>
        <w:t xml:space="preserve"> </w:t>
      </w:r>
      <w:r w:rsidRPr="007B2491">
        <w:rPr>
          <w:sz w:val="20"/>
          <w:szCs w:val="20"/>
        </w:rPr>
        <w:t>the</w:t>
      </w:r>
      <w:r w:rsidRPr="007B2491">
        <w:rPr>
          <w:spacing w:val="-3"/>
          <w:sz w:val="20"/>
          <w:szCs w:val="20"/>
        </w:rPr>
        <w:t xml:space="preserve"> </w:t>
      </w:r>
      <w:r w:rsidRPr="007B2491">
        <w:rPr>
          <w:sz w:val="20"/>
          <w:szCs w:val="20"/>
        </w:rPr>
        <w:t>manner</w:t>
      </w:r>
      <w:r w:rsidRPr="007B2491">
        <w:rPr>
          <w:spacing w:val="-3"/>
          <w:sz w:val="20"/>
          <w:szCs w:val="20"/>
        </w:rPr>
        <w:t xml:space="preserve"> </w:t>
      </w:r>
      <w:r w:rsidRPr="007B2491">
        <w:rPr>
          <w:sz w:val="20"/>
          <w:szCs w:val="20"/>
        </w:rPr>
        <w:t>provided</w:t>
      </w:r>
      <w:r w:rsidRPr="007B2491">
        <w:rPr>
          <w:spacing w:val="-3"/>
          <w:sz w:val="20"/>
          <w:szCs w:val="20"/>
        </w:rPr>
        <w:t xml:space="preserve"> </w:t>
      </w:r>
      <w:r w:rsidRPr="007B2491">
        <w:rPr>
          <w:sz w:val="20"/>
          <w:szCs w:val="20"/>
        </w:rPr>
        <w:t>for</w:t>
      </w:r>
      <w:r w:rsidRPr="007B2491">
        <w:rPr>
          <w:spacing w:val="-3"/>
          <w:sz w:val="20"/>
          <w:szCs w:val="20"/>
        </w:rPr>
        <w:t xml:space="preserve"> </w:t>
      </w:r>
      <w:r w:rsidRPr="007B2491">
        <w:rPr>
          <w:sz w:val="20"/>
          <w:szCs w:val="20"/>
        </w:rPr>
        <w:t>in</w:t>
      </w:r>
      <w:r w:rsidRPr="007B2491">
        <w:rPr>
          <w:spacing w:val="-3"/>
          <w:sz w:val="20"/>
          <w:szCs w:val="20"/>
        </w:rPr>
        <w:t xml:space="preserve"> </w:t>
      </w:r>
      <w:r w:rsidRPr="007B2491">
        <w:rPr>
          <w:sz w:val="20"/>
          <w:szCs w:val="20"/>
        </w:rPr>
        <w:t>the Contract and is  jointly and severally liable with the Supplier for any breach of their obligations.</w:t>
      </w:r>
    </w:p>
    <w:p w14:paraId="6FE10994" w14:textId="77777777" w:rsidR="00761C12" w:rsidRPr="007B2491" w:rsidRDefault="00761C12" w:rsidP="00761C12">
      <w:pPr>
        <w:pStyle w:val="ListParagraph"/>
        <w:tabs>
          <w:tab w:val="left" w:pos="481"/>
        </w:tabs>
        <w:ind w:right="138"/>
        <w:rPr>
          <w:sz w:val="20"/>
          <w:szCs w:val="20"/>
        </w:rPr>
      </w:pPr>
    </w:p>
    <w:p w14:paraId="27395A18" w14:textId="77777777" w:rsidR="00761C12" w:rsidRPr="007B2491" w:rsidRDefault="00761C12" w:rsidP="00761C12">
      <w:pPr>
        <w:pStyle w:val="ListParagraph"/>
        <w:widowControl w:val="0"/>
        <w:numPr>
          <w:ilvl w:val="1"/>
          <w:numId w:val="12"/>
        </w:numPr>
        <w:tabs>
          <w:tab w:val="left" w:pos="481"/>
        </w:tabs>
        <w:autoSpaceDE w:val="0"/>
        <w:autoSpaceDN w:val="0"/>
        <w:spacing w:after="0" w:line="240" w:lineRule="auto"/>
        <w:ind w:left="481" w:right="142" w:hanging="480"/>
        <w:contextualSpacing w:val="0"/>
        <w:jc w:val="both"/>
        <w:rPr>
          <w:sz w:val="20"/>
          <w:szCs w:val="20"/>
        </w:rPr>
      </w:pPr>
      <w:r w:rsidRPr="007B2491">
        <w:rPr>
          <w:sz w:val="20"/>
          <w:szCs w:val="20"/>
        </w:rPr>
        <w:t>The Supplier undertakes to implement technical and organizational measures to protect confidential information received or made known to ensure the security of such information, so that persons who are not entitled to receive or know such information do not have the opportunity and conditions to receive or know such information.</w:t>
      </w:r>
    </w:p>
    <w:p w14:paraId="5E4210C6" w14:textId="77777777" w:rsidR="00761C12" w:rsidRPr="007B2491" w:rsidRDefault="00761C12" w:rsidP="00761C12">
      <w:pPr>
        <w:pStyle w:val="ListParagraph"/>
        <w:rPr>
          <w:sz w:val="20"/>
          <w:szCs w:val="20"/>
        </w:rPr>
      </w:pPr>
    </w:p>
    <w:p w14:paraId="278A75C4" w14:textId="77777777" w:rsidR="00761C12" w:rsidRPr="007B2491" w:rsidRDefault="00761C12" w:rsidP="00761C12">
      <w:pPr>
        <w:pStyle w:val="ListParagraph"/>
        <w:widowControl w:val="0"/>
        <w:numPr>
          <w:ilvl w:val="1"/>
          <w:numId w:val="12"/>
        </w:numPr>
        <w:tabs>
          <w:tab w:val="left" w:pos="481"/>
        </w:tabs>
        <w:autoSpaceDE w:val="0"/>
        <w:autoSpaceDN w:val="0"/>
        <w:spacing w:after="0" w:line="240" w:lineRule="auto"/>
        <w:ind w:left="481" w:right="137" w:hanging="480"/>
        <w:contextualSpacing w:val="0"/>
        <w:jc w:val="both"/>
        <w:rPr>
          <w:sz w:val="20"/>
          <w:szCs w:val="20"/>
        </w:rPr>
      </w:pPr>
      <w:r w:rsidRPr="007B2491">
        <w:rPr>
          <w:sz w:val="20"/>
          <w:szCs w:val="20"/>
        </w:rPr>
        <w:t>The</w:t>
      </w:r>
      <w:r w:rsidRPr="007B2491">
        <w:rPr>
          <w:spacing w:val="-10"/>
          <w:sz w:val="20"/>
          <w:szCs w:val="20"/>
        </w:rPr>
        <w:t xml:space="preserve"> </w:t>
      </w:r>
      <w:r w:rsidRPr="007B2491">
        <w:rPr>
          <w:sz w:val="20"/>
          <w:szCs w:val="20"/>
        </w:rPr>
        <w:t>Supplier</w:t>
      </w:r>
      <w:r w:rsidRPr="007B2491">
        <w:rPr>
          <w:spacing w:val="-11"/>
          <w:sz w:val="20"/>
          <w:szCs w:val="20"/>
        </w:rPr>
        <w:t xml:space="preserve"> </w:t>
      </w:r>
      <w:r w:rsidRPr="007B2491">
        <w:rPr>
          <w:sz w:val="20"/>
          <w:szCs w:val="20"/>
        </w:rPr>
        <w:t xml:space="preserve">must </w:t>
      </w:r>
      <w:r w:rsidRPr="007B2491">
        <w:rPr>
          <w:spacing w:val="-10"/>
          <w:sz w:val="20"/>
          <w:szCs w:val="20"/>
        </w:rPr>
        <w:t xml:space="preserve">immediately </w:t>
      </w:r>
      <w:r w:rsidRPr="007B2491">
        <w:rPr>
          <w:sz w:val="20"/>
          <w:szCs w:val="20"/>
        </w:rPr>
        <w:t>notify</w:t>
      </w:r>
      <w:r w:rsidRPr="007B2491">
        <w:rPr>
          <w:spacing w:val="-11"/>
          <w:sz w:val="20"/>
          <w:szCs w:val="20"/>
        </w:rPr>
        <w:t xml:space="preserve"> </w:t>
      </w:r>
      <w:r w:rsidRPr="007B2491">
        <w:rPr>
          <w:sz w:val="20"/>
          <w:szCs w:val="20"/>
        </w:rPr>
        <w:t>the</w:t>
      </w:r>
      <w:r w:rsidRPr="007B2491">
        <w:rPr>
          <w:spacing w:val="-11"/>
          <w:sz w:val="20"/>
          <w:szCs w:val="20"/>
        </w:rPr>
        <w:t xml:space="preserve"> </w:t>
      </w:r>
      <w:r w:rsidRPr="007B2491">
        <w:rPr>
          <w:sz w:val="20"/>
          <w:szCs w:val="20"/>
        </w:rPr>
        <w:t xml:space="preserve">Buyer </w:t>
      </w:r>
      <w:r w:rsidRPr="007B2491">
        <w:rPr>
          <w:spacing w:val="-11"/>
          <w:sz w:val="20"/>
          <w:szCs w:val="20"/>
        </w:rPr>
        <w:t xml:space="preserve">if </w:t>
      </w:r>
      <w:r w:rsidRPr="007B2491">
        <w:rPr>
          <w:sz w:val="20"/>
          <w:szCs w:val="20"/>
        </w:rPr>
        <w:t>it</w:t>
      </w:r>
      <w:r w:rsidRPr="007B2491">
        <w:rPr>
          <w:spacing w:val="-11"/>
          <w:sz w:val="20"/>
          <w:szCs w:val="20"/>
        </w:rPr>
        <w:t xml:space="preserve"> </w:t>
      </w:r>
      <w:r w:rsidRPr="007B2491">
        <w:rPr>
          <w:sz w:val="20"/>
          <w:szCs w:val="20"/>
        </w:rPr>
        <w:t xml:space="preserve">becomes aware </w:t>
      </w:r>
      <w:r w:rsidRPr="007B2491">
        <w:rPr>
          <w:spacing w:val="-9"/>
          <w:sz w:val="20"/>
          <w:szCs w:val="20"/>
        </w:rPr>
        <w:t xml:space="preserve"> </w:t>
      </w:r>
      <w:r w:rsidRPr="007B2491">
        <w:rPr>
          <w:sz w:val="20"/>
          <w:szCs w:val="20"/>
        </w:rPr>
        <w:t>or</w:t>
      </w:r>
      <w:r w:rsidRPr="007B2491">
        <w:rPr>
          <w:spacing w:val="-10"/>
          <w:sz w:val="20"/>
          <w:szCs w:val="20"/>
        </w:rPr>
        <w:t xml:space="preserve"> </w:t>
      </w:r>
      <w:r w:rsidRPr="007B2491">
        <w:rPr>
          <w:sz w:val="20"/>
          <w:szCs w:val="20"/>
        </w:rPr>
        <w:t>has</w:t>
      </w:r>
      <w:r w:rsidRPr="007B2491">
        <w:rPr>
          <w:spacing w:val="-11"/>
          <w:sz w:val="20"/>
          <w:szCs w:val="20"/>
        </w:rPr>
        <w:t xml:space="preserve"> </w:t>
      </w:r>
      <w:r w:rsidRPr="007B2491">
        <w:rPr>
          <w:sz w:val="20"/>
          <w:szCs w:val="20"/>
        </w:rPr>
        <w:t>reasonable</w:t>
      </w:r>
      <w:r w:rsidRPr="007B2491">
        <w:rPr>
          <w:spacing w:val="-10"/>
          <w:sz w:val="20"/>
          <w:szCs w:val="20"/>
        </w:rPr>
        <w:t xml:space="preserve"> </w:t>
      </w:r>
      <w:r w:rsidRPr="007B2491">
        <w:rPr>
          <w:sz w:val="20"/>
          <w:szCs w:val="20"/>
        </w:rPr>
        <w:t>grounds</w:t>
      </w:r>
      <w:r w:rsidRPr="007B2491">
        <w:rPr>
          <w:spacing w:val="-11"/>
          <w:sz w:val="20"/>
          <w:szCs w:val="20"/>
        </w:rPr>
        <w:t xml:space="preserve"> </w:t>
      </w:r>
      <w:r w:rsidRPr="007B2491">
        <w:rPr>
          <w:sz w:val="20"/>
          <w:szCs w:val="20"/>
        </w:rPr>
        <w:t>to</w:t>
      </w:r>
      <w:r w:rsidRPr="007B2491">
        <w:rPr>
          <w:spacing w:val="-10"/>
          <w:sz w:val="20"/>
          <w:szCs w:val="20"/>
        </w:rPr>
        <w:t xml:space="preserve"> </w:t>
      </w:r>
      <w:r w:rsidRPr="007B2491">
        <w:rPr>
          <w:sz w:val="20"/>
          <w:szCs w:val="20"/>
        </w:rPr>
        <w:t>suspect</w:t>
      </w:r>
      <w:r w:rsidRPr="007B2491">
        <w:rPr>
          <w:spacing w:val="-11"/>
          <w:sz w:val="20"/>
          <w:szCs w:val="20"/>
        </w:rPr>
        <w:t xml:space="preserve"> </w:t>
      </w:r>
      <w:r w:rsidRPr="007B2491">
        <w:rPr>
          <w:sz w:val="20"/>
          <w:szCs w:val="20"/>
        </w:rPr>
        <w:t xml:space="preserve">that confidential information may be or has been disclosed to persons not entitled to receive or know it and must </w:t>
      </w:r>
      <w:r w:rsidRPr="007B2491">
        <w:rPr>
          <w:spacing w:val="-4"/>
          <w:sz w:val="20"/>
          <w:szCs w:val="20"/>
        </w:rPr>
        <w:t xml:space="preserve"> make every effort  </w:t>
      </w:r>
      <w:r w:rsidRPr="007B2491">
        <w:rPr>
          <w:sz w:val="20"/>
          <w:szCs w:val="20"/>
        </w:rPr>
        <w:t>to</w:t>
      </w:r>
      <w:r w:rsidRPr="007B2491">
        <w:rPr>
          <w:spacing w:val="-5"/>
          <w:sz w:val="20"/>
          <w:szCs w:val="20"/>
        </w:rPr>
        <w:t xml:space="preserve"> </w:t>
      </w:r>
      <w:r w:rsidRPr="007B2491">
        <w:rPr>
          <w:sz w:val="20"/>
          <w:szCs w:val="20"/>
        </w:rPr>
        <w:t>prevent</w:t>
      </w:r>
      <w:r w:rsidRPr="007B2491">
        <w:rPr>
          <w:spacing w:val="-5"/>
          <w:sz w:val="20"/>
          <w:szCs w:val="20"/>
        </w:rPr>
        <w:t xml:space="preserve"> such violations, eliminate the consequences of violations, and apply legal liability or any other lawful measures to the violations. </w:t>
      </w:r>
      <w:r w:rsidRPr="00A94343">
        <w:rPr>
          <w:spacing w:val="-5"/>
          <w:sz w:val="20"/>
          <w:szCs w:val="20"/>
        </w:rPr>
        <w:t>and remedy any such breach and to</w:t>
      </w:r>
      <w:r w:rsidRPr="007B2491">
        <w:rPr>
          <w:spacing w:val="-5"/>
          <w:sz w:val="20"/>
          <w:szCs w:val="20"/>
        </w:rPr>
        <w:t xml:space="preserve"> </w:t>
      </w:r>
      <w:r w:rsidRPr="00A94343">
        <w:rPr>
          <w:spacing w:val="-5"/>
          <w:sz w:val="20"/>
          <w:szCs w:val="20"/>
        </w:rPr>
        <w:t>bring the offenders to</w:t>
      </w:r>
      <w:r w:rsidRPr="007B2491">
        <w:rPr>
          <w:spacing w:val="-5"/>
          <w:sz w:val="20"/>
          <w:szCs w:val="20"/>
        </w:rPr>
        <w:t xml:space="preserve"> </w:t>
      </w:r>
      <w:r w:rsidRPr="00A94343">
        <w:rPr>
          <w:spacing w:val="-5"/>
          <w:sz w:val="20"/>
          <w:szCs w:val="20"/>
        </w:rPr>
        <w:t xml:space="preserve">legal proceedings or any other lawful </w:t>
      </w:r>
      <w:r w:rsidRPr="007B2491">
        <w:rPr>
          <w:sz w:val="20"/>
          <w:szCs w:val="20"/>
        </w:rPr>
        <w:t>remedy.</w:t>
      </w:r>
    </w:p>
    <w:p w14:paraId="05D4A105" w14:textId="77777777" w:rsidR="00761C12" w:rsidRPr="007B2491" w:rsidRDefault="00761C12" w:rsidP="00761C12">
      <w:pPr>
        <w:pStyle w:val="ListParagraph"/>
        <w:rPr>
          <w:sz w:val="20"/>
          <w:szCs w:val="20"/>
        </w:rPr>
      </w:pPr>
    </w:p>
    <w:p w14:paraId="4931F4DD" w14:textId="77777777" w:rsidR="00761C12" w:rsidRPr="007B2491" w:rsidRDefault="00761C12" w:rsidP="00761C12">
      <w:pPr>
        <w:pStyle w:val="ListParagraph"/>
        <w:widowControl w:val="0"/>
        <w:numPr>
          <w:ilvl w:val="1"/>
          <w:numId w:val="12"/>
        </w:numPr>
        <w:tabs>
          <w:tab w:val="left" w:pos="481"/>
        </w:tabs>
        <w:autoSpaceDE w:val="0"/>
        <w:autoSpaceDN w:val="0"/>
        <w:spacing w:after="0" w:line="240" w:lineRule="auto"/>
        <w:ind w:left="481" w:right="138" w:hanging="480"/>
        <w:contextualSpacing w:val="0"/>
        <w:jc w:val="both"/>
        <w:rPr>
          <w:sz w:val="20"/>
          <w:szCs w:val="20"/>
        </w:rPr>
      </w:pPr>
      <w:r w:rsidRPr="007B2491">
        <w:rPr>
          <w:sz w:val="20"/>
          <w:szCs w:val="20"/>
        </w:rPr>
        <w:t>The Supplier must keep confidential information in strict confidence,  not discuss, transmit or otherwise disclose it to any third party, except as provided for in this Contract,  not make any</w:t>
      </w:r>
      <w:r w:rsidRPr="007B2491">
        <w:rPr>
          <w:spacing w:val="-14"/>
          <w:sz w:val="20"/>
          <w:szCs w:val="20"/>
        </w:rPr>
        <w:t xml:space="preserve"> </w:t>
      </w:r>
      <w:r w:rsidRPr="007B2491">
        <w:rPr>
          <w:sz w:val="20"/>
          <w:szCs w:val="20"/>
        </w:rPr>
        <w:t>copies,</w:t>
      </w:r>
      <w:r w:rsidRPr="007B2491">
        <w:rPr>
          <w:spacing w:val="-14"/>
          <w:sz w:val="20"/>
          <w:szCs w:val="20"/>
        </w:rPr>
        <w:t xml:space="preserve"> </w:t>
      </w:r>
      <w:r w:rsidRPr="007B2491">
        <w:rPr>
          <w:sz w:val="20"/>
          <w:szCs w:val="20"/>
        </w:rPr>
        <w:t>transcripts,</w:t>
      </w:r>
      <w:r w:rsidRPr="007B2491">
        <w:rPr>
          <w:spacing w:val="-14"/>
          <w:sz w:val="20"/>
          <w:szCs w:val="20"/>
        </w:rPr>
        <w:t xml:space="preserve"> </w:t>
      </w:r>
      <w:r w:rsidRPr="007B2491">
        <w:rPr>
          <w:sz w:val="20"/>
          <w:szCs w:val="20"/>
        </w:rPr>
        <w:t>extracts</w:t>
      </w:r>
      <w:r w:rsidRPr="007B2491">
        <w:rPr>
          <w:spacing w:val="-14"/>
          <w:sz w:val="20"/>
          <w:szCs w:val="20"/>
        </w:rPr>
        <w:t xml:space="preserve"> </w:t>
      </w:r>
      <w:r w:rsidRPr="007B2491">
        <w:rPr>
          <w:sz w:val="20"/>
          <w:szCs w:val="20"/>
        </w:rPr>
        <w:t>and/or</w:t>
      </w:r>
      <w:r w:rsidRPr="007B2491">
        <w:rPr>
          <w:spacing w:val="-14"/>
          <w:sz w:val="20"/>
          <w:szCs w:val="20"/>
        </w:rPr>
        <w:t xml:space="preserve"> </w:t>
      </w:r>
      <w:r w:rsidRPr="007B2491">
        <w:rPr>
          <w:sz w:val="20"/>
          <w:szCs w:val="20"/>
        </w:rPr>
        <w:t>other</w:t>
      </w:r>
      <w:r w:rsidRPr="007B2491">
        <w:rPr>
          <w:spacing w:val="-14"/>
          <w:sz w:val="20"/>
          <w:szCs w:val="20"/>
        </w:rPr>
        <w:t xml:space="preserve"> </w:t>
      </w:r>
      <w:r w:rsidRPr="007B2491">
        <w:rPr>
          <w:sz w:val="20"/>
          <w:szCs w:val="20"/>
        </w:rPr>
        <w:t>records</w:t>
      </w:r>
      <w:r w:rsidRPr="007B2491">
        <w:rPr>
          <w:spacing w:val="-14"/>
          <w:sz w:val="20"/>
          <w:szCs w:val="20"/>
        </w:rPr>
        <w:t xml:space="preserve"> </w:t>
      </w:r>
      <w:r w:rsidRPr="007B2491">
        <w:rPr>
          <w:sz w:val="20"/>
          <w:szCs w:val="20"/>
        </w:rPr>
        <w:t>of</w:t>
      </w:r>
      <w:r w:rsidRPr="007B2491">
        <w:rPr>
          <w:spacing w:val="-14"/>
          <w:sz w:val="20"/>
          <w:szCs w:val="20"/>
        </w:rPr>
        <w:t xml:space="preserve"> </w:t>
      </w:r>
      <w:r w:rsidRPr="007B2491">
        <w:rPr>
          <w:sz w:val="20"/>
          <w:szCs w:val="20"/>
        </w:rPr>
        <w:t>confidential</w:t>
      </w:r>
      <w:r w:rsidRPr="007B2491">
        <w:rPr>
          <w:spacing w:val="-13"/>
          <w:sz w:val="20"/>
          <w:szCs w:val="20"/>
        </w:rPr>
        <w:t xml:space="preserve"> </w:t>
      </w:r>
      <w:r w:rsidRPr="007B2491">
        <w:rPr>
          <w:sz w:val="20"/>
          <w:szCs w:val="20"/>
        </w:rPr>
        <w:t>information,</w:t>
      </w:r>
      <w:r w:rsidRPr="007B2491">
        <w:rPr>
          <w:spacing w:val="-14"/>
          <w:sz w:val="20"/>
          <w:szCs w:val="20"/>
        </w:rPr>
        <w:t xml:space="preserve"> </w:t>
      </w:r>
      <w:r w:rsidRPr="007B2491">
        <w:rPr>
          <w:sz w:val="20"/>
          <w:szCs w:val="20"/>
        </w:rPr>
        <w:t>except</w:t>
      </w:r>
      <w:r w:rsidRPr="007B2491">
        <w:rPr>
          <w:spacing w:val="-14"/>
          <w:sz w:val="20"/>
          <w:szCs w:val="20"/>
        </w:rPr>
        <w:t xml:space="preserve"> </w:t>
      </w:r>
      <w:r w:rsidRPr="007B2491">
        <w:rPr>
          <w:sz w:val="20"/>
          <w:szCs w:val="20"/>
        </w:rPr>
        <w:t xml:space="preserve">if </w:t>
      </w:r>
      <w:r w:rsidRPr="007B2491">
        <w:rPr>
          <w:spacing w:val="-14"/>
          <w:sz w:val="20"/>
          <w:szCs w:val="20"/>
        </w:rPr>
        <w:t xml:space="preserve"> </w:t>
      </w:r>
      <w:r w:rsidRPr="007B2491">
        <w:rPr>
          <w:sz w:val="20"/>
          <w:szCs w:val="20"/>
        </w:rPr>
        <w:t>necessary for the performance of the Services Contract, keep  confidential information I carefully, in a reliable and well-protected place, not carry it or act in a way that could cause it to disappear, be lost or otherwise become beyond the Supplier's control, and take other measures necessary to prevent the unlawful  reproduction, use and/or disclosure of confidential information.</w:t>
      </w:r>
    </w:p>
    <w:p w14:paraId="1C8B9708" w14:textId="77777777" w:rsidR="00761C12" w:rsidRPr="007B2491" w:rsidRDefault="00761C12" w:rsidP="00761C12">
      <w:pPr>
        <w:pStyle w:val="ListParagraph"/>
        <w:rPr>
          <w:sz w:val="20"/>
          <w:szCs w:val="20"/>
        </w:rPr>
      </w:pPr>
    </w:p>
    <w:p w14:paraId="322DD218" w14:textId="77777777" w:rsidR="00761C12" w:rsidRPr="007B2491" w:rsidRDefault="00761C12" w:rsidP="00761C12">
      <w:pPr>
        <w:pStyle w:val="ListParagraph"/>
        <w:widowControl w:val="0"/>
        <w:numPr>
          <w:ilvl w:val="1"/>
          <w:numId w:val="12"/>
        </w:numPr>
        <w:tabs>
          <w:tab w:val="left" w:pos="481"/>
        </w:tabs>
        <w:autoSpaceDE w:val="0"/>
        <w:autoSpaceDN w:val="0"/>
        <w:spacing w:before="1" w:after="0" w:line="240" w:lineRule="auto"/>
        <w:ind w:left="481" w:right="138" w:hanging="480"/>
        <w:contextualSpacing w:val="0"/>
        <w:jc w:val="both"/>
        <w:rPr>
          <w:sz w:val="20"/>
          <w:szCs w:val="20"/>
        </w:rPr>
      </w:pPr>
      <w:r w:rsidRPr="007B2491">
        <w:rPr>
          <w:sz w:val="20"/>
          <w:szCs w:val="20"/>
        </w:rPr>
        <w:t>The Supplier undertakes to ensure that, neither during the validity term of the Services Contract nor after its termination, confidential information in any form whatsoever, and any copies thereof, shall not be made available to persons not entitled to receive it.</w:t>
      </w:r>
    </w:p>
    <w:p w14:paraId="22E1A170" w14:textId="77777777" w:rsidR="00761C12" w:rsidRPr="007B2491" w:rsidRDefault="00761C12" w:rsidP="00761C12">
      <w:pPr>
        <w:pStyle w:val="ListParagraph"/>
        <w:rPr>
          <w:sz w:val="20"/>
          <w:szCs w:val="20"/>
        </w:rPr>
      </w:pPr>
    </w:p>
    <w:p w14:paraId="44FAFA70" w14:textId="77777777" w:rsidR="00761C12" w:rsidRPr="007B2491" w:rsidRDefault="00761C12" w:rsidP="00761C12">
      <w:pPr>
        <w:pStyle w:val="ListParagraph"/>
        <w:rPr>
          <w:sz w:val="20"/>
          <w:szCs w:val="20"/>
        </w:rPr>
      </w:pPr>
    </w:p>
    <w:p w14:paraId="6B666FBB" w14:textId="77777777" w:rsidR="00761C12" w:rsidRPr="007B2491" w:rsidRDefault="00761C12" w:rsidP="00761C12">
      <w:pPr>
        <w:pStyle w:val="ListParagraph"/>
        <w:widowControl w:val="0"/>
        <w:numPr>
          <w:ilvl w:val="1"/>
          <w:numId w:val="12"/>
        </w:numPr>
        <w:tabs>
          <w:tab w:val="left" w:pos="481"/>
        </w:tabs>
        <w:autoSpaceDE w:val="0"/>
        <w:autoSpaceDN w:val="0"/>
        <w:spacing w:after="0" w:line="240" w:lineRule="auto"/>
        <w:ind w:right="139"/>
        <w:contextualSpacing w:val="0"/>
        <w:jc w:val="both"/>
        <w:rPr>
          <w:sz w:val="20"/>
          <w:szCs w:val="20"/>
        </w:rPr>
      </w:pPr>
      <w:r w:rsidRPr="007B2491">
        <w:rPr>
          <w:sz w:val="20"/>
          <w:szCs w:val="20"/>
        </w:rPr>
        <w:t>Within 20 (twenty) working days after the information was received from the Buyer and it is no</w:t>
      </w:r>
      <w:r w:rsidRPr="007B2491">
        <w:rPr>
          <w:spacing w:val="-1"/>
          <w:sz w:val="20"/>
          <w:szCs w:val="20"/>
        </w:rPr>
        <w:t xml:space="preserve"> </w:t>
      </w:r>
      <w:r w:rsidRPr="007B2491">
        <w:rPr>
          <w:sz w:val="20"/>
          <w:szCs w:val="20"/>
        </w:rPr>
        <w:t>longer</w:t>
      </w:r>
      <w:r w:rsidRPr="007B2491">
        <w:rPr>
          <w:spacing w:val="-1"/>
          <w:sz w:val="20"/>
          <w:szCs w:val="20"/>
        </w:rPr>
        <w:t xml:space="preserve"> </w:t>
      </w:r>
      <w:r w:rsidRPr="007B2491">
        <w:rPr>
          <w:sz w:val="20"/>
          <w:szCs w:val="20"/>
        </w:rPr>
        <w:t>used</w:t>
      </w:r>
      <w:r w:rsidRPr="007B2491">
        <w:rPr>
          <w:spacing w:val="-1"/>
          <w:sz w:val="20"/>
          <w:szCs w:val="20"/>
        </w:rPr>
        <w:t xml:space="preserve"> </w:t>
      </w:r>
      <w:r w:rsidRPr="007B2491">
        <w:rPr>
          <w:sz w:val="20"/>
          <w:szCs w:val="20"/>
        </w:rPr>
        <w:t>for the</w:t>
      </w:r>
      <w:r w:rsidRPr="007B2491">
        <w:rPr>
          <w:spacing w:val="-1"/>
          <w:sz w:val="20"/>
          <w:szCs w:val="20"/>
        </w:rPr>
        <w:t xml:space="preserve"> </w:t>
      </w:r>
      <w:r w:rsidRPr="007B2491">
        <w:rPr>
          <w:sz w:val="20"/>
          <w:szCs w:val="20"/>
        </w:rPr>
        <w:t>purposes set</w:t>
      </w:r>
      <w:r w:rsidRPr="007B2491">
        <w:rPr>
          <w:spacing w:val="-2"/>
          <w:sz w:val="20"/>
          <w:szCs w:val="20"/>
        </w:rPr>
        <w:t xml:space="preserve"> </w:t>
      </w:r>
      <w:r w:rsidRPr="007B2491">
        <w:rPr>
          <w:sz w:val="20"/>
          <w:szCs w:val="20"/>
        </w:rPr>
        <w:t>out</w:t>
      </w:r>
      <w:r w:rsidRPr="007B2491">
        <w:rPr>
          <w:spacing w:val="-1"/>
          <w:sz w:val="20"/>
          <w:szCs w:val="20"/>
        </w:rPr>
        <w:t xml:space="preserve"> </w:t>
      </w:r>
      <w:r w:rsidRPr="007B2491">
        <w:rPr>
          <w:sz w:val="20"/>
          <w:szCs w:val="20"/>
        </w:rPr>
        <w:t>in</w:t>
      </w:r>
      <w:r w:rsidRPr="007B2491">
        <w:rPr>
          <w:spacing w:val="-1"/>
          <w:sz w:val="20"/>
          <w:szCs w:val="20"/>
        </w:rPr>
        <w:t xml:space="preserve"> </w:t>
      </w:r>
      <w:r w:rsidRPr="007B2491">
        <w:rPr>
          <w:sz w:val="20"/>
          <w:szCs w:val="20"/>
        </w:rPr>
        <w:t>the</w:t>
      </w:r>
      <w:r w:rsidRPr="007B2491">
        <w:rPr>
          <w:spacing w:val="-1"/>
          <w:sz w:val="20"/>
          <w:szCs w:val="20"/>
        </w:rPr>
        <w:t xml:space="preserve"> </w:t>
      </w:r>
      <w:r w:rsidRPr="007B2491">
        <w:rPr>
          <w:sz w:val="20"/>
          <w:szCs w:val="20"/>
        </w:rPr>
        <w:t>Contract,</w:t>
      </w:r>
      <w:r w:rsidRPr="007B2491">
        <w:rPr>
          <w:spacing w:val="-2"/>
          <w:sz w:val="20"/>
          <w:szCs w:val="20"/>
        </w:rPr>
        <w:t xml:space="preserve"> </w:t>
      </w:r>
      <w:r w:rsidRPr="007B2491">
        <w:rPr>
          <w:sz w:val="20"/>
          <w:szCs w:val="20"/>
        </w:rPr>
        <w:t>the Supplier must destroy and/or</w:t>
      </w:r>
      <w:r w:rsidRPr="007B2491">
        <w:rPr>
          <w:spacing w:val="-1"/>
          <w:sz w:val="20"/>
          <w:szCs w:val="20"/>
        </w:rPr>
        <w:t xml:space="preserve"> </w:t>
      </w:r>
      <w:r w:rsidRPr="007B2491">
        <w:rPr>
          <w:sz w:val="20"/>
          <w:szCs w:val="20"/>
        </w:rPr>
        <w:t>completely delete,</w:t>
      </w:r>
      <w:r w:rsidRPr="007B2491">
        <w:rPr>
          <w:spacing w:val="-1"/>
          <w:sz w:val="20"/>
          <w:szCs w:val="20"/>
        </w:rPr>
        <w:t xml:space="preserve"> </w:t>
      </w:r>
      <w:r w:rsidRPr="007B2491">
        <w:rPr>
          <w:sz w:val="20"/>
          <w:szCs w:val="20"/>
        </w:rPr>
        <w:t>or oblige the person to whom the confidential information was disclosed to destroy or completely delete, all documents containing confidential information, without leaving  any copies of the information on any media. The Supplier must immediately provide the Buyer with written confirmation</w:t>
      </w:r>
      <w:r w:rsidRPr="007B2491">
        <w:rPr>
          <w:spacing w:val="-4"/>
          <w:sz w:val="20"/>
          <w:szCs w:val="20"/>
        </w:rPr>
        <w:t xml:space="preserve"> </w:t>
      </w:r>
      <w:r w:rsidRPr="007B2491">
        <w:rPr>
          <w:sz w:val="20"/>
          <w:szCs w:val="20"/>
        </w:rPr>
        <w:t>of</w:t>
      </w:r>
      <w:r w:rsidRPr="007B2491">
        <w:rPr>
          <w:spacing w:val="-3"/>
          <w:sz w:val="20"/>
          <w:szCs w:val="20"/>
        </w:rPr>
        <w:t xml:space="preserve"> </w:t>
      </w:r>
      <w:r w:rsidRPr="007B2491">
        <w:rPr>
          <w:sz w:val="20"/>
          <w:szCs w:val="20"/>
        </w:rPr>
        <w:t>the</w:t>
      </w:r>
      <w:r w:rsidRPr="007B2491">
        <w:rPr>
          <w:spacing w:val="-3"/>
          <w:sz w:val="20"/>
          <w:szCs w:val="20"/>
        </w:rPr>
        <w:t xml:space="preserve"> </w:t>
      </w:r>
      <w:r w:rsidRPr="007B2491">
        <w:rPr>
          <w:sz w:val="20"/>
          <w:szCs w:val="20"/>
        </w:rPr>
        <w:t>fulfilment</w:t>
      </w:r>
      <w:r w:rsidRPr="007B2491">
        <w:rPr>
          <w:spacing w:val="-3"/>
          <w:sz w:val="20"/>
          <w:szCs w:val="20"/>
        </w:rPr>
        <w:t xml:space="preserve"> </w:t>
      </w:r>
      <w:r w:rsidRPr="007B2491">
        <w:rPr>
          <w:sz w:val="20"/>
          <w:szCs w:val="20"/>
        </w:rPr>
        <w:t>of</w:t>
      </w:r>
      <w:r w:rsidRPr="007B2491">
        <w:rPr>
          <w:spacing w:val="-2"/>
          <w:sz w:val="20"/>
          <w:szCs w:val="20"/>
        </w:rPr>
        <w:t xml:space="preserve"> </w:t>
      </w:r>
      <w:r w:rsidRPr="007B2491">
        <w:rPr>
          <w:sz w:val="20"/>
          <w:szCs w:val="20"/>
        </w:rPr>
        <w:t>the</w:t>
      </w:r>
      <w:r w:rsidRPr="007B2491">
        <w:rPr>
          <w:spacing w:val="-3"/>
          <w:sz w:val="20"/>
          <w:szCs w:val="20"/>
        </w:rPr>
        <w:t xml:space="preserve"> </w:t>
      </w:r>
      <w:r w:rsidRPr="007B2491">
        <w:rPr>
          <w:sz w:val="20"/>
          <w:szCs w:val="20"/>
        </w:rPr>
        <w:t>requirements</w:t>
      </w:r>
      <w:r w:rsidRPr="007B2491">
        <w:rPr>
          <w:spacing w:val="-3"/>
          <w:sz w:val="20"/>
          <w:szCs w:val="20"/>
        </w:rPr>
        <w:t xml:space="preserve"> </w:t>
      </w:r>
      <w:r w:rsidRPr="007B2491">
        <w:rPr>
          <w:sz w:val="20"/>
          <w:szCs w:val="20"/>
        </w:rPr>
        <w:t>set</w:t>
      </w:r>
      <w:r w:rsidRPr="007B2491">
        <w:rPr>
          <w:spacing w:val="-4"/>
          <w:sz w:val="20"/>
          <w:szCs w:val="20"/>
        </w:rPr>
        <w:t xml:space="preserve"> </w:t>
      </w:r>
      <w:r w:rsidRPr="007B2491">
        <w:rPr>
          <w:sz w:val="20"/>
          <w:szCs w:val="20"/>
        </w:rPr>
        <w:t>out</w:t>
      </w:r>
      <w:r w:rsidRPr="007B2491">
        <w:rPr>
          <w:spacing w:val="-3"/>
          <w:sz w:val="20"/>
          <w:szCs w:val="20"/>
        </w:rPr>
        <w:t xml:space="preserve"> </w:t>
      </w:r>
      <w:r w:rsidRPr="007B2491">
        <w:rPr>
          <w:sz w:val="20"/>
          <w:szCs w:val="20"/>
        </w:rPr>
        <w:t>in</w:t>
      </w:r>
      <w:r w:rsidRPr="007B2491">
        <w:rPr>
          <w:spacing w:val="-3"/>
          <w:sz w:val="20"/>
          <w:szCs w:val="20"/>
        </w:rPr>
        <w:t xml:space="preserve"> </w:t>
      </w:r>
      <w:r w:rsidRPr="007B2491">
        <w:rPr>
          <w:sz w:val="20"/>
          <w:szCs w:val="20"/>
        </w:rPr>
        <w:t>this</w:t>
      </w:r>
      <w:r w:rsidRPr="007B2491">
        <w:rPr>
          <w:spacing w:val="-3"/>
          <w:sz w:val="20"/>
          <w:szCs w:val="20"/>
        </w:rPr>
        <w:t xml:space="preserve"> </w:t>
      </w:r>
      <w:r w:rsidRPr="007B2491">
        <w:rPr>
          <w:sz w:val="20"/>
          <w:szCs w:val="20"/>
        </w:rPr>
        <w:t>clause</w:t>
      </w:r>
      <w:r w:rsidRPr="007B2491">
        <w:rPr>
          <w:spacing w:val="-3"/>
          <w:sz w:val="20"/>
          <w:szCs w:val="20"/>
        </w:rPr>
        <w:t xml:space="preserve"> </w:t>
      </w:r>
      <w:r w:rsidRPr="007B2491">
        <w:rPr>
          <w:sz w:val="20"/>
          <w:szCs w:val="20"/>
        </w:rPr>
        <w:t>of</w:t>
      </w:r>
      <w:r w:rsidRPr="007B2491">
        <w:rPr>
          <w:spacing w:val="-3"/>
          <w:sz w:val="20"/>
          <w:szCs w:val="20"/>
        </w:rPr>
        <w:t xml:space="preserve"> </w:t>
      </w:r>
      <w:r w:rsidRPr="007B2491">
        <w:rPr>
          <w:sz w:val="20"/>
          <w:szCs w:val="20"/>
        </w:rPr>
        <w:t>the</w:t>
      </w:r>
      <w:r w:rsidRPr="007B2491">
        <w:rPr>
          <w:spacing w:val="-3"/>
          <w:sz w:val="20"/>
          <w:szCs w:val="20"/>
        </w:rPr>
        <w:t xml:space="preserve"> </w:t>
      </w:r>
      <w:r w:rsidRPr="007B2491">
        <w:rPr>
          <w:sz w:val="20"/>
          <w:szCs w:val="20"/>
        </w:rPr>
        <w:t>Agreement.</w:t>
      </w:r>
      <w:r w:rsidRPr="007B2491">
        <w:rPr>
          <w:spacing w:val="-4"/>
          <w:sz w:val="20"/>
          <w:szCs w:val="20"/>
        </w:rPr>
        <w:t xml:space="preserve"> </w:t>
      </w:r>
      <w:r w:rsidRPr="007B2491">
        <w:rPr>
          <w:sz w:val="20"/>
          <w:szCs w:val="20"/>
        </w:rPr>
        <w:t>If</w:t>
      </w:r>
      <w:r w:rsidRPr="007B2491">
        <w:rPr>
          <w:spacing w:val="-4"/>
          <w:sz w:val="20"/>
          <w:szCs w:val="20"/>
        </w:rPr>
        <w:t xml:space="preserve"> </w:t>
      </w:r>
      <w:r w:rsidRPr="007B2491">
        <w:rPr>
          <w:sz w:val="20"/>
          <w:szCs w:val="20"/>
        </w:rPr>
        <w:t>requested</w:t>
      </w:r>
      <w:r w:rsidRPr="007B2491">
        <w:rPr>
          <w:spacing w:val="-3"/>
          <w:sz w:val="20"/>
          <w:szCs w:val="20"/>
        </w:rPr>
        <w:t xml:space="preserve"> </w:t>
      </w:r>
      <w:r w:rsidRPr="007B2491">
        <w:rPr>
          <w:sz w:val="20"/>
          <w:szCs w:val="20"/>
        </w:rPr>
        <w:t xml:space="preserve">by the Buyer, within five (5) working days the Supplier </w:t>
      </w:r>
      <w:proofErr w:type="gramStart"/>
      <w:r w:rsidRPr="007B2491">
        <w:rPr>
          <w:sz w:val="20"/>
          <w:szCs w:val="20"/>
        </w:rPr>
        <w:t>must,</w:t>
      </w:r>
      <w:proofErr w:type="gramEnd"/>
      <w:r w:rsidRPr="007B2491">
        <w:rPr>
          <w:sz w:val="20"/>
          <w:szCs w:val="20"/>
        </w:rPr>
        <w:t xml:space="preserve"> return all material media </w:t>
      </w:r>
      <w:proofErr w:type="gramStart"/>
      <w:r w:rsidRPr="007B2491">
        <w:rPr>
          <w:sz w:val="20"/>
          <w:szCs w:val="20"/>
        </w:rPr>
        <w:t>of</w:t>
      </w:r>
      <w:proofErr w:type="gramEnd"/>
      <w:r w:rsidRPr="007B2491">
        <w:rPr>
          <w:sz w:val="20"/>
          <w:szCs w:val="20"/>
        </w:rPr>
        <w:t xml:space="preserve"> confidential information in its possession to the Buyer and ensure that all other </w:t>
      </w:r>
      <w:proofErr w:type="gramStart"/>
      <w:r w:rsidRPr="007B2491">
        <w:rPr>
          <w:sz w:val="20"/>
          <w:szCs w:val="20"/>
        </w:rPr>
        <w:t>persons</w:t>
      </w:r>
      <w:proofErr w:type="gramEnd"/>
      <w:r w:rsidRPr="007B2491">
        <w:rPr>
          <w:sz w:val="20"/>
          <w:szCs w:val="20"/>
        </w:rPr>
        <w:t xml:space="preserve"> to whom such information was transferred, return the material media </w:t>
      </w:r>
      <w:proofErr w:type="gramStart"/>
      <w:r w:rsidRPr="007B2491">
        <w:rPr>
          <w:sz w:val="20"/>
          <w:szCs w:val="20"/>
        </w:rPr>
        <w:t>of</w:t>
      </w:r>
      <w:proofErr w:type="gramEnd"/>
      <w:r w:rsidRPr="007B2491">
        <w:rPr>
          <w:sz w:val="20"/>
          <w:szCs w:val="20"/>
        </w:rPr>
        <w:t xml:space="preserve"> confidential information in its possession. </w:t>
      </w:r>
    </w:p>
    <w:p w14:paraId="53D938FE" w14:textId="77777777" w:rsidR="00761C12" w:rsidRPr="007B2491" w:rsidRDefault="00761C12" w:rsidP="00761C12">
      <w:pPr>
        <w:pStyle w:val="BodyText"/>
      </w:pPr>
    </w:p>
    <w:p w14:paraId="4F6C3D04" w14:textId="77777777" w:rsidR="00761C12" w:rsidRPr="007B2491" w:rsidRDefault="00761C12" w:rsidP="00761C12">
      <w:pPr>
        <w:pStyle w:val="Heading1"/>
        <w:numPr>
          <w:ilvl w:val="0"/>
          <w:numId w:val="12"/>
        </w:numPr>
        <w:tabs>
          <w:tab w:val="left" w:pos="481"/>
        </w:tabs>
        <w:ind w:left="481" w:hanging="480"/>
      </w:pPr>
      <w:r w:rsidRPr="007B2491">
        <w:rPr>
          <w:spacing w:val="-2"/>
        </w:rPr>
        <w:t>RESPONSIBILITY</w:t>
      </w:r>
    </w:p>
    <w:p w14:paraId="066DAD01" w14:textId="77777777" w:rsidR="00761C12" w:rsidRPr="007B2491" w:rsidRDefault="00761C12" w:rsidP="00761C12">
      <w:pPr>
        <w:pStyle w:val="BodyText"/>
        <w:rPr>
          <w:b/>
        </w:rPr>
      </w:pPr>
    </w:p>
    <w:p w14:paraId="3892BE14" w14:textId="77777777" w:rsidR="00761C12" w:rsidRPr="007B2491" w:rsidRDefault="00761C12" w:rsidP="00761C12">
      <w:pPr>
        <w:pStyle w:val="BodyText"/>
        <w:rPr>
          <w:b/>
        </w:rPr>
      </w:pPr>
    </w:p>
    <w:p w14:paraId="7092E060" w14:textId="77777777" w:rsidR="00761C12" w:rsidRPr="007B2491" w:rsidRDefault="00761C12" w:rsidP="00761C12">
      <w:pPr>
        <w:pStyle w:val="ListParagraph"/>
        <w:widowControl w:val="0"/>
        <w:numPr>
          <w:ilvl w:val="1"/>
          <w:numId w:val="12"/>
        </w:numPr>
        <w:tabs>
          <w:tab w:val="left" w:pos="481"/>
        </w:tabs>
        <w:autoSpaceDE w:val="0"/>
        <w:autoSpaceDN w:val="0"/>
        <w:spacing w:after="0" w:line="240" w:lineRule="auto"/>
        <w:ind w:left="481" w:right="137" w:hanging="480"/>
        <w:contextualSpacing w:val="0"/>
        <w:jc w:val="both"/>
        <w:rPr>
          <w:sz w:val="20"/>
          <w:szCs w:val="20"/>
        </w:rPr>
      </w:pPr>
      <w:r w:rsidRPr="007B2491">
        <w:rPr>
          <w:sz w:val="20"/>
          <w:szCs w:val="20"/>
        </w:rPr>
        <w:t>If it appears that the Supplier fails to perform or improperly performs its obligations under this Contract, the Buyer shall be entitled to demand immediate compensation for direct and indirect</w:t>
      </w:r>
      <w:r w:rsidRPr="007B2491">
        <w:rPr>
          <w:spacing w:val="-1"/>
          <w:sz w:val="20"/>
          <w:szCs w:val="20"/>
        </w:rPr>
        <w:t xml:space="preserve"> </w:t>
      </w:r>
      <w:r w:rsidRPr="007B2491">
        <w:rPr>
          <w:sz w:val="20"/>
          <w:szCs w:val="20"/>
        </w:rPr>
        <w:t>losses  caused</w:t>
      </w:r>
      <w:r w:rsidRPr="007B2491">
        <w:rPr>
          <w:spacing w:val="-1"/>
          <w:sz w:val="20"/>
          <w:szCs w:val="20"/>
        </w:rPr>
        <w:t xml:space="preserve"> </w:t>
      </w:r>
      <w:r w:rsidRPr="007B2491">
        <w:rPr>
          <w:sz w:val="20"/>
          <w:szCs w:val="20"/>
        </w:rPr>
        <w:t>by such violation</w:t>
      </w:r>
      <w:r w:rsidRPr="007B2491">
        <w:rPr>
          <w:spacing w:val="-1"/>
          <w:sz w:val="20"/>
          <w:szCs w:val="20"/>
        </w:rPr>
        <w:t xml:space="preserve"> </w:t>
      </w:r>
      <w:r w:rsidRPr="007B2491">
        <w:rPr>
          <w:sz w:val="20"/>
          <w:szCs w:val="20"/>
        </w:rPr>
        <w:t>and within 20</w:t>
      </w:r>
      <w:r w:rsidRPr="007B2491">
        <w:rPr>
          <w:spacing w:val="-2"/>
          <w:sz w:val="20"/>
          <w:szCs w:val="20"/>
        </w:rPr>
        <w:t xml:space="preserve"> </w:t>
      </w:r>
      <w:r w:rsidRPr="007B2491">
        <w:rPr>
          <w:sz w:val="20"/>
          <w:szCs w:val="20"/>
        </w:rPr>
        <w:t>days from the date of discovery of such violation to receive from the</w:t>
      </w:r>
      <w:r w:rsidRPr="007B2491">
        <w:rPr>
          <w:spacing w:val="-1"/>
          <w:sz w:val="20"/>
          <w:szCs w:val="20"/>
        </w:rPr>
        <w:t xml:space="preserve"> </w:t>
      </w:r>
      <w:r w:rsidRPr="007B2491">
        <w:rPr>
          <w:sz w:val="20"/>
          <w:szCs w:val="20"/>
        </w:rPr>
        <w:t>Supplier, , a fine of EUR 10, 000 (ten thousand euros) for each violation which</w:t>
      </w:r>
      <w:r w:rsidRPr="007B2491">
        <w:rPr>
          <w:spacing w:val="-1"/>
          <w:sz w:val="20"/>
          <w:szCs w:val="20"/>
        </w:rPr>
        <w:t xml:space="preserve"> </w:t>
      </w:r>
      <w:r w:rsidRPr="007B2491">
        <w:rPr>
          <w:sz w:val="20"/>
          <w:szCs w:val="20"/>
        </w:rPr>
        <w:t>shall be</w:t>
      </w:r>
      <w:r w:rsidRPr="007B2491">
        <w:rPr>
          <w:spacing w:val="-4"/>
          <w:sz w:val="20"/>
          <w:szCs w:val="20"/>
        </w:rPr>
        <w:t xml:space="preserve"> </w:t>
      </w:r>
      <w:r w:rsidRPr="007B2491">
        <w:rPr>
          <w:sz w:val="20"/>
          <w:szCs w:val="20"/>
        </w:rPr>
        <w:t>deemed</w:t>
      </w:r>
      <w:r w:rsidRPr="007B2491">
        <w:rPr>
          <w:spacing w:val="-4"/>
          <w:sz w:val="20"/>
          <w:szCs w:val="20"/>
        </w:rPr>
        <w:t xml:space="preserve"> </w:t>
      </w:r>
      <w:r w:rsidRPr="007B2491">
        <w:rPr>
          <w:sz w:val="20"/>
          <w:szCs w:val="20"/>
        </w:rPr>
        <w:t>to</w:t>
      </w:r>
      <w:r w:rsidRPr="007B2491">
        <w:rPr>
          <w:spacing w:val="-6"/>
          <w:sz w:val="20"/>
          <w:szCs w:val="20"/>
        </w:rPr>
        <w:t xml:space="preserve"> </w:t>
      </w:r>
      <w:r w:rsidRPr="007B2491">
        <w:rPr>
          <w:sz w:val="20"/>
          <w:szCs w:val="20"/>
        </w:rPr>
        <w:t>be</w:t>
      </w:r>
      <w:r w:rsidRPr="007B2491">
        <w:rPr>
          <w:spacing w:val="-4"/>
          <w:sz w:val="20"/>
          <w:szCs w:val="20"/>
        </w:rPr>
        <w:t xml:space="preserve"> </w:t>
      </w:r>
      <w:r w:rsidRPr="007B2491">
        <w:rPr>
          <w:sz w:val="20"/>
          <w:szCs w:val="20"/>
        </w:rPr>
        <w:t>the</w:t>
      </w:r>
      <w:r w:rsidRPr="007B2491">
        <w:rPr>
          <w:spacing w:val="-4"/>
          <w:sz w:val="20"/>
          <w:szCs w:val="20"/>
        </w:rPr>
        <w:t xml:space="preserve"> </w:t>
      </w:r>
      <w:r w:rsidRPr="007B2491">
        <w:rPr>
          <w:sz w:val="20"/>
          <w:szCs w:val="20"/>
        </w:rPr>
        <w:t>minimum</w:t>
      </w:r>
      <w:r w:rsidRPr="007B2491">
        <w:rPr>
          <w:spacing w:val="-4"/>
          <w:sz w:val="20"/>
          <w:szCs w:val="20"/>
        </w:rPr>
        <w:t xml:space="preserve"> </w:t>
      </w:r>
      <w:r w:rsidRPr="007B2491">
        <w:rPr>
          <w:sz w:val="20"/>
          <w:szCs w:val="20"/>
        </w:rPr>
        <w:t>loss</w:t>
      </w:r>
      <w:r w:rsidRPr="007B2491">
        <w:rPr>
          <w:spacing w:val="-4"/>
          <w:sz w:val="20"/>
          <w:szCs w:val="20"/>
        </w:rPr>
        <w:t xml:space="preserve"> </w:t>
      </w:r>
      <w:r w:rsidRPr="007B2491">
        <w:rPr>
          <w:sz w:val="20"/>
          <w:szCs w:val="20"/>
        </w:rPr>
        <w:t>of</w:t>
      </w:r>
      <w:r w:rsidRPr="007B2491">
        <w:rPr>
          <w:spacing w:val="-5"/>
          <w:sz w:val="20"/>
          <w:szCs w:val="20"/>
        </w:rPr>
        <w:t xml:space="preserve"> </w:t>
      </w:r>
      <w:r w:rsidRPr="007B2491">
        <w:rPr>
          <w:sz w:val="20"/>
          <w:szCs w:val="20"/>
        </w:rPr>
        <w:t>the</w:t>
      </w:r>
      <w:r w:rsidRPr="007B2491">
        <w:rPr>
          <w:spacing w:val="-4"/>
          <w:sz w:val="20"/>
          <w:szCs w:val="20"/>
        </w:rPr>
        <w:t xml:space="preserve"> </w:t>
      </w:r>
      <w:r w:rsidRPr="007B2491">
        <w:rPr>
          <w:sz w:val="20"/>
          <w:szCs w:val="20"/>
        </w:rPr>
        <w:t>Buyer.</w:t>
      </w:r>
      <w:r w:rsidRPr="007B2491">
        <w:rPr>
          <w:spacing w:val="-4"/>
          <w:sz w:val="20"/>
          <w:szCs w:val="20"/>
        </w:rPr>
        <w:t xml:space="preserve"> </w:t>
      </w:r>
      <w:r w:rsidRPr="007B2491">
        <w:rPr>
          <w:sz w:val="20"/>
          <w:szCs w:val="20"/>
        </w:rPr>
        <w:t>The</w:t>
      </w:r>
      <w:r w:rsidRPr="007B2491">
        <w:rPr>
          <w:spacing w:val="-4"/>
          <w:sz w:val="20"/>
          <w:szCs w:val="20"/>
        </w:rPr>
        <w:t xml:space="preserve"> </w:t>
      </w:r>
      <w:r w:rsidRPr="007B2491">
        <w:rPr>
          <w:sz w:val="20"/>
          <w:szCs w:val="20"/>
        </w:rPr>
        <w:t>Parties</w:t>
      </w:r>
      <w:r w:rsidRPr="007B2491">
        <w:rPr>
          <w:spacing w:val="-4"/>
          <w:sz w:val="20"/>
          <w:szCs w:val="20"/>
        </w:rPr>
        <w:t xml:space="preserve"> </w:t>
      </w:r>
      <w:r w:rsidRPr="007B2491">
        <w:rPr>
          <w:sz w:val="20"/>
          <w:szCs w:val="20"/>
        </w:rPr>
        <w:t>agree</w:t>
      </w:r>
      <w:r w:rsidRPr="007B2491">
        <w:rPr>
          <w:spacing w:val="-4"/>
          <w:sz w:val="20"/>
          <w:szCs w:val="20"/>
        </w:rPr>
        <w:t xml:space="preserve"> </w:t>
      </w:r>
      <w:r w:rsidRPr="007B2491">
        <w:rPr>
          <w:sz w:val="20"/>
          <w:szCs w:val="20"/>
        </w:rPr>
        <w:t>that</w:t>
      </w:r>
      <w:r w:rsidRPr="007B2491">
        <w:rPr>
          <w:spacing w:val="-5"/>
          <w:sz w:val="20"/>
          <w:szCs w:val="20"/>
        </w:rPr>
        <w:t xml:space="preserve"> </w:t>
      </w:r>
      <w:r w:rsidRPr="007B2491">
        <w:rPr>
          <w:sz w:val="20"/>
          <w:szCs w:val="20"/>
        </w:rPr>
        <w:t>the</w:t>
      </w:r>
      <w:r w:rsidRPr="007B2491">
        <w:rPr>
          <w:spacing w:val="-4"/>
          <w:sz w:val="20"/>
          <w:szCs w:val="20"/>
        </w:rPr>
        <w:t xml:space="preserve"> minimum </w:t>
      </w:r>
      <w:r w:rsidRPr="007B2491">
        <w:rPr>
          <w:sz w:val="20"/>
          <w:szCs w:val="20"/>
        </w:rPr>
        <w:t>number</w:t>
      </w:r>
      <w:r w:rsidRPr="007B2491">
        <w:rPr>
          <w:spacing w:val="-4"/>
          <w:sz w:val="20"/>
          <w:szCs w:val="20"/>
        </w:rPr>
        <w:t xml:space="preserve"> </w:t>
      </w:r>
      <w:r w:rsidRPr="007B2491">
        <w:rPr>
          <w:sz w:val="20"/>
          <w:szCs w:val="20"/>
        </w:rPr>
        <w:t>of</w:t>
      </w:r>
      <w:r w:rsidRPr="007B2491">
        <w:rPr>
          <w:spacing w:val="-5"/>
          <w:sz w:val="20"/>
          <w:szCs w:val="20"/>
        </w:rPr>
        <w:t xml:space="preserve"> losses </w:t>
      </w:r>
      <w:r w:rsidRPr="007B2491">
        <w:rPr>
          <w:sz w:val="20"/>
          <w:szCs w:val="20"/>
        </w:rPr>
        <w:t>agreed between the Parties is not excessive and is reasonable amount, considering the scope of the Parties' obligations and the consequences of the Supplier's failure to properly perform its obligations</w:t>
      </w:r>
      <w:r w:rsidRPr="007B2491">
        <w:rPr>
          <w:spacing w:val="-4"/>
          <w:sz w:val="20"/>
          <w:szCs w:val="20"/>
        </w:rPr>
        <w:t xml:space="preserve"> </w:t>
      </w:r>
      <w:r w:rsidRPr="007B2491">
        <w:rPr>
          <w:sz w:val="20"/>
          <w:szCs w:val="20"/>
        </w:rPr>
        <w:t>to</w:t>
      </w:r>
      <w:r w:rsidRPr="007B2491">
        <w:rPr>
          <w:spacing w:val="-5"/>
          <w:sz w:val="20"/>
          <w:szCs w:val="20"/>
        </w:rPr>
        <w:t xml:space="preserve"> </w:t>
      </w:r>
      <w:r w:rsidRPr="007B2491">
        <w:rPr>
          <w:sz w:val="20"/>
          <w:szCs w:val="20"/>
        </w:rPr>
        <w:t>the</w:t>
      </w:r>
      <w:r w:rsidRPr="007B2491">
        <w:rPr>
          <w:spacing w:val="-4"/>
          <w:sz w:val="20"/>
          <w:szCs w:val="20"/>
        </w:rPr>
        <w:t xml:space="preserve"> </w:t>
      </w:r>
      <w:r w:rsidRPr="007B2491">
        <w:rPr>
          <w:sz w:val="20"/>
          <w:szCs w:val="20"/>
        </w:rPr>
        <w:t>Buyer,</w:t>
      </w:r>
      <w:r w:rsidRPr="007B2491">
        <w:rPr>
          <w:spacing w:val="-5"/>
          <w:sz w:val="20"/>
          <w:szCs w:val="20"/>
        </w:rPr>
        <w:t xml:space="preserve"> </w:t>
      </w:r>
      <w:r w:rsidRPr="007B2491">
        <w:rPr>
          <w:sz w:val="20"/>
          <w:szCs w:val="20"/>
        </w:rPr>
        <w:t>and</w:t>
      </w:r>
      <w:r w:rsidRPr="007B2491">
        <w:rPr>
          <w:spacing w:val="-4"/>
          <w:sz w:val="20"/>
          <w:szCs w:val="20"/>
        </w:rPr>
        <w:t xml:space="preserve"> </w:t>
      </w:r>
      <w:r w:rsidRPr="007B2491">
        <w:rPr>
          <w:sz w:val="20"/>
          <w:szCs w:val="20"/>
        </w:rPr>
        <w:t>does</w:t>
      </w:r>
      <w:r w:rsidRPr="007B2491">
        <w:rPr>
          <w:spacing w:val="-4"/>
          <w:sz w:val="20"/>
          <w:szCs w:val="20"/>
        </w:rPr>
        <w:t xml:space="preserve"> </w:t>
      </w:r>
      <w:r w:rsidRPr="007B2491">
        <w:rPr>
          <w:sz w:val="20"/>
          <w:szCs w:val="20"/>
        </w:rPr>
        <w:t>not</w:t>
      </w:r>
      <w:r w:rsidRPr="007B2491">
        <w:rPr>
          <w:spacing w:val="-4"/>
          <w:sz w:val="20"/>
          <w:szCs w:val="20"/>
        </w:rPr>
        <w:t xml:space="preserve"> </w:t>
      </w:r>
      <w:r w:rsidRPr="007B2491">
        <w:rPr>
          <w:sz w:val="20"/>
          <w:szCs w:val="20"/>
        </w:rPr>
        <w:t xml:space="preserve">violate </w:t>
      </w:r>
      <w:r w:rsidRPr="007B2491">
        <w:rPr>
          <w:spacing w:val="-5"/>
          <w:sz w:val="20"/>
          <w:szCs w:val="20"/>
        </w:rPr>
        <w:t xml:space="preserve"> </w:t>
      </w:r>
      <w:r w:rsidRPr="007B2491">
        <w:rPr>
          <w:sz w:val="20"/>
          <w:szCs w:val="20"/>
        </w:rPr>
        <w:t>the</w:t>
      </w:r>
      <w:r w:rsidRPr="007B2491">
        <w:rPr>
          <w:spacing w:val="-3"/>
          <w:sz w:val="20"/>
          <w:szCs w:val="20"/>
        </w:rPr>
        <w:t xml:space="preserve"> </w:t>
      </w:r>
      <w:r w:rsidRPr="007B2491">
        <w:rPr>
          <w:sz w:val="20"/>
          <w:szCs w:val="20"/>
        </w:rPr>
        <w:t>balance</w:t>
      </w:r>
      <w:r w:rsidRPr="007B2491">
        <w:rPr>
          <w:spacing w:val="-4"/>
          <w:sz w:val="20"/>
          <w:szCs w:val="20"/>
        </w:rPr>
        <w:t xml:space="preserve"> </w:t>
      </w:r>
      <w:r w:rsidRPr="007B2491">
        <w:rPr>
          <w:sz w:val="20"/>
          <w:szCs w:val="20"/>
        </w:rPr>
        <w:t>of</w:t>
      </w:r>
      <w:r w:rsidRPr="007B2491">
        <w:rPr>
          <w:spacing w:val="-5"/>
          <w:sz w:val="20"/>
          <w:szCs w:val="20"/>
        </w:rPr>
        <w:t xml:space="preserve"> </w:t>
      </w:r>
      <w:r w:rsidRPr="007B2491">
        <w:rPr>
          <w:sz w:val="20"/>
          <w:szCs w:val="20"/>
        </w:rPr>
        <w:t>interests</w:t>
      </w:r>
      <w:r w:rsidRPr="007B2491">
        <w:rPr>
          <w:spacing w:val="-4"/>
          <w:sz w:val="20"/>
          <w:szCs w:val="20"/>
        </w:rPr>
        <w:t xml:space="preserve"> </w:t>
      </w:r>
      <w:r w:rsidRPr="007B2491">
        <w:rPr>
          <w:sz w:val="20"/>
          <w:szCs w:val="20"/>
        </w:rPr>
        <w:t>of</w:t>
      </w:r>
      <w:r w:rsidRPr="007B2491">
        <w:rPr>
          <w:spacing w:val="-5"/>
          <w:sz w:val="20"/>
          <w:szCs w:val="20"/>
        </w:rPr>
        <w:t xml:space="preserve"> </w:t>
      </w:r>
      <w:r w:rsidRPr="007B2491">
        <w:rPr>
          <w:sz w:val="20"/>
          <w:szCs w:val="20"/>
        </w:rPr>
        <w:t>the</w:t>
      </w:r>
      <w:r w:rsidRPr="007B2491">
        <w:rPr>
          <w:spacing w:val="-3"/>
          <w:sz w:val="20"/>
          <w:szCs w:val="20"/>
        </w:rPr>
        <w:t xml:space="preserve"> </w:t>
      </w:r>
      <w:r w:rsidRPr="007B2491">
        <w:rPr>
          <w:sz w:val="20"/>
          <w:szCs w:val="20"/>
        </w:rPr>
        <w:t>Parties.</w:t>
      </w:r>
      <w:r w:rsidRPr="007B2491">
        <w:rPr>
          <w:spacing w:val="-4"/>
          <w:sz w:val="20"/>
          <w:szCs w:val="20"/>
        </w:rPr>
        <w:t xml:space="preserve"> </w:t>
      </w:r>
      <w:r w:rsidRPr="007B2491">
        <w:rPr>
          <w:sz w:val="20"/>
          <w:szCs w:val="20"/>
        </w:rPr>
        <w:t>In</w:t>
      </w:r>
      <w:r w:rsidRPr="007B2491">
        <w:rPr>
          <w:spacing w:val="-5"/>
          <w:sz w:val="20"/>
          <w:szCs w:val="20"/>
        </w:rPr>
        <w:t xml:space="preserve"> </w:t>
      </w:r>
      <w:r w:rsidRPr="007B2491">
        <w:rPr>
          <w:sz w:val="20"/>
          <w:szCs w:val="20"/>
        </w:rPr>
        <w:t>the</w:t>
      </w:r>
      <w:r w:rsidRPr="007B2491">
        <w:rPr>
          <w:spacing w:val="-4"/>
          <w:sz w:val="20"/>
          <w:szCs w:val="20"/>
        </w:rPr>
        <w:t xml:space="preserve"> </w:t>
      </w:r>
      <w:r w:rsidRPr="007B2491">
        <w:rPr>
          <w:sz w:val="20"/>
          <w:szCs w:val="20"/>
        </w:rPr>
        <w:t>event</w:t>
      </w:r>
      <w:r w:rsidRPr="007B2491">
        <w:rPr>
          <w:spacing w:val="-4"/>
          <w:sz w:val="20"/>
          <w:szCs w:val="20"/>
        </w:rPr>
        <w:t xml:space="preserve"> </w:t>
      </w:r>
      <w:r w:rsidRPr="007B2491">
        <w:rPr>
          <w:sz w:val="20"/>
          <w:szCs w:val="20"/>
        </w:rPr>
        <w:t>of</w:t>
      </w:r>
      <w:r w:rsidRPr="007B2491">
        <w:rPr>
          <w:spacing w:val="-5"/>
          <w:sz w:val="20"/>
          <w:szCs w:val="20"/>
        </w:rPr>
        <w:t xml:space="preserve"> </w:t>
      </w:r>
      <w:r w:rsidRPr="007B2491">
        <w:rPr>
          <w:sz w:val="20"/>
          <w:szCs w:val="20"/>
        </w:rPr>
        <w:t xml:space="preserve">a breach of the Contract, the Supplier shall also compensate the other Party for  direct and indirect losses </w:t>
      </w:r>
      <w:r w:rsidRPr="007B2491">
        <w:rPr>
          <w:spacing w:val="-5"/>
          <w:sz w:val="20"/>
          <w:szCs w:val="20"/>
        </w:rPr>
        <w:t xml:space="preserve"> </w:t>
      </w:r>
      <w:r w:rsidRPr="007B2491">
        <w:rPr>
          <w:sz w:val="20"/>
          <w:szCs w:val="20"/>
        </w:rPr>
        <w:t xml:space="preserve">incurred as a result of </w:t>
      </w:r>
      <w:r w:rsidRPr="007B2491">
        <w:rPr>
          <w:spacing w:val="-4"/>
          <w:sz w:val="20"/>
          <w:szCs w:val="20"/>
        </w:rPr>
        <w:t xml:space="preserve"> </w:t>
      </w:r>
      <w:r w:rsidRPr="007B2491">
        <w:rPr>
          <w:sz w:val="20"/>
          <w:szCs w:val="20"/>
        </w:rPr>
        <w:t>the</w:t>
      </w:r>
      <w:r w:rsidRPr="007B2491">
        <w:rPr>
          <w:spacing w:val="-4"/>
          <w:sz w:val="20"/>
          <w:szCs w:val="20"/>
        </w:rPr>
        <w:t xml:space="preserve"> </w:t>
      </w:r>
      <w:r w:rsidRPr="007B2491">
        <w:rPr>
          <w:sz w:val="20"/>
          <w:szCs w:val="20"/>
        </w:rPr>
        <w:t>breach</w:t>
      </w:r>
      <w:r w:rsidRPr="007B2491">
        <w:rPr>
          <w:spacing w:val="-5"/>
          <w:sz w:val="20"/>
          <w:szCs w:val="20"/>
        </w:rPr>
        <w:t xml:space="preserve"> </w:t>
      </w:r>
      <w:r w:rsidRPr="007B2491">
        <w:rPr>
          <w:sz w:val="20"/>
          <w:szCs w:val="20"/>
        </w:rPr>
        <w:t>of</w:t>
      </w:r>
      <w:r w:rsidRPr="007B2491">
        <w:rPr>
          <w:spacing w:val="-5"/>
          <w:sz w:val="20"/>
          <w:szCs w:val="20"/>
        </w:rPr>
        <w:t xml:space="preserve"> </w:t>
      </w:r>
      <w:r w:rsidRPr="007B2491">
        <w:rPr>
          <w:sz w:val="20"/>
          <w:szCs w:val="20"/>
        </w:rPr>
        <w:t>the</w:t>
      </w:r>
      <w:r w:rsidRPr="007B2491">
        <w:rPr>
          <w:spacing w:val="-4"/>
          <w:sz w:val="20"/>
          <w:szCs w:val="20"/>
        </w:rPr>
        <w:t xml:space="preserve"> </w:t>
      </w:r>
      <w:r w:rsidRPr="007B2491">
        <w:rPr>
          <w:sz w:val="20"/>
          <w:szCs w:val="20"/>
        </w:rPr>
        <w:t>Contract</w:t>
      </w:r>
      <w:r w:rsidRPr="007B2491">
        <w:rPr>
          <w:spacing w:val="-5"/>
          <w:sz w:val="20"/>
          <w:szCs w:val="20"/>
        </w:rPr>
        <w:t xml:space="preserve"> </w:t>
      </w:r>
      <w:r w:rsidRPr="007B2491">
        <w:rPr>
          <w:sz w:val="20"/>
          <w:szCs w:val="20"/>
        </w:rPr>
        <w:t>to</w:t>
      </w:r>
      <w:r w:rsidRPr="007B2491">
        <w:rPr>
          <w:spacing w:val="-5"/>
          <w:sz w:val="20"/>
          <w:szCs w:val="20"/>
        </w:rPr>
        <w:t xml:space="preserve"> </w:t>
      </w:r>
      <w:r w:rsidRPr="007B2491">
        <w:rPr>
          <w:sz w:val="20"/>
          <w:szCs w:val="20"/>
        </w:rPr>
        <w:t>the</w:t>
      </w:r>
      <w:r w:rsidRPr="007B2491">
        <w:rPr>
          <w:spacing w:val="-4"/>
          <w:sz w:val="20"/>
          <w:szCs w:val="20"/>
        </w:rPr>
        <w:t xml:space="preserve"> </w:t>
      </w:r>
      <w:r w:rsidRPr="007B2491">
        <w:rPr>
          <w:sz w:val="20"/>
          <w:szCs w:val="20"/>
        </w:rPr>
        <w:t>extent</w:t>
      </w:r>
      <w:r w:rsidRPr="007B2491">
        <w:rPr>
          <w:spacing w:val="-5"/>
          <w:sz w:val="20"/>
          <w:szCs w:val="20"/>
        </w:rPr>
        <w:t xml:space="preserve"> </w:t>
      </w:r>
      <w:r w:rsidRPr="007B2491">
        <w:rPr>
          <w:sz w:val="20"/>
          <w:szCs w:val="20"/>
        </w:rPr>
        <w:t>that</w:t>
      </w:r>
      <w:r w:rsidRPr="007B2491">
        <w:rPr>
          <w:spacing w:val="-5"/>
          <w:sz w:val="20"/>
          <w:szCs w:val="20"/>
        </w:rPr>
        <w:t xml:space="preserve"> </w:t>
      </w:r>
      <w:r w:rsidRPr="007B2491">
        <w:rPr>
          <w:sz w:val="20"/>
          <w:szCs w:val="20"/>
        </w:rPr>
        <w:t>they</w:t>
      </w:r>
      <w:r w:rsidRPr="007B2491">
        <w:rPr>
          <w:spacing w:val="-4"/>
          <w:sz w:val="20"/>
          <w:szCs w:val="20"/>
        </w:rPr>
        <w:t xml:space="preserve"> </w:t>
      </w:r>
      <w:r w:rsidRPr="007B2491">
        <w:rPr>
          <w:sz w:val="20"/>
          <w:szCs w:val="20"/>
        </w:rPr>
        <w:t>are</w:t>
      </w:r>
      <w:r w:rsidRPr="007B2491">
        <w:rPr>
          <w:spacing w:val="-5"/>
          <w:sz w:val="20"/>
          <w:szCs w:val="20"/>
        </w:rPr>
        <w:t xml:space="preserve"> </w:t>
      </w:r>
      <w:r w:rsidRPr="007B2491">
        <w:rPr>
          <w:sz w:val="20"/>
          <w:szCs w:val="20"/>
        </w:rPr>
        <w:t>not</w:t>
      </w:r>
      <w:r w:rsidRPr="007B2491">
        <w:rPr>
          <w:spacing w:val="-6"/>
          <w:sz w:val="20"/>
          <w:szCs w:val="20"/>
        </w:rPr>
        <w:t xml:space="preserve"> </w:t>
      </w:r>
      <w:r w:rsidRPr="007B2491">
        <w:rPr>
          <w:sz w:val="20"/>
          <w:szCs w:val="20"/>
        </w:rPr>
        <w:t>covered</w:t>
      </w:r>
      <w:r w:rsidRPr="007B2491">
        <w:rPr>
          <w:spacing w:val="-4"/>
          <w:sz w:val="20"/>
          <w:szCs w:val="20"/>
        </w:rPr>
        <w:t xml:space="preserve"> </w:t>
      </w:r>
      <w:r w:rsidRPr="007B2491">
        <w:rPr>
          <w:sz w:val="20"/>
          <w:szCs w:val="20"/>
        </w:rPr>
        <w:t>by</w:t>
      </w:r>
      <w:r w:rsidRPr="007B2491">
        <w:rPr>
          <w:spacing w:val="-4"/>
          <w:sz w:val="20"/>
          <w:szCs w:val="20"/>
        </w:rPr>
        <w:t xml:space="preserve"> </w:t>
      </w:r>
      <w:r w:rsidRPr="007B2491">
        <w:rPr>
          <w:sz w:val="20"/>
          <w:szCs w:val="20"/>
        </w:rPr>
        <w:t>the</w:t>
      </w:r>
      <w:r w:rsidRPr="007B2491">
        <w:rPr>
          <w:spacing w:val="-2"/>
          <w:sz w:val="20"/>
          <w:szCs w:val="20"/>
        </w:rPr>
        <w:t xml:space="preserve"> </w:t>
      </w:r>
      <w:r w:rsidRPr="007B2491">
        <w:rPr>
          <w:sz w:val="20"/>
          <w:szCs w:val="20"/>
        </w:rPr>
        <w:t>amount of the fine.</w:t>
      </w:r>
    </w:p>
    <w:p w14:paraId="4DB6BE48" w14:textId="77777777" w:rsidR="00761C12" w:rsidRPr="007B2491" w:rsidRDefault="00761C12" w:rsidP="00761C12">
      <w:pPr>
        <w:pStyle w:val="ListParagraph"/>
        <w:tabs>
          <w:tab w:val="left" w:pos="481"/>
        </w:tabs>
        <w:ind w:right="137"/>
        <w:rPr>
          <w:sz w:val="20"/>
          <w:szCs w:val="20"/>
        </w:rPr>
      </w:pPr>
    </w:p>
    <w:p w14:paraId="76AEB049" w14:textId="77777777" w:rsidR="00761C12" w:rsidRPr="007B2491" w:rsidRDefault="00761C12" w:rsidP="00761C12">
      <w:pPr>
        <w:pStyle w:val="Heading1"/>
        <w:numPr>
          <w:ilvl w:val="0"/>
          <w:numId w:val="12"/>
        </w:numPr>
        <w:tabs>
          <w:tab w:val="left" w:pos="481"/>
        </w:tabs>
        <w:spacing w:before="1"/>
        <w:ind w:left="481" w:hanging="480"/>
      </w:pPr>
      <w:r w:rsidRPr="007B2491">
        <w:lastRenderedPageBreak/>
        <w:t xml:space="preserve">FINAL </w:t>
      </w:r>
      <w:r w:rsidRPr="007B2491">
        <w:rPr>
          <w:spacing w:val="-2"/>
        </w:rPr>
        <w:t>PROVISIONS</w:t>
      </w:r>
    </w:p>
    <w:p w14:paraId="26ADE272" w14:textId="77777777" w:rsidR="00761C12" w:rsidRPr="007B2491" w:rsidRDefault="00761C12" w:rsidP="00761C12">
      <w:pPr>
        <w:pStyle w:val="ListParagraph"/>
        <w:widowControl w:val="0"/>
        <w:numPr>
          <w:ilvl w:val="1"/>
          <w:numId w:val="12"/>
        </w:numPr>
        <w:tabs>
          <w:tab w:val="left" w:pos="481"/>
        </w:tabs>
        <w:autoSpaceDE w:val="0"/>
        <w:autoSpaceDN w:val="0"/>
        <w:spacing w:before="230" w:after="0" w:line="240" w:lineRule="auto"/>
        <w:ind w:left="481" w:right="138" w:hanging="480"/>
        <w:contextualSpacing w:val="0"/>
        <w:jc w:val="both"/>
        <w:rPr>
          <w:sz w:val="20"/>
          <w:szCs w:val="20"/>
        </w:rPr>
      </w:pPr>
      <w:r w:rsidRPr="007B2491">
        <w:rPr>
          <w:sz w:val="20"/>
          <w:szCs w:val="20"/>
        </w:rPr>
        <w:t>This Contract shall enter into force on the date of entry into force of the Service Contract and shall remain in force for 5 (five) years after the expiry of the Service Contract. The Contract shall be valid and shall apply to both confidential information that the Buyer has transferred and/or otherwise disclosed to the Supplier prior to the entry into force of this Contract and confidential information that the Buyer has disclosed and/or otherwise transferred to the Supplier after the entry into force of this Contract.</w:t>
      </w:r>
    </w:p>
    <w:p w14:paraId="77D5080D" w14:textId="77777777" w:rsidR="00761C12" w:rsidRPr="007B2491" w:rsidRDefault="00761C12" w:rsidP="00761C12">
      <w:pPr>
        <w:pStyle w:val="ListParagraph"/>
        <w:tabs>
          <w:tab w:val="left" w:pos="481"/>
        </w:tabs>
        <w:ind w:right="141"/>
        <w:rPr>
          <w:sz w:val="20"/>
          <w:szCs w:val="20"/>
        </w:rPr>
      </w:pPr>
    </w:p>
    <w:p w14:paraId="42A2D65B" w14:textId="77777777" w:rsidR="00761C12" w:rsidRPr="007B2491" w:rsidRDefault="00761C12" w:rsidP="00761C12">
      <w:pPr>
        <w:pStyle w:val="ListParagraph"/>
        <w:widowControl w:val="0"/>
        <w:numPr>
          <w:ilvl w:val="1"/>
          <w:numId w:val="12"/>
        </w:numPr>
        <w:tabs>
          <w:tab w:val="left" w:pos="481"/>
        </w:tabs>
        <w:autoSpaceDE w:val="0"/>
        <w:autoSpaceDN w:val="0"/>
        <w:spacing w:after="0" w:line="240" w:lineRule="auto"/>
        <w:ind w:left="481" w:right="141" w:hanging="480"/>
        <w:contextualSpacing w:val="0"/>
        <w:jc w:val="both"/>
        <w:rPr>
          <w:sz w:val="20"/>
          <w:szCs w:val="20"/>
        </w:rPr>
      </w:pPr>
      <w:r w:rsidRPr="007B2491">
        <w:rPr>
          <w:sz w:val="20"/>
          <w:szCs w:val="20"/>
        </w:rPr>
        <w:t>If the Parties enter into other contracts after the entry into force of this Contract, this Contract shall also apply to the relationship between the Parties that arose before  the conclusion of that contract, during the validity of the Contract and after its termination, unless otherwise provided in that contract (the term “Service Contract” used in the text of the Contract  also includes the other contracts of the Parties referred to in this preamble clause of the Contract).</w:t>
      </w:r>
    </w:p>
    <w:p w14:paraId="7C062FCE" w14:textId="77777777" w:rsidR="00761C12" w:rsidRPr="007B2491" w:rsidRDefault="00761C12" w:rsidP="00761C12">
      <w:pPr>
        <w:pStyle w:val="ListParagraph"/>
        <w:rPr>
          <w:sz w:val="20"/>
          <w:szCs w:val="20"/>
        </w:rPr>
      </w:pPr>
    </w:p>
    <w:p w14:paraId="1464EE5F" w14:textId="77777777" w:rsidR="00761C12" w:rsidRPr="007B2491" w:rsidRDefault="00761C12" w:rsidP="00761C12">
      <w:pPr>
        <w:pStyle w:val="ListParagraph"/>
        <w:widowControl w:val="0"/>
        <w:numPr>
          <w:ilvl w:val="1"/>
          <w:numId w:val="12"/>
        </w:numPr>
        <w:tabs>
          <w:tab w:val="left" w:pos="480"/>
        </w:tabs>
        <w:autoSpaceDE w:val="0"/>
        <w:autoSpaceDN w:val="0"/>
        <w:spacing w:after="0" w:line="230" w:lineRule="exact"/>
        <w:ind w:left="480" w:hanging="479"/>
        <w:contextualSpacing w:val="0"/>
        <w:jc w:val="both"/>
        <w:rPr>
          <w:sz w:val="20"/>
          <w:szCs w:val="20"/>
        </w:rPr>
      </w:pPr>
      <w:r w:rsidRPr="007B2491">
        <w:rPr>
          <w:sz w:val="20"/>
          <w:szCs w:val="20"/>
        </w:rPr>
        <w:t>The</w:t>
      </w:r>
      <w:r w:rsidRPr="007B2491">
        <w:rPr>
          <w:spacing w:val="-5"/>
          <w:sz w:val="20"/>
          <w:szCs w:val="20"/>
        </w:rPr>
        <w:t xml:space="preserve"> </w:t>
      </w:r>
      <w:r w:rsidRPr="007B2491">
        <w:rPr>
          <w:sz w:val="20"/>
          <w:szCs w:val="20"/>
        </w:rPr>
        <w:t>provisions</w:t>
      </w:r>
      <w:r w:rsidRPr="007B2491">
        <w:rPr>
          <w:spacing w:val="-3"/>
          <w:sz w:val="20"/>
          <w:szCs w:val="20"/>
        </w:rPr>
        <w:t xml:space="preserve"> </w:t>
      </w:r>
      <w:r w:rsidRPr="007B2491">
        <w:rPr>
          <w:sz w:val="20"/>
          <w:szCs w:val="20"/>
        </w:rPr>
        <w:t>of</w:t>
      </w:r>
      <w:r w:rsidRPr="007B2491">
        <w:rPr>
          <w:spacing w:val="-4"/>
          <w:sz w:val="20"/>
          <w:szCs w:val="20"/>
        </w:rPr>
        <w:t xml:space="preserve"> </w:t>
      </w:r>
      <w:r w:rsidRPr="007B2491">
        <w:rPr>
          <w:sz w:val="20"/>
          <w:szCs w:val="20"/>
        </w:rPr>
        <w:t>the</w:t>
      </w:r>
      <w:r w:rsidRPr="007B2491">
        <w:rPr>
          <w:spacing w:val="-4"/>
          <w:sz w:val="20"/>
          <w:szCs w:val="20"/>
        </w:rPr>
        <w:t xml:space="preserve"> Contract </w:t>
      </w:r>
      <w:r w:rsidRPr="007B2491">
        <w:rPr>
          <w:sz w:val="20"/>
          <w:szCs w:val="20"/>
        </w:rPr>
        <w:t>shall</w:t>
      </w:r>
      <w:r w:rsidRPr="007B2491">
        <w:rPr>
          <w:spacing w:val="-4"/>
          <w:sz w:val="20"/>
          <w:szCs w:val="20"/>
        </w:rPr>
        <w:t xml:space="preserve"> </w:t>
      </w:r>
      <w:r w:rsidRPr="007B2491">
        <w:rPr>
          <w:sz w:val="20"/>
          <w:szCs w:val="20"/>
        </w:rPr>
        <w:t>not</w:t>
      </w:r>
      <w:r w:rsidRPr="007B2491">
        <w:rPr>
          <w:spacing w:val="-4"/>
          <w:sz w:val="20"/>
          <w:szCs w:val="20"/>
        </w:rPr>
        <w:t xml:space="preserve"> </w:t>
      </w:r>
      <w:r w:rsidRPr="007B2491">
        <w:rPr>
          <w:sz w:val="20"/>
          <w:szCs w:val="20"/>
        </w:rPr>
        <w:t>apply</w:t>
      </w:r>
      <w:r w:rsidRPr="007B2491">
        <w:rPr>
          <w:spacing w:val="-3"/>
          <w:sz w:val="20"/>
          <w:szCs w:val="20"/>
        </w:rPr>
        <w:t xml:space="preserve"> </w:t>
      </w:r>
      <w:r w:rsidRPr="007B2491">
        <w:rPr>
          <w:sz w:val="20"/>
          <w:szCs w:val="20"/>
        </w:rPr>
        <w:t>to</w:t>
      </w:r>
      <w:r w:rsidRPr="007B2491">
        <w:rPr>
          <w:spacing w:val="-3"/>
          <w:sz w:val="20"/>
          <w:szCs w:val="20"/>
        </w:rPr>
        <w:t xml:space="preserve"> </w:t>
      </w:r>
      <w:r w:rsidRPr="007B2491">
        <w:rPr>
          <w:sz w:val="20"/>
          <w:szCs w:val="20"/>
        </w:rPr>
        <w:t>information</w:t>
      </w:r>
      <w:r w:rsidRPr="007B2491">
        <w:rPr>
          <w:spacing w:val="-3"/>
          <w:sz w:val="20"/>
          <w:szCs w:val="20"/>
        </w:rPr>
        <w:t xml:space="preserve"> </w:t>
      </w:r>
      <w:r w:rsidRPr="007B2491">
        <w:rPr>
          <w:sz w:val="20"/>
          <w:szCs w:val="20"/>
        </w:rPr>
        <w:t>that</w:t>
      </w:r>
      <w:r w:rsidRPr="007B2491">
        <w:rPr>
          <w:spacing w:val="-4"/>
          <w:sz w:val="20"/>
          <w:szCs w:val="20"/>
        </w:rPr>
        <w:t xml:space="preserve"> </w:t>
      </w:r>
      <w:r w:rsidRPr="007B2491">
        <w:rPr>
          <w:sz w:val="20"/>
          <w:szCs w:val="20"/>
        </w:rPr>
        <w:t>is</w:t>
      </w:r>
      <w:r w:rsidRPr="007B2491">
        <w:rPr>
          <w:spacing w:val="-3"/>
          <w:sz w:val="20"/>
          <w:szCs w:val="20"/>
        </w:rPr>
        <w:t xml:space="preserve"> </w:t>
      </w:r>
      <w:r w:rsidRPr="007B2491">
        <w:rPr>
          <w:sz w:val="20"/>
          <w:szCs w:val="20"/>
        </w:rPr>
        <w:t>not</w:t>
      </w:r>
      <w:r w:rsidRPr="007B2491">
        <w:rPr>
          <w:spacing w:val="-4"/>
          <w:sz w:val="20"/>
          <w:szCs w:val="20"/>
        </w:rPr>
        <w:t xml:space="preserve"> </w:t>
      </w:r>
      <w:r w:rsidRPr="007B2491">
        <w:rPr>
          <w:sz w:val="20"/>
          <w:szCs w:val="20"/>
        </w:rPr>
        <w:t>considered</w:t>
      </w:r>
      <w:r w:rsidRPr="007B2491">
        <w:rPr>
          <w:spacing w:val="-2"/>
          <w:sz w:val="20"/>
          <w:szCs w:val="20"/>
        </w:rPr>
        <w:t xml:space="preserve"> confidential.</w:t>
      </w:r>
    </w:p>
    <w:p w14:paraId="7F1961CA" w14:textId="77777777" w:rsidR="00761C12" w:rsidRPr="007B2491" w:rsidRDefault="00761C12" w:rsidP="00761C12">
      <w:pPr>
        <w:pStyle w:val="ListParagraph"/>
        <w:rPr>
          <w:sz w:val="20"/>
          <w:szCs w:val="20"/>
        </w:rPr>
      </w:pPr>
    </w:p>
    <w:p w14:paraId="0BC973D4" w14:textId="77777777" w:rsidR="00761C12" w:rsidRPr="007B2491" w:rsidRDefault="00761C12" w:rsidP="00761C12">
      <w:pPr>
        <w:pStyle w:val="ListParagraph"/>
        <w:widowControl w:val="0"/>
        <w:numPr>
          <w:ilvl w:val="1"/>
          <w:numId w:val="12"/>
        </w:numPr>
        <w:tabs>
          <w:tab w:val="left" w:pos="480"/>
        </w:tabs>
        <w:autoSpaceDE w:val="0"/>
        <w:autoSpaceDN w:val="0"/>
        <w:spacing w:after="0" w:line="230" w:lineRule="exact"/>
        <w:ind w:left="480" w:hanging="479"/>
        <w:contextualSpacing w:val="0"/>
        <w:jc w:val="both"/>
        <w:rPr>
          <w:sz w:val="20"/>
          <w:szCs w:val="20"/>
        </w:rPr>
      </w:pPr>
      <w:r w:rsidRPr="007B2491">
        <w:rPr>
          <w:sz w:val="20"/>
          <w:szCs w:val="20"/>
        </w:rPr>
        <w:t>The</w:t>
      </w:r>
      <w:r w:rsidRPr="007B2491">
        <w:rPr>
          <w:spacing w:val="-6"/>
          <w:sz w:val="20"/>
          <w:szCs w:val="20"/>
        </w:rPr>
        <w:t xml:space="preserve"> </w:t>
      </w:r>
      <w:r w:rsidRPr="007B2491">
        <w:rPr>
          <w:sz w:val="20"/>
          <w:szCs w:val="20"/>
        </w:rPr>
        <w:t>Contract</w:t>
      </w:r>
      <w:r w:rsidRPr="007B2491">
        <w:rPr>
          <w:spacing w:val="-5"/>
          <w:sz w:val="20"/>
          <w:szCs w:val="20"/>
        </w:rPr>
        <w:t xml:space="preserve"> </w:t>
      </w:r>
      <w:r w:rsidRPr="007B2491">
        <w:rPr>
          <w:sz w:val="20"/>
          <w:szCs w:val="20"/>
        </w:rPr>
        <w:t>may</w:t>
      </w:r>
      <w:r w:rsidRPr="007B2491">
        <w:rPr>
          <w:spacing w:val="-4"/>
          <w:sz w:val="20"/>
          <w:szCs w:val="20"/>
        </w:rPr>
        <w:t xml:space="preserve"> </w:t>
      </w:r>
      <w:r w:rsidRPr="007B2491">
        <w:rPr>
          <w:sz w:val="20"/>
          <w:szCs w:val="20"/>
        </w:rPr>
        <w:t>be</w:t>
      </w:r>
      <w:r w:rsidRPr="007B2491">
        <w:rPr>
          <w:spacing w:val="-5"/>
          <w:sz w:val="20"/>
          <w:szCs w:val="20"/>
        </w:rPr>
        <w:t xml:space="preserve"> </w:t>
      </w:r>
      <w:r w:rsidRPr="007B2491">
        <w:rPr>
          <w:sz w:val="20"/>
          <w:szCs w:val="20"/>
        </w:rPr>
        <w:t>amended</w:t>
      </w:r>
      <w:r w:rsidRPr="007B2491">
        <w:rPr>
          <w:spacing w:val="-5"/>
          <w:sz w:val="20"/>
          <w:szCs w:val="20"/>
        </w:rPr>
        <w:t xml:space="preserve"> </w:t>
      </w:r>
      <w:r w:rsidRPr="007B2491">
        <w:rPr>
          <w:sz w:val="20"/>
          <w:szCs w:val="20"/>
        </w:rPr>
        <w:t>or</w:t>
      </w:r>
      <w:r w:rsidRPr="007B2491">
        <w:rPr>
          <w:spacing w:val="-3"/>
          <w:sz w:val="20"/>
          <w:szCs w:val="20"/>
        </w:rPr>
        <w:t xml:space="preserve"> </w:t>
      </w:r>
      <w:r w:rsidRPr="007B2491">
        <w:rPr>
          <w:sz w:val="20"/>
          <w:szCs w:val="20"/>
        </w:rPr>
        <w:t>supplemented</w:t>
      </w:r>
      <w:r w:rsidRPr="007B2491">
        <w:rPr>
          <w:spacing w:val="-4"/>
          <w:sz w:val="20"/>
          <w:szCs w:val="20"/>
        </w:rPr>
        <w:t xml:space="preserve"> </w:t>
      </w:r>
      <w:r w:rsidRPr="007B2491">
        <w:rPr>
          <w:sz w:val="20"/>
          <w:szCs w:val="20"/>
        </w:rPr>
        <w:t>by</w:t>
      </w:r>
      <w:r w:rsidRPr="007B2491">
        <w:rPr>
          <w:spacing w:val="-5"/>
          <w:sz w:val="20"/>
          <w:szCs w:val="20"/>
        </w:rPr>
        <w:t xml:space="preserve"> a </w:t>
      </w:r>
      <w:r w:rsidRPr="007B2491">
        <w:rPr>
          <w:sz w:val="20"/>
          <w:szCs w:val="20"/>
        </w:rPr>
        <w:t>written</w:t>
      </w:r>
      <w:r w:rsidRPr="007B2491">
        <w:rPr>
          <w:spacing w:val="-4"/>
          <w:sz w:val="20"/>
          <w:szCs w:val="20"/>
        </w:rPr>
        <w:t xml:space="preserve"> </w:t>
      </w:r>
      <w:r w:rsidRPr="007B2491">
        <w:rPr>
          <w:sz w:val="20"/>
          <w:szCs w:val="20"/>
        </w:rPr>
        <w:t>agreement</w:t>
      </w:r>
      <w:r w:rsidRPr="007B2491">
        <w:rPr>
          <w:spacing w:val="-5"/>
          <w:sz w:val="20"/>
          <w:szCs w:val="20"/>
        </w:rPr>
        <w:t xml:space="preserve"> </w:t>
      </w:r>
      <w:r w:rsidRPr="007B2491">
        <w:rPr>
          <w:sz w:val="20"/>
          <w:szCs w:val="20"/>
        </w:rPr>
        <w:t>between</w:t>
      </w:r>
      <w:r w:rsidRPr="007B2491">
        <w:rPr>
          <w:spacing w:val="-4"/>
          <w:sz w:val="20"/>
          <w:szCs w:val="20"/>
        </w:rPr>
        <w:t xml:space="preserve"> </w:t>
      </w:r>
      <w:r w:rsidRPr="007B2491">
        <w:rPr>
          <w:sz w:val="20"/>
          <w:szCs w:val="20"/>
        </w:rPr>
        <w:t>the</w:t>
      </w:r>
      <w:r w:rsidRPr="007B2491">
        <w:rPr>
          <w:spacing w:val="-3"/>
          <w:sz w:val="20"/>
          <w:szCs w:val="20"/>
        </w:rPr>
        <w:t xml:space="preserve"> </w:t>
      </w:r>
      <w:r w:rsidRPr="007B2491">
        <w:rPr>
          <w:spacing w:val="-2"/>
          <w:sz w:val="20"/>
          <w:szCs w:val="20"/>
        </w:rPr>
        <w:t>Parties.</w:t>
      </w:r>
    </w:p>
    <w:p w14:paraId="4A6D3FCA" w14:textId="77777777" w:rsidR="00761C12" w:rsidRPr="007B2491" w:rsidRDefault="00761C12" w:rsidP="00761C12">
      <w:pPr>
        <w:pStyle w:val="ListParagraph"/>
        <w:rPr>
          <w:sz w:val="20"/>
          <w:szCs w:val="20"/>
        </w:rPr>
      </w:pPr>
    </w:p>
    <w:p w14:paraId="5C3515ED" w14:textId="77777777" w:rsidR="00761C12" w:rsidRPr="007B2491" w:rsidRDefault="00761C12" w:rsidP="00761C12">
      <w:pPr>
        <w:pStyle w:val="ListParagraph"/>
        <w:widowControl w:val="0"/>
        <w:numPr>
          <w:ilvl w:val="1"/>
          <w:numId w:val="12"/>
        </w:numPr>
        <w:tabs>
          <w:tab w:val="left" w:pos="480"/>
        </w:tabs>
        <w:autoSpaceDE w:val="0"/>
        <w:autoSpaceDN w:val="0"/>
        <w:spacing w:after="0" w:line="230" w:lineRule="exact"/>
        <w:ind w:left="480" w:hanging="479"/>
        <w:contextualSpacing w:val="0"/>
        <w:jc w:val="both"/>
        <w:rPr>
          <w:sz w:val="20"/>
          <w:szCs w:val="20"/>
        </w:rPr>
      </w:pPr>
      <w:r w:rsidRPr="007B2491">
        <w:rPr>
          <w:sz w:val="20"/>
          <w:szCs w:val="20"/>
        </w:rPr>
        <w:t>The</w:t>
      </w:r>
      <w:r w:rsidRPr="007B2491">
        <w:rPr>
          <w:spacing w:val="-3"/>
          <w:sz w:val="20"/>
          <w:szCs w:val="20"/>
        </w:rPr>
        <w:t xml:space="preserve"> </w:t>
      </w:r>
      <w:r w:rsidRPr="007B2491">
        <w:rPr>
          <w:sz w:val="20"/>
          <w:szCs w:val="20"/>
        </w:rPr>
        <w:t>Contract</w:t>
      </w:r>
      <w:r w:rsidRPr="007B2491">
        <w:rPr>
          <w:spacing w:val="-3"/>
          <w:sz w:val="20"/>
          <w:szCs w:val="20"/>
        </w:rPr>
        <w:t xml:space="preserve"> </w:t>
      </w:r>
      <w:r w:rsidRPr="007B2491">
        <w:rPr>
          <w:sz w:val="20"/>
          <w:szCs w:val="20"/>
        </w:rPr>
        <w:t>shall be governed</w:t>
      </w:r>
      <w:r w:rsidRPr="007B2491">
        <w:rPr>
          <w:spacing w:val="-3"/>
          <w:sz w:val="20"/>
          <w:szCs w:val="20"/>
        </w:rPr>
        <w:t xml:space="preserve"> </w:t>
      </w:r>
      <w:r w:rsidRPr="007B2491">
        <w:rPr>
          <w:sz w:val="20"/>
          <w:szCs w:val="20"/>
        </w:rPr>
        <w:t>by</w:t>
      </w:r>
      <w:r w:rsidRPr="007B2491">
        <w:rPr>
          <w:spacing w:val="-3"/>
          <w:sz w:val="20"/>
          <w:szCs w:val="20"/>
        </w:rPr>
        <w:t xml:space="preserve"> </w:t>
      </w:r>
      <w:r w:rsidRPr="007B2491">
        <w:rPr>
          <w:sz w:val="20"/>
          <w:szCs w:val="20"/>
        </w:rPr>
        <w:t>the</w:t>
      </w:r>
      <w:r w:rsidRPr="007B2491">
        <w:rPr>
          <w:spacing w:val="-3"/>
          <w:sz w:val="20"/>
          <w:szCs w:val="20"/>
        </w:rPr>
        <w:t xml:space="preserve"> </w:t>
      </w:r>
      <w:r w:rsidRPr="007B2491">
        <w:rPr>
          <w:sz w:val="20"/>
          <w:szCs w:val="20"/>
        </w:rPr>
        <w:t>law</w:t>
      </w:r>
      <w:r w:rsidRPr="007B2491">
        <w:rPr>
          <w:spacing w:val="-3"/>
          <w:sz w:val="20"/>
          <w:szCs w:val="20"/>
        </w:rPr>
        <w:t xml:space="preserve"> </w:t>
      </w:r>
      <w:r w:rsidRPr="007B2491">
        <w:rPr>
          <w:sz w:val="20"/>
          <w:szCs w:val="20"/>
        </w:rPr>
        <w:t>of</w:t>
      </w:r>
      <w:r w:rsidRPr="007B2491">
        <w:rPr>
          <w:spacing w:val="-4"/>
          <w:sz w:val="20"/>
          <w:szCs w:val="20"/>
        </w:rPr>
        <w:t xml:space="preserve"> </w:t>
      </w:r>
      <w:r w:rsidRPr="007B2491">
        <w:rPr>
          <w:sz w:val="20"/>
          <w:szCs w:val="20"/>
        </w:rPr>
        <w:t>the</w:t>
      </w:r>
      <w:r w:rsidRPr="007B2491">
        <w:rPr>
          <w:spacing w:val="-3"/>
          <w:sz w:val="20"/>
          <w:szCs w:val="20"/>
        </w:rPr>
        <w:t xml:space="preserve"> </w:t>
      </w:r>
      <w:r w:rsidRPr="007B2491">
        <w:rPr>
          <w:sz w:val="20"/>
          <w:szCs w:val="20"/>
        </w:rPr>
        <w:t>Republic</w:t>
      </w:r>
      <w:r w:rsidRPr="007B2491">
        <w:rPr>
          <w:spacing w:val="-3"/>
          <w:sz w:val="20"/>
          <w:szCs w:val="20"/>
        </w:rPr>
        <w:t xml:space="preserve"> </w:t>
      </w:r>
      <w:r w:rsidRPr="007B2491">
        <w:rPr>
          <w:sz w:val="20"/>
          <w:szCs w:val="20"/>
        </w:rPr>
        <w:t>of</w:t>
      </w:r>
      <w:r w:rsidRPr="007B2491">
        <w:rPr>
          <w:spacing w:val="-3"/>
          <w:sz w:val="20"/>
          <w:szCs w:val="20"/>
        </w:rPr>
        <w:t xml:space="preserve"> </w:t>
      </w:r>
      <w:r w:rsidRPr="007B2491">
        <w:rPr>
          <w:spacing w:val="-2"/>
          <w:sz w:val="20"/>
          <w:szCs w:val="20"/>
        </w:rPr>
        <w:t>Lithuania.</w:t>
      </w:r>
    </w:p>
    <w:p w14:paraId="7B97145D" w14:textId="77777777" w:rsidR="00761C12" w:rsidRPr="007B2491" w:rsidRDefault="00761C12" w:rsidP="00761C12">
      <w:pPr>
        <w:pStyle w:val="ListParagraph"/>
        <w:rPr>
          <w:sz w:val="20"/>
          <w:szCs w:val="20"/>
        </w:rPr>
      </w:pPr>
    </w:p>
    <w:p w14:paraId="6DF529DF" w14:textId="77777777" w:rsidR="00761C12" w:rsidRPr="007B2491" w:rsidRDefault="00761C12" w:rsidP="00761C12">
      <w:pPr>
        <w:pStyle w:val="ListParagraph"/>
        <w:widowControl w:val="0"/>
        <w:numPr>
          <w:ilvl w:val="1"/>
          <w:numId w:val="12"/>
        </w:numPr>
        <w:tabs>
          <w:tab w:val="left" w:pos="481"/>
        </w:tabs>
        <w:autoSpaceDE w:val="0"/>
        <w:autoSpaceDN w:val="0"/>
        <w:spacing w:before="1" w:after="0" w:line="240" w:lineRule="auto"/>
        <w:ind w:left="481" w:right="144" w:hanging="480"/>
        <w:contextualSpacing w:val="0"/>
        <w:jc w:val="both"/>
        <w:rPr>
          <w:sz w:val="20"/>
          <w:szCs w:val="20"/>
        </w:rPr>
      </w:pPr>
      <w:r w:rsidRPr="007B2491">
        <w:rPr>
          <w:sz w:val="20"/>
          <w:szCs w:val="20"/>
        </w:rPr>
        <w:t>None of the</w:t>
      </w:r>
      <w:r w:rsidRPr="007B2491">
        <w:rPr>
          <w:spacing w:val="24"/>
          <w:sz w:val="20"/>
          <w:szCs w:val="20"/>
        </w:rPr>
        <w:t xml:space="preserve"> </w:t>
      </w:r>
      <w:r w:rsidRPr="007B2491">
        <w:rPr>
          <w:sz w:val="20"/>
          <w:szCs w:val="20"/>
        </w:rPr>
        <w:t>Parties</w:t>
      </w:r>
      <w:r w:rsidRPr="007B2491">
        <w:rPr>
          <w:spacing w:val="23"/>
          <w:sz w:val="20"/>
          <w:szCs w:val="20"/>
        </w:rPr>
        <w:t xml:space="preserve"> </w:t>
      </w:r>
      <w:r w:rsidRPr="007B2491">
        <w:rPr>
          <w:sz w:val="20"/>
          <w:szCs w:val="20"/>
        </w:rPr>
        <w:t>shall</w:t>
      </w:r>
      <w:r w:rsidRPr="007B2491">
        <w:rPr>
          <w:spacing w:val="22"/>
          <w:sz w:val="20"/>
          <w:szCs w:val="20"/>
        </w:rPr>
        <w:t xml:space="preserve"> </w:t>
      </w:r>
      <w:r w:rsidRPr="007B2491">
        <w:rPr>
          <w:sz w:val="20"/>
          <w:szCs w:val="20"/>
        </w:rPr>
        <w:t>have</w:t>
      </w:r>
      <w:r w:rsidRPr="007B2491">
        <w:rPr>
          <w:spacing w:val="24"/>
          <w:sz w:val="20"/>
          <w:szCs w:val="20"/>
        </w:rPr>
        <w:t xml:space="preserve"> </w:t>
      </w:r>
      <w:r w:rsidRPr="007B2491">
        <w:rPr>
          <w:sz w:val="20"/>
          <w:szCs w:val="20"/>
        </w:rPr>
        <w:t>the</w:t>
      </w:r>
      <w:r w:rsidRPr="007B2491">
        <w:rPr>
          <w:spacing w:val="24"/>
          <w:sz w:val="20"/>
          <w:szCs w:val="20"/>
        </w:rPr>
        <w:t xml:space="preserve"> </w:t>
      </w:r>
      <w:r w:rsidRPr="007B2491">
        <w:rPr>
          <w:sz w:val="20"/>
          <w:szCs w:val="20"/>
        </w:rPr>
        <w:t>right</w:t>
      </w:r>
      <w:r w:rsidRPr="007B2491">
        <w:rPr>
          <w:spacing w:val="23"/>
          <w:sz w:val="20"/>
          <w:szCs w:val="20"/>
        </w:rPr>
        <w:t xml:space="preserve"> </w:t>
      </w:r>
      <w:r w:rsidRPr="007B2491">
        <w:rPr>
          <w:sz w:val="20"/>
          <w:szCs w:val="20"/>
        </w:rPr>
        <w:t>to</w:t>
      </w:r>
      <w:r w:rsidRPr="007B2491">
        <w:rPr>
          <w:spacing w:val="23"/>
          <w:sz w:val="20"/>
          <w:szCs w:val="20"/>
        </w:rPr>
        <w:t xml:space="preserve"> transfer</w:t>
      </w:r>
      <w:r w:rsidRPr="007B2491">
        <w:rPr>
          <w:spacing w:val="24"/>
          <w:sz w:val="20"/>
          <w:szCs w:val="20"/>
        </w:rPr>
        <w:t xml:space="preserve"> </w:t>
      </w:r>
      <w:r w:rsidRPr="007B2491">
        <w:rPr>
          <w:sz w:val="20"/>
          <w:szCs w:val="20"/>
        </w:rPr>
        <w:t>their rights</w:t>
      </w:r>
      <w:r w:rsidRPr="007B2491">
        <w:rPr>
          <w:spacing w:val="24"/>
          <w:sz w:val="20"/>
          <w:szCs w:val="20"/>
        </w:rPr>
        <w:t xml:space="preserve"> </w:t>
      </w:r>
      <w:r w:rsidRPr="007B2491">
        <w:rPr>
          <w:sz w:val="20"/>
          <w:szCs w:val="20"/>
        </w:rPr>
        <w:t>and</w:t>
      </w:r>
      <w:r w:rsidRPr="007B2491">
        <w:rPr>
          <w:spacing w:val="23"/>
          <w:sz w:val="20"/>
          <w:szCs w:val="20"/>
        </w:rPr>
        <w:t xml:space="preserve"> </w:t>
      </w:r>
      <w:r w:rsidRPr="007B2491">
        <w:rPr>
          <w:sz w:val="20"/>
          <w:szCs w:val="20"/>
        </w:rPr>
        <w:t>obligations</w:t>
      </w:r>
      <w:r w:rsidRPr="007B2491">
        <w:rPr>
          <w:spacing w:val="23"/>
          <w:sz w:val="20"/>
          <w:szCs w:val="20"/>
        </w:rPr>
        <w:t xml:space="preserve"> </w:t>
      </w:r>
      <w:r w:rsidRPr="007B2491">
        <w:rPr>
          <w:sz w:val="20"/>
          <w:szCs w:val="20"/>
        </w:rPr>
        <w:t>under</w:t>
      </w:r>
      <w:r w:rsidRPr="007B2491">
        <w:rPr>
          <w:spacing w:val="24"/>
          <w:sz w:val="20"/>
          <w:szCs w:val="20"/>
        </w:rPr>
        <w:t xml:space="preserve"> </w:t>
      </w:r>
      <w:r w:rsidRPr="007B2491">
        <w:rPr>
          <w:sz w:val="20"/>
          <w:szCs w:val="20"/>
        </w:rPr>
        <w:t>the</w:t>
      </w:r>
      <w:r w:rsidRPr="007B2491">
        <w:rPr>
          <w:spacing w:val="23"/>
          <w:sz w:val="20"/>
          <w:szCs w:val="20"/>
        </w:rPr>
        <w:t xml:space="preserve"> </w:t>
      </w:r>
      <w:r w:rsidRPr="007B2491">
        <w:rPr>
          <w:sz w:val="20"/>
          <w:szCs w:val="20"/>
        </w:rPr>
        <w:t>Contract,</w:t>
      </w:r>
      <w:r w:rsidRPr="007B2491">
        <w:rPr>
          <w:spacing w:val="22"/>
          <w:sz w:val="20"/>
          <w:szCs w:val="20"/>
        </w:rPr>
        <w:t xml:space="preserve"> </w:t>
      </w:r>
      <w:r w:rsidRPr="007B2491">
        <w:rPr>
          <w:sz w:val="20"/>
          <w:szCs w:val="20"/>
        </w:rPr>
        <w:t>or</w:t>
      </w:r>
      <w:r w:rsidRPr="007B2491">
        <w:rPr>
          <w:spacing w:val="24"/>
          <w:sz w:val="20"/>
          <w:szCs w:val="20"/>
        </w:rPr>
        <w:t xml:space="preserve"> </w:t>
      </w:r>
      <w:r w:rsidRPr="007B2491">
        <w:rPr>
          <w:sz w:val="20"/>
          <w:szCs w:val="20"/>
        </w:rPr>
        <w:t>any</w:t>
      </w:r>
      <w:r w:rsidRPr="007B2491">
        <w:rPr>
          <w:spacing w:val="24"/>
          <w:sz w:val="20"/>
          <w:szCs w:val="20"/>
        </w:rPr>
        <w:t xml:space="preserve"> </w:t>
      </w:r>
      <w:r w:rsidRPr="007B2491">
        <w:rPr>
          <w:sz w:val="20"/>
          <w:szCs w:val="20"/>
        </w:rPr>
        <w:t>part thereof to any third party without the written consent of the other Party.</w:t>
      </w:r>
    </w:p>
    <w:p w14:paraId="7154340A" w14:textId="77777777" w:rsidR="00761C12" w:rsidRPr="007B2491" w:rsidRDefault="00761C12" w:rsidP="00761C12">
      <w:pPr>
        <w:pStyle w:val="ListParagraph"/>
        <w:rPr>
          <w:sz w:val="20"/>
          <w:szCs w:val="20"/>
        </w:rPr>
      </w:pPr>
    </w:p>
    <w:p w14:paraId="465D505B" w14:textId="77777777" w:rsidR="00761C12" w:rsidRPr="007B2491" w:rsidRDefault="00761C12" w:rsidP="00761C12">
      <w:pPr>
        <w:pStyle w:val="ListParagraph"/>
        <w:widowControl w:val="0"/>
        <w:numPr>
          <w:ilvl w:val="1"/>
          <w:numId w:val="12"/>
        </w:numPr>
        <w:tabs>
          <w:tab w:val="left" w:pos="480"/>
        </w:tabs>
        <w:autoSpaceDE w:val="0"/>
        <w:autoSpaceDN w:val="0"/>
        <w:spacing w:after="0" w:line="230" w:lineRule="exact"/>
        <w:ind w:left="481" w:hanging="479"/>
        <w:contextualSpacing w:val="0"/>
        <w:jc w:val="both"/>
        <w:rPr>
          <w:sz w:val="20"/>
          <w:szCs w:val="20"/>
        </w:rPr>
      </w:pPr>
      <w:r w:rsidRPr="007B2491">
        <w:rPr>
          <w:sz w:val="20"/>
          <w:szCs w:val="20"/>
        </w:rPr>
        <w:t>The</w:t>
      </w:r>
      <w:r w:rsidRPr="007B2491">
        <w:rPr>
          <w:spacing w:val="5"/>
          <w:sz w:val="20"/>
          <w:szCs w:val="20"/>
        </w:rPr>
        <w:t xml:space="preserve"> </w:t>
      </w:r>
      <w:r w:rsidRPr="007B2491">
        <w:rPr>
          <w:sz w:val="20"/>
          <w:szCs w:val="20"/>
        </w:rPr>
        <w:t>Contract</w:t>
      </w:r>
      <w:r w:rsidRPr="00A94343">
        <w:rPr>
          <w:sz w:val="20"/>
          <w:szCs w:val="20"/>
        </w:rPr>
        <w:t xml:space="preserve"> </w:t>
      </w:r>
      <w:r w:rsidRPr="007B2491">
        <w:rPr>
          <w:sz w:val="20"/>
          <w:szCs w:val="20"/>
        </w:rPr>
        <w:t>shall</w:t>
      </w:r>
      <w:r w:rsidRPr="00A94343">
        <w:rPr>
          <w:sz w:val="20"/>
          <w:szCs w:val="20"/>
        </w:rPr>
        <w:t xml:space="preserve"> </w:t>
      </w:r>
      <w:r w:rsidRPr="007B2491">
        <w:rPr>
          <w:sz w:val="20"/>
          <w:szCs w:val="20"/>
        </w:rPr>
        <w:t>be</w:t>
      </w:r>
      <w:r w:rsidRPr="00A94343">
        <w:rPr>
          <w:sz w:val="20"/>
          <w:szCs w:val="20"/>
        </w:rPr>
        <w:t xml:space="preserve"> concluded </w:t>
      </w:r>
      <w:r w:rsidRPr="007B2491">
        <w:rPr>
          <w:sz w:val="20"/>
          <w:szCs w:val="20"/>
        </w:rPr>
        <w:t>in</w:t>
      </w:r>
      <w:r w:rsidRPr="00A94343">
        <w:rPr>
          <w:sz w:val="20"/>
          <w:szCs w:val="20"/>
        </w:rPr>
        <w:t xml:space="preserve"> </w:t>
      </w:r>
      <w:r w:rsidRPr="007B2491">
        <w:rPr>
          <w:sz w:val="20"/>
          <w:szCs w:val="20"/>
        </w:rPr>
        <w:t>two</w:t>
      </w:r>
      <w:r w:rsidRPr="00A94343">
        <w:rPr>
          <w:sz w:val="20"/>
          <w:szCs w:val="20"/>
        </w:rPr>
        <w:t xml:space="preserve"> </w:t>
      </w:r>
      <w:r w:rsidRPr="007B2491">
        <w:rPr>
          <w:sz w:val="20"/>
          <w:szCs w:val="20"/>
        </w:rPr>
        <w:t>(2)</w:t>
      </w:r>
      <w:r w:rsidRPr="00A94343">
        <w:rPr>
          <w:sz w:val="20"/>
          <w:szCs w:val="20"/>
        </w:rPr>
        <w:t xml:space="preserve"> </w:t>
      </w:r>
      <w:r w:rsidRPr="007B2491">
        <w:rPr>
          <w:sz w:val="20"/>
          <w:szCs w:val="20"/>
        </w:rPr>
        <w:t>copies,</w:t>
      </w:r>
      <w:r w:rsidRPr="00A94343">
        <w:rPr>
          <w:sz w:val="20"/>
          <w:szCs w:val="20"/>
        </w:rPr>
        <w:t xml:space="preserve"> </w:t>
      </w:r>
      <w:r w:rsidRPr="007B2491">
        <w:rPr>
          <w:sz w:val="20"/>
          <w:szCs w:val="20"/>
        </w:rPr>
        <w:t>having</w:t>
      </w:r>
      <w:r w:rsidRPr="00A94343">
        <w:rPr>
          <w:sz w:val="20"/>
          <w:szCs w:val="20"/>
        </w:rPr>
        <w:t xml:space="preserve"> </w:t>
      </w:r>
      <w:r w:rsidRPr="007B2491">
        <w:rPr>
          <w:sz w:val="20"/>
          <w:szCs w:val="20"/>
        </w:rPr>
        <w:t>equal</w:t>
      </w:r>
      <w:r w:rsidRPr="00A94343">
        <w:rPr>
          <w:sz w:val="20"/>
          <w:szCs w:val="20"/>
        </w:rPr>
        <w:t xml:space="preserve"> </w:t>
      </w:r>
      <w:r w:rsidRPr="007B2491">
        <w:rPr>
          <w:sz w:val="20"/>
          <w:szCs w:val="20"/>
        </w:rPr>
        <w:t>legal</w:t>
      </w:r>
      <w:r w:rsidRPr="00A94343">
        <w:rPr>
          <w:sz w:val="20"/>
          <w:szCs w:val="20"/>
        </w:rPr>
        <w:t xml:space="preserve"> </w:t>
      </w:r>
      <w:r w:rsidRPr="007B2491">
        <w:rPr>
          <w:sz w:val="20"/>
          <w:szCs w:val="20"/>
        </w:rPr>
        <w:t>force, one</w:t>
      </w:r>
      <w:r w:rsidRPr="00A94343">
        <w:rPr>
          <w:sz w:val="20"/>
          <w:szCs w:val="20"/>
        </w:rPr>
        <w:t xml:space="preserve"> </w:t>
      </w:r>
      <w:r w:rsidRPr="007B2491">
        <w:rPr>
          <w:sz w:val="20"/>
          <w:szCs w:val="20"/>
        </w:rPr>
        <w:t>for</w:t>
      </w:r>
      <w:r w:rsidRPr="00A94343">
        <w:rPr>
          <w:sz w:val="20"/>
          <w:szCs w:val="20"/>
        </w:rPr>
        <w:t xml:space="preserve"> </w:t>
      </w:r>
      <w:r w:rsidRPr="007B2491">
        <w:rPr>
          <w:sz w:val="20"/>
          <w:szCs w:val="20"/>
        </w:rPr>
        <w:t>each</w:t>
      </w:r>
      <w:r w:rsidRPr="00A94343">
        <w:rPr>
          <w:sz w:val="20"/>
          <w:szCs w:val="20"/>
        </w:rPr>
        <w:t xml:space="preserve"> </w:t>
      </w:r>
      <w:r w:rsidRPr="007B2491">
        <w:rPr>
          <w:sz w:val="20"/>
          <w:szCs w:val="20"/>
        </w:rPr>
        <w:t>Party.</w:t>
      </w:r>
      <w:r w:rsidRPr="00A94343">
        <w:rPr>
          <w:sz w:val="20"/>
          <w:szCs w:val="20"/>
        </w:rPr>
        <w:t xml:space="preserve"> When signing the Contract with qualified electronic signatures, </w:t>
      </w:r>
      <w:r w:rsidRPr="007B2491">
        <w:rPr>
          <w:sz w:val="20"/>
          <w:szCs w:val="20"/>
        </w:rPr>
        <w:t>(1)</w:t>
      </w:r>
      <w:r w:rsidRPr="00A94343">
        <w:rPr>
          <w:sz w:val="20"/>
          <w:szCs w:val="20"/>
        </w:rPr>
        <w:t xml:space="preserve"> one </w:t>
      </w:r>
      <w:r w:rsidRPr="007B2491">
        <w:rPr>
          <w:sz w:val="20"/>
          <w:szCs w:val="20"/>
        </w:rPr>
        <w:t>copy</w:t>
      </w:r>
      <w:r w:rsidRPr="00A94343">
        <w:rPr>
          <w:sz w:val="20"/>
          <w:szCs w:val="20"/>
        </w:rPr>
        <w:t xml:space="preserve"> </w:t>
      </w:r>
      <w:r w:rsidRPr="007B2491">
        <w:rPr>
          <w:sz w:val="20"/>
          <w:szCs w:val="20"/>
        </w:rPr>
        <w:t>of</w:t>
      </w:r>
      <w:r w:rsidRPr="00A94343">
        <w:rPr>
          <w:sz w:val="20"/>
          <w:szCs w:val="20"/>
        </w:rPr>
        <w:t xml:space="preserve"> </w:t>
      </w:r>
      <w:r w:rsidRPr="007B2491">
        <w:rPr>
          <w:sz w:val="20"/>
          <w:szCs w:val="20"/>
        </w:rPr>
        <w:t>the</w:t>
      </w:r>
      <w:r w:rsidRPr="00A94343">
        <w:rPr>
          <w:sz w:val="20"/>
          <w:szCs w:val="20"/>
        </w:rPr>
        <w:t xml:space="preserve"> </w:t>
      </w:r>
      <w:r w:rsidRPr="007B2491">
        <w:rPr>
          <w:sz w:val="20"/>
          <w:szCs w:val="20"/>
        </w:rPr>
        <w:t>Contract</w:t>
      </w:r>
      <w:r w:rsidRPr="00A94343">
        <w:rPr>
          <w:sz w:val="20"/>
          <w:szCs w:val="20"/>
        </w:rPr>
        <w:t xml:space="preserve"> </w:t>
      </w:r>
      <w:r w:rsidRPr="007B2491">
        <w:rPr>
          <w:sz w:val="20"/>
          <w:szCs w:val="20"/>
        </w:rPr>
        <w:t>shall</w:t>
      </w:r>
      <w:r w:rsidRPr="00A94343">
        <w:rPr>
          <w:sz w:val="20"/>
          <w:szCs w:val="20"/>
        </w:rPr>
        <w:t xml:space="preserve"> </w:t>
      </w:r>
      <w:r w:rsidRPr="007B2491">
        <w:rPr>
          <w:sz w:val="20"/>
          <w:szCs w:val="20"/>
        </w:rPr>
        <w:t>be</w:t>
      </w:r>
      <w:r w:rsidRPr="00A94343">
        <w:rPr>
          <w:sz w:val="20"/>
          <w:szCs w:val="20"/>
        </w:rPr>
        <w:t xml:space="preserve"> concluded. </w:t>
      </w:r>
    </w:p>
    <w:p w14:paraId="04E07C1E" w14:textId="77777777" w:rsidR="00761C12" w:rsidRPr="007B2491" w:rsidRDefault="00761C12" w:rsidP="00761C12">
      <w:pPr>
        <w:pStyle w:val="ListParagraph"/>
        <w:rPr>
          <w:sz w:val="20"/>
          <w:szCs w:val="20"/>
        </w:rPr>
      </w:pPr>
    </w:p>
    <w:p w14:paraId="33064232" w14:textId="77777777" w:rsidR="00761C12" w:rsidRPr="007B2491" w:rsidRDefault="00761C12" w:rsidP="00761C12">
      <w:pPr>
        <w:pStyle w:val="ListParagraph"/>
        <w:widowControl w:val="0"/>
        <w:numPr>
          <w:ilvl w:val="1"/>
          <w:numId w:val="12"/>
        </w:numPr>
        <w:tabs>
          <w:tab w:val="left" w:pos="481"/>
        </w:tabs>
        <w:autoSpaceDE w:val="0"/>
        <w:autoSpaceDN w:val="0"/>
        <w:spacing w:after="0" w:line="240" w:lineRule="auto"/>
        <w:ind w:left="481" w:right="139" w:hanging="480"/>
        <w:contextualSpacing w:val="0"/>
        <w:jc w:val="both"/>
        <w:rPr>
          <w:sz w:val="20"/>
          <w:szCs w:val="20"/>
        </w:rPr>
      </w:pPr>
      <w:r w:rsidRPr="007B2491">
        <w:rPr>
          <w:sz w:val="20"/>
          <w:szCs w:val="20"/>
        </w:rPr>
        <w:t>Disputes</w:t>
      </w:r>
      <w:r w:rsidRPr="007B2491">
        <w:rPr>
          <w:spacing w:val="-4"/>
          <w:sz w:val="20"/>
          <w:szCs w:val="20"/>
        </w:rPr>
        <w:t xml:space="preserve"> </w:t>
      </w:r>
      <w:r w:rsidRPr="007B2491">
        <w:rPr>
          <w:sz w:val="20"/>
          <w:szCs w:val="20"/>
        </w:rPr>
        <w:t>between</w:t>
      </w:r>
      <w:r w:rsidRPr="007B2491">
        <w:rPr>
          <w:spacing w:val="-4"/>
          <w:sz w:val="20"/>
          <w:szCs w:val="20"/>
        </w:rPr>
        <w:t xml:space="preserve"> </w:t>
      </w:r>
      <w:r w:rsidRPr="007B2491">
        <w:rPr>
          <w:sz w:val="20"/>
          <w:szCs w:val="20"/>
        </w:rPr>
        <w:t>the</w:t>
      </w:r>
      <w:r w:rsidRPr="007B2491">
        <w:rPr>
          <w:spacing w:val="-4"/>
          <w:sz w:val="20"/>
          <w:szCs w:val="20"/>
        </w:rPr>
        <w:t xml:space="preserve"> </w:t>
      </w:r>
      <w:r w:rsidRPr="007B2491">
        <w:rPr>
          <w:sz w:val="20"/>
          <w:szCs w:val="20"/>
        </w:rPr>
        <w:t>Parties</w:t>
      </w:r>
      <w:r w:rsidRPr="007B2491">
        <w:rPr>
          <w:spacing w:val="-4"/>
          <w:sz w:val="20"/>
          <w:szCs w:val="20"/>
        </w:rPr>
        <w:t xml:space="preserve"> </w:t>
      </w:r>
      <w:r w:rsidRPr="007B2491">
        <w:rPr>
          <w:sz w:val="20"/>
          <w:szCs w:val="20"/>
        </w:rPr>
        <w:t>shall</w:t>
      </w:r>
      <w:r w:rsidRPr="007B2491">
        <w:rPr>
          <w:spacing w:val="-5"/>
          <w:sz w:val="20"/>
          <w:szCs w:val="20"/>
        </w:rPr>
        <w:t xml:space="preserve"> </w:t>
      </w:r>
      <w:r w:rsidRPr="007B2491">
        <w:rPr>
          <w:sz w:val="20"/>
          <w:szCs w:val="20"/>
        </w:rPr>
        <w:t>be</w:t>
      </w:r>
      <w:r w:rsidRPr="007B2491">
        <w:rPr>
          <w:spacing w:val="-5"/>
          <w:sz w:val="20"/>
          <w:szCs w:val="20"/>
        </w:rPr>
        <w:t xml:space="preserve"> </w:t>
      </w:r>
      <w:r w:rsidRPr="007B2491">
        <w:rPr>
          <w:sz w:val="20"/>
          <w:szCs w:val="20"/>
        </w:rPr>
        <w:t xml:space="preserve">resolved </w:t>
      </w:r>
      <w:r w:rsidRPr="007B2491">
        <w:rPr>
          <w:spacing w:val="-4"/>
          <w:sz w:val="20"/>
          <w:szCs w:val="20"/>
        </w:rPr>
        <w:t xml:space="preserve">through </w:t>
      </w:r>
      <w:r w:rsidRPr="007B2491">
        <w:rPr>
          <w:sz w:val="20"/>
          <w:szCs w:val="20"/>
        </w:rPr>
        <w:t>negotiations.</w:t>
      </w:r>
      <w:r w:rsidRPr="007B2491">
        <w:rPr>
          <w:spacing w:val="-4"/>
          <w:sz w:val="20"/>
          <w:szCs w:val="20"/>
        </w:rPr>
        <w:t xml:space="preserve"> </w:t>
      </w:r>
      <w:r w:rsidRPr="007B2491">
        <w:rPr>
          <w:sz w:val="20"/>
          <w:szCs w:val="20"/>
        </w:rPr>
        <w:t>If an</w:t>
      </w:r>
      <w:r w:rsidRPr="007B2491">
        <w:rPr>
          <w:spacing w:val="-4"/>
          <w:sz w:val="20"/>
          <w:szCs w:val="20"/>
        </w:rPr>
        <w:t xml:space="preserve"> </w:t>
      </w:r>
      <w:r w:rsidRPr="007B2491">
        <w:rPr>
          <w:sz w:val="20"/>
          <w:szCs w:val="20"/>
        </w:rPr>
        <w:t>amicable agreement cannot be reached,</w:t>
      </w:r>
      <w:r w:rsidRPr="007B2491">
        <w:rPr>
          <w:spacing w:val="-3"/>
          <w:sz w:val="20"/>
          <w:szCs w:val="20"/>
        </w:rPr>
        <w:t xml:space="preserve"> </w:t>
      </w:r>
      <w:r w:rsidRPr="007B2491">
        <w:rPr>
          <w:sz w:val="20"/>
          <w:szCs w:val="20"/>
        </w:rPr>
        <w:t>the</w:t>
      </w:r>
      <w:r w:rsidRPr="007B2491">
        <w:rPr>
          <w:spacing w:val="-2"/>
          <w:sz w:val="20"/>
          <w:szCs w:val="20"/>
        </w:rPr>
        <w:t xml:space="preserve"> </w:t>
      </w:r>
      <w:r w:rsidRPr="007B2491">
        <w:rPr>
          <w:sz w:val="20"/>
          <w:szCs w:val="20"/>
        </w:rPr>
        <w:t>dispute</w:t>
      </w:r>
      <w:r w:rsidRPr="007B2491">
        <w:rPr>
          <w:spacing w:val="-2"/>
          <w:sz w:val="20"/>
          <w:szCs w:val="20"/>
        </w:rPr>
        <w:t xml:space="preserve"> </w:t>
      </w:r>
      <w:r w:rsidRPr="007B2491">
        <w:rPr>
          <w:sz w:val="20"/>
          <w:szCs w:val="20"/>
        </w:rPr>
        <w:t>between</w:t>
      </w:r>
      <w:r w:rsidRPr="007B2491">
        <w:rPr>
          <w:spacing w:val="-2"/>
          <w:sz w:val="20"/>
          <w:szCs w:val="20"/>
        </w:rPr>
        <w:t xml:space="preserve"> </w:t>
      </w:r>
      <w:r w:rsidRPr="007B2491">
        <w:rPr>
          <w:sz w:val="20"/>
          <w:szCs w:val="20"/>
        </w:rPr>
        <w:t>the</w:t>
      </w:r>
      <w:r w:rsidRPr="007B2491">
        <w:rPr>
          <w:spacing w:val="-3"/>
          <w:sz w:val="20"/>
          <w:szCs w:val="20"/>
        </w:rPr>
        <w:t xml:space="preserve"> </w:t>
      </w:r>
      <w:r w:rsidRPr="007B2491">
        <w:rPr>
          <w:sz w:val="20"/>
          <w:szCs w:val="20"/>
        </w:rPr>
        <w:t>Parties</w:t>
      </w:r>
      <w:r w:rsidRPr="007B2491">
        <w:rPr>
          <w:spacing w:val="-2"/>
          <w:sz w:val="20"/>
          <w:szCs w:val="20"/>
        </w:rPr>
        <w:t xml:space="preserve"> </w:t>
      </w:r>
      <w:r w:rsidRPr="007B2491">
        <w:rPr>
          <w:sz w:val="20"/>
          <w:szCs w:val="20"/>
        </w:rPr>
        <w:t>shall</w:t>
      </w:r>
      <w:r w:rsidRPr="007B2491">
        <w:rPr>
          <w:spacing w:val="-3"/>
          <w:sz w:val="20"/>
          <w:szCs w:val="20"/>
        </w:rPr>
        <w:t xml:space="preserve"> </w:t>
      </w:r>
      <w:r w:rsidRPr="007B2491">
        <w:rPr>
          <w:sz w:val="20"/>
          <w:szCs w:val="20"/>
        </w:rPr>
        <w:t>be</w:t>
      </w:r>
      <w:r w:rsidRPr="007B2491">
        <w:rPr>
          <w:spacing w:val="-2"/>
          <w:sz w:val="20"/>
          <w:szCs w:val="20"/>
        </w:rPr>
        <w:t xml:space="preserve"> </w:t>
      </w:r>
      <w:r w:rsidRPr="007B2491">
        <w:rPr>
          <w:sz w:val="20"/>
          <w:szCs w:val="20"/>
        </w:rPr>
        <w:t xml:space="preserve">resolved </w:t>
      </w:r>
      <w:r w:rsidRPr="007B2491">
        <w:rPr>
          <w:spacing w:val="-2"/>
          <w:sz w:val="20"/>
          <w:szCs w:val="20"/>
        </w:rPr>
        <w:t>in</w:t>
      </w:r>
      <w:r w:rsidRPr="007B2491">
        <w:rPr>
          <w:spacing w:val="-3"/>
          <w:sz w:val="20"/>
          <w:szCs w:val="20"/>
        </w:rPr>
        <w:t xml:space="preserve"> </w:t>
      </w:r>
      <w:r w:rsidRPr="007B2491">
        <w:rPr>
          <w:sz w:val="20"/>
          <w:szCs w:val="20"/>
        </w:rPr>
        <w:t>accordance</w:t>
      </w:r>
      <w:r w:rsidRPr="007B2491">
        <w:rPr>
          <w:spacing w:val="-3"/>
          <w:sz w:val="20"/>
          <w:szCs w:val="20"/>
        </w:rPr>
        <w:t xml:space="preserve"> </w:t>
      </w:r>
      <w:r w:rsidRPr="007B2491">
        <w:rPr>
          <w:sz w:val="20"/>
          <w:szCs w:val="20"/>
        </w:rPr>
        <w:t>with</w:t>
      </w:r>
      <w:r w:rsidRPr="007B2491">
        <w:rPr>
          <w:spacing w:val="-2"/>
          <w:sz w:val="20"/>
          <w:szCs w:val="20"/>
        </w:rPr>
        <w:t xml:space="preserve"> </w:t>
      </w:r>
      <w:r w:rsidRPr="007B2491">
        <w:rPr>
          <w:sz w:val="20"/>
          <w:szCs w:val="20"/>
        </w:rPr>
        <w:t>the</w:t>
      </w:r>
      <w:r w:rsidRPr="007B2491">
        <w:rPr>
          <w:spacing w:val="-2"/>
          <w:sz w:val="20"/>
          <w:szCs w:val="20"/>
        </w:rPr>
        <w:t xml:space="preserve"> </w:t>
      </w:r>
      <w:r w:rsidRPr="007B2491">
        <w:rPr>
          <w:sz w:val="20"/>
          <w:szCs w:val="20"/>
        </w:rPr>
        <w:t>laws</w:t>
      </w:r>
      <w:r w:rsidRPr="007B2491">
        <w:rPr>
          <w:spacing w:val="-2"/>
          <w:sz w:val="20"/>
          <w:szCs w:val="20"/>
        </w:rPr>
        <w:t xml:space="preserve"> </w:t>
      </w:r>
      <w:r w:rsidRPr="007B2491">
        <w:rPr>
          <w:sz w:val="20"/>
          <w:szCs w:val="20"/>
        </w:rPr>
        <w:t>of</w:t>
      </w:r>
      <w:r w:rsidRPr="007B2491">
        <w:rPr>
          <w:spacing w:val="-3"/>
          <w:sz w:val="20"/>
          <w:szCs w:val="20"/>
        </w:rPr>
        <w:t xml:space="preserve"> </w:t>
      </w:r>
      <w:r w:rsidRPr="007B2491">
        <w:rPr>
          <w:sz w:val="20"/>
          <w:szCs w:val="20"/>
        </w:rPr>
        <w:t>the</w:t>
      </w:r>
      <w:r w:rsidRPr="007B2491">
        <w:rPr>
          <w:spacing w:val="-2"/>
          <w:sz w:val="20"/>
          <w:szCs w:val="20"/>
        </w:rPr>
        <w:t xml:space="preserve"> </w:t>
      </w:r>
      <w:r w:rsidRPr="007B2491">
        <w:rPr>
          <w:sz w:val="20"/>
          <w:szCs w:val="20"/>
        </w:rPr>
        <w:t>Republic of Lithuania in a court located in Vilnius city.</w:t>
      </w:r>
    </w:p>
    <w:p w14:paraId="4F1A61CE" w14:textId="3EEAFCB6" w:rsidR="00634317" w:rsidRPr="00634317" w:rsidRDefault="00634317" w:rsidP="00761C12">
      <w:pPr>
        <w:pStyle w:val="NoSpacing"/>
        <w:rPr>
          <w:rFonts w:ascii="Arial" w:eastAsia="Arial" w:hAnsi="Arial" w:cs="Arial"/>
          <w:i/>
          <w:iCs/>
          <w:sz w:val="22"/>
          <w:szCs w:val="22"/>
        </w:rPr>
      </w:pPr>
    </w:p>
    <w:p w14:paraId="2D858167" w14:textId="0006F039" w:rsidR="00634317" w:rsidRDefault="00634317" w:rsidP="00761C12">
      <w:pPr>
        <w:pStyle w:val="NoSpacing"/>
        <w:jc w:val="center"/>
        <w:rPr>
          <w:rFonts w:ascii="Arial" w:eastAsia="Arial" w:hAnsi="Arial" w:cs="Arial"/>
          <w:sz w:val="22"/>
          <w:szCs w:val="22"/>
        </w:rPr>
      </w:pPr>
      <w:r>
        <w:rPr>
          <w:rFonts w:ascii="Arial" w:eastAsia="Arial" w:hAnsi="Arial" w:cs="Arial"/>
          <w:sz w:val="22"/>
          <w:szCs w:val="22"/>
        </w:rPr>
        <w:t>__</w:t>
      </w:r>
    </w:p>
    <w:p w14:paraId="3D468B9D" w14:textId="0C21D629" w:rsidR="00596415" w:rsidRPr="00CC5C19" w:rsidRDefault="00761C12" w:rsidP="00CC5C19">
      <w:pPr>
        <w:pStyle w:val="NoSpacing"/>
        <w:jc w:val="center"/>
        <w:rPr>
          <w:rFonts w:ascii="Arial" w:eastAsia="Arial" w:hAnsi="Arial" w:cs="Arial"/>
          <w:sz w:val="22"/>
          <w:szCs w:val="22"/>
        </w:rPr>
      </w:pPr>
      <w:r>
        <w:rPr>
          <w:rFonts w:ascii="Arial" w:eastAsia="Arial" w:hAnsi="Arial" w:cs="Arial"/>
          <w:sz w:val="22"/>
          <w:szCs w:val="22"/>
        </w:rPr>
        <w:br w:type="page"/>
      </w:r>
    </w:p>
    <w:p w14:paraId="3CF974A5" w14:textId="229BFFE6" w:rsidR="00596415" w:rsidRDefault="00596415" w:rsidP="00596415">
      <w:pPr>
        <w:spacing w:line="251" w:lineRule="exact"/>
        <w:jc w:val="right"/>
        <w:rPr>
          <w:rFonts w:ascii="Times New Roman" w:eastAsia="Times New Roman" w:hAnsi="Times New Roman" w:cs="Times New Roman"/>
          <w:color w:val="000000" w:themeColor="text1"/>
          <w:sz w:val="20"/>
          <w:szCs w:val="20"/>
        </w:rPr>
      </w:pPr>
      <w:r w:rsidRPr="37B5D6E3">
        <w:rPr>
          <w:rFonts w:ascii="Times New Roman" w:eastAsia="Times New Roman" w:hAnsi="Times New Roman" w:cs="Times New Roman"/>
          <w:color w:val="000000" w:themeColor="text1"/>
          <w:sz w:val="20"/>
          <w:szCs w:val="20"/>
        </w:rPr>
        <w:lastRenderedPageBreak/>
        <w:t xml:space="preserve">Appendix </w:t>
      </w:r>
      <w:r>
        <w:rPr>
          <w:rFonts w:ascii="Times New Roman" w:eastAsia="Times New Roman" w:hAnsi="Times New Roman" w:cs="Times New Roman"/>
          <w:color w:val="000000" w:themeColor="text1"/>
          <w:sz w:val="20"/>
          <w:szCs w:val="20"/>
        </w:rPr>
        <w:t>D</w:t>
      </w:r>
    </w:p>
    <w:p w14:paraId="15C399D5" w14:textId="77777777" w:rsidR="00CC5C19" w:rsidRPr="00CC5C19" w:rsidRDefault="00CC5C19" w:rsidP="00CC5C19">
      <w:pPr>
        <w:ind w:left="-284"/>
        <w:jc w:val="center"/>
        <w:rPr>
          <w:rFonts w:ascii="Aptos Body" w:hAnsi="Aptos Body" w:cs="Times New Roman"/>
          <w:b/>
          <w:bCs/>
          <w:sz w:val="20"/>
          <w:szCs w:val="20"/>
        </w:rPr>
      </w:pPr>
      <w:r w:rsidRPr="00CC5C19">
        <w:rPr>
          <w:rFonts w:ascii="Aptos Body" w:hAnsi="Aptos Body" w:cs="Times New Roman"/>
          <w:b/>
          <w:bCs/>
          <w:sz w:val="20"/>
          <w:szCs w:val="20"/>
        </w:rPr>
        <w:t>STANDARD CONTRACTUAL CLAUSES</w:t>
      </w:r>
    </w:p>
    <w:p w14:paraId="0BF14D69" w14:textId="77777777" w:rsidR="00CC5C19" w:rsidRPr="00CC5C19" w:rsidRDefault="00CC5C19" w:rsidP="00CC5C19">
      <w:pPr>
        <w:jc w:val="center"/>
        <w:rPr>
          <w:rFonts w:ascii="Aptos Body" w:hAnsi="Aptos Body" w:cs="Times New Roman"/>
          <w:i/>
          <w:iCs/>
          <w:sz w:val="20"/>
          <w:szCs w:val="20"/>
        </w:rPr>
      </w:pPr>
      <w:r w:rsidRPr="00CC5C19">
        <w:rPr>
          <w:rFonts w:ascii="Aptos Body" w:hAnsi="Aptos Body" w:cs="Times New Roman"/>
          <w:i/>
          <w:iCs/>
          <w:sz w:val="20"/>
          <w:szCs w:val="20"/>
        </w:rPr>
        <w:t>Controller to Processor</w:t>
      </w:r>
    </w:p>
    <w:p w14:paraId="24AEFF8B" w14:textId="0921A12A"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sz w:val="20"/>
          <w:szCs w:val="20"/>
        </w:rPr>
        <w:t>SECTION I</w:t>
      </w:r>
    </w:p>
    <w:p w14:paraId="688E2C05" w14:textId="77777777" w:rsidR="00CC5C19" w:rsidRPr="00CC5C19" w:rsidRDefault="00CC5C19" w:rsidP="00CC5C19">
      <w:pPr>
        <w:jc w:val="center"/>
        <w:rPr>
          <w:rFonts w:ascii="Aptos Body" w:hAnsi="Aptos Body" w:cs="Times New Roman"/>
          <w:b/>
          <w:bCs/>
          <w:i/>
          <w:iCs/>
          <w:sz w:val="20"/>
          <w:szCs w:val="20"/>
        </w:rPr>
      </w:pPr>
      <w:r w:rsidRPr="00CC5C19">
        <w:rPr>
          <w:rFonts w:ascii="Aptos Body" w:hAnsi="Aptos Body" w:cs="Times New Roman"/>
          <w:b/>
          <w:bCs/>
          <w:i/>
          <w:iCs/>
          <w:sz w:val="20"/>
          <w:szCs w:val="20"/>
        </w:rPr>
        <w:t>Clause 1</w:t>
      </w:r>
    </w:p>
    <w:p w14:paraId="57CEE9D9" w14:textId="6A30798F"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sz w:val="20"/>
          <w:szCs w:val="20"/>
        </w:rPr>
        <w:t>Purpose and scope</w:t>
      </w:r>
    </w:p>
    <w:tbl>
      <w:tblPr>
        <w:tblW w:w="5000" w:type="pct"/>
        <w:tblCellMar>
          <w:left w:w="0" w:type="dxa"/>
          <w:right w:w="0" w:type="dxa"/>
        </w:tblCellMar>
        <w:tblLook w:val="04A0" w:firstRow="1" w:lastRow="0" w:firstColumn="1" w:lastColumn="0" w:noHBand="0" w:noVBand="1"/>
      </w:tblPr>
      <w:tblGrid>
        <w:gridCol w:w="218"/>
        <w:gridCol w:w="10582"/>
      </w:tblGrid>
      <w:tr w:rsidR="00CC5C19" w:rsidRPr="00CC5C19" w14:paraId="745E4236" w14:textId="77777777" w:rsidTr="00093043">
        <w:tc>
          <w:tcPr>
            <w:tcW w:w="0" w:type="auto"/>
            <w:hideMark/>
          </w:tcPr>
          <w:p w14:paraId="37EDFD4E"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(a)</w:t>
            </w:r>
          </w:p>
        </w:tc>
        <w:tc>
          <w:tcPr>
            <w:tcW w:w="0" w:type="auto"/>
            <w:hideMark/>
          </w:tcPr>
          <w:p w14:paraId="401B5A26"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w:t>
            </w:r>
            <w:r w:rsidRPr="00CC5C19">
              <w:rPr>
                <w:rStyle w:val="FootnoteReference"/>
                <w:rFonts w:ascii="Aptos Body" w:hAnsi="Aptos Body" w:cs="Times New Roman"/>
              </w:rPr>
              <w:footnoteReference w:id="1"/>
            </w:r>
            <w:r w:rsidRPr="00CC5C19">
              <w:rPr>
                <w:rFonts w:ascii="Aptos Body" w:hAnsi="Aptos Body" w:cs="Times New Roman"/>
                <w:sz w:val="20"/>
                <w:szCs w:val="20"/>
              </w:rPr>
              <w:t xml:space="preserve"> for the transfer of personal data to a third country.</w:t>
            </w:r>
          </w:p>
        </w:tc>
      </w:tr>
    </w:tbl>
    <w:p w14:paraId="5F1F0CB9" w14:textId="77777777" w:rsidR="00CC5C19" w:rsidRPr="00CC5C19" w:rsidRDefault="00CC5C19" w:rsidP="00CC5C19">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27"/>
        <w:gridCol w:w="10573"/>
      </w:tblGrid>
      <w:tr w:rsidR="00CC5C19" w:rsidRPr="00CC5C19" w14:paraId="35CC4AE0" w14:textId="77777777" w:rsidTr="00093043">
        <w:tc>
          <w:tcPr>
            <w:tcW w:w="0" w:type="auto"/>
            <w:hideMark/>
          </w:tcPr>
          <w:p w14:paraId="4537FFD4"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(b)</w:t>
            </w:r>
          </w:p>
        </w:tc>
        <w:tc>
          <w:tcPr>
            <w:tcW w:w="0" w:type="auto"/>
            <w:hideMark/>
          </w:tcPr>
          <w:p w14:paraId="105E5411"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Parties:</w:t>
            </w:r>
          </w:p>
          <w:tbl>
            <w:tblPr>
              <w:tblW w:w="5000" w:type="pct"/>
              <w:tblCellMar>
                <w:left w:w="0" w:type="dxa"/>
                <w:right w:w="0" w:type="dxa"/>
              </w:tblCellMar>
              <w:tblLook w:val="04A0" w:firstRow="1" w:lastRow="0" w:firstColumn="1" w:lastColumn="0" w:noHBand="0" w:noVBand="1"/>
            </w:tblPr>
            <w:tblGrid>
              <w:gridCol w:w="168"/>
              <w:gridCol w:w="10405"/>
            </w:tblGrid>
            <w:tr w:rsidR="00CC5C19" w:rsidRPr="00CC5C19" w14:paraId="7868BE26" w14:textId="77777777" w:rsidTr="00093043">
              <w:tc>
                <w:tcPr>
                  <w:tcW w:w="0" w:type="auto"/>
                  <w:hideMark/>
                </w:tcPr>
                <w:p w14:paraId="0DCBC0CF"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w:t>
                  </w:r>
                  <w:proofErr w:type="spellStart"/>
                  <w:r w:rsidRPr="00CC5C19">
                    <w:rPr>
                      <w:rFonts w:ascii="Aptos Body" w:hAnsi="Aptos Body" w:cs="Times New Roman"/>
                      <w:sz w:val="20"/>
                      <w:szCs w:val="20"/>
                    </w:rPr>
                    <w:t>i</w:t>
                  </w:r>
                  <w:proofErr w:type="spellEnd"/>
                  <w:r w:rsidRPr="00CC5C19">
                    <w:rPr>
                      <w:rFonts w:ascii="Aptos Body" w:hAnsi="Aptos Body" w:cs="Times New Roman"/>
                      <w:sz w:val="20"/>
                      <w:szCs w:val="20"/>
                    </w:rPr>
                    <w:t>)</w:t>
                  </w:r>
                </w:p>
              </w:tc>
              <w:tc>
                <w:tcPr>
                  <w:tcW w:w="0" w:type="auto"/>
                  <w:hideMark/>
                </w:tcPr>
                <w:p w14:paraId="5CB07441"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natural or legal person(s), public authority/</w:t>
                  </w:r>
                  <w:proofErr w:type="spellStart"/>
                  <w:r w:rsidRPr="00CC5C19">
                    <w:rPr>
                      <w:rFonts w:ascii="Aptos Body" w:hAnsi="Aptos Body" w:cs="Times New Roman"/>
                      <w:sz w:val="20"/>
                      <w:szCs w:val="20"/>
                    </w:rPr>
                    <w:t>ies</w:t>
                  </w:r>
                  <w:proofErr w:type="spellEnd"/>
                  <w:r w:rsidRPr="00CC5C19">
                    <w:rPr>
                      <w:rFonts w:ascii="Aptos Body" w:hAnsi="Aptos Body" w:cs="Times New Roman"/>
                      <w:sz w:val="20"/>
                      <w:szCs w:val="20"/>
                    </w:rPr>
                    <w:t>, agency/</w:t>
                  </w:r>
                  <w:proofErr w:type="spellStart"/>
                  <w:r w:rsidRPr="00CC5C19">
                    <w:rPr>
                      <w:rFonts w:ascii="Aptos Body" w:hAnsi="Aptos Body" w:cs="Times New Roman"/>
                      <w:sz w:val="20"/>
                      <w:szCs w:val="20"/>
                    </w:rPr>
                    <w:t>ies</w:t>
                  </w:r>
                  <w:proofErr w:type="spellEnd"/>
                  <w:r w:rsidRPr="00CC5C19">
                    <w:rPr>
                      <w:rFonts w:ascii="Aptos Body" w:hAnsi="Aptos Body" w:cs="Times New Roman"/>
                      <w:sz w:val="20"/>
                      <w:szCs w:val="20"/>
                    </w:rPr>
                    <w:t xml:space="preserve"> or other body/</w:t>
                  </w:r>
                  <w:proofErr w:type="spellStart"/>
                  <w:r w:rsidRPr="00CC5C19">
                    <w:rPr>
                      <w:rFonts w:ascii="Aptos Body" w:hAnsi="Aptos Body" w:cs="Times New Roman"/>
                      <w:sz w:val="20"/>
                      <w:szCs w:val="20"/>
                    </w:rPr>
                    <w:t>ies</w:t>
                  </w:r>
                  <w:proofErr w:type="spellEnd"/>
                  <w:r w:rsidRPr="00CC5C19">
                    <w:rPr>
                      <w:rFonts w:ascii="Aptos Body" w:hAnsi="Aptos Body" w:cs="Times New Roman"/>
                      <w:sz w:val="20"/>
                      <w:szCs w:val="20"/>
                    </w:rPr>
                    <w:t xml:space="preserve"> (hereinafter ‘entity/</w:t>
                  </w:r>
                  <w:proofErr w:type="spellStart"/>
                  <w:r w:rsidRPr="00CC5C19">
                    <w:rPr>
                      <w:rFonts w:ascii="Aptos Body" w:hAnsi="Aptos Body" w:cs="Times New Roman"/>
                      <w:sz w:val="20"/>
                      <w:szCs w:val="20"/>
                    </w:rPr>
                    <w:t>ies’</w:t>
                  </w:r>
                  <w:proofErr w:type="spellEnd"/>
                  <w:r w:rsidRPr="00CC5C19">
                    <w:rPr>
                      <w:rFonts w:ascii="Aptos Body" w:hAnsi="Aptos Body" w:cs="Times New Roman"/>
                      <w:sz w:val="20"/>
                      <w:szCs w:val="20"/>
                    </w:rPr>
                    <w:t>) transferring the personal data, as listed in Annex I.A (hereinafter each ‘data exporter’), and</w:t>
                  </w:r>
                </w:p>
              </w:tc>
            </w:tr>
          </w:tbl>
          <w:p w14:paraId="65539E28" w14:textId="77777777" w:rsidR="00CC5C19" w:rsidRPr="00CC5C19" w:rsidRDefault="00CC5C19" w:rsidP="00093043">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14"/>
              <w:gridCol w:w="10359"/>
            </w:tblGrid>
            <w:tr w:rsidR="00CC5C19" w:rsidRPr="00CC5C19" w14:paraId="64EC2177" w14:textId="77777777" w:rsidTr="00093043">
              <w:tc>
                <w:tcPr>
                  <w:tcW w:w="0" w:type="auto"/>
                  <w:hideMark/>
                </w:tcPr>
                <w:p w14:paraId="53E7432A"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(ii)</w:t>
                  </w:r>
                </w:p>
              </w:tc>
              <w:tc>
                <w:tcPr>
                  <w:tcW w:w="0" w:type="auto"/>
                  <w:hideMark/>
                </w:tcPr>
                <w:p w14:paraId="6A088BE8"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entity/</w:t>
                  </w:r>
                  <w:proofErr w:type="spellStart"/>
                  <w:r w:rsidRPr="00CC5C19">
                    <w:rPr>
                      <w:rFonts w:ascii="Aptos Body" w:hAnsi="Aptos Body" w:cs="Times New Roman"/>
                      <w:sz w:val="20"/>
                      <w:szCs w:val="20"/>
                    </w:rPr>
                    <w:t>ies</w:t>
                  </w:r>
                  <w:proofErr w:type="spellEnd"/>
                  <w:r w:rsidRPr="00CC5C19">
                    <w:rPr>
                      <w:rFonts w:ascii="Aptos Body" w:hAnsi="Aptos Body" w:cs="Times New Roman"/>
                      <w:sz w:val="20"/>
                      <w:szCs w:val="20"/>
                    </w:rPr>
                    <w:t xml:space="preserve"> in a third country receiving the personal data from the data exporter, directly or indirectly via another entity also Party to these Clauses, as listed in Annex I.A (hereinafter each ‘data importer’)</w:t>
                  </w:r>
                </w:p>
              </w:tc>
            </w:tr>
          </w:tbl>
          <w:p w14:paraId="51CCB86F"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have agreed to these standard contractual clauses (hereinafter: ‘Clauses’).</w:t>
            </w:r>
          </w:p>
        </w:tc>
      </w:tr>
    </w:tbl>
    <w:p w14:paraId="796130F6" w14:textId="77777777" w:rsidR="00CC5C19" w:rsidRPr="00CC5C19" w:rsidRDefault="00CC5C19" w:rsidP="00CC5C19">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96"/>
        <w:gridCol w:w="10504"/>
      </w:tblGrid>
      <w:tr w:rsidR="00CC5C19" w:rsidRPr="00CC5C19" w14:paraId="165C791B" w14:textId="77777777" w:rsidTr="00093043">
        <w:tc>
          <w:tcPr>
            <w:tcW w:w="0" w:type="auto"/>
            <w:hideMark/>
          </w:tcPr>
          <w:p w14:paraId="20A05969"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(c)</w:t>
            </w:r>
          </w:p>
        </w:tc>
        <w:tc>
          <w:tcPr>
            <w:tcW w:w="0" w:type="auto"/>
            <w:hideMark/>
          </w:tcPr>
          <w:p w14:paraId="4292D75A"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These Clauses apply with respect to the transfer of personal data as specified in Annex I.B.</w:t>
            </w:r>
          </w:p>
        </w:tc>
      </w:tr>
    </w:tbl>
    <w:p w14:paraId="749EB960" w14:textId="77777777" w:rsidR="00CC5C19" w:rsidRPr="00CC5C19" w:rsidRDefault="00CC5C19" w:rsidP="00CC5C19">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59"/>
        <w:gridCol w:w="10541"/>
      </w:tblGrid>
      <w:tr w:rsidR="00CC5C19" w:rsidRPr="00CC5C19" w14:paraId="7E95D68D" w14:textId="77777777" w:rsidTr="00093043">
        <w:tc>
          <w:tcPr>
            <w:tcW w:w="0" w:type="auto"/>
            <w:hideMark/>
          </w:tcPr>
          <w:p w14:paraId="083A9D67"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(d)</w:t>
            </w:r>
          </w:p>
        </w:tc>
        <w:tc>
          <w:tcPr>
            <w:tcW w:w="0" w:type="auto"/>
            <w:hideMark/>
          </w:tcPr>
          <w:p w14:paraId="4BB51FE8"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Appendix to these Clauses containing the Annexes referred to therein forms an integral part of these Clauses.</w:t>
            </w:r>
          </w:p>
        </w:tc>
      </w:tr>
    </w:tbl>
    <w:p w14:paraId="5554E62B"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i/>
          <w:iCs/>
          <w:sz w:val="20"/>
          <w:szCs w:val="20"/>
        </w:rPr>
        <w:t>Clause 2</w:t>
      </w:r>
    </w:p>
    <w:p w14:paraId="350EDEB5"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sz w:val="20"/>
          <w:szCs w:val="20"/>
        </w:rPr>
        <w:t>Effect and invariability of the Clauses</w:t>
      </w:r>
    </w:p>
    <w:tbl>
      <w:tblPr>
        <w:tblW w:w="5000" w:type="pct"/>
        <w:tblCellMar>
          <w:left w:w="0" w:type="dxa"/>
          <w:right w:w="0" w:type="dxa"/>
        </w:tblCellMar>
        <w:tblLook w:val="04A0" w:firstRow="1" w:lastRow="0" w:firstColumn="1" w:lastColumn="0" w:noHBand="0" w:noVBand="1"/>
      </w:tblPr>
      <w:tblGrid>
        <w:gridCol w:w="218"/>
        <w:gridCol w:w="10582"/>
      </w:tblGrid>
      <w:tr w:rsidR="00CC5C19" w:rsidRPr="00CC5C19" w14:paraId="247B991A" w14:textId="77777777" w:rsidTr="00093043">
        <w:tc>
          <w:tcPr>
            <w:tcW w:w="0" w:type="auto"/>
            <w:hideMark/>
          </w:tcPr>
          <w:p w14:paraId="16828C7D"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(a)</w:t>
            </w:r>
          </w:p>
        </w:tc>
        <w:tc>
          <w:tcPr>
            <w:tcW w:w="0" w:type="auto"/>
            <w:hideMark/>
          </w:tcPr>
          <w:p w14:paraId="29545CDF"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 xml:space="preserve">These Clauses set out appropriate safeguards, including enforceable data subject rights and effective legal remedies, pursuant to Article 46(1) and Article 46(2)(c)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prevent the Parties from including the standard contractual clauses laid down in these Clauses in a wider contract and/or to add other clauses or additional safeguards, </w:t>
            </w:r>
            <w:proofErr w:type="gramStart"/>
            <w:r w:rsidRPr="00CC5C19">
              <w:rPr>
                <w:rFonts w:ascii="Aptos Body" w:hAnsi="Aptos Body" w:cs="Times New Roman"/>
                <w:sz w:val="20"/>
                <w:szCs w:val="20"/>
              </w:rPr>
              <w:t>provided that</w:t>
            </w:r>
            <w:proofErr w:type="gramEnd"/>
            <w:r w:rsidRPr="00CC5C19">
              <w:rPr>
                <w:rFonts w:ascii="Aptos Body" w:hAnsi="Aptos Body" w:cs="Times New Roman"/>
                <w:sz w:val="20"/>
                <w:szCs w:val="20"/>
              </w:rPr>
              <w:t xml:space="preserve"> they do not contradict, directly or indirectly, these Clauses or prejudice the fundamental rights or freedoms of data subjects.</w:t>
            </w:r>
          </w:p>
        </w:tc>
      </w:tr>
    </w:tbl>
    <w:p w14:paraId="34AD35DD" w14:textId="77777777" w:rsidR="00CC5C19" w:rsidRPr="00CC5C19" w:rsidRDefault="00CC5C19" w:rsidP="00CC5C19">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33"/>
        <w:gridCol w:w="10567"/>
      </w:tblGrid>
      <w:tr w:rsidR="00CC5C19" w:rsidRPr="00CC5C19" w14:paraId="708CB6C6" w14:textId="77777777" w:rsidTr="00093043">
        <w:tc>
          <w:tcPr>
            <w:tcW w:w="0" w:type="auto"/>
            <w:hideMark/>
          </w:tcPr>
          <w:p w14:paraId="73F83AB2"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(b)</w:t>
            </w:r>
          </w:p>
        </w:tc>
        <w:tc>
          <w:tcPr>
            <w:tcW w:w="0" w:type="auto"/>
            <w:hideMark/>
          </w:tcPr>
          <w:p w14:paraId="14F0AF95"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These Clauses are without prejudice to obligations to which the data exporter is subject by virtue of Regulation (EU) 2016/679.</w:t>
            </w:r>
          </w:p>
        </w:tc>
      </w:tr>
    </w:tbl>
    <w:p w14:paraId="614CCD5A"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i/>
          <w:iCs/>
          <w:sz w:val="20"/>
          <w:szCs w:val="20"/>
        </w:rPr>
        <w:t>Clause 3</w:t>
      </w:r>
    </w:p>
    <w:p w14:paraId="5A6EE69C"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sz w:val="20"/>
          <w:szCs w:val="20"/>
        </w:rPr>
        <w:lastRenderedPageBreak/>
        <w:t>Third-party beneficiaries</w:t>
      </w:r>
    </w:p>
    <w:tbl>
      <w:tblPr>
        <w:tblW w:w="5000" w:type="pct"/>
        <w:tblCellMar>
          <w:left w:w="0" w:type="dxa"/>
          <w:right w:w="0" w:type="dxa"/>
        </w:tblCellMar>
        <w:tblLook w:val="04A0" w:firstRow="1" w:lastRow="0" w:firstColumn="1" w:lastColumn="0" w:noHBand="0" w:noVBand="1"/>
      </w:tblPr>
      <w:tblGrid>
        <w:gridCol w:w="218"/>
        <w:gridCol w:w="10582"/>
      </w:tblGrid>
      <w:tr w:rsidR="00CC5C19" w:rsidRPr="00CC5C19" w14:paraId="26FA93EA" w14:textId="77777777" w:rsidTr="00093043">
        <w:tc>
          <w:tcPr>
            <w:tcW w:w="0" w:type="auto"/>
            <w:hideMark/>
          </w:tcPr>
          <w:p w14:paraId="6B91E49B"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(a)</w:t>
            </w:r>
          </w:p>
        </w:tc>
        <w:tc>
          <w:tcPr>
            <w:tcW w:w="0" w:type="auto"/>
            <w:hideMark/>
          </w:tcPr>
          <w:p w14:paraId="56FC0AC3"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Data subjects may invoke and enforce these Clauses, as third-party beneficiaries, against the data exporter and/or data importer, with the following exceptions:</w:t>
            </w:r>
          </w:p>
          <w:tbl>
            <w:tblPr>
              <w:tblW w:w="5000" w:type="pct"/>
              <w:tblCellMar>
                <w:left w:w="0" w:type="dxa"/>
                <w:right w:w="0" w:type="dxa"/>
              </w:tblCellMar>
              <w:tblLook w:val="04A0" w:firstRow="1" w:lastRow="0" w:firstColumn="1" w:lastColumn="0" w:noHBand="0" w:noVBand="1"/>
            </w:tblPr>
            <w:tblGrid>
              <w:gridCol w:w="445"/>
              <w:gridCol w:w="10137"/>
            </w:tblGrid>
            <w:tr w:rsidR="00CC5C19" w:rsidRPr="00CC5C19" w14:paraId="57C79BE9" w14:textId="77777777" w:rsidTr="00093043">
              <w:tc>
                <w:tcPr>
                  <w:tcW w:w="0" w:type="auto"/>
                  <w:hideMark/>
                </w:tcPr>
                <w:p w14:paraId="1E35CFCE"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w:t>
                  </w:r>
                  <w:proofErr w:type="spellStart"/>
                  <w:r w:rsidRPr="00CC5C19">
                    <w:rPr>
                      <w:rFonts w:ascii="Aptos Body" w:hAnsi="Aptos Body" w:cs="Times New Roman"/>
                      <w:sz w:val="20"/>
                      <w:szCs w:val="20"/>
                    </w:rPr>
                    <w:t>i</w:t>
                  </w:r>
                  <w:proofErr w:type="spellEnd"/>
                  <w:r w:rsidRPr="00CC5C19">
                    <w:rPr>
                      <w:rFonts w:ascii="Aptos Body" w:hAnsi="Aptos Body" w:cs="Times New Roman"/>
                      <w:sz w:val="20"/>
                      <w:szCs w:val="20"/>
                    </w:rPr>
                    <w:t>)</w:t>
                  </w:r>
                </w:p>
              </w:tc>
              <w:tc>
                <w:tcPr>
                  <w:tcW w:w="0" w:type="auto"/>
                  <w:hideMark/>
                </w:tcPr>
                <w:p w14:paraId="1171DA12"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Clause 1, Clause 2, Clause 3, Clause 6, Clause 7;</w:t>
                  </w:r>
                </w:p>
              </w:tc>
            </w:tr>
          </w:tbl>
          <w:p w14:paraId="1FB51C67" w14:textId="77777777" w:rsidR="00CC5C19" w:rsidRPr="00CC5C19" w:rsidRDefault="00CC5C19" w:rsidP="00093043">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14"/>
              <w:gridCol w:w="10368"/>
            </w:tblGrid>
            <w:tr w:rsidR="00CC5C19" w:rsidRPr="00CC5C19" w14:paraId="539CC527" w14:textId="77777777" w:rsidTr="00093043">
              <w:tc>
                <w:tcPr>
                  <w:tcW w:w="0" w:type="auto"/>
                  <w:hideMark/>
                </w:tcPr>
                <w:p w14:paraId="020F5E55"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(ii)</w:t>
                  </w:r>
                </w:p>
              </w:tc>
              <w:tc>
                <w:tcPr>
                  <w:tcW w:w="0" w:type="auto"/>
                  <w:hideMark/>
                </w:tcPr>
                <w:p w14:paraId="22A29E39"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 xml:space="preserve"> Clause 8 – Module One: Clause 8.5 (e) and Clause 8.9(b); Module Two: Clause 8.1(b), 8.9(a), (c), (d) and (e); Module Three: Clause 8.1(a), (c) and (d) and Clause 8.9(a), (c), (d), (e), (f) and (g); Module Four: Clause 8.1 (b) and Clause 8.3(b);</w:t>
                  </w:r>
                </w:p>
              </w:tc>
            </w:tr>
          </w:tbl>
          <w:p w14:paraId="40444ED9" w14:textId="77777777" w:rsidR="00CC5C19" w:rsidRPr="00CC5C19" w:rsidRDefault="00CC5C19" w:rsidP="00093043">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346"/>
              <w:gridCol w:w="10236"/>
            </w:tblGrid>
            <w:tr w:rsidR="00CC5C19" w:rsidRPr="00CC5C19" w14:paraId="479B9AAD" w14:textId="77777777" w:rsidTr="00093043">
              <w:tc>
                <w:tcPr>
                  <w:tcW w:w="0" w:type="auto"/>
                  <w:hideMark/>
                </w:tcPr>
                <w:p w14:paraId="1791A0F8"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(iii)</w:t>
                  </w:r>
                </w:p>
              </w:tc>
              <w:tc>
                <w:tcPr>
                  <w:tcW w:w="0" w:type="auto"/>
                  <w:hideMark/>
                </w:tcPr>
                <w:p w14:paraId="48D8FE2B"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Clause 9 – Module Two: Clause 9(a), (c), (d) and (e); Module Three: Clause 9(a), (c), (d) and (e);</w:t>
                  </w:r>
                </w:p>
              </w:tc>
            </w:tr>
          </w:tbl>
          <w:p w14:paraId="3789BDA2" w14:textId="77777777" w:rsidR="00CC5C19" w:rsidRPr="00CC5C19" w:rsidRDefault="00CC5C19" w:rsidP="00093043">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336"/>
              <w:gridCol w:w="10246"/>
            </w:tblGrid>
            <w:tr w:rsidR="00CC5C19" w:rsidRPr="00CC5C19" w14:paraId="56E4046B" w14:textId="77777777" w:rsidTr="00093043">
              <w:tc>
                <w:tcPr>
                  <w:tcW w:w="0" w:type="auto"/>
                  <w:hideMark/>
                </w:tcPr>
                <w:p w14:paraId="3A3CC113"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(iv)</w:t>
                  </w:r>
                </w:p>
              </w:tc>
              <w:tc>
                <w:tcPr>
                  <w:tcW w:w="0" w:type="auto"/>
                  <w:hideMark/>
                </w:tcPr>
                <w:p w14:paraId="47C7CBD8"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 xml:space="preserve"> Clause 12 – Module One: Clause 12(a) and (d); Modules Two and Three: Clause 12(a), (d) and (f);</w:t>
                  </w:r>
                </w:p>
              </w:tc>
            </w:tr>
          </w:tbl>
          <w:p w14:paraId="048A6CBE" w14:textId="77777777" w:rsidR="00CC5C19" w:rsidRPr="00CC5C19" w:rsidRDefault="00CC5C19" w:rsidP="00093043">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10522"/>
              <w:gridCol w:w="60"/>
            </w:tblGrid>
            <w:tr w:rsidR="00CC5C19" w:rsidRPr="00CC5C19" w14:paraId="4A4538C5" w14:textId="77777777" w:rsidTr="00093043">
              <w:tc>
                <w:tcPr>
                  <w:tcW w:w="0" w:type="auto"/>
                  <w:hideMark/>
                </w:tcPr>
                <w:p w14:paraId="4D7A6FC4"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(v)Clause 13;</w:t>
                  </w:r>
                </w:p>
              </w:tc>
              <w:tc>
                <w:tcPr>
                  <w:tcW w:w="0" w:type="auto"/>
                  <w:hideMark/>
                </w:tcPr>
                <w:p w14:paraId="6D1E9BA0" w14:textId="77777777" w:rsidR="00CC5C19" w:rsidRPr="00CC5C19" w:rsidRDefault="00CC5C19" w:rsidP="00093043">
                  <w:pPr>
                    <w:rPr>
                      <w:rFonts w:ascii="Aptos Body" w:hAnsi="Aptos Body" w:cs="Times New Roman"/>
                      <w:sz w:val="20"/>
                      <w:szCs w:val="20"/>
                    </w:rPr>
                  </w:pPr>
                </w:p>
              </w:tc>
            </w:tr>
          </w:tbl>
          <w:p w14:paraId="5C9FA9EB" w14:textId="77777777" w:rsidR="00CC5C19" w:rsidRPr="00CC5C19" w:rsidRDefault="00CC5C19" w:rsidP="00093043">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10555"/>
              <w:gridCol w:w="27"/>
            </w:tblGrid>
            <w:tr w:rsidR="00CC5C19" w:rsidRPr="00B760FE" w14:paraId="25A4AC36" w14:textId="77777777" w:rsidTr="00093043">
              <w:tc>
                <w:tcPr>
                  <w:tcW w:w="0" w:type="auto"/>
                  <w:hideMark/>
                </w:tcPr>
                <w:p w14:paraId="744679BB" w14:textId="77777777" w:rsidR="00CC5C19" w:rsidRPr="00CC5C19" w:rsidRDefault="00CC5C19" w:rsidP="00093043">
                  <w:pPr>
                    <w:jc w:val="both"/>
                    <w:rPr>
                      <w:rFonts w:ascii="Aptos Body" w:hAnsi="Aptos Body" w:cs="Times New Roman"/>
                      <w:sz w:val="20"/>
                      <w:szCs w:val="20"/>
                      <w:lang w:val="it-IT"/>
                    </w:rPr>
                  </w:pPr>
                  <w:r w:rsidRPr="00CC5C19">
                    <w:rPr>
                      <w:rFonts w:ascii="Aptos Body" w:hAnsi="Aptos Body" w:cs="Times New Roman"/>
                      <w:sz w:val="20"/>
                      <w:szCs w:val="20"/>
                      <w:lang w:val="it-IT"/>
                    </w:rPr>
                    <w:t>(vi)Clause 15.1(c), (d) and (e);</w:t>
                  </w:r>
                </w:p>
              </w:tc>
              <w:tc>
                <w:tcPr>
                  <w:tcW w:w="0" w:type="auto"/>
                  <w:hideMark/>
                </w:tcPr>
                <w:p w14:paraId="4EB8E136" w14:textId="77777777" w:rsidR="00CC5C19" w:rsidRPr="00CC5C19" w:rsidRDefault="00CC5C19" w:rsidP="00093043">
                  <w:pPr>
                    <w:jc w:val="both"/>
                    <w:rPr>
                      <w:rFonts w:ascii="Aptos Body" w:hAnsi="Aptos Body" w:cs="Times New Roman"/>
                      <w:sz w:val="20"/>
                      <w:szCs w:val="20"/>
                      <w:lang w:val="it-IT"/>
                    </w:rPr>
                  </w:pPr>
                </w:p>
              </w:tc>
            </w:tr>
          </w:tbl>
          <w:p w14:paraId="396F540E" w14:textId="77777777" w:rsidR="00CC5C19" w:rsidRPr="00CC5C19" w:rsidRDefault="00CC5C19" w:rsidP="00093043">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10537"/>
              <w:gridCol w:w="45"/>
            </w:tblGrid>
            <w:tr w:rsidR="00CC5C19" w:rsidRPr="00CC5C19" w14:paraId="583E924C" w14:textId="77777777" w:rsidTr="00093043">
              <w:tc>
                <w:tcPr>
                  <w:tcW w:w="0" w:type="auto"/>
                  <w:hideMark/>
                </w:tcPr>
                <w:p w14:paraId="7EF87F04"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(vii)Clause 16 (e);</w:t>
                  </w:r>
                </w:p>
              </w:tc>
              <w:tc>
                <w:tcPr>
                  <w:tcW w:w="0" w:type="auto"/>
                  <w:hideMark/>
                </w:tcPr>
                <w:p w14:paraId="1E2DA5CE" w14:textId="77777777" w:rsidR="00CC5C19" w:rsidRPr="00CC5C19" w:rsidRDefault="00CC5C19" w:rsidP="00093043">
                  <w:pPr>
                    <w:jc w:val="both"/>
                    <w:rPr>
                      <w:rFonts w:ascii="Aptos Body" w:hAnsi="Aptos Body" w:cs="Times New Roman"/>
                      <w:sz w:val="20"/>
                      <w:szCs w:val="20"/>
                    </w:rPr>
                  </w:pPr>
                </w:p>
              </w:tc>
            </w:tr>
          </w:tbl>
          <w:p w14:paraId="737F4BDE" w14:textId="77777777" w:rsidR="00CC5C19" w:rsidRPr="00CC5C19" w:rsidRDefault="00CC5C19" w:rsidP="00093043">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493"/>
              <w:gridCol w:w="10089"/>
            </w:tblGrid>
            <w:tr w:rsidR="00CC5C19" w:rsidRPr="00CC5C19" w14:paraId="11DDD4C2" w14:textId="77777777" w:rsidTr="00093043">
              <w:tc>
                <w:tcPr>
                  <w:tcW w:w="0" w:type="auto"/>
                  <w:hideMark/>
                </w:tcPr>
                <w:p w14:paraId="758E70D1"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(viii)</w:t>
                  </w:r>
                </w:p>
              </w:tc>
              <w:tc>
                <w:tcPr>
                  <w:tcW w:w="0" w:type="auto"/>
                  <w:hideMark/>
                </w:tcPr>
                <w:p w14:paraId="748AF4CA"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Clause 18 – Modules One, Two and Three: Clause 18(a) and (b); Module Four: Clause 18.</w:t>
                  </w:r>
                </w:p>
              </w:tc>
            </w:tr>
          </w:tbl>
          <w:p w14:paraId="0637D532" w14:textId="77777777" w:rsidR="00CC5C19" w:rsidRPr="00CC5C19" w:rsidRDefault="00CC5C19" w:rsidP="00093043">
            <w:pPr>
              <w:jc w:val="both"/>
              <w:rPr>
                <w:rFonts w:ascii="Aptos Body" w:hAnsi="Aptos Body" w:cs="Times New Roman"/>
                <w:sz w:val="20"/>
                <w:szCs w:val="20"/>
              </w:rPr>
            </w:pPr>
          </w:p>
        </w:tc>
      </w:tr>
    </w:tbl>
    <w:p w14:paraId="76094D0C" w14:textId="77777777" w:rsidR="00CC5C19" w:rsidRPr="00CC5C19" w:rsidRDefault="00CC5C19" w:rsidP="00CC5C19">
      <w:pPr>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316"/>
        <w:gridCol w:w="10484"/>
      </w:tblGrid>
      <w:tr w:rsidR="00CC5C19" w:rsidRPr="00CC5C19" w14:paraId="3B1A0F9A" w14:textId="77777777" w:rsidTr="00093043">
        <w:tc>
          <w:tcPr>
            <w:tcW w:w="0" w:type="auto"/>
            <w:hideMark/>
          </w:tcPr>
          <w:p w14:paraId="5DDDCBC7" w14:textId="77777777" w:rsidR="00CC5C19" w:rsidRPr="00CC5C19" w:rsidRDefault="00CC5C19" w:rsidP="00093043">
            <w:pPr>
              <w:rPr>
                <w:rFonts w:ascii="Aptos Body" w:hAnsi="Aptos Body" w:cs="Times New Roman"/>
                <w:sz w:val="20"/>
                <w:szCs w:val="20"/>
              </w:rPr>
            </w:pPr>
            <w:r w:rsidRPr="00CC5C19">
              <w:rPr>
                <w:rFonts w:ascii="Aptos Body" w:hAnsi="Aptos Body" w:cs="Times New Roman"/>
                <w:sz w:val="20"/>
                <w:szCs w:val="20"/>
              </w:rPr>
              <w:t>(b)</w:t>
            </w:r>
          </w:p>
        </w:tc>
        <w:tc>
          <w:tcPr>
            <w:tcW w:w="0" w:type="auto"/>
            <w:hideMark/>
          </w:tcPr>
          <w:p w14:paraId="20DF8C67" w14:textId="77777777" w:rsidR="00CC5C19" w:rsidRPr="00CC5C19" w:rsidRDefault="00CC5C19" w:rsidP="00093043">
            <w:pPr>
              <w:rPr>
                <w:rFonts w:ascii="Aptos Body" w:hAnsi="Aptos Body" w:cs="Times New Roman"/>
                <w:sz w:val="20"/>
                <w:szCs w:val="20"/>
              </w:rPr>
            </w:pPr>
            <w:r w:rsidRPr="00CC5C19">
              <w:rPr>
                <w:rFonts w:ascii="Aptos Body" w:hAnsi="Aptos Body" w:cs="Times New Roman"/>
                <w:sz w:val="20"/>
                <w:szCs w:val="20"/>
              </w:rPr>
              <w:t>Paragraph (a) is without prejudice to rights of data subjects under Regulation (EU) 2016/679.</w:t>
            </w:r>
          </w:p>
        </w:tc>
      </w:tr>
    </w:tbl>
    <w:p w14:paraId="71D56C05"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i/>
          <w:iCs/>
          <w:sz w:val="20"/>
          <w:szCs w:val="20"/>
        </w:rPr>
        <w:t>Clause 4</w:t>
      </w:r>
    </w:p>
    <w:p w14:paraId="239DFD4B"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sz w:val="20"/>
          <w:szCs w:val="20"/>
        </w:rPr>
        <w:t>Interpretation</w:t>
      </w:r>
    </w:p>
    <w:tbl>
      <w:tblPr>
        <w:tblW w:w="5000" w:type="pct"/>
        <w:tblCellMar>
          <w:left w:w="0" w:type="dxa"/>
          <w:right w:w="0" w:type="dxa"/>
        </w:tblCellMar>
        <w:tblLook w:val="04A0" w:firstRow="1" w:lastRow="0" w:firstColumn="1" w:lastColumn="0" w:noHBand="0" w:noVBand="1"/>
      </w:tblPr>
      <w:tblGrid>
        <w:gridCol w:w="218"/>
        <w:gridCol w:w="10582"/>
      </w:tblGrid>
      <w:tr w:rsidR="00CC5C19" w:rsidRPr="00CC5C19" w14:paraId="2157634C" w14:textId="77777777" w:rsidTr="00093043">
        <w:tc>
          <w:tcPr>
            <w:tcW w:w="0" w:type="auto"/>
            <w:hideMark/>
          </w:tcPr>
          <w:p w14:paraId="7F0AFB49"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(a)</w:t>
            </w:r>
          </w:p>
        </w:tc>
        <w:tc>
          <w:tcPr>
            <w:tcW w:w="0" w:type="auto"/>
            <w:hideMark/>
          </w:tcPr>
          <w:p w14:paraId="635725F0"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Where these Clauses use terms that are defined in Regulation (EU) 2016/679, those terms shall have the same meaning as in that Regulation.</w:t>
            </w:r>
          </w:p>
        </w:tc>
      </w:tr>
    </w:tbl>
    <w:p w14:paraId="30891ECC" w14:textId="77777777" w:rsidR="00CC5C19" w:rsidRPr="00CC5C19" w:rsidRDefault="00CC5C19" w:rsidP="00CC5C19">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89"/>
        <w:gridCol w:w="10511"/>
      </w:tblGrid>
      <w:tr w:rsidR="00CC5C19" w:rsidRPr="00CC5C19" w14:paraId="5F778F3F" w14:textId="77777777" w:rsidTr="00093043">
        <w:tc>
          <w:tcPr>
            <w:tcW w:w="0" w:type="auto"/>
            <w:hideMark/>
          </w:tcPr>
          <w:p w14:paraId="176F36D4"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(b)</w:t>
            </w:r>
          </w:p>
        </w:tc>
        <w:tc>
          <w:tcPr>
            <w:tcW w:w="0" w:type="auto"/>
            <w:hideMark/>
          </w:tcPr>
          <w:p w14:paraId="209717C4"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These Clauses shall be read and interpreted in the light of the provisions of Regulation (EU) 2016/679.</w:t>
            </w:r>
          </w:p>
        </w:tc>
      </w:tr>
    </w:tbl>
    <w:p w14:paraId="08BF43F3" w14:textId="77777777" w:rsidR="00CC5C19" w:rsidRPr="00CC5C19" w:rsidRDefault="00CC5C19" w:rsidP="00CC5C19">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07"/>
        <w:gridCol w:w="10593"/>
      </w:tblGrid>
      <w:tr w:rsidR="00CC5C19" w:rsidRPr="00CC5C19" w14:paraId="142EC111" w14:textId="77777777" w:rsidTr="00093043">
        <w:tc>
          <w:tcPr>
            <w:tcW w:w="0" w:type="auto"/>
            <w:hideMark/>
          </w:tcPr>
          <w:p w14:paraId="2C9E6F82"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(c)</w:t>
            </w:r>
          </w:p>
        </w:tc>
        <w:tc>
          <w:tcPr>
            <w:tcW w:w="0" w:type="auto"/>
            <w:hideMark/>
          </w:tcPr>
          <w:p w14:paraId="5528AAD6"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These Clauses shall not be interpreted in a way that conflicts with rights and obligations provided for in Regulation (EU) 2016/679.</w:t>
            </w:r>
          </w:p>
        </w:tc>
      </w:tr>
    </w:tbl>
    <w:p w14:paraId="60B15D2D"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i/>
          <w:iCs/>
          <w:sz w:val="20"/>
          <w:szCs w:val="20"/>
        </w:rPr>
        <w:t>Clause 5</w:t>
      </w:r>
    </w:p>
    <w:p w14:paraId="0F506370"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sz w:val="20"/>
          <w:szCs w:val="20"/>
        </w:rPr>
        <w:t>Hierarchy</w:t>
      </w:r>
    </w:p>
    <w:p w14:paraId="1A037C3B" w14:textId="77777777" w:rsidR="00CC5C19" w:rsidRPr="00CC5C19" w:rsidRDefault="00CC5C19" w:rsidP="00CC5C19">
      <w:pPr>
        <w:jc w:val="both"/>
        <w:rPr>
          <w:rFonts w:ascii="Aptos Body" w:hAnsi="Aptos Body" w:cs="Times New Roman"/>
          <w:sz w:val="20"/>
          <w:szCs w:val="20"/>
        </w:rPr>
      </w:pPr>
      <w:r w:rsidRPr="00CC5C19">
        <w:rPr>
          <w:rFonts w:ascii="Aptos Body" w:hAnsi="Aptos Body" w:cs="Times New Roman"/>
          <w:sz w:val="20"/>
          <w:szCs w:val="20"/>
        </w:rPr>
        <w:t xml:space="preserve">In the event of a contradiction between these Clauses and the provisions of related agreements between the Parties, existing at the time these Clauses are agreed or </w:t>
      </w:r>
      <w:proofErr w:type="gramStart"/>
      <w:r w:rsidRPr="00CC5C19">
        <w:rPr>
          <w:rFonts w:ascii="Aptos Body" w:hAnsi="Aptos Body" w:cs="Times New Roman"/>
          <w:sz w:val="20"/>
          <w:szCs w:val="20"/>
        </w:rPr>
        <w:t>entered into</w:t>
      </w:r>
      <w:proofErr w:type="gramEnd"/>
      <w:r w:rsidRPr="00CC5C19">
        <w:rPr>
          <w:rFonts w:ascii="Aptos Body" w:hAnsi="Aptos Body" w:cs="Times New Roman"/>
          <w:sz w:val="20"/>
          <w:szCs w:val="20"/>
        </w:rPr>
        <w:t xml:space="preserve"> thereafter, these Clauses shall prevail.</w:t>
      </w:r>
    </w:p>
    <w:p w14:paraId="12C1B449"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i/>
          <w:iCs/>
          <w:sz w:val="20"/>
          <w:szCs w:val="20"/>
        </w:rPr>
        <w:t>Clause 6</w:t>
      </w:r>
    </w:p>
    <w:p w14:paraId="2C2E079F"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sz w:val="20"/>
          <w:szCs w:val="20"/>
        </w:rPr>
        <w:t>Description of the transfer(s)</w:t>
      </w:r>
    </w:p>
    <w:p w14:paraId="7CE733F4" w14:textId="77777777" w:rsidR="00CC5C19" w:rsidRPr="00CC5C19" w:rsidRDefault="00CC5C19" w:rsidP="00CC5C19">
      <w:pPr>
        <w:jc w:val="both"/>
        <w:rPr>
          <w:rFonts w:ascii="Aptos Body" w:hAnsi="Aptos Body" w:cs="Times New Roman"/>
          <w:sz w:val="20"/>
          <w:szCs w:val="20"/>
        </w:rPr>
      </w:pPr>
      <w:r w:rsidRPr="00CC5C19">
        <w:rPr>
          <w:rFonts w:ascii="Aptos Body" w:hAnsi="Aptos Body" w:cs="Times New Roman"/>
          <w:sz w:val="20"/>
          <w:szCs w:val="20"/>
        </w:rPr>
        <w:t>The details of the transfer(s), and in particular the categories of personal data that are transferred and the purpose(s) for which they are transferred, are specified in Annex I.B.</w:t>
      </w:r>
    </w:p>
    <w:p w14:paraId="4CC105A3"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sz w:val="20"/>
          <w:szCs w:val="20"/>
        </w:rPr>
        <w:t>SECTION II – OBLIGATIONS OF THE PARTIES</w:t>
      </w:r>
    </w:p>
    <w:p w14:paraId="24020A92"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i/>
          <w:iCs/>
          <w:sz w:val="20"/>
          <w:szCs w:val="20"/>
        </w:rPr>
        <w:t>Clause 8</w:t>
      </w:r>
    </w:p>
    <w:p w14:paraId="7D5C3A08"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sz w:val="20"/>
          <w:szCs w:val="20"/>
        </w:rPr>
        <w:t>Data protection safeguards</w:t>
      </w:r>
    </w:p>
    <w:p w14:paraId="562B518C" w14:textId="77777777" w:rsidR="00CC5C19" w:rsidRPr="00CC5C19" w:rsidRDefault="00CC5C19" w:rsidP="00CC5C19">
      <w:pPr>
        <w:jc w:val="both"/>
        <w:rPr>
          <w:rFonts w:ascii="Aptos Body" w:hAnsi="Aptos Body" w:cs="Times New Roman"/>
          <w:sz w:val="20"/>
          <w:szCs w:val="20"/>
        </w:rPr>
      </w:pPr>
      <w:r w:rsidRPr="00CC5C19">
        <w:rPr>
          <w:rFonts w:ascii="Aptos Body" w:hAnsi="Aptos Body" w:cs="Times New Roman"/>
          <w:sz w:val="20"/>
          <w:szCs w:val="20"/>
        </w:rPr>
        <w:lastRenderedPageBreak/>
        <w:t xml:space="preserve">The data exporter warrants that it has </w:t>
      </w:r>
      <w:proofErr w:type="gramStart"/>
      <w:r w:rsidRPr="00CC5C19">
        <w:rPr>
          <w:rFonts w:ascii="Aptos Body" w:hAnsi="Aptos Body" w:cs="Times New Roman"/>
          <w:sz w:val="20"/>
          <w:szCs w:val="20"/>
        </w:rPr>
        <w:t>used</w:t>
      </w:r>
      <w:proofErr w:type="gramEnd"/>
      <w:r w:rsidRPr="00CC5C19">
        <w:rPr>
          <w:rFonts w:ascii="Aptos Body" w:hAnsi="Aptos Body" w:cs="Times New Roman"/>
          <w:sz w:val="20"/>
          <w:szCs w:val="20"/>
        </w:rPr>
        <w:t xml:space="preserve"> reasonable efforts to determine that the data importer is able, through the implementation of appropriate technical and </w:t>
      </w:r>
      <w:proofErr w:type="spellStart"/>
      <w:r w:rsidRPr="00CC5C19">
        <w:rPr>
          <w:rFonts w:ascii="Aptos Body" w:hAnsi="Aptos Body" w:cs="Times New Roman"/>
          <w:sz w:val="20"/>
          <w:szCs w:val="20"/>
        </w:rPr>
        <w:t>organisational</w:t>
      </w:r>
      <w:proofErr w:type="spellEnd"/>
      <w:r w:rsidRPr="00CC5C19">
        <w:rPr>
          <w:rFonts w:ascii="Aptos Body" w:hAnsi="Aptos Body" w:cs="Times New Roman"/>
          <w:sz w:val="20"/>
          <w:szCs w:val="20"/>
        </w:rPr>
        <w:t xml:space="preserve"> measures, to satisfy its obligations under these Clauses.</w:t>
      </w:r>
    </w:p>
    <w:p w14:paraId="56E43F73" w14:textId="77777777" w:rsidR="00CC5C19" w:rsidRPr="00CC5C19" w:rsidRDefault="00CC5C19" w:rsidP="00CC5C19">
      <w:pPr>
        <w:rPr>
          <w:rFonts w:ascii="Aptos Body" w:hAnsi="Aptos Body" w:cs="Times New Roman"/>
          <w:b/>
          <w:bCs/>
          <w:sz w:val="20"/>
          <w:szCs w:val="20"/>
        </w:rPr>
      </w:pPr>
      <w:r w:rsidRPr="00CC5C19">
        <w:rPr>
          <w:rFonts w:ascii="Aptos Body" w:hAnsi="Aptos Body" w:cs="Times New Roman"/>
          <w:b/>
          <w:bCs/>
          <w:sz w:val="20"/>
          <w:szCs w:val="20"/>
        </w:rPr>
        <w:t>8.1   Instructions</w:t>
      </w:r>
    </w:p>
    <w:tbl>
      <w:tblPr>
        <w:tblW w:w="5000" w:type="pct"/>
        <w:tblCellMar>
          <w:left w:w="0" w:type="dxa"/>
          <w:right w:w="0" w:type="dxa"/>
        </w:tblCellMar>
        <w:tblLook w:val="04A0" w:firstRow="1" w:lastRow="0" w:firstColumn="1" w:lastColumn="0" w:noHBand="0" w:noVBand="1"/>
      </w:tblPr>
      <w:tblGrid>
        <w:gridCol w:w="218"/>
        <w:gridCol w:w="10582"/>
      </w:tblGrid>
      <w:tr w:rsidR="00CC5C19" w:rsidRPr="00CC5C19" w14:paraId="038DF604" w14:textId="77777777" w:rsidTr="00093043">
        <w:tc>
          <w:tcPr>
            <w:tcW w:w="0" w:type="auto"/>
            <w:hideMark/>
          </w:tcPr>
          <w:p w14:paraId="0D630595"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(a)</w:t>
            </w:r>
          </w:p>
        </w:tc>
        <w:tc>
          <w:tcPr>
            <w:tcW w:w="0" w:type="auto"/>
            <w:hideMark/>
          </w:tcPr>
          <w:p w14:paraId="2AD9E0B3"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data importer shall process the personal data only on documented instructions from the data exporter. The data exporter may give such instructions throughout the duration of the contract.</w:t>
            </w:r>
          </w:p>
        </w:tc>
      </w:tr>
    </w:tbl>
    <w:p w14:paraId="7823B9C3" w14:textId="77777777" w:rsidR="00CC5C19" w:rsidRPr="00CC5C19" w:rsidRDefault="00CC5C19" w:rsidP="00CC5C19">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83"/>
        <w:gridCol w:w="10517"/>
      </w:tblGrid>
      <w:tr w:rsidR="00CC5C19" w:rsidRPr="00CC5C19" w14:paraId="23998A66" w14:textId="77777777" w:rsidTr="00093043">
        <w:tc>
          <w:tcPr>
            <w:tcW w:w="0" w:type="auto"/>
            <w:hideMark/>
          </w:tcPr>
          <w:p w14:paraId="0D9A6488"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(b)</w:t>
            </w:r>
          </w:p>
        </w:tc>
        <w:tc>
          <w:tcPr>
            <w:tcW w:w="0" w:type="auto"/>
            <w:hideMark/>
          </w:tcPr>
          <w:p w14:paraId="770F5E17"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data importer shall immediately inform the data exporter if it is unable to follow those instructions.</w:t>
            </w:r>
          </w:p>
        </w:tc>
      </w:tr>
    </w:tbl>
    <w:p w14:paraId="545F3036" w14:textId="77777777" w:rsidR="00CC5C19" w:rsidRPr="00CC5C19" w:rsidRDefault="00CC5C19" w:rsidP="00CC5C19">
      <w:pPr>
        <w:rPr>
          <w:rFonts w:ascii="Aptos Body" w:hAnsi="Aptos Body" w:cs="Times New Roman"/>
          <w:b/>
          <w:bCs/>
          <w:sz w:val="20"/>
          <w:szCs w:val="20"/>
        </w:rPr>
      </w:pPr>
      <w:r w:rsidRPr="00CC5C19">
        <w:rPr>
          <w:rFonts w:ascii="Aptos Body" w:hAnsi="Aptos Body" w:cs="Times New Roman"/>
          <w:b/>
          <w:bCs/>
          <w:sz w:val="20"/>
          <w:szCs w:val="20"/>
        </w:rPr>
        <w:t>8.2   Purpose limitation</w:t>
      </w:r>
    </w:p>
    <w:p w14:paraId="62C97A8E" w14:textId="77777777" w:rsidR="00CC5C19" w:rsidRPr="00CC5C19" w:rsidRDefault="00CC5C19" w:rsidP="00CC5C19">
      <w:pPr>
        <w:jc w:val="both"/>
        <w:rPr>
          <w:rFonts w:ascii="Aptos Body" w:hAnsi="Aptos Body" w:cs="Times New Roman"/>
          <w:sz w:val="20"/>
          <w:szCs w:val="20"/>
        </w:rPr>
      </w:pPr>
      <w:r w:rsidRPr="00CC5C19">
        <w:rPr>
          <w:rFonts w:ascii="Aptos Body" w:hAnsi="Aptos Body" w:cs="Times New Roman"/>
          <w:sz w:val="20"/>
          <w:szCs w:val="20"/>
        </w:rPr>
        <w:t xml:space="preserve">The data importer shall process the personal data only for the specific purpose(s) of the transfer, as set out in Annex I.B, unless </w:t>
      </w:r>
      <w:proofErr w:type="gramStart"/>
      <w:r w:rsidRPr="00CC5C19">
        <w:rPr>
          <w:rFonts w:ascii="Aptos Body" w:hAnsi="Aptos Body" w:cs="Times New Roman"/>
          <w:sz w:val="20"/>
          <w:szCs w:val="20"/>
        </w:rPr>
        <w:t>on</w:t>
      </w:r>
      <w:proofErr w:type="gramEnd"/>
      <w:r w:rsidRPr="00CC5C19">
        <w:rPr>
          <w:rFonts w:ascii="Aptos Body" w:hAnsi="Aptos Body" w:cs="Times New Roman"/>
          <w:sz w:val="20"/>
          <w:szCs w:val="20"/>
        </w:rPr>
        <w:t xml:space="preserve"> further instructions from the data exporter.</w:t>
      </w:r>
    </w:p>
    <w:p w14:paraId="666F8BD9" w14:textId="77777777" w:rsidR="00CC5C19" w:rsidRPr="00CC5C19" w:rsidRDefault="00CC5C19" w:rsidP="00CC5C19">
      <w:pPr>
        <w:jc w:val="both"/>
        <w:rPr>
          <w:rFonts w:ascii="Aptos Body" w:hAnsi="Aptos Body" w:cs="Times New Roman"/>
          <w:b/>
          <w:bCs/>
          <w:sz w:val="20"/>
          <w:szCs w:val="20"/>
        </w:rPr>
      </w:pPr>
      <w:r w:rsidRPr="00CC5C19">
        <w:rPr>
          <w:rFonts w:ascii="Aptos Body" w:hAnsi="Aptos Body" w:cs="Times New Roman"/>
          <w:b/>
          <w:bCs/>
          <w:sz w:val="20"/>
          <w:szCs w:val="20"/>
        </w:rPr>
        <w:t>8.3   Transparency</w:t>
      </w:r>
    </w:p>
    <w:p w14:paraId="6055041C" w14:textId="77777777" w:rsidR="00CC5C19" w:rsidRPr="00CC5C19" w:rsidRDefault="00CC5C19" w:rsidP="00CC5C19">
      <w:pPr>
        <w:jc w:val="both"/>
        <w:rPr>
          <w:rFonts w:ascii="Aptos Body" w:hAnsi="Aptos Body" w:cs="Times New Roman"/>
          <w:sz w:val="20"/>
          <w:szCs w:val="20"/>
        </w:rPr>
      </w:pPr>
      <w:r w:rsidRPr="00CC5C19">
        <w:rPr>
          <w:rFonts w:ascii="Aptos Body" w:hAnsi="Aptos Body" w:cs="Times New Roman"/>
          <w:sz w:val="20"/>
          <w:szCs w:val="20"/>
        </w:rPr>
        <w:t>On request, the data exporter shall make a copy of these Clauses, including the Appendix as completed by the Parties, available to the data subject free of charge. To the extent necessary to protect business secrets or other confidential information, including the measures described in Annex II and personal data, the data exporter may redact part of the text of the Appendix to these Clauses prior to sharing a copy, but shall provide a meaningful summary where the data subject would otherwise not be able to understand the its content or exercise his/her rights. On request, the Parties shall provide the data subject with the reasons for the redactions, to the extent possible without revealing the redacted information. This Clause is without prejudice to the obligations of the data exporter under Articles 13 and 14 of Regulation (EU) 2016/679.</w:t>
      </w:r>
    </w:p>
    <w:p w14:paraId="388B7ED0" w14:textId="77777777" w:rsidR="00CC5C19" w:rsidRPr="00CC5C19" w:rsidRDefault="00CC5C19" w:rsidP="00CC5C19">
      <w:pPr>
        <w:rPr>
          <w:rFonts w:ascii="Aptos Body" w:hAnsi="Aptos Body" w:cs="Times New Roman"/>
          <w:b/>
          <w:bCs/>
          <w:sz w:val="20"/>
          <w:szCs w:val="20"/>
        </w:rPr>
      </w:pPr>
      <w:r w:rsidRPr="00CC5C19">
        <w:rPr>
          <w:rFonts w:ascii="Aptos Body" w:hAnsi="Aptos Body" w:cs="Times New Roman"/>
          <w:b/>
          <w:bCs/>
          <w:sz w:val="20"/>
          <w:szCs w:val="20"/>
        </w:rPr>
        <w:t>8.4   Accuracy</w:t>
      </w:r>
    </w:p>
    <w:p w14:paraId="5A8CC6D4" w14:textId="77777777" w:rsidR="00CC5C19" w:rsidRPr="00CC5C19" w:rsidRDefault="00CC5C19" w:rsidP="00CC5C19">
      <w:pPr>
        <w:jc w:val="both"/>
        <w:rPr>
          <w:rFonts w:ascii="Aptos Body" w:hAnsi="Aptos Body" w:cs="Times New Roman"/>
          <w:sz w:val="20"/>
          <w:szCs w:val="20"/>
        </w:rPr>
      </w:pPr>
      <w:r w:rsidRPr="00CC5C19">
        <w:rPr>
          <w:rFonts w:ascii="Aptos Body" w:hAnsi="Aptos Body" w:cs="Times New Roman"/>
          <w:sz w:val="20"/>
          <w:szCs w:val="20"/>
        </w:rPr>
        <w:t>If the data importer becomes aware that the personal data it has received is inaccurate, or has become outdated, it shall inform the data exporter without undue delay. In this case, the data importer shall cooperate with the data exporter to erase or rectify the data.</w:t>
      </w:r>
    </w:p>
    <w:p w14:paraId="65B4A7FA" w14:textId="77777777" w:rsidR="00CC5C19" w:rsidRPr="00CC5C19" w:rsidRDefault="00CC5C19" w:rsidP="00CC5C19">
      <w:pPr>
        <w:rPr>
          <w:rFonts w:ascii="Aptos Body" w:hAnsi="Aptos Body" w:cs="Times New Roman"/>
          <w:b/>
          <w:bCs/>
          <w:sz w:val="20"/>
          <w:szCs w:val="20"/>
        </w:rPr>
      </w:pPr>
      <w:r w:rsidRPr="00CC5C19">
        <w:rPr>
          <w:rFonts w:ascii="Aptos Body" w:hAnsi="Aptos Body" w:cs="Times New Roman"/>
          <w:b/>
          <w:bCs/>
          <w:sz w:val="20"/>
          <w:szCs w:val="20"/>
        </w:rPr>
        <w:t>8.5   Duration of processing and erasure or return of data</w:t>
      </w:r>
    </w:p>
    <w:p w14:paraId="5E9D106A" w14:textId="77777777" w:rsidR="00CC5C19" w:rsidRPr="00CC5C19" w:rsidRDefault="00CC5C19" w:rsidP="00CC5C19">
      <w:pPr>
        <w:jc w:val="both"/>
        <w:rPr>
          <w:rFonts w:ascii="Aptos Body" w:hAnsi="Aptos Body" w:cs="Times New Roman"/>
          <w:sz w:val="20"/>
          <w:szCs w:val="20"/>
        </w:rPr>
      </w:pPr>
      <w:r w:rsidRPr="00CC5C19">
        <w:rPr>
          <w:rFonts w:ascii="Aptos Body" w:hAnsi="Aptos Body" w:cs="Times New Roman"/>
          <w:sz w:val="20"/>
          <w:szCs w:val="20"/>
        </w:rPr>
        <w:t xml:space="preserve">Processing by the data importer shall only take place for the duration specified in Annex I.B. After the end of the provision of the processing services, the data importer shall, at the choice of the data exporter, delete all personal data processed on behalf of the data exporter and certify to the data exporter that it has done so, or return to the data exporter all personal data processed on its behalf and delete existing copies. Until the data is deleted or returned, the data importer shall continue to ensure compliance with these Clauses. In case of local laws applicable to the data importer that prohibit return or deletion of </w:t>
      </w:r>
      <w:proofErr w:type="gramStart"/>
      <w:r w:rsidRPr="00CC5C19">
        <w:rPr>
          <w:rFonts w:ascii="Aptos Body" w:hAnsi="Aptos Body" w:cs="Times New Roman"/>
          <w:sz w:val="20"/>
          <w:szCs w:val="20"/>
        </w:rPr>
        <w:t>the personal</w:t>
      </w:r>
      <w:proofErr w:type="gramEnd"/>
      <w:r w:rsidRPr="00CC5C19">
        <w:rPr>
          <w:rFonts w:ascii="Aptos Body" w:hAnsi="Aptos Body" w:cs="Times New Roman"/>
          <w:sz w:val="20"/>
          <w:szCs w:val="20"/>
        </w:rPr>
        <w:t xml:space="preserve"> data, the data importer warrants that it will continue to ensure compliance with these Clauses and will only process it to the extent and for as long as required under that local law. This is without prejudice to Clause 14, </w:t>
      </w:r>
      <w:proofErr w:type="gramStart"/>
      <w:r w:rsidRPr="00CC5C19">
        <w:rPr>
          <w:rFonts w:ascii="Aptos Body" w:hAnsi="Aptos Body" w:cs="Times New Roman"/>
          <w:sz w:val="20"/>
          <w:szCs w:val="20"/>
        </w:rPr>
        <w:t>in particular the</w:t>
      </w:r>
      <w:proofErr w:type="gramEnd"/>
      <w:r w:rsidRPr="00CC5C19">
        <w:rPr>
          <w:rFonts w:ascii="Aptos Body" w:hAnsi="Aptos Body" w:cs="Times New Roman"/>
          <w:sz w:val="20"/>
          <w:szCs w:val="20"/>
        </w:rPr>
        <w:t xml:space="preserve"> requirement for the data importer under Clause 14(e) to notify the data exporter throughout the duration of the contract if it has reason to believe that it is or has become subject to laws or practices not in line with the requirements under Clause 14(a).</w:t>
      </w:r>
    </w:p>
    <w:p w14:paraId="4A8B903E" w14:textId="77777777" w:rsidR="00CC5C19" w:rsidRPr="00CC5C19" w:rsidRDefault="00CC5C19" w:rsidP="00CC5C19">
      <w:pPr>
        <w:rPr>
          <w:rFonts w:ascii="Aptos Body" w:hAnsi="Aptos Body" w:cs="Times New Roman"/>
          <w:b/>
          <w:bCs/>
          <w:sz w:val="20"/>
          <w:szCs w:val="20"/>
        </w:rPr>
      </w:pPr>
      <w:r w:rsidRPr="00CC5C19">
        <w:rPr>
          <w:rFonts w:ascii="Aptos Body" w:hAnsi="Aptos Body" w:cs="Times New Roman"/>
          <w:b/>
          <w:bCs/>
          <w:sz w:val="20"/>
          <w:szCs w:val="20"/>
        </w:rPr>
        <w:t>8.6   Security of processing</w:t>
      </w:r>
    </w:p>
    <w:tbl>
      <w:tblPr>
        <w:tblW w:w="5000" w:type="pct"/>
        <w:tblCellMar>
          <w:left w:w="0" w:type="dxa"/>
          <w:right w:w="0" w:type="dxa"/>
        </w:tblCellMar>
        <w:tblLook w:val="04A0" w:firstRow="1" w:lastRow="0" w:firstColumn="1" w:lastColumn="0" w:noHBand="0" w:noVBand="1"/>
      </w:tblPr>
      <w:tblGrid>
        <w:gridCol w:w="218"/>
        <w:gridCol w:w="10582"/>
      </w:tblGrid>
      <w:tr w:rsidR="00CC5C19" w:rsidRPr="00CC5C19" w14:paraId="5567CBE2" w14:textId="77777777" w:rsidTr="00093043">
        <w:tc>
          <w:tcPr>
            <w:tcW w:w="0" w:type="auto"/>
            <w:hideMark/>
          </w:tcPr>
          <w:p w14:paraId="67297D47" w14:textId="77777777" w:rsidR="00CC5C19" w:rsidRPr="00CC5C19" w:rsidRDefault="00CC5C19" w:rsidP="00093043">
            <w:pPr>
              <w:rPr>
                <w:rFonts w:ascii="Aptos Body" w:hAnsi="Aptos Body" w:cs="Times New Roman"/>
                <w:sz w:val="20"/>
                <w:szCs w:val="20"/>
              </w:rPr>
            </w:pPr>
            <w:r w:rsidRPr="00CC5C19">
              <w:rPr>
                <w:rFonts w:ascii="Aptos Body" w:hAnsi="Aptos Body" w:cs="Times New Roman"/>
                <w:sz w:val="20"/>
                <w:szCs w:val="20"/>
              </w:rPr>
              <w:t>(a)</w:t>
            </w:r>
          </w:p>
        </w:tc>
        <w:tc>
          <w:tcPr>
            <w:tcW w:w="0" w:type="auto"/>
            <w:hideMark/>
          </w:tcPr>
          <w:p w14:paraId="3DB7F611"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 xml:space="preserve">The data importer and, during transmission, also the data exporter shall implement appropriate technical and </w:t>
            </w:r>
            <w:proofErr w:type="spellStart"/>
            <w:r w:rsidRPr="00CC5C19">
              <w:rPr>
                <w:rFonts w:ascii="Aptos Body" w:hAnsi="Aptos Body" w:cs="Times New Roman"/>
                <w:sz w:val="20"/>
                <w:szCs w:val="20"/>
              </w:rPr>
              <w:t>organisational</w:t>
            </w:r>
            <w:proofErr w:type="spellEnd"/>
            <w:r w:rsidRPr="00CC5C19">
              <w:rPr>
                <w:rFonts w:ascii="Aptos Body" w:hAnsi="Aptos Body" w:cs="Times New Roman"/>
                <w:sz w:val="20"/>
                <w:szCs w:val="20"/>
              </w:rPr>
              <w:t xml:space="preserve"> measures to ensure the security of the data, including protection against a breach of security leading to accidental or unlawful destruction, loss, alteration, </w:t>
            </w:r>
            <w:proofErr w:type="spellStart"/>
            <w:r w:rsidRPr="00CC5C19">
              <w:rPr>
                <w:rFonts w:ascii="Aptos Body" w:hAnsi="Aptos Body" w:cs="Times New Roman"/>
                <w:sz w:val="20"/>
                <w:szCs w:val="20"/>
              </w:rPr>
              <w:t>unauthorised</w:t>
            </w:r>
            <w:proofErr w:type="spellEnd"/>
            <w:r w:rsidRPr="00CC5C19">
              <w:rPr>
                <w:rFonts w:ascii="Aptos Body" w:hAnsi="Aptos Body" w:cs="Times New Roman"/>
                <w:sz w:val="20"/>
                <w:szCs w:val="20"/>
              </w:rPr>
              <w:t xml:space="preserve"> disclosure or access to that data (hereinafter ‘personal data breach’). In assessing the appropriate level of security, the Parties shall take due account of the state of the art, the costs of implementation, the nature, scope, context and purpose(s) of processing and the risks involved in the processing for the data subjects. The Parties shall </w:t>
            </w:r>
            <w:proofErr w:type="gramStart"/>
            <w:r w:rsidRPr="00CC5C19">
              <w:rPr>
                <w:rFonts w:ascii="Aptos Body" w:hAnsi="Aptos Body" w:cs="Times New Roman"/>
                <w:sz w:val="20"/>
                <w:szCs w:val="20"/>
              </w:rPr>
              <w:t>in particular consider</w:t>
            </w:r>
            <w:proofErr w:type="gramEnd"/>
            <w:r w:rsidRPr="00CC5C19">
              <w:rPr>
                <w:rFonts w:ascii="Aptos Body" w:hAnsi="Aptos Body" w:cs="Times New Roman"/>
                <w:sz w:val="20"/>
                <w:szCs w:val="20"/>
              </w:rPr>
              <w:t xml:space="preserve"> having recourse to encryption or </w:t>
            </w:r>
            <w:proofErr w:type="spellStart"/>
            <w:r w:rsidRPr="00CC5C19">
              <w:rPr>
                <w:rFonts w:ascii="Aptos Body" w:hAnsi="Aptos Body" w:cs="Times New Roman"/>
                <w:sz w:val="20"/>
                <w:szCs w:val="20"/>
              </w:rPr>
              <w:t>pseudonymisation</w:t>
            </w:r>
            <w:proofErr w:type="spellEnd"/>
            <w:r w:rsidRPr="00CC5C19">
              <w:rPr>
                <w:rFonts w:ascii="Aptos Body" w:hAnsi="Aptos Body" w:cs="Times New Roman"/>
                <w:sz w:val="20"/>
                <w:szCs w:val="20"/>
              </w:rPr>
              <w:t xml:space="preserve">, including during transmission, where the purpose of processing can be fulfilled in that manner. In case of </w:t>
            </w:r>
            <w:proofErr w:type="spellStart"/>
            <w:r w:rsidRPr="00CC5C19">
              <w:rPr>
                <w:rFonts w:ascii="Aptos Body" w:hAnsi="Aptos Body" w:cs="Times New Roman"/>
                <w:sz w:val="20"/>
                <w:szCs w:val="20"/>
              </w:rPr>
              <w:t>pseudonymisation</w:t>
            </w:r>
            <w:proofErr w:type="spellEnd"/>
            <w:r w:rsidRPr="00CC5C19">
              <w:rPr>
                <w:rFonts w:ascii="Aptos Body" w:hAnsi="Aptos Body" w:cs="Times New Roman"/>
                <w:sz w:val="20"/>
                <w:szCs w:val="20"/>
              </w:rPr>
              <w:t xml:space="preserve">, the additional information for attributing the personal data </w:t>
            </w:r>
            <w:r w:rsidRPr="00CC5C19">
              <w:rPr>
                <w:rFonts w:ascii="Aptos Body" w:hAnsi="Aptos Body" w:cs="Times New Roman"/>
                <w:sz w:val="20"/>
                <w:szCs w:val="20"/>
              </w:rPr>
              <w:lastRenderedPageBreak/>
              <w:t xml:space="preserve">to a specific data subject shall, where possible, remain under the exclusive control of the data exporter. In complying with its obligations under this paragraph, the data importer shall at least implement the technical and </w:t>
            </w:r>
            <w:proofErr w:type="spellStart"/>
            <w:r w:rsidRPr="00CC5C19">
              <w:rPr>
                <w:rFonts w:ascii="Aptos Body" w:hAnsi="Aptos Body" w:cs="Times New Roman"/>
                <w:sz w:val="20"/>
                <w:szCs w:val="20"/>
              </w:rPr>
              <w:t>organisational</w:t>
            </w:r>
            <w:proofErr w:type="spellEnd"/>
            <w:r w:rsidRPr="00CC5C19">
              <w:rPr>
                <w:rFonts w:ascii="Aptos Body" w:hAnsi="Aptos Body" w:cs="Times New Roman"/>
                <w:sz w:val="20"/>
                <w:szCs w:val="20"/>
              </w:rPr>
              <w:t xml:space="preserve"> measures specified in Annex II. The data importer shall carry out regular checks to ensure that these measures continue to provide an appropriate level of security.</w:t>
            </w:r>
          </w:p>
        </w:tc>
      </w:tr>
    </w:tbl>
    <w:p w14:paraId="0A05718D" w14:textId="77777777" w:rsidR="00CC5C19" w:rsidRPr="00CC5C19" w:rsidRDefault="00CC5C19" w:rsidP="00CC5C19">
      <w:pPr>
        <w:rPr>
          <w:rFonts w:ascii="Aptos Body" w:hAnsi="Aptos Body" w:cs="Times New Roman"/>
          <w:vanish/>
          <w:sz w:val="20"/>
          <w:szCs w:val="20"/>
          <w:highlight w:val="yellow"/>
        </w:rPr>
      </w:pPr>
    </w:p>
    <w:tbl>
      <w:tblPr>
        <w:tblW w:w="5000" w:type="pct"/>
        <w:tblCellMar>
          <w:left w:w="0" w:type="dxa"/>
          <w:right w:w="0" w:type="dxa"/>
        </w:tblCellMar>
        <w:tblLook w:val="04A0" w:firstRow="1" w:lastRow="0" w:firstColumn="1" w:lastColumn="0" w:noHBand="0" w:noVBand="1"/>
      </w:tblPr>
      <w:tblGrid>
        <w:gridCol w:w="227"/>
        <w:gridCol w:w="10573"/>
      </w:tblGrid>
      <w:tr w:rsidR="00CC5C19" w:rsidRPr="00CC5C19" w14:paraId="346147B6" w14:textId="77777777" w:rsidTr="00093043">
        <w:tc>
          <w:tcPr>
            <w:tcW w:w="0" w:type="auto"/>
            <w:hideMark/>
          </w:tcPr>
          <w:p w14:paraId="0DE1D68A"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(b)</w:t>
            </w:r>
          </w:p>
        </w:tc>
        <w:tc>
          <w:tcPr>
            <w:tcW w:w="0" w:type="auto"/>
            <w:hideMark/>
          </w:tcPr>
          <w:p w14:paraId="2BF014F8"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 xml:space="preserve">The data importer shall grant access to the personal data to members of its personnel only to the extent strictly necessary for the implementation, management and monitoring of the contract. It </w:t>
            </w:r>
            <w:proofErr w:type="gramStart"/>
            <w:r w:rsidRPr="00CC5C19">
              <w:rPr>
                <w:rFonts w:ascii="Aptos Body" w:hAnsi="Aptos Body" w:cs="Times New Roman"/>
                <w:sz w:val="20"/>
                <w:szCs w:val="20"/>
              </w:rPr>
              <w:t>shall</w:t>
            </w:r>
            <w:proofErr w:type="gramEnd"/>
            <w:r w:rsidRPr="00CC5C19">
              <w:rPr>
                <w:rFonts w:ascii="Aptos Body" w:hAnsi="Aptos Body" w:cs="Times New Roman"/>
                <w:sz w:val="20"/>
                <w:szCs w:val="20"/>
              </w:rPr>
              <w:t xml:space="preserve"> ensure that </w:t>
            </w:r>
            <w:proofErr w:type="gramStart"/>
            <w:r w:rsidRPr="00CC5C19">
              <w:rPr>
                <w:rFonts w:ascii="Aptos Body" w:hAnsi="Aptos Body" w:cs="Times New Roman"/>
                <w:sz w:val="20"/>
                <w:szCs w:val="20"/>
              </w:rPr>
              <w:t>persons</w:t>
            </w:r>
            <w:proofErr w:type="gramEnd"/>
            <w:r w:rsidRPr="00CC5C19">
              <w:rPr>
                <w:rFonts w:ascii="Aptos Body" w:hAnsi="Aptos Body" w:cs="Times New Roman"/>
                <w:sz w:val="20"/>
                <w:szCs w:val="20"/>
              </w:rPr>
              <w:t xml:space="preserve"> </w:t>
            </w:r>
            <w:proofErr w:type="spellStart"/>
            <w:r w:rsidRPr="00CC5C19">
              <w:rPr>
                <w:rFonts w:ascii="Aptos Body" w:hAnsi="Aptos Body" w:cs="Times New Roman"/>
                <w:sz w:val="20"/>
                <w:szCs w:val="20"/>
              </w:rPr>
              <w:t>authorised</w:t>
            </w:r>
            <w:proofErr w:type="spellEnd"/>
            <w:r w:rsidRPr="00CC5C19">
              <w:rPr>
                <w:rFonts w:ascii="Aptos Body" w:hAnsi="Aptos Body" w:cs="Times New Roman"/>
                <w:sz w:val="20"/>
                <w:szCs w:val="20"/>
              </w:rPr>
              <w:t xml:space="preserve"> to process the personal data have committed themselves to confidentiality or are under an appropriate statutory obligation of confidentiality.</w:t>
            </w:r>
          </w:p>
        </w:tc>
      </w:tr>
    </w:tbl>
    <w:p w14:paraId="1308CDE3" w14:textId="77777777" w:rsidR="00CC5C19" w:rsidRPr="00CC5C19" w:rsidRDefault="00CC5C19" w:rsidP="00CC5C19">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06"/>
        <w:gridCol w:w="10594"/>
      </w:tblGrid>
      <w:tr w:rsidR="00CC5C19" w:rsidRPr="00CC5C19" w14:paraId="512EABB6" w14:textId="77777777" w:rsidTr="00093043">
        <w:tc>
          <w:tcPr>
            <w:tcW w:w="0" w:type="auto"/>
            <w:hideMark/>
          </w:tcPr>
          <w:p w14:paraId="53CF3CDA"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(c)</w:t>
            </w:r>
          </w:p>
        </w:tc>
        <w:tc>
          <w:tcPr>
            <w:tcW w:w="0" w:type="auto"/>
            <w:hideMark/>
          </w:tcPr>
          <w:p w14:paraId="505E6AA9"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In the event of a personal data breach concerning personal data processed by the data importer under these Clauses, the data importer shall take appropriate measures to address the breach, including measures to mitigate its adverse effects. The data importer shall also notify the data exporter without undue delay after having become aware of the breach. Such notification shall contain the details of a contact point where more information can be obtained, a description of the nature of the breach (including, where possible, categories and approximate number of data subjects and personal data records concerned), its likely consequences and the measures taken or proposed to address the breach including, where appropriate, measures to mitigate its possible adverse effects. Where, and in so far as, it is not possible to provide all information at the same time, the initial notification shall contain the information then available and further information shall, as it becomes available, subsequently be provided without undue delay.</w:t>
            </w:r>
          </w:p>
        </w:tc>
      </w:tr>
    </w:tbl>
    <w:p w14:paraId="067E488D" w14:textId="77777777" w:rsidR="00CC5C19" w:rsidRPr="00CC5C19" w:rsidRDefault="00CC5C19" w:rsidP="00CC5C19">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27"/>
        <w:gridCol w:w="10573"/>
      </w:tblGrid>
      <w:tr w:rsidR="00CC5C19" w:rsidRPr="00CC5C19" w14:paraId="1DEAF858" w14:textId="77777777" w:rsidTr="00093043">
        <w:tc>
          <w:tcPr>
            <w:tcW w:w="0" w:type="auto"/>
            <w:hideMark/>
          </w:tcPr>
          <w:p w14:paraId="35B1FE1F"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(d)</w:t>
            </w:r>
          </w:p>
        </w:tc>
        <w:tc>
          <w:tcPr>
            <w:tcW w:w="0" w:type="auto"/>
            <w:hideMark/>
          </w:tcPr>
          <w:p w14:paraId="086ECE3F"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 xml:space="preserve">The data importer shall cooperate with and assist the data exporter to enable the data exporter to comply with its obligations under Regulation (EU) 2016/679, </w:t>
            </w:r>
            <w:proofErr w:type="gramStart"/>
            <w:r w:rsidRPr="00CC5C19">
              <w:rPr>
                <w:rFonts w:ascii="Aptos Body" w:hAnsi="Aptos Body" w:cs="Times New Roman"/>
                <w:sz w:val="20"/>
                <w:szCs w:val="20"/>
              </w:rPr>
              <w:t>in particular to</w:t>
            </w:r>
            <w:proofErr w:type="gramEnd"/>
            <w:r w:rsidRPr="00CC5C19">
              <w:rPr>
                <w:rFonts w:ascii="Aptos Body" w:hAnsi="Aptos Body" w:cs="Times New Roman"/>
                <w:sz w:val="20"/>
                <w:szCs w:val="20"/>
              </w:rPr>
              <w:t xml:space="preserve"> notify the competent supervisory authority and the affected data subjects, </w:t>
            </w:r>
            <w:proofErr w:type="gramStart"/>
            <w:r w:rsidRPr="00CC5C19">
              <w:rPr>
                <w:rFonts w:ascii="Aptos Body" w:hAnsi="Aptos Body" w:cs="Times New Roman"/>
                <w:sz w:val="20"/>
                <w:szCs w:val="20"/>
              </w:rPr>
              <w:t>taking into account</w:t>
            </w:r>
            <w:proofErr w:type="gramEnd"/>
            <w:r w:rsidRPr="00CC5C19">
              <w:rPr>
                <w:rFonts w:ascii="Aptos Body" w:hAnsi="Aptos Body" w:cs="Times New Roman"/>
                <w:sz w:val="20"/>
                <w:szCs w:val="20"/>
              </w:rPr>
              <w:t xml:space="preserve"> the nature of processing and the information available to the data importer.</w:t>
            </w:r>
          </w:p>
        </w:tc>
      </w:tr>
    </w:tbl>
    <w:p w14:paraId="5A45F6F3" w14:textId="77777777" w:rsidR="00CC5C19" w:rsidRPr="00CC5C19" w:rsidRDefault="00CC5C19" w:rsidP="00CC5C19">
      <w:pPr>
        <w:jc w:val="both"/>
        <w:rPr>
          <w:rFonts w:ascii="Aptos Body" w:hAnsi="Aptos Body" w:cs="Times New Roman"/>
          <w:b/>
          <w:bCs/>
          <w:sz w:val="20"/>
          <w:szCs w:val="20"/>
        </w:rPr>
      </w:pPr>
      <w:r w:rsidRPr="00CC5C19">
        <w:rPr>
          <w:rFonts w:ascii="Aptos Body" w:hAnsi="Aptos Body" w:cs="Times New Roman"/>
          <w:b/>
          <w:bCs/>
          <w:sz w:val="20"/>
          <w:szCs w:val="20"/>
        </w:rPr>
        <w:t>8.7   Sensitive data</w:t>
      </w:r>
    </w:p>
    <w:p w14:paraId="491F9DD8" w14:textId="77777777" w:rsidR="00CC5C19" w:rsidRPr="00CC5C19" w:rsidRDefault="00CC5C19" w:rsidP="00CC5C19">
      <w:pPr>
        <w:jc w:val="both"/>
        <w:rPr>
          <w:rFonts w:ascii="Aptos Body" w:hAnsi="Aptos Body" w:cs="Times New Roman"/>
          <w:sz w:val="20"/>
          <w:szCs w:val="20"/>
        </w:rPr>
      </w:pPr>
      <w:r w:rsidRPr="00CC5C19">
        <w:rPr>
          <w:rFonts w:ascii="Aptos Body" w:hAnsi="Aptos Body" w:cs="Times New Roman"/>
          <w:sz w:val="20"/>
          <w:szCs w:val="20"/>
        </w:rPr>
        <w:t>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(hereinafter ‘sensitive data’), the data importer shall apply the specific restrictions and/or additional safeguards described in Annex I.B.</w:t>
      </w:r>
    </w:p>
    <w:p w14:paraId="5CF751F1" w14:textId="77777777" w:rsidR="00CC5C19" w:rsidRPr="00CC5C19" w:rsidRDefault="00CC5C19" w:rsidP="00CC5C19">
      <w:pPr>
        <w:rPr>
          <w:rFonts w:ascii="Aptos Body" w:hAnsi="Aptos Body" w:cs="Times New Roman"/>
          <w:b/>
          <w:bCs/>
          <w:sz w:val="20"/>
          <w:szCs w:val="20"/>
        </w:rPr>
      </w:pPr>
      <w:r w:rsidRPr="00CC5C19">
        <w:rPr>
          <w:rFonts w:ascii="Aptos Body" w:hAnsi="Aptos Body" w:cs="Times New Roman"/>
          <w:b/>
          <w:bCs/>
          <w:sz w:val="20"/>
          <w:szCs w:val="20"/>
        </w:rPr>
        <w:t>8.8   Onward transfers</w:t>
      </w:r>
    </w:p>
    <w:p w14:paraId="170F68AA" w14:textId="77777777" w:rsidR="00CC5C19" w:rsidRPr="00CC5C19" w:rsidRDefault="00CC5C19" w:rsidP="00CC5C19">
      <w:pPr>
        <w:jc w:val="both"/>
        <w:rPr>
          <w:rFonts w:ascii="Aptos Body" w:hAnsi="Aptos Body" w:cs="Times New Roman"/>
          <w:sz w:val="20"/>
          <w:szCs w:val="20"/>
        </w:rPr>
      </w:pPr>
      <w:r w:rsidRPr="00CC5C19">
        <w:rPr>
          <w:rFonts w:ascii="Aptos Body" w:hAnsi="Aptos Body" w:cs="Times New Roman"/>
          <w:sz w:val="20"/>
          <w:szCs w:val="20"/>
        </w:rPr>
        <w:t>The data importer shall only disclose the personal data to a third party on documented instructions from the data exporter. In addition, the data may only be disclosed to a third party located outside the European Union</w:t>
      </w:r>
      <w:r w:rsidRPr="00CC5C19">
        <w:rPr>
          <w:rStyle w:val="FootnoteReference"/>
          <w:rFonts w:ascii="Aptos Body" w:hAnsi="Aptos Body" w:cs="Times New Roman"/>
        </w:rPr>
        <w:footnoteReference w:id="2"/>
      </w:r>
      <w:r w:rsidRPr="00CC5C19">
        <w:rPr>
          <w:rFonts w:ascii="Aptos Body" w:hAnsi="Aptos Body" w:cs="Times New Roman"/>
          <w:sz w:val="20"/>
          <w:szCs w:val="20"/>
        </w:rPr>
        <w:t xml:space="preserve"> (in the same country as the data importer or in another third country, hereinafter ‘onward transfer’) if the third party is or agrees to be bound by these Clauses, under the appropriate Module, or if:</w:t>
      </w:r>
    </w:p>
    <w:tbl>
      <w:tblPr>
        <w:tblW w:w="5000" w:type="pct"/>
        <w:tblCellMar>
          <w:left w:w="0" w:type="dxa"/>
          <w:right w:w="0" w:type="dxa"/>
        </w:tblCellMar>
        <w:tblLook w:val="04A0" w:firstRow="1" w:lastRow="0" w:firstColumn="1" w:lastColumn="0" w:noHBand="0" w:noVBand="1"/>
      </w:tblPr>
      <w:tblGrid>
        <w:gridCol w:w="168"/>
        <w:gridCol w:w="10632"/>
      </w:tblGrid>
      <w:tr w:rsidR="00CC5C19" w:rsidRPr="00CC5C19" w14:paraId="7A522D1C" w14:textId="77777777" w:rsidTr="00093043">
        <w:tc>
          <w:tcPr>
            <w:tcW w:w="0" w:type="auto"/>
            <w:hideMark/>
          </w:tcPr>
          <w:p w14:paraId="452EFAA1"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w:t>
            </w:r>
            <w:proofErr w:type="spellStart"/>
            <w:r w:rsidRPr="00CC5C19">
              <w:rPr>
                <w:rFonts w:ascii="Aptos Body" w:hAnsi="Aptos Body" w:cs="Times New Roman"/>
                <w:sz w:val="20"/>
                <w:szCs w:val="20"/>
              </w:rPr>
              <w:t>i</w:t>
            </w:r>
            <w:proofErr w:type="spellEnd"/>
            <w:r w:rsidRPr="00CC5C19">
              <w:rPr>
                <w:rFonts w:ascii="Aptos Body" w:hAnsi="Aptos Body" w:cs="Times New Roman"/>
                <w:sz w:val="20"/>
                <w:szCs w:val="20"/>
              </w:rPr>
              <w:t>)</w:t>
            </w:r>
          </w:p>
        </w:tc>
        <w:tc>
          <w:tcPr>
            <w:tcW w:w="0" w:type="auto"/>
            <w:hideMark/>
          </w:tcPr>
          <w:p w14:paraId="3651C728"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onward transfer is to a country benefitting from an adequacy decision pursuant to Article 45 of Regulation (EU) 2016/679 that covers the onward transfer;</w:t>
            </w:r>
          </w:p>
        </w:tc>
      </w:tr>
    </w:tbl>
    <w:p w14:paraId="3D99745F" w14:textId="77777777" w:rsidR="00CC5C19" w:rsidRPr="00CC5C19" w:rsidRDefault="00CC5C19" w:rsidP="00CC5C19">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14"/>
        <w:gridCol w:w="10586"/>
      </w:tblGrid>
      <w:tr w:rsidR="00CC5C19" w:rsidRPr="00CC5C19" w14:paraId="6AABC639" w14:textId="77777777" w:rsidTr="00093043">
        <w:tc>
          <w:tcPr>
            <w:tcW w:w="0" w:type="auto"/>
            <w:hideMark/>
          </w:tcPr>
          <w:p w14:paraId="43123B40"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(ii)</w:t>
            </w:r>
          </w:p>
        </w:tc>
        <w:tc>
          <w:tcPr>
            <w:tcW w:w="0" w:type="auto"/>
            <w:hideMark/>
          </w:tcPr>
          <w:p w14:paraId="2D77DED1"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third party otherwise ensures appropriate safeguards pursuant to Articles 46 or 47 Regulation of (EU) 2016/679 with respect to the processing in question;</w:t>
            </w:r>
          </w:p>
        </w:tc>
      </w:tr>
    </w:tbl>
    <w:p w14:paraId="5AE071CA" w14:textId="77777777" w:rsidR="00CC5C19" w:rsidRPr="00CC5C19" w:rsidRDefault="00CC5C19" w:rsidP="00CC5C19">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59"/>
        <w:gridCol w:w="10541"/>
      </w:tblGrid>
      <w:tr w:rsidR="00CC5C19" w:rsidRPr="00CC5C19" w14:paraId="55BEDD09" w14:textId="77777777" w:rsidTr="00093043">
        <w:tc>
          <w:tcPr>
            <w:tcW w:w="0" w:type="auto"/>
            <w:hideMark/>
          </w:tcPr>
          <w:p w14:paraId="6F7A409A"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(iii)</w:t>
            </w:r>
          </w:p>
        </w:tc>
        <w:tc>
          <w:tcPr>
            <w:tcW w:w="0" w:type="auto"/>
            <w:hideMark/>
          </w:tcPr>
          <w:p w14:paraId="400D3534"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 xml:space="preserve">the onward transfer is necessary for the establishment, exercise or </w:t>
            </w:r>
            <w:proofErr w:type="spellStart"/>
            <w:r w:rsidRPr="00CC5C19">
              <w:rPr>
                <w:rFonts w:ascii="Aptos Body" w:hAnsi="Aptos Body" w:cs="Times New Roman"/>
                <w:sz w:val="20"/>
                <w:szCs w:val="20"/>
              </w:rPr>
              <w:t>defence</w:t>
            </w:r>
            <w:proofErr w:type="spellEnd"/>
            <w:r w:rsidRPr="00CC5C19">
              <w:rPr>
                <w:rFonts w:ascii="Aptos Body" w:hAnsi="Aptos Body" w:cs="Times New Roman"/>
                <w:sz w:val="20"/>
                <w:szCs w:val="20"/>
              </w:rPr>
              <w:t xml:space="preserve"> of legal claims in the context of specific administrative, regulatory or judicial proceedings; or</w:t>
            </w:r>
          </w:p>
        </w:tc>
      </w:tr>
    </w:tbl>
    <w:p w14:paraId="1632979C" w14:textId="77777777" w:rsidR="00CC5C19" w:rsidRPr="00CC5C19" w:rsidRDefault="00CC5C19" w:rsidP="00CC5C19">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81"/>
        <w:gridCol w:w="10519"/>
      </w:tblGrid>
      <w:tr w:rsidR="00CC5C19" w:rsidRPr="00CC5C19" w14:paraId="0B9A8291" w14:textId="77777777" w:rsidTr="00093043">
        <w:tc>
          <w:tcPr>
            <w:tcW w:w="0" w:type="auto"/>
            <w:hideMark/>
          </w:tcPr>
          <w:p w14:paraId="2DEF0062"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lastRenderedPageBreak/>
              <w:t>(iv)</w:t>
            </w:r>
          </w:p>
        </w:tc>
        <w:tc>
          <w:tcPr>
            <w:tcW w:w="0" w:type="auto"/>
            <w:hideMark/>
          </w:tcPr>
          <w:p w14:paraId="44EE78BB" w14:textId="77777777" w:rsidR="00CC5C19" w:rsidRPr="00CC5C19" w:rsidRDefault="00CC5C19" w:rsidP="00093043">
            <w:pPr>
              <w:jc w:val="both"/>
              <w:rPr>
                <w:rFonts w:ascii="Aptos Body" w:hAnsi="Aptos Body" w:cs="Times New Roman"/>
                <w:sz w:val="20"/>
                <w:szCs w:val="20"/>
              </w:rPr>
            </w:pPr>
            <w:proofErr w:type="gramStart"/>
            <w:r w:rsidRPr="00CC5C19">
              <w:rPr>
                <w:rFonts w:ascii="Aptos Body" w:hAnsi="Aptos Body" w:cs="Times New Roman"/>
                <w:sz w:val="20"/>
                <w:szCs w:val="20"/>
              </w:rPr>
              <w:t>the onward</w:t>
            </w:r>
            <w:proofErr w:type="gramEnd"/>
            <w:r w:rsidRPr="00CC5C19">
              <w:rPr>
                <w:rFonts w:ascii="Aptos Body" w:hAnsi="Aptos Body" w:cs="Times New Roman"/>
                <w:sz w:val="20"/>
                <w:szCs w:val="20"/>
              </w:rPr>
              <w:t xml:space="preserve"> transfer is necessary </w:t>
            </w:r>
            <w:proofErr w:type="gramStart"/>
            <w:r w:rsidRPr="00CC5C19">
              <w:rPr>
                <w:rFonts w:ascii="Aptos Body" w:hAnsi="Aptos Body" w:cs="Times New Roman"/>
                <w:sz w:val="20"/>
                <w:szCs w:val="20"/>
              </w:rPr>
              <w:t>in order to</w:t>
            </w:r>
            <w:proofErr w:type="gramEnd"/>
            <w:r w:rsidRPr="00CC5C19">
              <w:rPr>
                <w:rFonts w:ascii="Aptos Body" w:hAnsi="Aptos Body" w:cs="Times New Roman"/>
                <w:sz w:val="20"/>
                <w:szCs w:val="20"/>
              </w:rPr>
              <w:t xml:space="preserve"> protect the vital interests of the data subject or of another natural person.</w:t>
            </w:r>
          </w:p>
        </w:tc>
      </w:tr>
    </w:tbl>
    <w:p w14:paraId="418FA5FB" w14:textId="77777777" w:rsidR="00CC5C19" w:rsidRPr="00CC5C19" w:rsidRDefault="00CC5C19" w:rsidP="00CC5C19">
      <w:pPr>
        <w:jc w:val="both"/>
        <w:rPr>
          <w:rFonts w:ascii="Aptos Body" w:hAnsi="Aptos Body" w:cs="Times New Roman"/>
          <w:sz w:val="20"/>
          <w:szCs w:val="20"/>
        </w:rPr>
      </w:pPr>
      <w:r w:rsidRPr="00CC5C19">
        <w:rPr>
          <w:rFonts w:ascii="Aptos Body" w:hAnsi="Aptos Body" w:cs="Times New Roman"/>
          <w:sz w:val="20"/>
          <w:szCs w:val="20"/>
        </w:rPr>
        <w:t>Any onward transfer is subject to compliance by the data importer with all the other safeguards under these Clauses, in particular purpose limitation.</w:t>
      </w:r>
    </w:p>
    <w:p w14:paraId="3EDF5597" w14:textId="77777777" w:rsidR="00CC5C19" w:rsidRPr="00CC5C19" w:rsidRDefault="00CC5C19" w:rsidP="00CC5C19">
      <w:pPr>
        <w:rPr>
          <w:rFonts w:ascii="Aptos Body" w:hAnsi="Aptos Body" w:cs="Times New Roman"/>
          <w:b/>
          <w:bCs/>
          <w:sz w:val="20"/>
          <w:szCs w:val="20"/>
        </w:rPr>
      </w:pPr>
      <w:r w:rsidRPr="00CC5C19">
        <w:rPr>
          <w:rFonts w:ascii="Aptos Body" w:hAnsi="Aptos Body" w:cs="Times New Roman"/>
          <w:b/>
          <w:bCs/>
          <w:sz w:val="20"/>
          <w:szCs w:val="20"/>
        </w:rPr>
        <w:t>8.9   Documentation and compliance</w:t>
      </w:r>
    </w:p>
    <w:tbl>
      <w:tblPr>
        <w:tblW w:w="5000" w:type="pct"/>
        <w:tblCellMar>
          <w:left w:w="0" w:type="dxa"/>
          <w:right w:w="0" w:type="dxa"/>
        </w:tblCellMar>
        <w:tblLook w:val="04A0" w:firstRow="1" w:lastRow="0" w:firstColumn="1" w:lastColumn="0" w:noHBand="0" w:noVBand="1"/>
      </w:tblPr>
      <w:tblGrid>
        <w:gridCol w:w="218"/>
        <w:gridCol w:w="10582"/>
      </w:tblGrid>
      <w:tr w:rsidR="00CC5C19" w:rsidRPr="00CC5C19" w14:paraId="736BE1D5" w14:textId="77777777" w:rsidTr="00093043">
        <w:tc>
          <w:tcPr>
            <w:tcW w:w="0" w:type="auto"/>
            <w:hideMark/>
          </w:tcPr>
          <w:p w14:paraId="18E35FAB"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(a)</w:t>
            </w:r>
          </w:p>
        </w:tc>
        <w:tc>
          <w:tcPr>
            <w:tcW w:w="0" w:type="auto"/>
            <w:hideMark/>
          </w:tcPr>
          <w:p w14:paraId="65D9E67B"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data importer shall promptly and adequately deal with enquiries from the data exporter that relate to the processing under these Clauses.</w:t>
            </w:r>
          </w:p>
        </w:tc>
      </w:tr>
    </w:tbl>
    <w:p w14:paraId="0CC3B0D4" w14:textId="77777777" w:rsidR="00CC5C19" w:rsidRPr="00CC5C19" w:rsidRDefault="00CC5C19" w:rsidP="00CC5C19">
      <w:pPr>
        <w:jc w:val="both"/>
        <w:rPr>
          <w:rFonts w:ascii="Aptos Body" w:hAnsi="Aptos Body" w:cs="Times New Roman"/>
          <w:vanish/>
          <w:sz w:val="20"/>
          <w:szCs w:val="20"/>
          <w:highlight w:val="yellow"/>
        </w:rPr>
      </w:pPr>
    </w:p>
    <w:tbl>
      <w:tblPr>
        <w:tblW w:w="5000" w:type="pct"/>
        <w:tblCellMar>
          <w:left w:w="0" w:type="dxa"/>
          <w:right w:w="0" w:type="dxa"/>
        </w:tblCellMar>
        <w:tblLook w:val="04A0" w:firstRow="1" w:lastRow="0" w:firstColumn="1" w:lastColumn="0" w:noHBand="0" w:noVBand="1"/>
      </w:tblPr>
      <w:tblGrid>
        <w:gridCol w:w="227"/>
        <w:gridCol w:w="10573"/>
      </w:tblGrid>
      <w:tr w:rsidR="00CC5C19" w:rsidRPr="00CC5C19" w14:paraId="3993CEB5" w14:textId="77777777" w:rsidTr="00093043">
        <w:tc>
          <w:tcPr>
            <w:tcW w:w="0" w:type="auto"/>
            <w:hideMark/>
          </w:tcPr>
          <w:p w14:paraId="4A635FA6"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(b)</w:t>
            </w:r>
          </w:p>
        </w:tc>
        <w:tc>
          <w:tcPr>
            <w:tcW w:w="0" w:type="auto"/>
            <w:hideMark/>
          </w:tcPr>
          <w:p w14:paraId="61594AB4"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Parties shall be able to demonstrate compliance with these Clauses. In particular, the data importer shall keep appropriate documentation on the processing activities carried out on behalf of the data exporter.</w:t>
            </w:r>
          </w:p>
        </w:tc>
      </w:tr>
    </w:tbl>
    <w:p w14:paraId="766DBE22" w14:textId="77777777" w:rsidR="00CC5C19" w:rsidRPr="00CC5C19" w:rsidRDefault="00CC5C19" w:rsidP="00CC5C19">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06"/>
        <w:gridCol w:w="10594"/>
      </w:tblGrid>
      <w:tr w:rsidR="00CC5C19" w:rsidRPr="00CC5C19" w14:paraId="2A56EA46" w14:textId="77777777" w:rsidTr="00093043">
        <w:tc>
          <w:tcPr>
            <w:tcW w:w="0" w:type="auto"/>
            <w:hideMark/>
          </w:tcPr>
          <w:p w14:paraId="6B240A05"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(c)</w:t>
            </w:r>
          </w:p>
        </w:tc>
        <w:tc>
          <w:tcPr>
            <w:tcW w:w="0" w:type="auto"/>
            <w:hideMark/>
          </w:tcPr>
          <w:p w14:paraId="60A162C4"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 xml:space="preserve">The data importer shall make available to the data exporter all information necessary to demonstrate compliance with the obligations set out in these Clauses and at the data exporter’s request, allow for and contribute to audits of the processing activities covered by these Clauses, at reasonable intervals or if there are indications of non-compliance. In deciding on a review or audit, the data exporter may </w:t>
            </w:r>
            <w:proofErr w:type="gramStart"/>
            <w:r w:rsidRPr="00CC5C19">
              <w:rPr>
                <w:rFonts w:ascii="Aptos Body" w:hAnsi="Aptos Body" w:cs="Times New Roman"/>
                <w:sz w:val="20"/>
                <w:szCs w:val="20"/>
              </w:rPr>
              <w:t>take into account</w:t>
            </w:r>
            <w:proofErr w:type="gramEnd"/>
            <w:r w:rsidRPr="00CC5C19">
              <w:rPr>
                <w:rFonts w:ascii="Aptos Body" w:hAnsi="Aptos Body" w:cs="Times New Roman"/>
                <w:sz w:val="20"/>
                <w:szCs w:val="20"/>
              </w:rPr>
              <w:t xml:space="preserve"> relevant certifications held by the data importer.</w:t>
            </w:r>
          </w:p>
        </w:tc>
      </w:tr>
    </w:tbl>
    <w:p w14:paraId="63663693" w14:textId="77777777" w:rsidR="00CC5C19" w:rsidRPr="00CC5C19" w:rsidRDefault="00CC5C19" w:rsidP="00CC5C19">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27"/>
        <w:gridCol w:w="10573"/>
      </w:tblGrid>
      <w:tr w:rsidR="00CC5C19" w:rsidRPr="00CC5C19" w14:paraId="15C4D412" w14:textId="77777777" w:rsidTr="00093043">
        <w:tc>
          <w:tcPr>
            <w:tcW w:w="0" w:type="auto"/>
            <w:hideMark/>
          </w:tcPr>
          <w:p w14:paraId="6348999D"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(d)</w:t>
            </w:r>
          </w:p>
        </w:tc>
        <w:tc>
          <w:tcPr>
            <w:tcW w:w="0" w:type="auto"/>
            <w:hideMark/>
          </w:tcPr>
          <w:p w14:paraId="733A11AB"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data exporter may choose to conduct the audit by itself or mandate an independent auditor. Audits may include inspections at the premises or physical facilities of the data importer and shall, where appropriate, be carried out with reasonable notice.</w:t>
            </w:r>
          </w:p>
        </w:tc>
      </w:tr>
    </w:tbl>
    <w:p w14:paraId="3B086F43" w14:textId="77777777" w:rsidR="00CC5C19" w:rsidRPr="00CC5C19" w:rsidRDefault="00CC5C19" w:rsidP="00CC5C19">
      <w:pPr>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21"/>
        <w:gridCol w:w="10579"/>
      </w:tblGrid>
      <w:tr w:rsidR="00CC5C19" w:rsidRPr="00CC5C19" w14:paraId="08545BE0" w14:textId="77777777" w:rsidTr="00093043">
        <w:tc>
          <w:tcPr>
            <w:tcW w:w="0" w:type="auto"/>
            <w:hideMark/>
          </w:tcPr>
          <w:p w14:paraId="4DA12412" w14:textId="77777777" w:rsidR="00CC5C19" w:rsidRPr="00CC5C19" w:rsidRDefault="00CC5C19" w:rsidP="00093043">
            <w:pPr>
              <w:rPr>
                <w:rFonts w:ascii="Aptos Body" w:hAnsi="Aptos Body" w:cs="Times New Roman"/>
                <w:sz w:val="20"/>
                <w:szCs w:val="20"/>
              </w:rPr>
            </w:pPr>
            <w:r w:rsidRPr="00CC5C19">
              <w:rPr>
                <w:rFonts w:ascii="Aptos Body" w:hAnsi="Aptos Body" w:cs="Times New Roman"/>
                <w:sz w:val="20"/>
                <w:szCs w:val="20"/>
              </w:rPr>
              <w:t>(e)</w:t>
            </w:r>
          </w:p>
        </w:tc>
        <w:tc>
          <w:tcPr>
            <w:tcW w:w="0" w:type="auto"/>
            <w:hideMark/>
          </w:tcPr>
          <w:p w14:paraId="39F1B25D"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Parties shall make the information referred to in paragraphs (b) and (c), including the results of any audits, available to the competent supervisory authority on request.</w:t>
            </w:r>
          </w:p>
        </w:tc>
      </w:tr>
    </w:tbl>
    <w:p w14:paraId="27555BCC" w14:textId="77777777" w:rsidR="00CC5C19" w:rsidRPr="00CC5C19" w:rsidRDefault="00CC5C19" w:rsidP="00CC5C19">
      <w:pPr>
        <w:rPr>
          <w:rFonts w:ascii="Aptos Body" w:hAnsi="Aptos Body" w:cs="Times New Roman"/>
          <w:vanish/>
          <w:sz w:val="20"/>
          <w:szCs w:val="20"/>
        </w:rPr>
      </w:pPr>
    </w:p>
    <w:p w14:paraId="10AF5629"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i/>
          <w:iCs/>
          <w:sz w:val="20"/>
          <w:szCs w:val="20"/>
        </w:rPr>
        <w:t>Clause 9</w:t>
      </w:r>
    </w:p>
    <w:p w14:paraId="31892D73"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sz w:val="20"/>
          <w:szCs w:val="20"/>
        </w:rPr>
        <w:t>Use of sub-processors</w:t>
      </w:r>
    </w:p>
    <w:tbl>
      <w:tblPr>
        <w:tblW w:w="5000" w:type="pct"/>
        <w:tblCellMar>
          <w:left w:w="0" w:type="dxa"/>
          <w:right w:w="0" w:type="dxa"/>
        </w:tblCellMar>
        <w:tblLook w:val="04A0" w:firstRow="1" w:lastRow="0" w:firstColumn="1" w:lastColumn="0" w:noHBand="0" w:noVBand="1"/>
      </w:tblPr>
      <w:tblGrid>
        <w:gridCol w:w="218"/>
        <w:gridCol w:w="10582"/>
      </w:tblGrid>
      <w:tr w:rsidR="00CC5C19" w:rsidRPr="00CC5C19" w14:paraId="437261FC" w14:textId="77777777" w:rsidTr="00093043">
        <w:tc>
          <w:tcPr>
            <w:tcW w:w="0" w:type="auto"/>
            <w:hideMark/>
          </w:tcPr>
          <w:p w14:paraId="76A16459"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(a)</w:t>
            </w:r>
          </w:p>
        </w:tc>
        <w:tc>
          <w:tcPr>
            <w:tcW w:w="0" w:type="auto"/>
            <w:hideMark/>
          </w:tcPr>
          <w:p w14:paraId="2893A6CA"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 xml:space="preserve">The data importer shall not sub-contract any of its processing activities performed on behalf of the data exporter under these Clauses to a sub-processor without the data exporter’s prior specific written </w:t>
            </w:r>
            <w:proofErr w:type="spellStart"/>
            <w:r w:rsidRPr="00CC5C19">
              <w:rPr>
                <w:rFonts w:ascii="Aptos Body" w:hAnsi="Aptos Body" w:cs="Times New Roman"/>
                <w:sz w:val="20"/>
                <w:szCs w:val="20"/>
              </w:rPr>
              <w:t>authorisation</w:t>
            </w:r>
            <w:proofErr w:type="spellEnd"/>
            <w:r w:rsidRPr="00CC5C19">
              <w:rPr>
                <w:rFonts w:ascii="Aptos Body" w:hAnsi="Aptos Body" w:cs="Times New Roman"/>
                <w:sz w:val="20"/>
                <w:szCs w:val="20"/>
              </w:rPr>
              <w:t xml:space="preserve">. The data importer shall submit the request for specific </w:t>
            </w:r>
            <w:proofErr w:type="spellStart"/>
            <w:r w:rsidRPr="00CC5C19">
              <w:rPr>
                <w:rFonts w:ascii="Aptos Body" w:hAnsi="Aptos Body" w:cs="Times New Roman"/>
                <w:sz w:val="20"/>
                <w:szCs w:val="20"/>
              </w:rPr>
              <w:t>authorisation</w:t>
            </w:r>
            <w:proofErr w:type="spellEnd"/>
            <w:r w:rsidRPr="00CC5C19">
              <w:rPr>
                <w:rFonts w:ascii="Aptos Body" w:hAnsi="Aptos Body" w:cs="Times New Roman"/>
                <w:sz w:val="20"/>
                <w:szCs w:val="20"/>
              </w:rPr>
              <w:t xml:space="preserve"> at least </w:t>
            </w:r>
            <w:proofErr w:type="gramStart"/>
            <w:r w:rsidRPr="00CC5C19">
              <w:rPr>
                <w:rFonts w:ascii="Aptos Body" w:hAnsi="Aptos Body" w:cs="Times New Roman"/>
                <w:sz w:val="20"/>
                <w:szCs w:val="20"/>
              </w:rPr>
              <w:t>30 calendar</w:t>
            </w:r>
            <w:proofErr w:type="gramEnd"/>
            <w:r w:rsidRPr="00CC5C19">
              <w:rPr>
                <w:rFonts w:ascii="Aptos Body" w:hAnsi="Aptos Body" w:cs="Times New Roman"/>
                <w:sz w:val="20"/>
                <w:szCs w:val="20"/>
              </w:rPr>
              <w:t xml:space="preserve"> days prior to the engagement of the sub-processor, together with the information necessary to enable the data exporter to decide on the </w:t>
            </w:r>
            <w:proofErr w:type="spellStart"/>
            <w:r w:rsidRPr="00CC5C19">
              <w:rPr>
                <w:rFonts w:ascii="Aptos Body" w:hAnsi="Aptos Body" w:cs="Times New Roman"/>
                <w:sz w:val="20"/>
                <w:szCs w:val="20"/>
              </w:rPr>
              <w:t>authorisation</w:t>
            </w:r>
            <w:proofErr w:type="spellEnd"/>
            <w:r w:rsidRPr="00CC5C19">
              <w:rPr>
                <w:rFonts w:ascii="Aptos Body" w:hAnsi="Aptos Body" w:cs="Times New Roman"/>
                <w:sz w:val="20"/>
                <w:szCs w:val="20"/>
              </w:rPr>
              <w:t xml:space="preserve">. The list of sub-processors already </w:t>
            </w:r>
            <w:proofErr w:type="spellStart"/>
            <w:r w:rsidRPr="00CC5C19">
              <w:rPr>
                <w:rFonts w:ascii="Aptos Body" w:hAnsi="Aptos Body" w:cs="Times New Roman"/>
                <w:sz w:val="20"/>
                <w:szCs w:val="20"/>
              </w:rPr>
              <w:t>authorised</w:t>
            </w:r>
            <w:proofErr w:type="spellEnd"/>
            <w:r w:rsidRPr="00CC5C19">
              <w:rPr>
                <w:rFonts w:ascii="Aptos Body" w:hAnsi="Aptos Body" w:cs="Times New Roman"/>
                <w:sz w:val="20"/>
                <w:szCs w:val="20"/>
              </w:rPr>
              <w:t xml:space="preserve"> by the data exporter can be found in Annex III. The Parties shall keep Annex III up to date.</w:t>
            </w:r>
          </w:p>
        </w:tc>
      </w:tr>
    </w:tbl>
    <w:p w14:paraId="1625C8C8" w14:textId="77777777" w:rsidR="00CC5C19" w:rsidRPr="00CC5C19" w:rsidRDefault="00CC5C19" w:rsidP="00CC5C19">
      <w:pPr>
        <w:jc w:val="both"/>
        <w:rPr>
          <w:rFonts w:ascii="Aptos Body" w:hAnsi="Aptos Body" w:cs="Times New Roman"/>
          <w:vanish/>
          <w:sz w:val="20"/>
          <w:szCs w:val="20"/>
          <w:highlight w:val="yellow"/>
        </w:rPr>
      </w:pPr>
    </w:p>
    <w:tbl>
      <w:tblPr>
        <w:tblW w:w="5000" w:type="pct"/>
        <w:tblCellMar>
          <w:left w:w="0" w:type="dxa"/>
          <w:right w:w="0" w:type="dxa"/>
        </w:tblCellMar>
        <w:tblLook w:val="04A0" w:firstRow="1" w:lastRow="0" w:firstColumn="1" w:lastColumn="0" w:noHBand="0" w:noVBand="1"/>
      </w:tblPr>
      <w:tblGrid>
        <w:gridCol w:w="227"/>
        <w:gridCol w:w="10573"/>
      </w:tblGrid>
      <w:tr w:rsidR="00CC5C19" w:rsidRPr="00CC5C19" w14:paraId="741337E1" w14:textId="77777777" w:rsidTr="00093043">
        <w:tc>
          <w:tcPr>
            <w:tcW w:w="0" w:type="auto"/>
            <w:hideMark/>
          </w:tcPr>
          <w:p w14:paraId="42945807"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(b)</w:t>
            </w:r>
          </w:p>
        </w:tc>
        <w:tc>
          <w:tcPr>
            <w:tcW w:w="0" w:type="auto"/>
            <w:hideMark/>
          </w:tcPr>
          <w:p w14:paraId="5001E74C"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Where the data importer engages a sub-processor to carry out specific processing activities (on behalf of the data exporter), it shall do so by way of a written contract that provides for, in substance, the same data protection obligations as those binding the data importer under these Clauses, including in terms of third-party beneficiary rights for data subjects.</w:t>
            </w:r>
            <w:r w:rsidRPr="00CC5C19">
              <w:rPr>
                <w:rStyle w:val="FootnoteReference"/>
                <w:rFonts w:ascii="Aptos Body" w:hAnsi="Aptos Body" w:cs="Times New Roman"/>
              </w:rPr>
              <w:footnoteReference w:id="3"/>
            </w:r>
            <w:r w:rsidRPr="00CC5C19">
              <w:rPr>
                <w:rFonts w:ascii="Aptos Body" w:hAnsi="Aptos Body" w:cs="Times New Roman"/>
                <w:sz w:val="20"/>
                <w:szCs w:val="20"/>
              </w:rPr>
              <w:t> The Parties agree that, by complying with this Clause, the data importer fulfils its obligations under Clause 8.8. The data importer shall ensure that the sub-processor complies with the obligations to which the data importer is subject pursuant to these Clauses.</w:t>
            </w:r>
          </w:p>
        </w:tc>
      </w:tr>
    </w:tbl>
    <w:p w14:paraId="2053BACF" w14:textId="77777777" w:rsidR="00CC5C19" w:rsidRPr="00CC5C19" w:rsidRDefault="00CC5C19" w:rsidP="00CC5C19">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06"/>
        <w:gridCol w:w="10594"/>
      </w:tblGrid>
      <w:tr w:rsidR="00CC5C19" w:rsidRPr="00CC5C19" w14:paraId="7E8BE798" w14:textId="77777777" w:rsidTr="00093043">
        <w:tc>
          <w:tcPr>
            <w:tcW w:w="0" w:type="auto"/>
            <w:hideMark/>
          </w:tcPr>
          <w:p w14:paraId="47326BA5"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(c)</w:t>
            </w:r>
          </w:p>
        </w:tc>
        <w:tc>
          <w:tcPr>
            <w:tcW w:w="0" w:type="auto"/>
            <w:hideMark/>
          </w:tcPr>
          <w:p w14:paraId="7458679D"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data importer shall provide, at the data exporter’s request, a copy of such a sub-processor agreement and any subsequent amendments to the data exporter. To the extent necessary to protect business secrets or other confidential information, including personal data, the data importer may redact the text of the agreement prior to sharing a copy.</w:t>
            </w:r>
          </w:p>
        </w:tc>
      </w:tr>
    </w:tbl>
    <w:p w14:paraId="5840B245" w14:textId="77777777" w:rsidR="00CC5C19" w:rsidRPr="00CC5C19" w:rsidRDefault="00CC5C19" w:rsidP="00CC5C19">
      <w:pPr>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27"/>
        <w:gridCol w:w="10573"/>
      </w:tblGrid>
      <w:tr w:rsidR="00CC5C19" w:rsidRPr="00CC5C19" w14:paraId="2186E132" w14:textId="77777777" w:rsidTr="00093043">
        <w:tc>
          <w:tcPr>
            <w:tcW w:w="0" w:type="auto"/>
            <w:hideMark/>
          </w:tcPr>
          <w:p w14:paraId="4503EB3D"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(d)</w:t>
            </w:r>
          </w:p>
        </w:tc>
        <w:tc>
          <w:tcPr>
            <w:tcW w:w="0" w:type="auto"/>
            <w:hideMark/>
          </w:tcPr>
          <w:p w14:paraId="42646BC3"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data importer shall remain fully responsible to the data exporter for the performance of the sub-processor’s obligations under its contract with the data importer. The data importer shall notify the data exporter of any failure by the sub-processor to fulfil its obligations under that contract.</w:t>
            </w:r>
          </w:p>
        </w:tc>
      </w:tr>
    </w:tbl>
    <w:p w14:paraId="4E7A0E55" w14:textId="77777777" w:rsidR="00CC5C19" w:rsidRPr="00CC5C19" w:rsidRDefault="00CC5C19" w:rsidP="00CC5C19">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21"/>
        <w:gridCol w:w="10579"/>
      </w:tblGrid>
      <w:tr w:rsidR="00CC5C19" w:rsidRPr="00CC5C19" w14:paraId="75438A92" w14:textId="77777777" w:rsidTr="00093043">
        <w:tc>
          <w:tcPr>
            <w:tcW w:w="0" w:type="auto"/>
            <w:hideMark/>
          </w:tcPr>
          <w:p w14:paraId="3B84C48C"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lastRenderedPageBreak/>
              <w:t>(e)</w:t>
            </w:r>
          </w:p>
        </w:tc>
        <w:tc>
          <w:tcPr>
            <w:tcW w:w="0" w:type="auto"/>
            <w:hideMark/>
          </w:tcPr>
          <w:p w14:paraId="6F74F763"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data importer shall agree a third-party beneficiary clause with the sub-processor whereby – in the event the data importer has factually disappeared, ceased to exist in law or has become insolvent – the data exporter shall have the right to terminate the sub-processor contract and to instruct the sub-processor to erase or return the personal data.</w:t>
            </w:r>
          </w:p>
        </w:tc>
      </w:tr>
    </w:tbl>
    <w:p w14:paraId="3B27FBC0" w14:textId="77777777" w:rsidR="00CC5C19" w:rsidRPr="00CC5C19" w:rsidRDefault="00CC5C19" w:rsidP="00CC5C19">
      <w:pPr>
        <w:jc w:val="both"/>
        <w:rPr>
          <w:rFonts w:ascii="Aptos Body" w:hAnsi="Aptos Body" w:cs="Times New Roman"/>
          <w:vanish/>
          <w:sz w:val="20"/>
          <w:szCs w:val="20"/>
          <w:highlight w:val="yellow"/>
        </w:rPr>
      </w:pPr>
    </w:p>
    <w:p w14:paraId="07F1C035" w14:textId="77777777" w:rsidR="00CC5C19" w:rsidRPr="00CC5C19" w:rsidRDefault="00CC5C19" w:rsidP="00CC5C19">
      <w:pPr>
        <w:jc w:val="center"/>
        <w:rPr>
          <w:rFonts w:ascii="Aptos Body" w:hAnsi="Aptos Body" w:cs="Times New Roman"/>
          <w:vanish/>
          <w:sz w:val="20"/>
          <w:szCs w:val="20"/>
        </w:rPr>
      </w:pPr>
    </w:p>
    <w:p w14:paraId="6067615B"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i/>
          <w:iCs/>
          <w:sz w:val="20"/>
          <w:szCs w:val="20"/>
        </w:rPr>
        <w:t>Clause 10</w:t>
      </w:r>
    </w:p>
    <w:p w14:paraId="790ED16C"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sz w:val="20"/>
          <w:szCs w:val="20"/>
        </w:rPr>
        <w:t>Data subject rights</w:t>
      </w:r>
    </w:p>
    <w:tbl>
      <w:tblPr>
        <w:tblW w:w="5000" w:type="pct"/>
        <w:tblCellMar>
          <w:left w:w="0" w:type="dxa"/>
          <w:right w:w="0" w:type="dxa"/>
        </w:tblCellMar>
        <w:tblLook w:val="04A0" w:firstRow="1" w:lastRow="0" w:firstColumn="1" w:lastColumn="0" w:noHBand="0" w:noVBand="1"/>
      </w:tblPr>
      <w:tblGrid>
        <w:gridCol w:w="218"/>
        <w:gridCol w:w="10582"/>
      </w:tblGrid>
      <w:tr w:rsidR="00CC5C19" w:rsidRPr="00CC5C19" w14:paraId="40DEECC3" w14:textId="77777777" w:rsidTr="00093043">
        <w:tc>
          <w:tcPr>
            <w:tcW w:w="0" w:type="auto"/>
            <w:hideMark/>
          </w:tcPr>
          <w:p w14:paraId="4885159E"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(a)</w:t>
            </w:r>
          </w:p>
        </w:tc>
        <w:tc>
          <w:tcPr>
            <w:tcW w:w="0" w:type="auto"/>
            <w:hideMark/>
          </w:tcPr>
          <w:p w14:paraId="349B3221"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 xml:space="preserve">The data importer shall promptly notify the data exporter of any request it has received from a data subject. It shall not respond to that request itself unless it has been </w:t>
            </w:r>
            <w:proofErr w:type="spellStart"/>
            <w:r w:rsidRPr="00CC5C19">
              <w:rPr>
                <w:rFonts w:ascii="Aptos Body" w:hAnsi="Aptos Body" w:cs="Times New Roman"/>
                <w:sz w:val="20"/>
                <w:szCs w:val="20"/>
              </w:rPr>
              <w:t>authorised</w:t>
            </w:r>
            <w:proofErr w:type="spellEnd"/>
            <w:r w:rsidRPr="00CC5C19">
              <w:rPr>
                <w:rFonts w:ascii="Aptos Body" w:hAnsi="Aptos Body" w:cs="Times New Roman"/>
                <w:sz w:val="20"/>
                <w:szCs w:val="20"/>
              </w:rPr>
              <w:t xml:space="preserve"> to do so by the data exporter.</w:t>
            </w:r>
          </w:p>
        </w:tc>
      </w:tr>
    </w:tbl>
    <w:p w14:paraId="432DC756" w14:textId="77777777" w:rsidR="00CC5C19" w:rsidRPr="00CC5C19" w:rsidRDefault="00CC5C19" w:rsidP="00CC5C19">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27"/>
        <w:gridCol w:w="10573"/>
      </w:tblGrid>
      <w:tr w:rsidR="00CC5C19" w:rsidRPr="00CC5C19" w14:paraId="2DBD8121" w14:textId="77777777" w:rsidTr="00093043">
        <w:tc>
          <w:tcPr>
            <w:tcW w:w="0" w:type="auto"/>
            <w:hideMark/>
          </w:tcPr>
          <w:p w14:paraId="4E45078E"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(b)</w:t>
            </w:r>
          </w:p>
        </w:tc>
        <w:tc>
          <w:tcPr>
            <w:tcW w:w="0" w:type="auto"/>
            <w:hideMark/>
          </w:tcPr>
          <w:p w14:paraId="493FC035"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 xml:space="preserve">The data importer shall assist the data exporter in fulfilling its obligations to respond to data subjects’ requests for the exercise of their rights under Regulation (EU) 2016/679. In this regard, the Parties shall set out in Annex II the appropriate technical and </w:t>
            </w:r>
            <w:proofErr w:type="spellStart"/>
            <w:r w:rsidRPr="00CC5C19">
              <w:rPr>
                <w:rFonts w:ascii="Aptos Body" w:hAnsi="Aptos Body" w:cs="Times New Roman"/>
                <w:sz w:val="20"/>
                <w:szCs w:val="20"/>
              </w:rPr>
              <w:t>organisational</w:t>
            </w:r>
            <w:proofErr w:type="spellEnd"/>
            <w:r w:rsidRPr="00CC5C19">
              <w:rPr>
                <w:rFonts w:ascii="Aptos Body" w:hAnsi="Aptos Body" w:cs="Times New Roman"/>
                <w:sz w:val="20"/>
                <w:szCs w:val="20"/>
              </w:rPr>
              <w:t xml:space="preserve"> measures, </w:t>
            </w:r>
            <w:proofErr w:type="gramStart"/>
            <w:r w:rsidRPr="00CC5C19">
              <w:rPr>
                <w:rFonts w:ascii="Aptos Body" w:hAnsi="Aptos Body" w:cs="Times New Roman"/>
                <w:sz w:val="20"/>
                <w:szCs w:val="20"/>
              </w:rPr>
              <w:t>taking into account</w:t>
            </w:r>
            <w:proofErr w:type="gramEnd"/>
            <w:r w:rsidRPr="00CC5C19">
              <w:rPr>
                <w:rFonts w:ascii="Aptos Body" w:hAnsi="Aptos Body" w:cs="Times New Roman"/>
                <w:sz w:val="20"/>
                <w:szCs w:val="20"/>
              </w:rPr>
              <w:t xml:space="preserve"> the nature of the processing, by which the assistance shall be provided, as well as the scope and the extent of the assistance required.</w:t>
            </w:r>
          </w:p>
        </w:tc>
      </w:tr>
    </w:tbl>
    <w:p w14:paraId="5A0F9A97" w14:textId="77777777" w:rsidR="00CC5C19" w:rsidRPr="00CC5C19" w:rsidRDefault="00CC5C19" w:rsidP="00CC5C19">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06"/>
        <w:gridCol w:w="10594"/>
      </w:tblGrid>
      <w:tr w:rsidR="00CC5C19" w:rsidRPr="00CC5C19" w14:paraId="7879A136" w14:textId="77777777" w:rsidTr="00093043">
        <w:tc>
          <w:tcPr>
            <w:tcW w:w="0" w:type="auto"/>
            <w:hideMark/>
          </w:tcPr>
          <w:p w14:paraId="23AA7743"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(c)</w:t>
            </w:r>
          </w:p>
        </w:tc>
        <w:tc>
          <w:tcPr>
            <w:tcW w:w="0" w:type="auto"/>
            <w:hideMark/>
          </w:tcPr>
          <w:p w14:paraId="5DAE0819"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In fulfilling its obligations under paragraphs (a) and (b), the data importer shall comply with the instructions from the data exporter.</w:t>
            </w:r>
          </w:p>
        </w:tc>
      </w:tr>
    </w:tbl>
    <w:p w14:paraId="6D2A97AA"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i/>
          <w:iCs/>
          <w:sz w:val="20"/>
          <w:szCs w:val="20"/>
        </w:rPr>
        <w:t>Clause 11</w:t>
      </w:r>
    </w:p>
    <w:p w14:paraId="16094920"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sz w:val="20"/>
          <w:szCs w:val="20"/>
        </w:rPr>
        <w:t>Redress</w:t>
      </w:r>
    </w:p>
    <w:tbl>
      <w:tblPr>
        <w:tblW w:w="5000" w:type="pct"/>
        <w:tblCellMar>
          <w:left w:w="0" w:type="dxa"/>
          <w:right w:w="0" w:type="dxa"/>
        </w:tblCellMar>
        <w:tblLook w:val="04A0" w:firstRow="1" w:lastRow="0" w:firstColumn="1" w:lastColumn="0" w:noHBand="0" w:noVBand="1"/>
      </w:tblPr>
      <w:tblGrid>
        <w:gridCol w:w="218"/>
        <w:gridCol w:w="10582"/>
      </w:tblGrid>
      <w:tr w:rsidR="00CC5C19" w:rsidRPr="00CC5C19" w14:paraId="02AAFE43" w14:textId="77777777" w:rsidTr="00093043">
        <w:tc>
          <w:tcPr>
            <w:tcW w:w="0" w:type="auto"/>
            <w:hideMark/>
          </w:tcPr>
          <w:p w14:paraId="7D47078B" w14:textId="77777777" w:rsidR="00CC5C19" w:rsidRPr="00CC5C19" w:rsidRDefault="00CC5C19" w:rsidP="00093043">
            <w:pPr>
              <w:spacing w:after="0"/>
              <w:rPr>
                <w:rFonts w:ascii="Aptos Body" w:hAnsi="Aptos Body" w:cs="Times New Roman"/>
                <w:sz w:val="20"/>
                <w:szCs w:val="20"/>
              </w:rPr>
            </w:pPr>
            <w:r w:rsidRPr="00CC5C19">
              <w:rPr>
                <w:rFonts w:ascii="Aptos Body" w:hAnsi="Aptos Body" w:cs="Times New Roman"/>
                <w:sz w:val="20"/>
                <w:szCs w:val="20"/>
              </w:rPr>
              <w:t>(a)</w:t>
            </w:r>
          </w:p>
        </w:tc>
        <w:tc>
          <w:tcPr>
            <w:tcW w:w="0" w:type="auto"/>
            <w:hideMark/>
          </w:tcPr>
          <w:p w14:paraId="28F9652B" w14:textId="77777777" w:rsidR="00CC5C19" w:rsidRPr="00CC5C19" w:rsidRDefault="00CC5C19" w:rsidP="00093043">
            <w:pPr>
              <w:spacing w:after="0"/>
              <w:jc w:val="both"/>
              <w:rPr>
                <w:rFonts w:ascii="Aptos Body" w:hAnsi="Aptos Body" w:cs="Times New Roman"/>
                <w:sz w:val="20"/>
                <w:szCs w:val="20"/>
              </w:rPr>
            </w:pPr>
            <w:r w:rsidRPr="00CC5C19">
              <w:rPr>
                <w:rFonts w:ascii="Aptos Body" w:hAnsi="Aptos Body" w:cs="Times New Roman"/>
                <w:sz w:val="20"/>
                <w:szCs w:val="20"/>
              </w:rPr>
              <w:t xml:space="preserve">The data importer shall inform data subjects in a transparent and easily accessible format, through individual notice or on its website, of a contact point </w:t>
            </w:r>
            <w:proofErr w:type="spellStart"/>
            <w:r w:rsidRPr="00CC5C19">
              <w:rPr>
                <w:rFonts w:ascii="Aptos Body" w:hAnsi="Aptos Body" w:cs="Times New Roman"/>
                <w:sz w:val="20"/>
                <w:szCs w:val="20"/>
              </w:rPr>
              <w:t>authorised</w:t>
            </w:r>
            <w:proofErr w:type="spellEnd"/>
            <w:r w:rsidRPr="00CC5C19">
              <w:rPr>
                <w:rFonts w:ascii="Aptos Body" w:hAnsi="Aptos Body" w:cs="Times New Roman"/>
                <w:sz w:val="20"/>
                <w:szCs w:val="20"/>
              </w:rPr>
              <w:t xml:space="preserve"> to handle complaints. It shall deal promptly with any complaints it receives from a data subject.</w:t>
            </w:r>
          </w:p>
        </w:tc>
      </w:tr>
    </w:tbl>
    <w:p w14:paraId="74E9096F" w14:textId="77777777" w:rsidR="00CC5C19" w:rsidRPr="00CC5C19" w:rsidRDefault="00CC5C19" w:rsidP="00CC5C19">
      <w:pPr>
        <w:spacing w:after="0"/>
        <w:rPr>
          <w:rFonts w:ascii="Aptos Body" w:hAnsi="Aptos Body" w:cs="Times New Roman"/>
          <w:sz w:val="20"/>
          <w:szCs w:val="20"/>
          <w:highlight w:val="yellow"/>
        </w:rPr>
      </w:pPr>
    </w:p>
    <w:tbl>
      <w:tblPr>
        <w:tblW w:w="5000" w:type="pct"/>
        <w:tblCellMar>
          <w:left w:w="0" w:type="dxa"/>
          <w:right w:w="0" w:type="dxa"/>
        </w:tblCellMar>
        <w:tblLook w:val="04A0" w:firstRow="1" w:lastRow="0" w:firstColumn="1" w:lastColumn="0" w:noHBand="0" w:noVBand="1"/>
      </w:tblPr>
      <w:tblGrid>
        <w:gridCol w:w="227"/>
        <w:gridCol w:w="10573"/>
      </w:tblGrid>
      <w:tr w:rsidR="00CC5C19" w:rsidRPr="00CC5C19" w14:paraId="0B69C1BB" w14:textId="77777777" w:rsidTr="00093043">
        <w:tc>
          <w:tcPr>
            <w:tcW w:w="0" w:type="auto"/>
            <w:hideMark/>
          </w:tcPr>
          <w:p w14:paraId="2B1BD0E7" w14:textId="77777777" w:rsidR="00CC5C19" w:rsidRPr="00CC5C19" w:rsidRDefault="00CC5C19" w:rsidP="00093043">
            <w:pPr>
              <w:spacing w:after="0"/>
              <w:jc w:val="both"/>
              <w:rPr>
                <w:rFonts w:ascii="Aptos Body" w:hAnsi="Aptos Body" w:cs="Times New Roman"/>
                <w:sz w:val="20"/>
                <w:szCs w:val="20"/>
              </w:rPr>
            </w:pPr>
            <w:r w:rsidRPr="00CC5C19">
              <w:rPr>
                <w:rFonts w:ascii="Aptos Body" w:hAnsi="Aptos Body" w:cs="Times New Roman"/>
                <w:sz w:val="20"/>
                <w:szCs w:val="20"/>
              </w:rPr>
              <w:t>(b)</w:t>
            </w:r>
          </w:p>
        </w:tc>
        <w:tc>
          <w:tcPr>
            <w:tcW w:w="0" w:type="auto"/>
            <w:hideMark/>
          </w:tcPr>
          <w:p w14:paraId="6529F5C6" w14:textId="77777777" w:rsidR="00CC5C19" w:rsidRPr="00CC5C19" w:rsidRDefault="00CC5C19" w:rsidP="00093043">
            <w:pPr>
              <w:spacing w:after="0"/>
              <w:jc w:val="both"/>
              <w:rPr>
                <w:rFonts w:ascii="Aptos Body" w:hAnsi="Aptos Body" w:cs="Times New Roman"/>
                <w:sz w:val="20"/>
                <w:szCs w:val="20"/>
              </w:rPr>
            </w:pPr>
            <w:r w:rsidRPr="00CC5C19">
              <w:rPr>
                <w:rFonts w:ascii="Aptos Body" w:hAnsi="Aptos Body" w:cs="Times New Roman"/>
                <w:sz w:val="20"/>
                <w:szCs w:val="20"/>
              </w:rPr>
              <w:t>In case of a dispute between a data subject and one of the Parties as regards compliance with these Clauses, that Party shall use its best efforts to resolve the issue amicably in a timely fashion. The Parties shall keep each other informed about such disputes and, where appropriate, cooperate in resolving them.</w:t>
            </w:r>
          </w:p>
          <w:p w14:paraId="15C68E31" w14:textId="77777777" w:rsidR="00CC5C19" w:rsidRPr="00CC5C19" w:rsidRDefault="00CC5C19" w:rsidP="00093043">
            <w:pPr>
              <w:spacing w:after="0"/>
              <w:jc w:val="both"/>
              <w:rPr>
                <w:rFonts w:ascii="Aptos Body" w:hAnsi="Aptos Body" w:cs="Times New Roman"/>
                <w:sz w:val="20"/>
                <w:szCs w:val="20"/>
              </w:rPr>
            </w:pPr>
          </w:p>
          <w:p w14:paraId="7D49986E" w14:textId="77777777" w:rsidR="00CC5C19" w:rsidRPr="00CC5C19" w:rsidRDefault="00CC5C19" w:rsidP="00093043">
            <w:pPr>
              <w:spacing w:after="0"/>
              <w:jc w:val="both"/>
              <w:rPr>
                <w:rFonts w:ascii="Aptos Body" w:hAnsi="Aptos Body" w:cs="Times New Roman"/>
                <w:sz w:val="20"/>
                <w:szCs w:val="20"/>
              </w:rPr>
            </w:pPr>
          </w:p>
        </w:tc>
      </w:tr>
    </w:tbl>
    <w:p w14:paraId="7339C985" w14:textId="77777777" w:rsidR="00CC5C19" w:rsidRPr="00CC5C19" w:rsidRDefault="00CC5C19" w:rsidP="00CC5C19">
      <w:pPr>
        <w:jc w:val="both"/>
        <w:rPr>
          <w:rFonts w:ascii="Aptos Body" w:hAnsi="Aptos Body" w:cs="Times New Roman"/>
          <w:vanish/>
          <w:sz w:val="20"/>
          <w:szCs w:val="20"/>
          <w:highlight w:val="yellow"/>
        </w:rPr>
      </w:pPr>
    </w:p>
    <w:tbl>
      <w:tblPr>
        <w:tblW w:w="5000" w:type="pct"/>
        <w:tblCellMar>
          <w:left w:w="0" w:type="dxa"/>
          <w:right w:w="0" w:type="dxa"/>
        </w:tblCellMar>
        <w:tblLook w:val="04A0" w:firstRow="1" w:lastRow="0" w:firstColumn="1" w:lastColumn="0" w:noHBand="0" w:noVBand="1"/>
      </w:tblPr>
      <w:tblGrid>
        <w:gridCol w:w="206"/>
        <w:gridCol w:w="10594"/>
      </w:tblGrid>
      <w:tr w:rsidR="00CC5C19" w:rsidRPr="00CC5C19" w14:paraId="38555BC1" w14:textId="77777777" w:rsidTr="00093043">
        <w:tc>
          <w:tcPr>
            <w:tcW w:w="0" w:type="auto"/>
            <w:hideMark/>
          </w:tcPr>
          <w:p w14:paraId="0AF4E210"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(c)</w:t>
            </w:r>
          </w:p>
        </w:tc>
        <w:tc>
          <w:tcPr>
            <w:tcW w:w="0" w:type="auto"/>
            <w:hideMark/>
          </w:tcPr>
          <w:p w14:paraId="6F914545"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Where the data subject invokes a third-party beneficiary right pursuant to Clause 3, the data importer shall accept the decision of the data subject to:</w:t>
            </w:r>
          </w:p>
          <w:tbl>
            <w:tblPr>
              <w:tblW w:w="5000" w:type="pct"/>
              <w:tblCellMar>
                <w:left w:w="0" w:type="dxa"/>
                <w:right w:w="0" w:type="dxa"/>
              </w:tblCellMar>
              <w:tblLook w:val="04A0" w:firstRow="1" w:lastRow="0" w:firstColumn="1" w:lastColumn="0" w:noHBand="0" w:noVBand="1"/>
            </w:tblPr>
            <w:tblGrid>
              <w:gridCol w:w="168"/>
              <w:gridCol w:w="10426"/>
            </w:tblGrid>
            <w:tr w:rsidR="00CC5C19" w:rsidRPr="00CC5C19" w14:paraId="49A3FC73" w14:textId="77777777" w:rsidTr="00093043">
              <w:tc>
                <w:tcPr>
                  <w:tcW w:w="0" w:type="auto"/>
                  <w:hideMark/>
                </w:tcPr>
                <w:p w14:paraId="331B5084"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w:t>
                  </w:r>
                  <w:proofErr w:type="spellStart"/>
                  <w:r w:rsidRPr="00CC5C19">
                    <w:rPr>
                      <w:rFonts w:ascii="Aptos Body" w:hAnsi="Aptos Body" w:cs="Times New Roman"/>
                      <w:sz w:val="20"/>
                      <w:szCs w:val="20"/>
                    </w:rPr>
                    <w:t>i</w:t>
                  </w:r>
                  <w:proofErr w:type="spellEnd"/>
                  <w:r w:rsidRPr="00CC5C19">
                    <w:rPr>
                      <w:rFonts w:ascii="Aptos Body" w:hAnsi="Aptos Body" w:cs="Times New Roman"/>
                      <w:sz w:val="20"/>
                      <w:szCs w:val="20"/>
                    </w:rPr>
                    <w:t>)</w:t>
                  </w:r>
                </w:p>
              </w:tc>
              <w:tc>
                <w:tcPr>
                  <w:tcW w:w="0" w:type="auto"/>
                  <w:hideMark/>
                </w:tcPr>
                <w:p w14:paraId="39ECB9E3"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lodge a complaint with the supervisory authority in the Member State of his/her habitual residence or place of work, or the competent supervisory authority pursuant to Clause 13;</w:t>
                  </w:r>
                </w:p>
              </w:tc>
            </w:tr>
          </w:tbl>
          <w:p w14:paraId="3318B074" w14:textId="77777777" w:rsidR="00CC5C19" w:rsidRPr="00CC5C19" w:rsidRDefault="00CC5C19" w:rsidP="00093043">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359"/>
              <w:gridCol w:w="10235"/>
            </w:tblGrid>
            <w:tr w:rsidR="00CC5C19" w:rsidRPr="00CC5C19" w14:paraId="3E2BDBD6" w14:textId="77777777" w:rsidTr="00093043">
              <w:tc>
                <w:tcPr>
                  <w:tcW w:w="0" w:type="auto"/>
                  <w:hideMark/>
                </w:tcPr>
                <w:p w14:paraId="55362276"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(ii)</w:t>
                  </w:r>
                </w:p>
              </w:tc>
              <w:tc>
                <w:tcPr>
                  <w:tcW w:w="0" w:type="auto"/>
                  <w:hideMark/>
                </w:tcPr>
                <w:p w14:paraId="18D4FE48" w14:textId="77777777" w:rsidR="00CC5C19" w:rsidRPr="00CC5C19" w:rsidRDefault="00CC5C19" w:rsidP="00093043">
                  <w:pPr>
                    <w:jc w:val="both"/>
                    <w:rPr>
                      <w:rFonts w:ascii="Aptos Body" w:hAnsi="Aptos Body" w:cs="Times New Roman"/>
                      <w:sz w:val="20"/>
                      <w:szCs w:val="20"/>
                    </w:rPr>
                  </w:pPr>
                  <w:proofErr w:type="gramStart"/>
                  <w:r w:rsidRPr="00CC5C19">
                    <w:rPr>
                      <w:rFonts w:ascii="Aptos Body" w:hAnsi="Aptos Body" w:cs="Times New Roman"/>
                      <w:sz w:val="20"/>
                      <w:szCs w:val="20"/>
                    </w:rPr>
                    <w:t>refer</w:t>
                  </w:r>
                  <w:proofErr w:type="gramEnd"/>
                  <w:r w:rsidRPr="00CC5C19">
                    <w:rPr>
                      <w:rFonts w:ascii="Aptos Body" w:hAnsi="Aptos Body" w:cs="Times New Roman"/>
                      <w:sz w:val="20"/>
                      <w:szCs w:val="20"/>
                    </w:rPr>
                    <w:t xml:space="preserve"> the dispute </w:t>
                  </w:r>
                  <w:proofErr w:type="gramStart"/>
                  <w:r w:rsidRPr="00CC5C19">
                    <w:rPr>
                      <w:rFonts w:ascii="Aptos Body" w:hAnsi="Aptos Body" w:cs="Times New Roman"/>
                      <w:sz w:val="20"/>
                      <w:szCs w:val="20"/>
                    </w:rPr>
                    <w:t>to</w:t>
                  </w:r>
                  <w:proofErr w:type="gramEnd"/>
                  <w:r w:rsidRPr="00CC5C19">
                    <w:rPr>
                      <w:rFonts w:ascii="Aptos Body" w:hAnsi="Aptos Body" w:cs="Times New Roman"/>
                      <w:sz w:val="20"/>
                      <w:szCs w:val="20"/>
                    </w:rPr>
                    <w:t xml:space="preserve"> the competent courts within the meaning of Clause 18.</w:t>
                  </w:r>
                </w:p>
              </w:tc>
            </w:tr>
          </w:tbl>
          <w:p w14:paraId="339D65C1" w14:textId="77777777" w:rsidR="00CC5C19" w:rsidRPr="00CC5C19" w:rsidRDefault="00CC5C19" w:rsidP="00093043">
            <w:pPr>
              <w:jc w:val="both"/>
              <w:rPr>
                <w:rFonts w:ascii="Aptos Body" w:hAnsi="Aptos Body" w:cs="Times New Roman"/>
                <w:sz w:val="20"/>
                <w:szCs w:val="20"/>
              </w:rPr>
            </w:pPr>
          </w:p>
        </w:tc>
      </w:tr>
    </w:tbl>
    <w:p w14:paraId="3DADCF42" w14:textId="77777777" w:rsidR="00CC5C19" w:rsidRPr="00CC5C19" w:rsidRDefault="00CC5C19" w:rsidP="00CC5C19">
      <w:pPr>
        <w:rPr>
          <w:rFonts w:ascii="Aptos Body" w:hAnsi="Aptos Body" w:cs="Times New Roman"/>
          <w:vanish/>
          <w:sz w:val="20"/>
          <w:szCs w:val="20"/>
          <w:highlight w:val="yellow"/>
        </w:rPr>
      </w:pPr>
    </w:p>
    <w:tbl>
      <w:tblPr>
        <w:tblW w:w="5000" w:type="pct"/>
        <w:tblCellMar>
          <w:left w:w="0" w:type="dxa"/>
          <w:right w:w="0" w:type="dxa"/>
        </w:tblCellMar>
        <w:tblLook w:val="04A0" w:firstRow="1" w:lastRow="0" w:firstColumn="1" w:lastColumn="0" w:noHBand="0" w:noVBand="1"/>
      </w:tblPr>
      <w:tblGrid>
        <w:gridCol w:w="227"/>
        <w:gridCol w:w="10573"/>
      </w:tblGrid>
      <w:tr w:rsidR="00CC5C19" w:rsidRPr="00CC5C19" w14:paraId="536534F4" w14:textId="77777777" w:rsidTr="00093043">
        <w:tc>
          <w:tcPr>
            <w:tcW w:w="0" w:type="auto"/>
            <w:hideMark/>
          </w:tcPr>
          <w:p w14:paraId="4FF4F024" w14:textId="77777777" w:rsidR="00CC5C19" w:rsidRPr="00CC5C19" w:rsidRDefault="00CC5C19" w:rsidP="00093043">
            <w:pPr>
              <w:rPr>
                <w:rFonts w:ascii="Aptos Body" w:hAnsi="Aptos Body" w:cs="Times New Roman"/>
                <w:sz w:val="20"/>
                <w:szCs w:val="20"/>
              </w:rPr>
            </w:pPr>
            <w:r w:rsidRPr="00CC5C19">
              <w:rPr>
                <w:rFonts w:ascii="Aptos Body" w:hAnsi="Aptos Body" w:cs="Times New Roman"/>
                <w:sz w:val="20"/>
                <w:szCs w:val="20"/>
              </w:rPr>
              <w:t>(d)</w:t>
            </w:r>
          </w:p>
        </w:tc>
        <w:tc>
          <w:tcPr>
            <w:tcW w:w="0" w:type="auto"/>
            <w:hideMark/>
          </w:tcPr>
          <w:p w14:paraId="02AD74C4"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 xml:space="preserve">The Parties accept that the data subject may be represented by a not-for-profit body, </w:t>
            </w:r>
            <w:proofErr w:type="spellStart"/>
            <w:r w:rsidRPr="00CC5C19">
              <w:rPr>
                <w:rFonts w:ascii="Aptos Body" w:hAnsi="Aptos Body" w:cs="Times New Roman"/>
                <w:sz w:val="20"/>
                <w:szCs w:val="20"/>
              </w:rPr>
              <w:t>organisation</w:t>
            </w:r>
            <w:proofErr w:type="spellEnd"/>
            <w:r w:rsidRPr="00CC5C19">
              <w:rPr>
                <w:rFonts w:ascii="Aptos Body" w:hAnsi="Aptos Body" w:cs="Times New Roman"/>
                <w:sz w:val="20"/>
                <w:szCs w:val="20"/>
              </w:rPr>
              <w:t xml:space="preserve"> or association under the conditions set out in Article 80(1) of Regulation (EU) 2016/679.</w:t>
            </w:r>
          </w:p>
        </w:tc>
      </w:tr>
    </w:tbl>
    <w:p w14:paraId="6CAD65DB" w14:textId="77777777" w:rsidR="00CC5C19" w:rsidRPr="00CC5C19" w:rsidRDefault="00CC5C19" w:rsidP="00CC5C19">
      <w:pPr>
        <w:rPr>
          <w:rFonts w:ascii="Aptos Body" w:hAnsi="Aptos Body" w:cs="Times New Roman"/>
          <w:vanish/>
          <w:sz w:val="20"/>
          <w:szCs w:val="20"/>
          <w:highlight w:val="yellow"/>
        </w:rPr>
      </w:pPr>
    </w:p>
    <w:tbl>
      <w:tblPr>
        <w:tblW w:w="5000" w:type="pct"/>
        <w:tblCellMar>
          <w:left w:w="0" w:type="dxa"/>
          <w:right w:w="0" w:type="dxa"/>
        </w:tblCellMar>
        <w:tblLook w:val="04A0" w:firstRow="1" w:lastRow="0" w:firstColumn="1" w:lastColumn="0" w:noHBand="0" w:noVBand="1"/>
      </w:tblPr>
      <w:tblGrid>
        <w:gridCol w:w="274"/>
        <w:gridCol w:w="10526"/>
      </w:tblGrid>
      <w:tr w:rsidR="00CC5C19" w:rsidRPr="00CC5C19" w14:paraId="11B67793" w14:textId="77777777" w:rsidTr="00093043">
        <w:tc>
          <w:tcPr>
            <w:tcW w:w="0" w:type="auto"/>
            <w:hideMark/>
          </w:tcPr>
          <w:p w14:paraId="53298502" w14:textId="77777777" w:rsidR="00CC5C19" w:rsidRPr="00CC5C19" w:rsidRDefault="00CC5C19" w:rsidP="00093043">
            <w:pPr>
              <w:rPr>
                <w:rFonts w:ascii="Aptos Body" w:hAnsi="Aptos Body" w:cs="Times New Roman"/>
                <w:sz w:val="20"/>
                <w:szCs w:val="20"/>
              </w:rPr>
            </w:pPr>
            <w:r w:rsidRPr="00CC5C19">
              <w:rPr>
                <w:rFonts w:ascii="Aptos Body" w:hAnsi="Aptos Body" w:cs="Times New Roman"/>
                <w:sz w:val="20"/>
                <w:szCs w:val="20"/>
              </w:rPr>
              <w:t>(e)</w:t>
            </w:r>
          </w:p>
        </w:tc>
        <w:tc>
          <w:tcPr>
            <w:tcW w:w="0" w:type="auto"/>
            <w:hideMark/>
          </w:tcPr>
          <w:p w14:paraId="7AE080B4"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data importer shall abide by a decision that is binding under the applicable EU or Member State law.</w:t>
            </w:r>
          </w:p>
        </w:tc>
      </w:tr>
    </w:tbl>
    <w:p w14:paraId="2015F162" w14:textId="77777777" w:rsidR="00CC5C19" w:rsidRPr="00CC5C19" w:rsidRDefault="00CC5C19" w:rsidP="00CC5C19">
      <w:pPr>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183"/>
        <w:gridCol w:w="10617"/>
      </w:tblGrid>
      <w:tr w:rsidR="00CC5C19" w:rsidRPr="00CC5C19" w14:paraId="0D4304D5" w14:textId="77777777" w:rsidTr="00093043">
        <w:tc>
          <w:tcPr>
            <w:tcW w:w="0" w:type="auto"/>
            <w:hideMark/>
          </w:tcPr>
          <w:p w14:paraId="04DA122C" w14:textId="77777777" w:rsidR="00CC5C19" w:rsidRPr="00CC5C19" w:rsidRDefault="00CC5C19" w:rsidP="00093043">
            <w:pPr>
              <w:rPr>
                <w:rFonts w:ascii="Aptos Body" w:hAnsi="Aptos Body" w:cs="Times New Roman"/>
                <w:sz w:val="20"/>
                <w:szCs w:val="20"/>
              </w:rPr>
            </w:pPr>
            <w:r w:rsidRPr="00CC5C19">
              <w:rPr>
                <w:rFonts w:ascii="Aptos Body" w:hAnsi="Aptos Body" w:cs="Times New Roman"/>
                <w:sz w:val="20"/>
                <w:szCs w:val="20"/>
              </w:rPr>
              <w:t>(f)</w:t>
            </w:r>
          </w:p>
        </w:tc>
        <w:tc>
          <w:tcPr>
            <w:tcW w:w="0" w:type="auto"/>
            <w:hideMark/>
          </w:tcPr>
          <w:p w14:paraId="3CF7E618"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data importer agrees that the choice made by the data subject will not prejudice his/her substantive and procedural rights to seek remedies in accordance with applicable laws.</w:t>
            </w:r>
          </w:p>
        </w:tc>
      </w:tr>
    </w:tbl>
    <w:p w14:paraId="5F1D183F" w14:textId="77777777" w:rsidR="00CC5C19" w:rsidRPr="00CC5C19" w:rsidRDefault="00CC5C19" w:rsidP="00CC5C19">
      <w:pPr>
        <w:jc w:val="center"/>
        <w:rPr>
          <w:rFonts w:ascii="Aptos Body" w:hAnsi="Aptos Body" w:cs="Times New Roman"/>
          <w:b/>
          <w:bCs/>
          <w:i/>
          <w:iCs/>
          <w:sz w:val="20"/>
          <w:szCs w:val="20"/>
        </w:rPr>
      </w:pPr>
    </w:p>
    <w:p w14:paraId="7A3823EA"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i/>
          <w:iCs/>
          <w:sz w:val="20"/>
          <w:szCs w:val="20"/>
        </w:rPr>
        <w:t>Clause 12</w:t>
      </w:r>
    </w:p>
    <w:p w14:paraId="56C6D1F3"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sz w:val="20"/>
          <w:szCs w:val="20"/>
        </w:rPr>
        <w:t>Liability</w:t>
      </w:r>
    </w:p>
    <w:tbl>
      <w:tblPr>
        <w:tblW w:w="5000" w:type="pct"/>
        <w:tblCellMar>
          <w:left w:w="0" w:type="dxa"/>
          <w:right w:w="0" w:type="dxa"/>
        </w:tblCellMar>
        <w:tblLook w:val="04A0" w:firstRow="1" w:lastRow="0" w:firstColumn="1" w:lastColumn="0" w:noHBand="0" w:noVBand="1"/>
      </w:tblPr>
      <w:tblGrid>
        <w:gridCol w:w="228"/>
        <w:gridCol w:w="10572"/>
      </w:tblGrid>
      <w:tr w:rsidR="00CC5C19" w:rsidRPr="00CC5C19" w14:paraId="7C0278E7" w14:textId="77777777" w:rsidTr="00093043">
        <w:tc>
          <w:tcPr>
            <w:tcW w:w="0" w:type="auto"/>
            <w:hideMark/>
          </w:tcPr>
          <w:p w14:paraId="2471408E"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lastRenderedPageBreak/>
              <w:t>(a)</w:t>
            </w:r>
          </w:p>
        </w:tc>
        <w:tc>
          <w:tcPr>
            <w:tcW w:w="0" w:type="auto"/>
            <w:hideMark/>
          </w:tcPr>
          <w:p w14:paraId="27C642EE"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Each Party shall be liable to the other Party/</w:t>
            </w:r>
            <w:proofErr w:type="spellStart"/>
            <w:r w:rsidRPr="00CC5C19">
              <w:rPr>
                <w:rFonts w:ascii="Aptos Body" w:hAnsi="Aptos Body" w:cs="Times New Roman"/>
                <w:sz w:val="20"/>
                <w:szCs w:val="20"/>
              </w:rPr>
              <w:t>ies</w:t>
            </w:r>
            <w:proofErr w:type="spellEnd"/>
            <w:r w:rsidRPr="00CC5C19">
              <w:rPr>
                <w:rFonts w:ascii="Aptos Body" w:hAnsi="Aptos Body" w:cs="Times New Roman"/>
                <w:sz w:val="20"/>
                <w:szCs w:val="20"/>
              </w:rPr>
              <w:t xml:space="preserve"> for any damages it causes the other Party/</w:t>
            </w:r>
            <w:proofErr w:type="spellStart"/>
            <w:r w:rsidRPr="00CC5C19">
              <w:rPr>
                <w:rFonts w:ascii="Aptos Body" w:hAnsi="Aptos Body" w:cs="Times New Roman"/>
                <w:sz w:val="20"/>
                <w:szCs w:val="20"/>
              </w:rPr>
              <w:t>ies</w:t>
            </w:r>
            <w:proofErr w:type="spellEnd"/>
            <w:r w:rsidRPr="00CC5C19">
              <w:rPr>
                <w:rFonts w:ascii="Aptos Body" w:hAnsi="Aptos Body" w:cs="Times New Roman"/>
                <w:sz w:val="20"/>
                <w:szCs w:val="20"/>
              </w:rPr>
              <w:t xml:space="preserve"> by any breach of these Clauses.</w:t>
            </w:r>
          </w:p>
        </w:tc>
      </w:tr>
    </w:tbl>
    <w:p w14:paraId="05E52AF6" w14:textId="77777777" w:rsidR="00CC5C19" w:rsidRPr="00CC5C19" w:rsidRDefault="00CC5C19" w:rsidP="00CC5C19">
      <w:pPr>
        <w:jc w:val="both"/>
        <w:rPr>
          <w:rFonts w:ascii="Aptos Body" w:hAnsi="Aptos Body" w:cs="Times New Roman"/>
          <w:vanish/>
          <w:sz w:val="20"/>
          <w:szCs w:val="20"/>
          <w:highlight w:val="yellow"/>
        </w:rPr>
      </w:pPr>
    </w:p>
    <w:tbl>
      <w:tblPr>
        <w:tblW w:w="5000" w:type="pct"/>
        <w:tblCellMar>
          <w:left w:w="0" w:type="dxa"/>
          <w:right w:w="0" w:type="dxa"/>
        </w:tblCellMar>
        <w:tblLook w:val="04A0" w:firstRow="1" w:lastRow="0" w:firstColumn="1" w:lastColumn="0" w:noHBand="0" w:noVBand="1"/>
      </w:tblPr>
      <w:tblGrid>
        <w:gridCol w:w="227"/>
        <w:gridCol w:w="10573"/>
      </w:tblGrid>
      <w:tr w:rsidR="00CC5C19" w:rsidRPr="00CC5C19" w14:paraId="069EA7C7" w14:textId="77777777" w:rsidTr="00093043">
        <w:tc>
          <w:tcPr>
            <w:tcW w:w="0" w:type="auto"/>
            <w:hideMark/>
          </w:tcPr>
          <w:p w14:paraId="43ADC85A"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(b)</w:t>
            </w:r>
          </w:p>
        </w:tc>
        <w:tc>
          <w:tcPr>
            <w:tcW w:w="0" w:type="auto"/>
            <w:hideMark/>
          </w:tcPr>
          <w:p w14:paraId="7CEC0C3E"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data importer shall be liable to the data subject, and the data subject shall be entitled to receive compensation, for any material or non-material damages the data importer or its sub-processor causes the data subject by breaching the third-</w:t>
            </w:r>
            <w:proofErr w:type="gramStart"/>
            <w:r w:rsidRPr="00CC5C19">
              <w:rPr>
                <w:rFonts w:ascii="Aptos Body" w:hAnsi="Aptos Body" w:cs="Times New Roman"/>
                <w:sz w:val="20"/>
                <w:szCs w:val="20"/>
              </w:rPr>
              <w:t>party beneficiary</w:t>
            </w:r>
            <w:proofErr w:type="gramEnd"/>
            <w:r w:rsidRPr="00CC5C19">
              <w:rPr>
                <w:rFonts w:ascii="Aptos Body" w:hAnsi="Aptos Body" w:cs="Times New Roman"/>
                <w:sz w:val="20"/>
                <w:szCs w:val="20"/>
              </w:rPr>
              <w:t xml:space="preserve"> rights under these Clauses.</w:t>
            </w:r>
          </w:p>
        </w:tc>
      </w:tr>
    </w:tbl>
    <w:p w14:paraId="0F973D83" w14:textId="77777777" w:rsidR="00CC5C19" w:rsidRPr="00CC5C19" w:rsidRDefault="00CC5C19" w:rsidP="00CC5C19">
      <w:pPr>
        <w:jc w:val="both"/>
        <w:rPr>
          <w:rFonts w:ascii="Aptos Body" w:hAnsi="Aptos Body" w:cs="Times New Roman"/>
          <w:vanish/>
          <w:sz w:val="20"/>
          <w:szCs w:val="20"/>
          <w:highlight w:val="yellow"/>
        </w:rPr>
      </w:pPr>
    </w:p>
    <w:tbl>
      <w:tblPr>
        <w:tblW w:w="5000" w:type="pct"/>
        <w:tblCellMar>
          <w:left w:w="0" w:type="dxa"/>
          <w:right w:w="0" w:type="dxa"/>
        </w:tblCellMar>
        <w:tblLook w:val="04A0" w:firstRow="1" w:lastRow="0" w:firstColumn="1" w:lastColumn="0" w:noHBand="0" w:noVBand="1"/>
      </w:tblPr>
      <w:tblGrid>
        <w:gridCol w:w="206"/>
        <w:gridCol w:w="10594"/>
      </w:tblGrid>
      <w:tr w:rsidR="00CC5C19" w:rsidRPr="00CC5C19" w14:paraId="614759EB" w14:textId="77777777" w:rsidTr="00093043">
        <w:tc>
          <w:tcPr>
            <w:tcW w:w="0" w:type="auto"/>
            <w:hideMark/>
          </w:tcPr>
          <w:p w14:paraId="381F7141"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(c)</w:t>
            </w:r>
          </w:p>
        </w:tc>
        <w:tc>
          <w:tcPr>
            <w:tcW w:w="0" w:type="auto"/>
            <w:hideMark/>
          </w:tcPr>
          <w:p w14:paraId="294899F7"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Notwithstanding paragraph (b), the data exporter shall be liable to the data subject, and the data subject shall be entitled to receive compensation, for any material or non-material damages the data exporter or the data importer (or its sub-processor) causes the data subject by breaching the third-party beneficiary rights under these Clauses. This is without prejudice to the liability of the data exporter and, where the data exporter is a processor acting on behalf of a controller, to the liability of the controller under Regulation (EU) 2016/679 or Regulation (EU) 2018/1725, as applicable.</w:t>
            </w:r>
          </w:p>
        </w:tc>
      </w:tr>
    </w:tbl>
    <w:p w14:paraId="09516743" w14:textId="77777777" w:rsidR="00CC5C19" w:rsidRPr="00CC5C19" w:rsidRDefault="00CC5C19" w:rsidP="00CC5C19">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27"/>
        <w:gridCol w:w="10573"/>
      </w:tblGrid>
      <w:tr w:rsidR="00CC5C19" w:rsidRPr="00CC5C19" w14:paraId="114CCD7F" w14:textId="77777777" w:rsidTr="00093043">
        <w:tc>
          <w:tcPr>
            <w:tcW w:w="0" w:type="auto"/>
            <w:hideMark/>
          </w:tcPr>
          <w:p w14:paraId="12F3357B"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(d)</w:t>
            </w:r>
          </w:p>
        </w:tc>
        <w:tc>
          <w:tcPr>
            <w:tcW w:w="0" w:type="auto"/>
            <w:hideMark/>
          </w:tcPr>
          <w:p w14:paraId="175775BF"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Parties agree that if the data exporter is held liable under paragraph (c) for damages caused by the data importer (or its sub-processor), it shall be entitled to claim back from the data importer that part of the compensation corresponding to the data importer’s responsibility for the damage.</w:t>
            </w:r>
          </w:p>
        </w:tc>
      </w:tr>
    </w:tbl>
    <w:p w14:paraId="4A7441F3" w14:textId="77777777" w:rsidR="00CC5C19" w:rsidRPr="00CC5C19" w:rsidRDefault="00CC5C19" w:rsidP="00CC5C19">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21"/>
        <w:gridCol w:w="10579"/>
      </w:tblGrid>
      <w:tr w:rsidR="00CC5C19" w:rsidRPr="00CC5C19" w14:paraId="1803AEC3" w14:textId="77777777" w:rsidTr="00093043">
        <w:tc>
          <w:tcPr>
            <w:tcW w:w="0" w:type="auto"/>
            <w:hideMark/>
          </w:tcPr>
          <w:p w14:paraId="6912E5AF"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(e)</w:t>
            </w:r>
          </w:p>
        </w:tc>
        <w:tc>
          <w:tcPr>
            <w:tcW w:w="0" w:type="auto"/>
            <w:hideMark/>
          </w:tcPr>
          <w:p w14:paraId="150265AF"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 xml:space="preserve">Where more than one Party is responsible for any damage caused to the data subject </w:t>
            </w:r>
            <w:proofErr w:type="gramStart"/>
            <w:r w:rsidRPr="00CC5C19">
              <w:rPr>
                <w:rFonts w:ascii="Aptos Body" w:hAnsi="Aptos Body" w:cs="Times New Roman"/>
                <w:sz w:val="20"/>
                <w:szCs w:val="20"/>
              </w:rPr>
              <w:t>as a result of</w:t>
            </w:r>
            <w:proofErr w:type="gramEnd"/>
            <w:r w:rsidRPr="00CC5C19">
              <w:rPr>
                <w:rFonts w:ascii="Aptos Body" w:hAnsi="Aptos Body" w:cs="Times New Roman"/>
                <w:sz w:val="20"/>
                <w:szCs w:val="20"/>
              </w:rPr>
              <w:t xml:space="preserve"> a breach of these Clauses, all responsible Parties shall be jointly and severally liable and the data subject is entitled to bring an action in court against any of these Parties.</w:t>
            </w:r>
          </w:p>
        </w:tc>
      </w:tr>
    </w:tbl>
    <w:p w14:paraId="60542D8E" w14:textId="77777777" w:rsidR="00CC5C19" w:rsidRPr="00CC5C19" w:rsidRDefault="00CC5C19" w:rsidP="00CC5C19">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183"/>
        <w:gridCol w:w="10617"/>
      </w:tblGrid>
      <w:tr w:rsidR="00CC5C19" w:rsidRPr="00CC5C19" w14:paraId="761B2D98" w14:textId="77777777" w:rsidTr="00093043">
        <w:tc>
          <w:tcPr>
            <w:tcW w:w="0" w:type="auto"/>
            <w:hideMark/>
          </w:tcPr>
          <w:p w14:paraId="18647BB4"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(f)</w:t>
            </w:r>
          </w:p>
        </w:tc>
        <w:tc>
          <w:tcPr>
            <w:tcW w:w="0" w:type="auto"/>
            <w:hideMark/>
          </w:tcPr>
          <w:p w14:paraId="61EA5712"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Parties agree that if one Party is held liable under paragraph (e), it shall be entitled to claim back from the other Party/</w:t>
            </w:r>
            <w:proofErr w:type="spellStart"/>
            <w:r w:rsidRPr="00CC5C19">
              <w:rPr>
                <w:rFonts w:ascii="Aptos Body" w:hAnsi="Aptos Body" w:cs="Times New Roman"/>
                <w:sz w:val="20"/>
                <w:szCs w:val="20"/>
              </w:rPr>
              <w:t>ies</w:t>
            </w:r>
            <w:proofErr w:type="spellEnd"/>
            <w:r w:rsidRPr="00CC5C19">
              <w:rPr>
                <w:rFonts w:ascii="Aptos Body" w:hAnsi="Aptos Body" w:cs="Times New Roman"/>
                <w:sz w:val="20"/>
                <w:szCs w:val="20"/>
              </w:rPr>
              <w:t xml:space="preserve"> that part of the compensation corresponding to its/their responsibility for the damage.</w:t>
            </w:r>
          </w:p>
        </w:tc>
      </w:tr>
    </w:tbl>
    <w:p w14:paraId="0BB11B2E" w14:textId="77777777" w:rsidR="00CC5C19" w:rsidRPr="00CC5C19" w:rsidRDefault="00CC5C19" w:rsidP="00CC5C19">
      <w:pPr>
        <w:jc w:val="both"/>
        <w:rPr>
          <w:rFonts w:ascii="Aptos Body" w:hAnsi="Aptos Body" w:cs="Times New Roman"/>
          <w:vanish/>
          <w:sz w:val="20"/>
          <w:szCs w:val="20"/>
          <w:highlight w:val="yellow"/>
        </w:rPr>
      </w:pPr>
    </w:p>
    <w:tbl>
      <w:tblPr>
        <w:tblW w:w="5000" w:type="pct"/>
        <w:tblCellMar>
          <w:left w:w="0" w:type="dxa"/>
          <w:right w:w="0" w:type="dxa"/>
        </w:tblCellMar>
        <w:tblLook w:val="04A0" w:firstRow="1" w:lastRow="0" w:firstColumn="1" w:lastColumn="0" w:noHBand="0" w:noVBand="1"/>
      </w:tblPr>
      <w:tblGrid>
        <w:gridCol w:w="308"/>
        <w:gridCol w:w="10492"/>
      </w:tblGrid>
      <w:tr w:rsidR="00CC5C19" w:rsidRPr="00CC5C19" w14:paraId="4263B968" w14:textId="77777777" w:rsidTr="00093043">
        <w:tc>
          <w:tcPr>
            <w:tcW w:w="0" w:type="auto"/>
            <w:hideMark/>
          </w:tcPr>
          <w:p w14:paraId="246C6A09"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(g)</w:t>
            </w:r>
          </w:p>
        </w:tc>
        <w:tc>
          <w:tcPr>
            <w:tcW w:w="0" w:type="auto"/>
            <w:hideMark/>
          </w:tcPr>
          <w:p w14:paraId="6E2CA931"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data importer may not invoke the conduct of a sub-processor to avoid its own liability.</w:t>
            </w:r>
          </w:p>
        </w:tc>
      </w:tr>
    </w:tbl>
    <w:p w14:paraId="06CCA752"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i/>
          <w:iCs/>
          <w:sz w:val="20"/>
          <w:szCs w:val="20"/>
        </w:rPr>
        <w:t>Clause 13</w:t>
      </w:r>
    </w:p>
    <w:p w14:paraId="743BB4C6"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sz w:val="20"/>
          <w:szCs w:val="20"/>
        </w:rPr>
        <w:t>Supervision</w:t>
      </w:r>
    </w:p>
    <w:tbl>
      <w:tblPr>
        <w:tblW w:w="5000" w:type="pct"/>
        <w:tblCellMar>
          <w:left w:w="0" w:type="dxa"/>
          <w:right w:w="0" w:type="dxa"/>
        </w:tblCellMar>
        <w:tblLook w:val="04A0" w:firstRow="1" w:lastRow="0" w:firstColumn="1" w:lastColumn="0" w:noHBand="0" w:noVBand="1"/>
      </w:tblPr>
      <w:tblGrid>
        <w:gridCol w:w="218"/>
        <w:gridCol w:w="10582"/>
      </w:tblGrid>
      <w:tr w:rsidR="00CC5C19" w:rsidRPr="00CC5C19" w14:paraId="3DA3D6A9" w14:textId="77777777" w:rsidTr="00093043">
        <w:tc>
          <w:tcPr>
            <w:tcW w:w="0" w:type="auto"/>
            <w:hideMark/>
          </w:tcPr>
          <w:p w14:paraId="319314C7" w14:textId="77777777" w:rsidR="00CC5C19" w:rsidRPr="00CC5C19" w:rsidRDefault="00CC5C19" w:rsidP="00093043">
            <w:pPr>
              <w:rPr>
                <w:rFonts w:ascii="Aptos Body" w:hAnsi="Aptos Body" w:cs="Times New Roman"/>
                <w:sz w:val="20"/>
                <w:szCs w:val="20"/>
              </w:rPr>
            </w:pPr>
            <w:r w:rsidRPr="00CC5C19">
              <w:rPr>
                <w:rFonts w:ascii="Aptos Body" w:hAnsi="Aptos Body" w:cs="Times New Roman"/>
                <w:sz w:val="20"/>
                <w:szCs w:val="20"/>
              </w:rPr>
              <w:t>(a)</w:t>
            </w:r>
          </w:p>
        </w:tc>
        <w:tc>
          <w:tcPr>
            <w:tcW w:w="0" w:type="auto"/>
            <w:hideMark/>
          </w:tcPr>
          <w:p w14:paraId="7290F214"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supervisory authority with responsibility for ensuring compliance by the data exporter with Regulation (EU) 2016/679 as regards the data transfer, as indicated in Annex I.C, shall act as competent supervisory authority.</w:t>
            </w:r>
          </w:p>
        </w:tc>
      </w:tr>
    </w:tbl>
    <w:p w14:paraId="516EF2BA" w14:textId="77777777" w:rsidR="00CC5C19" w:rsidRPr="00CC5C19" w:rsidRDefault="00CC5C19" w:rsidP="00CC5C19">
      <w:pPr>
        <w:rPr>
          <w:rFonts w:ascii="Aptos Body" w:hAnsi="Aptos Body" w:cs="Times New Roman"/>
          <w:vanish/>
          <w:sz w:val="20"/>
          <w:szCs w:val="20"/>
          <w:highlight w:val="yellow"/>
        </w:rPr>
      </w:pPr>
    </w:p>
    <w:tbl>
      <w:tblPr>
        <w:tblW w:w="5000" w:type="pct"/>
        <w:tblCellMar>
          <w:left w:w="0" w:type="dxa"/>
          <w:right w:w="0" w:type="dxa"/>
        </w:tblCellMar>
        <w:tblLook w:val="04A0" w:firstRow="1" w:lastRow="0" w:firstColumn="1" w:lastColumn="0" w:noHBand="0" w:noVBand="1"/>
      </w:tblPr>
      <w:tblGrid>
        <w:gridCol w:w="227"/>
        <w:gridCol w:w="10573"/>
      </w:tblGrid>
      <w:tr w:rsidR="00CC5C19" w:rsidRPr="00CC5C19" w14:paraId="1162080D" w14:textId="77777777" w:rsidTr="00093043">
        <w:tc>
          <w:tcPr>
            <w:tcW w:w="0" w:type="auto"/>
            <w:hideMark/>
          </w:tcPr>
          <w:p w14:paraId="2862A18A" w14:textId="77777777" w:rsidR="00CC5C19" w:rsidRPr="00CC5C19" w:rsidRDefault="00CC5C19" w:rsidP="00093043">
            <w:pPr>
              <w:rPr>
                <w:rFonts w:ascii="Aptos Body" w:hAnsi="Aptos Body" w:cs="Times New Roman"/>
                <w:sz w:val="20"/>
                <w:szCs w:val="20"/>
              </w:rPr>
            </w:pPr>
            <w:r w:rsidRPr="00CC5C19">
              <w:rPr>
                <w:rFonts w:ascii="Aptos Body" w:hAnsi="Aptos Body" w:cs="Times New Roman"/>
                <w:sz w:val="20"/>
                <w:szCs w:val="20"/>
              </w:rPr>
              <w:t>(b)</w:t>
            </w:r>
          </w:p>
        </w:tc>
        <w:tc>
          <w:tcPr>
            <w:tcW w:w="0" w:type="auto"/>
            <w:hideMark/>
          </w:tcPr>
          <w:p w14:paraId="6ADBE80C"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 xml:space="preserve">The data importer agrees to submit itself to the jurisdiction of and cooperate with the competent supervisory authority in any </w:t>
            </w:r>
            <w:proofErr w:type="gramStart"/>
            <w:r w:rsidRPr="00CC5C19">
              <w:rPr>
                <w:rFonts w:ascii="Aptos Body" w:hAnsi="Aptos Body" w:cs="Times New Roman"/>
                <w:sz w:val="20"/>
                <w:szCs w:val="20"/>
              </w:rPr>
              <w:t>procedures</w:t>
            </w:r>
            <w:proofErr w:type="gramEnd"/>
            <w:r w:rsidRPr="00CC5C19">
              <w:rPr>
                <w:rFonts w:ascii="Aptos Body" w:hAnsi="Aptos Body" w:cs="Times New Roman"/>
                <w:sz w:val="20"/>
                <w:szCs w:val="20"/>
              </w:rPr>
              <w:t xml:space="preserve"> aimed at ensuring compliance with these Clauses. In particular, the data importer agrees to respond to enquiries, submit to audits and comply with the measures adopted by the supervisory authority, including remedial and compensatory measures. It shall provide the supervisory authority with written confirmation that the necessary actions have been taken.</w:t>
            </w:r>
          </w:p>
        </w:tc>
      </w:tr>
    </w:tbl>
    <w:p w14:paraId="78DB9F94"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sz w:val="20"/>
          <w:szCs w:val="20"/>
        </w:rPr>
        <w:t>SECTION III – LOCAL LAWS AND OBLIGATIONS IN CASE OF ACCESS BY PUBLIC AUTHORITIES</w:t>
      </w:r>
    </w:p>
    <w:p w14:paraId="1C85EE33"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i/>
          <w:iCs/>
          <w:sz w:val="20"/>
          <w:szCs w:val="20"/>
        </w:rPr>
        <w:t>Clause 14</w:t>
      </w:r>
    </w:p>
    <w:p w14:paraId="590FD0B3"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sz w:val="20"/>
          <w:szCs w:val="20"/>
        </w:rPr>
        <w:t>Local laws and practices affecting compliance with the Clauses</w:t>
      </w:r>
    </w:p>
    <w:tbl>
      <w:tblPr>
        <w:tblW w:w="5000" w:type="pct"/>
        <w:tblCellMar>
          <w:left w:w="0" w:type="dxa"/>
          <w:right w:w="0" w:type="dxa"/>
        </w:tblCellMar>
        <w:tblLook w:val="04A0" w:firstRow="1" w:lastRow="0" w:firstColumn="1" w:lastColumn="0" w:noHBand="0" w:noVBand="1"/>
      </w:tblPr>
      <w:tblGrid>
        <w:gridCol w:w="218"/>
        <w:gridCol w:w="10582"/>
      </w:tblGrid>
      <w:tr w:rsidR="00CC5C19" w:rsidRPr="00CC5C19" w14:paraId="39FB50EC" w14:textId="77777777" w:rsidTr="00093043">
        <w:tc>
          <w:tcPr>
            <w:tcW w:w="0" w:type="auto"/>
            <w:hideMark/>
          </w:tcPr>
          <w:p w14:paraId="4EC64961"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(a)</w:t>
            </w:r>
          </w:p>
        </w:tc>
        <w:tc>
          <w:tcPr>
            <w:tcW w:w="0" w:type="auto"/>
            <w:hideMark/>
          </w:tcPr>
          <w:p w14:paraId="27F9ECBA"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 xml:space="preserve">The Parties warrant that they have no reason to believe that the laws and practices in the third country of destination applicable to the processing of </w:t>
            </w:r>
            <w:proofErr w:type="gramStart"/>
            <w:r w:rsidRPr="00CC5C19">
              <w:rPr>
                <w:rFonts w:ascii="Aptos Body" w:hAnsi="Aptos Body" w:cs="Times New Roman"/>
                <w:sz w:val="20"/>
                <w:szCs w:val="20"/>
              </w:rPr>
              <w:t>the personal</w:t>
            </w:r>
            <w:proofErr w:type="gramEnd"/>
            <w:r w:rsidRPr="00CC5C19">
              <w:rPr>
                <w:rFonts w:ascii="Aptos Body" w:hAnsi="Aptos Body" w:cs="Times New Roman"/>
                <w:sz w:val="20"/>
                <w:szCs w:val="20"/>
              </w:rPr>
              <w:t xml:space="preserve"> data by the data importer, including any requirements to disclose personal data or measures </w:t>
            </w:r>
            <w:proofErr w:type="spellStart"/>
            <w:r w:rsidRPr="00CC5C19">
              <w:rPr>
                <w:rFonts w:ascii="Aptos Body" w:hAnsi="Aptos Body" w:cs="Times New Roman"/>
                <w:sz w:val="20"/>
                <w:szCs w:val="20"/>
              </w:rPr>
              <w:t>authorising</w:t>
            </w:r>
            <w:proofErr w:type="spellEnd"/>
            <w:r w:rsidRPr="00CC5C19">
              <w:rPr>
                <w:rFonts w:ascii="Aptos Body" w:hAnsi="Aptos Body" w:cs="Times New Roman"/>
                <w:sz w:val="20"/>
                <w:szCs w:val="20"/>
              </w:rPr>
              <w:t xml:space="preserve">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w:t>
            </w:r>
          </w:p>
        </w:tc>
      </w:tr>
    </w:tbl>
    <w:p w14:paraId="795C2DCB" w14:textId="77777777" w:rsidR="00CC5C19" w:rsidRPr="00CC5C19" w:rsidRDefault="00CC5C19" w:rsidP="00CC5C19">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27"/>
        <w:gridCol w:w="10573"/>
      </w:tblGrid>
      <w:tr w:rsidR="00CC5C19" w:rsidRPr="00CC5C19" w14:paraId="5804189D" w14:textId="77777777" w:rsidTr="00093043">
        <w:tc>
          <w:tcPr>
            <w:tcW w:w="0" w:type="auto"/>
            <w:hideMark/>
          </w:tcPr>
          <w:p w14:paraId="6055D090"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lastRenderedPageBreak/>
              <w:t>(b)</w:t>
            </w:r>
          </w:p>
        </w:tc>
        <w:tc>
          <w:tcPr>
            <w:tcW w:w="0" w:type="auto"/>
            <w:hideMark/>
          </w:tcPr>
          <w:p w14:paraId="572EFC0D"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 xml:space="preserve">The Parties declare that in providing the warranty in paragraph (a), they have taken due account </w:t>
            </w:r>
            <w:proofErr w:type="gramStart"/>
            <w:r w:rsidRPr="00CC5C19">
              <w:rPr>
                <w:rFonts w:ascii="Aptos Body" w:hAnsi="Aptos Body" w:cs="Times New Roman"/>
                <w:sz w:val="20"/>
                <w:szCs w:val="20"/>
              </w:rPr>
              <w:t>in particular of</w:t>
            </w:r>
            <w:proofErr w:type="gramEnd"/>
            <w:r w:rsidRPr="00CC5C19">
              <w:rPr>
                <w:rFonts w:ascii="Aptos Body" w:hAnsi="Aptos Body" w:cs="Times New Roman"/>
                <w:sz w:val="20"/>
                <w:szCs w:val="20"/>
              </w:rPr>
              <w:t xml:space="preserve"> the following elements:</w:t>
            </w:r>
          </w:p>
          <w:tbl>
            <w:tblPr>
              <w:tblW w:w="5000" w:type="pct"/>
              <w:tblCellMar>
                <w:left w:w="0" w:type="dxa"/>
                <w:right w:w="0" w:type="dxa"/>
              </w:tblCellMar>
              <w:tblLook w:val="04A0" w:firstRow="1" w:lastRow="0" w:firstColumn="1" w:lastColumn="0" w:noHBand="0" w:noVBand="1"/>
            </w:tblPr>
            <w:tblGrid>
              <w:gridCol w:w="168"/>
              <w:gridCol w:w="10405"/>
            </w:tblGrid>
            <w:tr w:rsidR="00CC5C19" w:rsidRPr="00CC5C19" w14:paraId="3272E4B0" w14:textId="77777777" w:rsidTr="00093043">
              <w:tc>
                <w:tcPr>
                  <w:tcW w:w="0" w:type="auto"/>
                  <w:hideMark/>
                </w:tcPr>
                <w:p w14:paraId="40887376"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w:t>
                  </w:r>
                  <w:proofErr w:type="spellStart"/>
                  <w:r w:rsidRPr="00CC5C19">
                    <w:rPr>
                      <w:rFonts w:ascii="Aptos Body" w:hAnsi="Aptos Body" w:cs="Times New Roman"/>
                      <w:sz w:val="20"/>
                      <w:szCs w:val="20"/>
                    </w:rPr>
                    <w:t>i</w:t>
                  </w:r>
                  <w:proofErr w:type="spellEnd"/>
                  <w:r w:rsidRPr="00CC5C19">
                    <w:rPr>
                      <w:rFonts w:ascii="Aptos Body" w:hAnsi="Aptos Body" w:cs="Times New Roman"/>
                      <w:sz w:val="20"/>
                      <w:szCs w:val="20"/>
                    </w:rPr>
                    <w:t>)</w:t>
                  </w:r>
                </w:p>
              </w:tc>
              <w:tc>
                <w:tcPr>
                  <w:tcW w:w="0" w:type="auto"/>
                  <w:hideMark/>
                </w:tcPr>
                <w:p w14:paraId="4DC24F8E"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 xml:space="preserve">the specific circumstances of the transfer, including the length of the processing chain, the number of actors </w:t>
                  </w:r>
                  <w:proofErr w:type="gramStart"/>
                  <w:r w:rsidRPr="00CC5C19">
                    <w:rPr>
                      <w:rFonts w:ascii="Aptos Body" w:hAnsi="Aptos Body" w:cs="Times New Roman"/>
                      <w:sz w:val="20"/>
                      <w:szCs w:val="20"/>
                    </w:rPr>
                    <w:t>involved</w:t>
                  </w:r>
                  <w:proofErr w:type="gramEnd"/>
                  <w:r w:rsidRPr="00CC5C19">
                    <w:rPr>
                      <w:rFonts w:ascii="Aptos Body" w:hAnsi="Aptos Body" w:cs="Times New Roman"/>
                      <w:sz w:val="20"/>
                      <w:szCs w:val="20"/>
                    </w:rPr>
                    <w:t xml:space="preserve"> and the transmission channels used; intended onward transfers; the type of recipient; the purpose of processing; the categories and format of the transferred personal data; the economic sector in which the transfer occurs; the storage location of the data transferred;</w:t>
                  </w:r>
                </w:p>
              </w:tc>
            </w:tr>
          </w:tbl>
          <w:p w14:paraId="7CBBEF34" w14:textId="77777777" w:rsidR="00CC5C19" w:rsidRPr="00CC5C19" w:rsidRDefault="00CC5C19" w:rsidP="00093043">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14"/>
              <w:gridCol w:w="10359"/>
            </w:tblGrid>
            <w:tr w:rsidR="00CC5C19" w:rsidRPr="00CC5C19" w14:paraId="1E07E580" w14:textId="77777777" w:rsidTr="00093043">
              <w:tc>
                <w:tcPr>
                  <w:tcW w:w="0" w:type="auto"/>
                  <w:hideMark/>
                </w:tcPr>
                <w:p w14:paraId="50D491BB"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(ii)</w:t>
                  </w:r>
                </w:p>
              </w:tc>
              <w:tc>
                <w:tcPr>
                  <w:tcW w:w="0" w:type="auto"/>
                  <w:hideMark/>
                </w:tcPr>
                <w:p w14:paraId="05E785E2"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 xml:space="preserve">the laws and practices of the third country of destination– including those requiring the disclosure of data to public authorities or </w:t>
                  </w:r>
                  <w:proofErr w:type="spellStart"/>
                  <w:r w:rsidRPr="00CC5C19">
                    <w:rPr>
                      <w:rFonts w:ascii="Aptos Body" w:hAnsi="Aptos Body" w:cs="Times New Roman"/>
                      <w:sz w:val="20"/>
                      <w:szCs w:val="20"/>
                    </w:rPr>
                    <w:t>authorising</w:t>
                  </w:r>
                  <w:proofErr w:type="spellEnd"/>
                  <w:r w:rsidRPr="00CC5C19">
                    <w:rPr>
                      <w:rFonts w:ascii="Aptos Body" w:hAnsi="Aptos Body" w:cs="Times New Roman"/>
                      <w:sz w:val="20"/>
                      <w:szCs w:val="20"/>
                    </w:rPr>
                    <w:t xml:space="preserve"> access by such authorities – relevant </w:t>
                  </w:r>
                  <w:proofErr w:type="gramStart"/>
                  <w:r w:rsidRPr="00CC5C19">
                    <w:rPr>
                      <w:rFonts w:ascii="Aptos Body" w:hAnsi="Aptos Body" w:cs="Times New Roman"/>
                      <w:sz w:val="20"/>
                      <w:szCs w:val="20"/>
                    </w:rPr>
                    <w:t>in light of</w:t>
                  </w:r>
                  <w:proofErr w:type="gramEnd"/>
                  <w:r w:rsidRPr="00CC5C19">
                    <w:rPr>
                      <w:rFonts w:ascii="Aptos Body" w:hAnsi="Aptos Body" w:cs="Times New Roman"/>
                      <w:sz w:val="20"/>
                      <w:szCs w:val="20"/>
                    </w:rPr>
                    <w:t xml:space="preserve"> the specific circumstances of the transfer, and the applicable limitations and safeguards</w:t>
                  </w:r>
                  <w:r w:rsidRPr="00CC5C19">
                    <w:rPr>
                      <w:rStyle w:val="FootnoteReference"/>
                      <w:rFonts w:ascii="Aptos Body" w:hAnsi="Aptos Body" w:cs="Times New Roman"/>
                    </w:rPr>
                    <w:footnoteReference w:id="4"/>
                  </w:r>
                  <w:r w:rsidRPr="00CC5C19">
                    <w:rPr>
                      <w:rFonts w:ascii="Aptos Body" w:hAnsi="Aptos Body" w:cs="Times New Roman"/>
                      <w:sz w:val="20"/>
                      <w:szCs w:val="20"/>
                    </w:rPr>
                    <w:t>;</w:t>
                  </w:r>
                </w:p>
              </w:tc>
            </w:tr>
          </w:tbl>
          <w:p w14:paraId="2FFC3465" w14:textId="77777777" w:rsidR="00CC5C19" w:rsidRPr="00CC5C19" w:rsidRDefault="00CC5C19" w:rsidP="00093043">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59"/>
              <w:gridCol w:w="10314"/>
            </w:tblGrid>
            <w:tr w:rsidR="00CC5C19" w:rsidRPr="00CC5C19" w14:paraId="4FEEA4FE" w14:textId="77777777" w:rsidTr="00093043">
              <w:tc>
                <w:tcPr>
                  <w:tcW w:w="0" w:type="auto"/>
                  <w:hideMark/>
                </w:tcPr>
                <w:p w14:paraId="7972D8CF"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(iii)</w:t>
                  </w:r>
                </w:p>
              </w:tc>
              <w:tc>
                <w:tcPr>
                  <w:tcW w:w="0" w:type="auto"/>
                  <w:hideMark/>
                </w:tcPr>
                <w:p w14:paraId="45F48066"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 xml:space="preserve">any relevant contractual, technical or </w:t>
                  </w:r>
                  <w:proofErr w:type="spellStart"/>
                  <w:r w:rsidRPr="00CC5C19">
                    <w:rPr>
                      <w:rFonts w:ascii="Aptos Body" w:hAnsi="Aptos Body" w:cs="Times New Roman"/>
                      <w:sz w:val="20"/>
                      <w:szCs w:val="20"/>
                    </w:rPr>
                    <w:t>organisational</w:t>
                  </w:r>
                  <w:proofErr w:type="spellEnd"/>
                  <w:r w:rsidRPr="00CC5C19">
                    <w:rPr>
                      <w:rFonts w:ascii="Aptos Body" w:hAnsi="Aptos Body" w:cs="Times New Roman"/>
                      <w:sz w:val="20"/>
                      <w:szCs w:val="20"/>
                    </w:rPr>
                    <w:t xml:space="preserve"> safeguards put in place to supplement the safeguards under these Clauses, including measures applied during transmission and to the processing of the personal data in the country of destination.</w:t>
                  </w:r>
                </w:p>
              </w:tc>
            </w:tr>
          </w:tbl>
          <w:p w14:paraId="113C793F" w14:textId="77777777" w:rsidR="00CC5C19" w:rsidRPr="00CC5C19" w:rsidRDefault="00CC5C19" w:rsidP="00093043">
            <w:pPr>
              <w:jc w:val="both"/>
              <w:rPr>
                <w:rFonts w:ascii="Aptos Body" w:hAnsi="Aptos Body" w:cs="Times New Roman"/>
                <w:sz w:val="20"/>
                <w:szCs w:val="20"/>
              </w:rPr>
            </w:pPr>
          </w:p>
        </w:tc>
      </w:tr>
    </w:tbl>
    <w:p w14:paraId="303117C0" w14:textId="77777777" w:rsidR="00CC5C19" w:rsidRPr="00CC5C19" w:rsidRDefault="00CC5C19" w:rsidP="00CC5C19">
      <w:pPr>
        <w:rPr>
          <w:rFonts w:ascii="Aptos Body" w:hAnsi="Aptos Body" w:cs="Times New Roman"/>
          <w:vanish/>
          <w:sz w:val="20"/>
          <w:szCs w:val="20"/>
          <w:highlight w:val="yellow"/>
        </w:rPr>
      </w:pPr>
    </w:p>
    <w:tbl>
      <w:tblPr>
        <w:tblW w:w="5000" w:type="pct"/>
        <w:tblCellMar>
          <w:left w:w="0" w:type="dxa"/>
          <w:right w:w="0" w:type="dxa"/>
        </w:tblCellMar>
        <w:tblLook w:val="04A0" w:firstRow="1" w:lastRow="0" w:firstColumn="1" w:lastColumn="0" w:noHBand="0" w:noVBand="1"/>
      </w:tblPr>
      <w:tblGrid>
        <w:gridCol w:w="206"/>
        <w:gridCol w:w="10594"/>
      </w:tblGrid>
      <w:tr w:rsidR="00CC5C19" w:rsidRPr="00CC5C19" w14:paraId="71B904EE" w14:textId="77777777" w:rsidTr="00093043">
        <w:tc>
          <w:tcPr>
            <w:tcW w:w="0" w:type="auto"/>
            <w:hideMark/>
          </w:tcPr>
          <w:p w14:paraId="6668FCFC"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(c)</w:t>
            </w:r>
          </w:p>
        </w:tc>
        <w:tc>
          <w:tcPr>
            <w:tcW w:w="0" w:type="auto"/>
            <w:hideMark/>
          </w:tcPr>
          <w:p w14:paraId="64BE4063"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data importer warrants that, in carrying out the assessment under paragraph (b), it has made its best efforts to provide the data exporter with relevant information and agrees that it will continue to cooperate with the data exporter in ensuring compliance with these Clauses.</w:t>
            </w:r>
          </w:p>
        </w:tc>
      </w:tr>
    </w:tbl>
    <w:p w14:paraId="61FF1F09" w14:textId="77777777" w:rsidR="00CC5C19" w:rsidRPr="00CC5C19" w:rsidRDefault="00CC5C19" w:rsidP="00CC5C19">
      <w:pPr>
        <w:jc w:val="both"/>
        <w:rPr>
          <w:rFonts w:ascii="Aptos Body" w:hAnsi="Aptos Body" w:cs="Times New Roman"/>
          <w:vanish/>
          <w:sz w:val="20"/>
          <w:szCs w:val="20"/>
          <w:highlight w:val="yellow"/>
        </w:rPr>
      </w:pPr>
    </w:p>
    <w:tbl>
      <w:tblPr>
        <w:tblW w:w="5000" w:type="pct"/>
        <w:tblCellMar>
          <w:left w:w="0" w:type="dxa"/>
          <w:right w:w="0" w:type="dxa"/>
        </w:tblCellMar>
        <w:tblLook w:val="04A0" w:firstRow="1" w:lastRow="0" w:firstColumn="1" w:lastColumn="0" w:noHBand="0" w:noVBand="1"/>
      </w:tblPr>
      <w:tblGrid>
        <w:gridCol w:w="227"/>
        <w:gridCol w:w="10573"/>
      </w:tblGrid>
      <w:tr w:rsidR="00CC5C19" w:rsidRPr="00CC5C19" w14:paraId="5EB935EF" w14:textId="77777777" w:rsidTr="00093043">
        <w:tc>
          <w:tcPr>
            <w:tcW w:w="0" w:type="auto"/>
            <w:hideMark/>
          </w:tcPr>
          <w:p w14:paraId="135690C9"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(d)</w:t>
            </w:r>
          </w:p>
        </w:tc>
        <w:tc>
          <w:tcPr>
            <w:tcW w:w="0" w:type="auto"/>
            <w:hideMark/>
          </w:tcPr>
          <w:p w14:paraId="7AFD33CD"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Parties agree to document the assessment under paragraph (b) and make it available to the competent supervisory authority on request.</w:t>
            </w:r>
          </w:p>
        </w:tc>
      </w:tr>
    </w:tbl>
    <w:p w14:paraId="0256F269" w14:textId="77777777" w:rsidR="00CC5C19" w:rsidRPr="00CC5C19" w:rsidRDefault="00CC5C19" w:rsidP="00CC5C19">
      <w:pPr>
        <w:jc w:val="both"/>
        <w:rPr>
          <w:rFonts w:ascii="Aptos Body" w:hAnsi="Aptos Body" w:cs="Times New Roman"/>
          <w:vanish/>
          <w:sz w:val="20"/>
          <w:szCs w:val="20"/>
          <w:highlight w:val="yellow"/>
        </w:rPr>
      </w:pPr>
    </w:p>
    <w:tbl>
      <w:tblPr>
        <w:tblW w:w="5000" w:type="pct"/>
        <w:tblCellMar>
          <w:left w:w="0" w:type="dxa"/>
          <w:right w:w="0" w:type="dxa"/>
        </w:tblCellMar>
        <w:tblLook w:val="04A0" w:firstRow="1" w:lastRow="0" w:firstColumn="1" w:lastColumn="0" w:noHBand="0" w:noVBand="1"/>
      </w:tblPr>
      <w:tblGrid>
        <w:gridCol w:w="221"/>
        <w:gridCol w:w="10579"/>
      </w:tblGrid>
      <w:tr w:rsidR="00CC5C19" w:rsidRPr="00CC5C19" w14:paraId="27EEEF2D" w14:textId="77777777" w:rsidTr="00093043">
        <w:tc>
          <w:tcPr>
            <w:tcW w:w="0" w:type="auto"/>
            <w:hideMark/>
          </w:tcPr>
          <w:p w14:paraId="5C9E5ECA"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(e)</w:t>
            </w:r>
          </w:p>
        </w:tc>
        <w:tc>
          <w:tcPr>
            <w:tcW w:w="0" w:type="auto"/>
            <w:hideMark/>
          </w:tcPr>
          <w:p w14:paraId="42A75183"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data importer agrees to notify the data exporter promptly if, after having agreed to these Clauses and for the duration of the contract, it has reason to believe that it is or has become subject to laws or practices not in line with the requirements under paragraph (a), including following a change in the laws of the third country or a measure (such as a disclosure request) indicating an application of such laws in practice that is not in line with the requirements in paragraph (a).</w:t>
            </w:r>
          </w:p>
        </w:tc>
      </w:tr>
    </w:tbl>
    <w:p w14:paraId="145A49FF" w14:textId="77777777" w:rsidR="00CC5C19" w:rsidRPr="00CC5C19" w:rsidRDefault="00CC5C19" w:rsidP="00CC5C19">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183"/>
        <w:gridCol w:w="10617"/>
      </w:tblGrid>
      <w:tr w:rsidR="00CC5C19" w:rsidRPr="00CC5C19" w14:paraId="433009B6" w14:textId="77777777" w:rsidTr="00093043">
        <w:tc>
          <w:tcPr>
            <w:tcW w:w="0" w:type="auto"/>
            <w:hideMark/>
          </w:tcPr>
          <w:p w14:paraId="66D57B66"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(f)</w:t>
            </w:r>
          </w:p>
        </w:tc>
        <w:tc>
          <w:tcPr>
            <w:tcW w:w="0" w:type="auto"/>
            <w:hideMark/>
          </w:tcPr>
          <w:p w14:paraId="26EBE800"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 xml:space="preserve">Following a notification pursuant to paragraph (e), or if the data exporter otherwise has reason to believe that the data importer can no longer fulfil its obligations under these Clauses, the data exporter shall promptly identify appropriate measures (e.g. technical or </w:t>
            </w:r>
            <w:proofErr w:type="spellStart"/>
            <w:r w:rsidRPr="00CC5C19">
              <w:rPr>
                <w:rFonts w:ascii="Aptos Body" w:hAnsi="Aptos Body" w:cs="Times New Roman"/>
                <w:sz w:val="20"/>
                <w:szCs w:val="20"/>
              </w:rPr>
              <w:t>organisational</w:t>
            </w:r>
            <w:proofErr w:type="spellEnd"/>
            <w:r w:rsidRPr="00CC5C19">
              <w:rPr>
                <w:rFonts w:ascii="Aptos Body" w:hAnsi="Aptos Body" w:cs="Times New Roman"/>
                <w:sz w:val="20"/>
                <w:szCs w:val="20"/>
              </w:rPr>
              <w:t xml:space="preserve"> measures to ensure security and confidentiality) to be adopted by the data exporter and/or data importer to address the situation. The data exporter shall suspend the data transfer if it considers that no appropriate safeguards for such transfer can be ensured, or if instructed by the competent supervisory authority to do so. In this case, the data exporter shall be entitled to terminate the contract, insofar as it concerns the processing of personal data under these Clauses. If the contract involves more than two Parties, the data exporter may exercise this right to termination only with respect to the relevant Party, unless the Parties have agreed otherwise. Where the contract is terminated pursuant to this Clause, Clause 16(d) and (e) shall apply.</w:t>
            </w:r>
          </w:p>
        </w:tc>
      </w:tr>
    </w:tbl>
    <w:p w14:paraId="24F1706C"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i/>
          <w:iCs/>
          <w:sz w:val="20"/>
          <w:szCs w:val="20"/>
        </w:rPr>
        <w:t>Clause 15</w:t>
      </w:r>
    </w:p>
    <w:p w14:paraId="5D72A8E3"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sz w:val="20"/>
          <w:szCs w:val="20"/>
        </w:rPr>
        <w:t>Obligations of the data importer in case of access by public authorities</w:t>
      </w:r>
    </w:p>
    <w:p w14:paraId="12C5FB83" w14:textId="77777777" w:rsidR="00CC5C19" w:rsidRPr="00CC5C19" w:rsidRDefault="00CC5C19" w:rsidP="00CC5C19">
      <w:pPr>
        <w:rPr>
          <w:rFonts w:ascii="Aptos Body" w:hAnsi="Aptos Body" w:cs="Times New Roman"/>
          <w:b/>
          <w:bCs/>
          <w:sz w:val="20"/>
          <w:szCs w:val="20"/>
        </w:rPr>
      </w:pPr>
      <w:r w:rsidRPr="00CC5C19">
        <w:rPr>
          <w:rFonts w:ascii="Aptos Body" w:hAnsi="Aptos Body" w:cs="Times New Roman"/>
          <w:b/>
          <w:bCs/>
          <w:sz w:val="20"/>
          <w:szCs w:val="20"/>
        </w:rPr>
        <w:t>15.1   Notification</w:t>
      </w:r>
    </w:p>
    <w:tbl>
      <w:tblPr>
        <w:tblW w:w="5000" w:type="pct"/>
        <w:tblCellMar>
          <w:left w:w="0" w:type="dxa"/>
          <w:right w:w="0" w:type="dxa"/>
        </w:tblCellMar>
        <w:tblLook w:val="04A0" w:firstRow="1" w:lastRow="0" w:firstColumn="1" w:lastColumn="0" w:noHBand="0" w:noVBand="1"/>
      </w:tblPr>
      <w:tblGrid>
        <w:gridCol w:w="218"/>
        <w:gridCol w:w="10582"/>
      </w:tblGrid>
      <w:tr w:rsidR="00CC5C19" w:rsidRPr="00CC5C19" w14:paraId="3A59C73A" w14:textId="77777777" w:rsidTr="00093043">
        <w:tc>
          <w:tcPr>
            <w:tcW w:w="0" w:type="auto"/>
            <w:hideMark/>
          </w:tcPr>
          <w:p w14:paraId="504E8B68"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lastRenderedPageBreak/>
              <w:t>(a)</w:t>
            </w:r>
          </w:p>
        </w:tc>
        <w:tc>
          <w:tcPr>
            <w:tcW w:w="0" w:type="auto"/>
            <w:hideMark/>
          </w:tcPr>
          <w:p w14:paraId="7047052C"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 xml:space="preserve">The data importer agrees to notify the data exporter and, where possible, the data subject promptly (if </w:t>
            </w:r>
            <w:proofErr w:type="gramStart"/>
            <w:r w:rsidRPr="00CC5C19">
              <w:rPr>
                <w:rFonts w:ascii="Aptos Body" w:hAnsi="Aptos Body" w:cs="Times New Roman"/>
                <w:sz w:val="20"/>
                <w:szCs w:val="20"/>
              </w:rPr>
              <w:t>necessary</w:t>
            </w:r>
            <w:proofErr w:type="gramEnd"/>
            <w:r w:rsidRPr="00CC5C19">
              <w:rPr>
                <w:rFonts w:ascii="Aptos Body" w:hAnsi="Aptos Body" w:cs="Times New Roman"/>
                <w:sz w:val="20"/>
                <w:szCs w:val="20"/>
              </w:rPr>
              <w:t xml:space="preserve"> with the help of the data exporter) if it</w:t>
            </w:r>
            <w:proofErr w:type="gramStart"/>
            <w:r w:rsidRPr="00CC5C19">
              <w:rPr>
                <w:rFonts w:ascii="Aptos Body" w:hAnsi="Aptos Body" w:cs="Times New Roman"/>
                <w:sz w:val="20"/>
                <w:szCs w:val="20"/>
              </w:rPr>
              <w:t>:</w:t>
            </w:r>
            <w:proofErr w:type="gramEnd"/>
          </w:p>
          <w:tbl>
            <w:tblPr>
              <w:tblW w:w="5000" w:type="pct"/>
              <w:tblCellMar>
                <w:left w:w="0" w:type="dxa"/>
                <w:right w:w="0" w:type="dxa"/>
              </w:tblCellMar>
              <w:tblLook w:val="04A0" w:firstRow="1" w:lastRow="0" w:firstColumn="1" w:lastColumn="0" w:noHBand="0" w:noVBand="1"/>
            </w:tblPr>
            <w:tblGrid>
              <w:gridCol w:w="168"/>
              <w:gridCol w:w="10414"/>
            </w:tblGrid>
            <w:tr w:rsidR="00CC5C19" w:rsidRPr="00CC5C19" w14:paraId="73C649AE" w14:textId="77777777" w:rsidTr="00093043">
              <w:tc>
                <w:tcPr>
                  <w:tcW w:w="0" w:type="auto"/>
                  <w:hideMark/>
                </w:tcPr>
                <w:p w14:paraId="6F9E5481"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w:t>
                  </w:r>
                  <w:proofErr w:type="spellStart"/>
                  <w:r w:rsidRPr="00CC5C19">
                    <w:rPr>
                      <w:rFonts w:ascii="Aptos Body" w:hAnsi="Aptos Body" w:cs="Times New Roman"/>
                      <w:sz w:val="20"/>
                      <w:szCs w:val="20"/>
                    </w:rPr>
                    <w:t>i</w:t>
                  </w:r>
                  <w:proofErr w:type="spellEnd"/>
                  <w:r w:rsidRPr="00CC5C19">
                    <w:rPr>
                      <w:rFonts w:ascii="Aptos Body" w:hAnsi="Aptos Body" w:cs="Times New Roman"/>
                      <w:sz w:val="20"/>
                      <w:szCs w:val="20"/>
                    </w:rPr>
                    <w:t>)</w:t>
                  </w:r>
                </w:p>
              </w:tc>
              <w:tc>
                <w:tcPr>
                  <w:tcW w:w="0" w:type="auto"/>
                  <w:hideMark/>
                </w:tcPr>
                <w:p w14:paraId="281CCBE1"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receives a legally binding request from a public authority, including judicial authorities, under the laws of the country of destination for the disclosure of personal data transferred pursuant to these Clauses; such notification shall include information about the personal data requested, the requesting authority, the legal basis for the request and the response provided; or</w:t>
                  </w:r>
                </w:p>
              </w:tc>
            </w:tr>
          </w:tbl>
          <w:p w14:paraId="19059B57" w14:textId="77777777" w:rsidR="00CC5C19" w:rsidRPr="00CC5C19" w:rsidRDefault="00CC5C19" w:rsidP="00093043">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14"/>
              <w:gridCol w:w="10368"/>
            </w:tblGrid>
            <w:tr w:rsidR="00CC5C19" w:rsidRPr="00CC5C19" w14:paraId="26E7115D" w14:textId="77777777" w:rsidTr="00093043">
              <w:tc>
                <w:tcPr>
                  <w:tcW w:w="0" w:type="auto"/>
                  <w:hideMark/>
                </w:tcPr>
                <w:p w14:paraId="0725074A"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(ii)</w:t>
                  </w:r>
                </w:p>
              </w:tc>
              <w:tc>
                <w:tcPr>
                  <w:tcW w:w="0" w:type="auto"/>
                  <w:hideMark/>
                </w:tcPr>
                <w:p w14:paraId="32955B94"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becomes aware of any direct access by public authorities to personal data transferred pursuant to these Clauses in accordance with the laws of the country of destination; such notification shall include all information available to the importer.</w:t>
                  </w:r>
                </w:p>
              </w:tc>
            </w:tr>
          </w:tbl>
          <w:p w14:paraId="0991D309" w14:textId="77777777" w:rsidR="00CC5C19" w:rsidRPr="00CC5C19" w:rsidRDefault="00CC5C19" w:rsidP="00093043">
            <w:pPr>
              <w:jc w:val="both"/>
              <w:rPr>
                <w:rFonts w:ascii="Aptos Body" w:hAnsi="Aptos Body" w:cs="Times New Roman"/>
                <w:sz w:val="20"/>
                <w:szCs w:val="20"/>
              </w:rPr>
            </w:pPr>
          </w:p>
        </w:tc>
      </w:tr>
    </w:tbl>
    <w:p w14:paraId="213CD670" w14:textId="77777777" w:rsidR="00CC5C19" w:rsidRPr="00CC5C19" w:rsidRDefault="00CC5C19" w:rsidP="00CC5C19">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27"/>
        <w:gridCol w:w="10573"/>
      </w:tblGrid>
      <w:tr w:rsidR="00CC5C19" w:rsidRPr="00CC5C19" w14:paraId="559CA292" w14:textId="77777777" w:rsidTr="00093043">
        <w:tc>
          <w:tcPr>
            <w:tcW w:w="0" w:type="auto"/>
            <w:hideMark/>
          </w:tcPr>
          <w:p w14:paraId="35FB3C69"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(b)</w:t>
            </w:r>
          </w:p>
        </w:tc>
        <w:tc>
          <w:tcPr>
            <w:tcW w:w="0" w:type="auto"/>
            <w:hideMark/>
          </w:tcPr>
          <w:p w14:paraId="02496B0E"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 xml:space="preserve">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importer agrees to document its best efforts </w:t>
            </w:r>
            <w:proofErr w:type="gramStart"/>
            <w:r w:rsidRPr="00CC5C19">
              <w:rPr>
                <w:rFonts w:ascii="Aptos Body" w:hAnsi="Aptos Body" w:cs="Times New Roman"/>
                <w:sz w:val="20"/>
                <w:szCs w:val="20"/>
              </w:rPr>
              <w:t>in order to</w:t>
            </w:r>
            <w:proofErr w:type="gramEnd"/>
            <w:r w:rsidRPr="00CC5C19">
              <w:rPr>
                <w:rFonts w:ascii="Aptos Body" w:hAnsi="Aptos Body" w:cs="Times New Roman"/>
                <w:sz w:val="20"/>
                <w:szCs w:val="20"/>
              </w:rPr>
              <w:t xml:space="preserve"> be able to demonstrate them on request of the data exporter.</w:t>
            </w:r>
          </w:p>
        </w:tc>
      </w:tr>
    </w:tbl>
    <w:p w14:paraId="75159481" w14:textId="77777777" w:rsidR="00CC5C19" w:rsidRPr="00CC5C19" w:rsidRDefault="00CC5C19" w:rsidP="00CC5C19">
      <w:pPr>
        <w:jc w:val="both"/>
        <w:rPr>
          <w:rFonts w:ascii="Aptos Body" w:hAnsi="Aptos Body" w:cs="Times New Roman"/>
          <w:vanish/>
          <w:sz w:val="20"/>
          <w:szCs w:val="20"/>
          <w:highlight w:val="yellow"/>
        </w:rPr>
      </w:pPr>
    </w:p>
    <w:tbl>
      <w:tblPr>
        <w:tblW w:w="5000" w:type="pct"/>
        <w:tblCellMar>
          <w:left w:w="0" w:type="dxa"/>
          <w:right w:w="0" w:type="dxa"/>
        </w:tblCellMar>
        <w:tblLook w:val="04A0" w:firstRow="1" w:lastRow="0" w:firstColumn="1" w:lastColumn="0" w:noHBand="0" w:noVBand="1"/>
      </w:tblPr>
      <w:tblGrid>
        <w:gridCol w:w="206"/>
        <w:gridCol w:w="10594"/>
      </w:tblGrid>
      <w:tr w:rsidR="00CC5C19" w:rsidRPr="00CC5C19" w14:paraId="6B4F5769" w14:textId="77777777" w:rsidTr="00093043">
        <w:tc>
          <w:tcPr>
            <w:tcW w:w="0" w:type="auto"/>
            <w:hideMark/>
          </w:tcPr>
          <w:p w14:paraId="57EF050F"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(c)</w:t>
            </w:r>
          </w:p>
        </w:tc>
        <w:tc>
          <w:tcPr>
            <w:tcW w:w="0" w:type="auto"/>
            <w:hideMark/>
          </w:tcPr>
          <w:p w14:paraId="07A1F562"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w:t>
            </w:r>
            <w:proofErr w:type="spellStart"/>
            <w:r w:rsidRPr="00CC5C19">
              <w:rPr>
                <w:rFonts w:ascii="Aptos Body" w:hAnsi="Aptos Body" w:cs="Times New Roman"/>
                <w:sz w:val="20"/>
                <w:szCs w:val="20"/>
              </w:rPr>
              <w:t>ies</w:t>
            </w:r>
            <w:proofErr w:type="spellEnd"/>
            <w:r w:rsidRPr="00CC5C19">
              <w:rPr>
                <w:rFonts w:ascii="Aptos Body" w:hAnsi="Aptos Body" w:cs="Times New Roman"/>
                <w:sz w:val="20"/>
                <w:szCs w:val="20"/>
              </w:rPr>
              <w:t>, whether requests have been challenged and the outcome of such challenges, etc.).</w:t>
            </w:r>
          </w:p>
        </w:tc>
      </w:tr>
    </w:tbl>
    <w:p w14:paraId="5DD95ACB" w14:textId="77777777" w:rsidR="00CC5C19" w:rsidRPr="00CC5C19" w:rsidRDefault="00CC5C19" w:rsidP="00CC5C19">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27"/>
        <w:gridCol w:w="10573"/>
      </w:tblGrid>
      <w:tr w:rsidR="00CC5C19" w:rsidRPr="00CC5C19" w14:paraId="28014B8F" w14:textId="77777777" w:rsidTr="00093043">
        <w:tc>
          <w:tcPr>
            <w:tcW w:w="0" w:type="auto"/>
            <w:hideMark/>
          </w:tcPr>
          <w:p w14:paraId="767CFD20"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(d)</w:t>
            </w:r>
          </w:p>
        </w:tc>
        <w:tc>
          <w:tcPr>
            <w:tcW w:w="0" w:type="auto"/>
            <w:hideMark/>
          </w:tcPr>
          <w:p w14:paraId="3407BD98"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data importer agrees to preserve the information pursuant to paragraphs (a) to (c) for the duration of the contract and make it available to the competent supervisory authority on request.</w:t>
            </w:r>
          </w:p>
        </w:tc>
      </w:tr>
    </w:tbl>
    <w:p w14:paraId="54BC7089" w14:textId="77777777" w:rsidR="00CC5C19" w:rsidRPr="00CC5C19" w:rsidRDefault="00CC5C19" w:rsidP="00CC5C19">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21"/>
        <w:gridCol w:w="10579"/>
      </w:tblGrid>
      <w:tr w:rsidR="00CC5C19" w:rsidRPr="00CC5C19" w14:paraId="041EA154" w14:textId="77777777" w:rsidTr="00093043">
        <w:tc>
          <w:tcPr>
            <w:tcW w:w="0" w:type="auto"/>
            <w:hideMark/>
          </w:tcPr>
          <w:p w14:paraId="5C360B77"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(e)</w:t>
            </w:r>
          </w:p>
        </w:tc>
        <w:tc>
          <w:tcPr>
            <w:tcW w:w="0" w:type="auto"/>
            <w:hideMark/>
          </w:tcPr>
          <w:p w14:paraId="2062A9F3"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Paragraphs (a) to (c) are without prejudice to the obligation of the data importer pursuant to Clause 14(e) and Clause 16 to inform the data exporter promptly where it is unable to comply with these Clauses.</w:t>
            </w:r>
          </w:p>
        </w:tc>
      </w:tr>
    </w:tbl>
    <w:p w14:paraId="261FC306" w14:textId="77777777" w:rsidR="00CC5C19" w:rsidRPr="00CC5C19" w:rsidRDefault="00CC5C19" w:rsidP="00CC5C19">
      <w:pPr>
        <w:rPr>
          <w:rFonts w:ascii="Aptos Body" w:hAnsi="Aptos Body" w:cs="Times New Roman"/>
          <w:b/>
          <w:bCs/>
          <w:sz w:val="20"/>
          <w:szCs w:val="20"/>
        </w:rPr>
      </w:pPr>
      <w:r w:rsidRPr="00CC5C19">
        <w:rPr>
          <w:rFonts w:ascii="Aptos Body" w:hAnsi="Aptos Body" w:cs="Times New Roman"/>
          <w:b/>
          <w:bCs/>
          <w:sz w:val="20"/>
          <w:szCs w:val="20"/>
        </w:rPr>
        <w:t xml:space="preserve">15.2   Review of legality and data </w:t>
      </w:r>
      <w:proofErr w:type="spellStart"/>
      <w:r w:rsidRPr="00CC5C19">
        <w:rPr>
          <w:rFonts w:ascii="Aptos Body" w:hAnsi="Aptos Body" w:cs="Times New Roman"/>
          <w:b/>
          <w:bCs/>
          <w:sz w:val="20"/>
          <w:szCs w:val="20"/>
        </w:rPr>
        <w:t>minimisation</w:t>
      </w:r>
      <w:proofErr w:type="spellEnd"/>
    </w:p>
    <w:tbl>
      <w:tblPr>
        <w:tblW w:w="5000" w:type="pct"/>
        <w:tblCellMar>
          <w:left w:w="0" w:type="dxa"/>
          <w:right w:w="0" w:type="dxa"/>
        </w:tblCellMar>
        <w:tblLook w:val="04A0" w:firstRow="1" w:lastRow="0" w:firstColumn="1" w:lastColumn="0" w:noHBand="0" w:noVBand="1"/>
      </w:tblPr>
      <w:tblGrid>
        <w:gridCol w:w="218"/>
        <w:gridCol w:w="10582"/>
      </w:tblGrid>
      <w:tr w:rsidR="00CC5C19" w:rsidRPr="00CC5C19" w14:paraId="24CFF3D1" w14:textId="77777777" w:rsidTr="00093043">
        <w:tc>
          <w:tcPr>
            <w:tcW w:w="0" w:type="auto"/>
            <w:hideMark/>
          </w:tcPr>
          <w:p w14:paraId="2B8976CD"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(a)</w:t>
            </w:r>
          </w:p>
        </w:tc>
        <w:tc>
          <w:tcPr>
            <w:tcW w:w="0" w:type="auto"/>
            <w:hideMark/>
          </w:tcPr>
          <w:p w14:paraId="539F6419"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requirements are without prejudice to the obligations of the data importer under Clause 14(e).</w:t>
            </w:r>
          </w:p>
        </w:tc>
      </w:tr>
    </w:tbl>
    <w:p w14:paraId="58C95F82" w14:textId="77777777" w:rsidR="00CC5C19" w:rsidRPr="00CC5C19" w:rsidRDefault="00CC5C19" w:rsidP="00CC5C19">
      <w:pPr>
        <w:jc w:val="both"/>
        <w:rPr>
          <w:rFonts w:ascii="Aptos Body" w:hAnsi="Aptos Body" w:cs="Times New Roman"/>
          <w:vanish/>
          <w:sz w:val="20"/>
          <w:szCs w:val="20"/>
          <w:highlight w:val="yellow"/>
        </w:rPr>
      </w:pPr>
    </w:p>
    <w:tbl>
      <w:tblPr>
        <w:tblW w:w="5000" w:type="pct"/>
        <w:tblCellMar>
          <w:left w:w="0" w:type="dxa"/>
          <w:right w:w="0" w:type="dxa"/>
        </w:tblCellMar>
        <w:tblLook w:val="04A0" w:firstRow="1" w:lastRow="0" w:firstColumn="1" w:lastColumn="0" w:noHBand="0" w:noVBand="1"/>
      </w:tblPr>
      <w:tblGrid>
        <w:gridCol w:w="227"/>
        <w:gridCol w:w="10573"/>
      </w:tblGrid>
      <w:tr w:rsidR="00CC5C19" w:rsidRPr="00CC5C19" w14:paraId="6BB51551" w14:textId="77777777" w:rsidTr="00093043">
        <w:tc>
          <w:tcPr>
            <w:tcW w:w="0" w:type="auto"/>
            <w:hideMark/>
          </w:tcPr>
          <w:p w14:paraId="4061DC1D"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(b)</w:t>
            </w:r>
          </w:p>
        </w:tc>
        <w:tc>
          <w:tcPr>
            <w:tcW w:w="0" w:type="auto"/>
            <w:hideMark/>
          </w:tcPr>
          <w:p w14:paraId="05460EDE"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w:t>
            </w:r>
          </w:p>
        </w:tc>
      </w:tr>
    </w:tbl>
    <w:p w14:paraId="1CFFA6E2" w14:textId="77777777" w:rsidR="00CC5C19" w:rsidRPr="00CC5C19" w:rsidRDefault="00CC5C19" w:rsidP="00CC5C19">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06"/>
        <w:gridCol w:w="10594"/>
      </w:tblGrid>
      <w:tr w:rsidR="00CC5C19" w:rsidRPr="00CC5C19" w14:paraId="14B14E08" w14:textId="77777777" w:rsidTr="00093043">
        <w:tc>
          <w:tcPr>
            <w:tcW w:w="0" w:type="auto"/>
            <w:hideMark/>
          </w:tcPr>
          <w:p w14:paraId="16B1F9A8"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(c)</w:t>
            </w:r>
          </w:p>
        </w:tc>
        <w:tc>
          <w:tcPr>
            <w:tcW w:w="0" w:type="auto"/>
            <w:hideMark/>
          </w:tcPr>
          <w:p w14:paraId="44C3556F"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data importer agrees to provide the minimum amount of information permissible when responding to a request for disclosure, based on a reasonable interpretation of the request.</w:t>
            </w:r>
          </w:p>
        </w:tc>
      </w:tr>
    </w:tbl>
    <w:p w14:paraId="710B400D"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sz w:val="20"/>
          <w:szCs w:val="20"/>
        </w:rPr>
        <w:t>SECTION IV – FINAL PROVISIONS</w:t>
      </w:r>
    </w:p>
    <w:p w14:paraId="57A526EF"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i/>
          <w:iCs/>
          <w:sz w:val="20"/>
          <w:szCs w:val="20"/>
        </w:rPr>
        <w:t>Clause 16</w:t>
      </w:r>
    </w:p>
    <w:p w14:paraId="75D39489"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sz w:val="20"/>
          <w:szCs w:val="20"/>
        </w:rPr>
        <w:t>Non-compliance with the Clauses and termination</w:t>
      </w:r>
    </w:p>
    <w:tbl>
      <w:tblPr>
        <w:tblW w:w="5000" w:type="pct"/>
        <w:tblCellMar>
          <w:left w:w="0" w:type="dxa"/>
          <w:right w:w="0" w:type="dxa"/>
        </w:tblCellMar>
        <w:tblLook w:val="04A0" w:firstRow="1" w:lastRow="0" w:firstColumn="1" w:lastColumn="0" w:noHBand="0" w:noVBand="1"/>
      </w:tblPr>
      <w:tblGrid>
        <w:gridCol w:w="229"/>
        <w:gridCol w:w="10571"/>
      </w:tblGrid>
      <w:tr w:rsidR="00CC5C19" w:rsidRPr="00CC5C19" w14:paraId="109BB218" w14:textId="77777777" w:rsidTr="00093043">
        <w:tc>
          <w:tcPr>
            <w:tcW w:w="0" w:type="auto"/>
            <w:hideMark/>
          </w:tcPr>
          <w:p w14:paraId="50F63352"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(a)</w:t>
            </w:r>
          </w:p>
        </w:tc>
        <w:tc>
          <w:tcPr>
            <w:tcW w:w="0" w:type="auto"/>
            <w:hideMark/>
          </w:tcPr>
          <w:p w14:paraId="101BABD5"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data importer shall promptly inform the data exporter if it is unable to comply with these Clauses, for whatever reason.</w:t>
            </w:r>
          </w:p>
        </w:tc>
      </w:tr>
    </w:tbl>
    <w:p w14:paraId="400C0089" w14:textId="77777777" w:rsidR="00CC5C19" w:rsidRPr="00CC5C19" w:rsidRDefault="00CC5C19" w:rsidP="00CC5C19">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27"/>
        <w:gridCol w:w="10573"/>
      </w:tblGrid>
      <w:tr w:rsidR="00CC5C19" w:rsidRPr="00CC5C19" w14:paraId="7919568E" w14:textId="77777777" w:rsidTr="00093043">
        <w:tc>
          <w:tcPr>
            <w:tcW w:w="0" w:type="auto"/>
            <w:hideMark/>
          </w:tcPr>
          <w:p w14:paraId="277D5BFE"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lastRenderedPageBreak/>
              <w:t>(b)</w:t>
            </w:r>
          </w:p>
        </w:tc>
        <w:tc>
          <w:tcPr>
            <w:tcW w:w="0" w:type="auto"/>
            <w:hideMark/>
          </w:tcPr>
          <w:p w14:paraId="0F3ED90C" w14:textId="77777777" w:rsidR="00CC5C19" w:rsidRPr="00CC5C19" w:rsidRDefault="00CC5C19" w:rsidP="00093043">
            <w:pPr>
              <w:jc w:val="both"/>
              <w:rPr>
                <w:rFonts w:ascii="Aptos Body" w:hAnsi="Aptos Body" w:cs="Times New Roman"/>
                <w:sz w:val="20"/>
                <w:szCs w:val="20"/>
              </w:rPr>
            </w:pPr>
            <w:proofErr w:type="gramStart"/>
            <w:r w:rsidRPr="00CC5C19">
              <w:rPr>
                <w:rFonts w:ascii="Aptos Body" w:hAnsi="Aptos Body" w:cs="Times New Roman"/>
                <w:sz w:val="20"/>
                <w:szCs w:val="20"/>
              </w:rPr>
              <w:t>In the event that</w:t>
            </w:r>
            <w:proofErr w:type="gramEnd"/>
            <w:r w:rsidRPr="00CC5C19">
              <w:rPr>
                <w:rFonts w:ascii="Aptos Body" w:hAnsi="Aptos Body" w:cs="Times New Roman"/>
                <w:sz w:val="20"/>
                <w:szCs w:val="20"/>
              </w:rPr>
              <w:t xml:space="preserve"> the data importer is in breach of these Clauses or unable to comply with these Clauses, the data exporter shall suspend the transfer of personal data to the data importer until compliance is again ensured or the contract is terminated. This is without prejudice to Clause 14(f).</w:t>
            </w:r>
          </w:p>
        </w:tc>
      </w:tr>
    </w:tbl>
    <w:p w14:paraId="5C1A8470" w14:textId="77777777" w:rsidR="00CC5C19" w:rsidRPr="00CC5C19" w:rsidRDefault="00CC5C19" w:rsidP="00CC5C19">
      <w:pPr>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06"/>
        <w:gridCol w:w="10594"/>
      </w:tblGrid>
      <w:tr w:rsidR="00CC5C19" w:rsidRPr="00CC5C19" w14:paraId="49FBA0F8" w14:textId="77777777" w:rsidTr="00093043">
        <w:tc>
          <w:tcPr>
            <w:tcW w:w="0" w:type="auto"/>
            <w:hideMark/>
          </w:tcPr>
          <w:p w14:paraId="0057AA76" w14:textId="77777777" w:rsidR="00CC5C19" w:rsidRPr="00CC5C19" w:rsidRDefault="00CC5C19" w:rsidP="00093043">
            <w:pPr>
              <w:rPr>
                <w:rFonts w:ascii="Aptos Body" w:hAnsi="Aptos Body" w:cs="Times New Roman"/>
                <w:sz w:val="20"/>
                <w:szCs w:val="20"/>
              </w:rPr>
            </w:pPr>
            <w:r w:rsidRPr="00CC5C19">
              <w:rPr>
                <w:rFonts w:ascii="Aptos Body" w:hAnsi="Aptos Body" w:cs="Times New Roman"/>
                <w:sz w:val="20"/>
                <w:szCs w:val="20"/>
              </w:rPr>
              <w:t>(c)</w:t>
            </w:r>
          </w:p>
        </w:tc>
        <w:tc>
          <w:tcPr>
            <w:tcW w:w="0" w:type="auto"/>
            <w:hideMark/>
          </w:tcPr>
          <w:p w14:paraId="3E332851"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data exporter shall be entitled to terminate the contract, insofar as it concerns the processing of personal data under these Clauses, where:</w:t>
            </w:r>
          </w:p>
          <w:tbl>
            <w:tblPr>
              <w:tblW w:w="5000" w:type="pct"/>
              <w:tblCellMar>
                <w:left w:w="0" w:type="dxa"/>
                <w:right w:w="0" w:type="dxa"/>
              </w:tblCellMar>
              <w:tblLook w:val="04A0" w:firstRow="1" w:lastRow="0" w:firstColumn="1" w:lastColumn="0" w:noHBand="0" w:noVBand="1"/>
            </w:tblPr>
            <w:tblGrid>
              <w:gridCol w:w="168"/>
              <w:gridCol w:w="10426"/>
            </w:tblGrid>
            <w:tr w:rsidR="00CC5C19" w:rsidRPr="00CC5C19" w14:paraId="470E333C" w14:textId="77777777" w:rsidTr="00093043">
              <w:tc>
                <w:tcPr>
                  <w:tcW w:w="0" w:type="auto"/>
                  <w:hideMark/>
                </w:tcPr>
                <w:p w14:paraId="4B9E6ECA"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w:t>
                  </w:r>
                  <w:proofErr w:type="spellStart"/>
                  <w:r w:rsidRPr="00CC5C19">
                    <w:rPr>
                      <w:rFonts w:ascii="Aptos Body" w:hAnsi="Aptos Body" w:cs="Times New Roman"/>
                      <w:sz w:val="20"/>
                      <w:szCs w:val="20"/>
                    </w:rPr>
                    <w:t>i</w:t>
                  </w:r>
                  <w:proofErr w:type="spellEnd"/>
                  <w:r w:rsidRPr="00CC5C19">
                    <w:rPr>
                      <w:rFonts w:ascii="Aptos Body" w:hAnsi="Aptos Body" w:cs="Times New Roman"/>
                      <w:sz w:val="20"/>
                      <w:szCs w:val="20"/>
                    </w:rPr>
                    <w:t>)</w:t>
                  </w:r>
                </w:p>
              </w:tc>
              <w:tc>
                <w:tcPr>
                  <w:tcW w:w="0" w:type="auto"/>
                  <w:hideMark/>
                </w:tcPr>
                <w:p w14:paraId="180D0890" w14:textId="77777777" w:rsidR="00CC5C19" w:rsidRPr="00CC5C19" w:rsidRDefault="00CC5C19" w:rsidP="00093043">
                  <w:pPr>
                    <w:jc w:val="both"/>
                    <w:rPr>
                      <w:rFonts w:ascii="Aptos Body" w:hAnsi="Aptos Body" w:cs="Times New Roman"/>
                      <w:sz w:val="20"/>
                      <w:szCs w:val="20"/>
                    </w:rPr>
                  </w:pPr>
                  <w:proofErr w:type="gramStart"/>
                  <w:r w:rsidRPr="00CC5C19">
                    <w:rPr>
                      <w:rFonts w:ascii="Aptos Body" w:hAnsi="Aptos Body" w:cs="Times New Roman"/>
                      <w:sz w:val="20"/>
                      <w:szCs w:val="20"/>
                    </w:rPr>
                    <w:t>the</w:t>
                  </w:r>
                  <w:proofErr w:type="gramEnd"/>
                  <w:r w:rsidRPr="00CC5C19">
                    <w:rPr>
                      <w:rFonts w:ascii="Aptos Body" w:hAnsi="Aptos Body" w:cs="Times New Roman"/>
                      <w:sz w:val="20"/>
                      <w:szCs w:val="20"/>
                    </w:rPr>
                    <w:t xml:space="preserve"> data exporter has suspended the transfer of personal data to the data importer pursuant to paragraph (b) and compliance with these Clauses is not restored within a reasonable time and in any event within one month of suspension;</w:t>
                  </w:r>
                </w:p>
              </w:tc>
            </w:tr>
          </w:tbl>
          <w:p w14:paraId="06D0641C" w14:textId="77777777" w:rsidR="00CC5C19" w:rsidRPr="00CC5C19" w:rsidRDefault="00CC5C19" w:rsidP="00093043">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361"/>
              <w:gridCol w:w="10233"/>
            </w:tblGrid>
            <w:tr w:rsidR="00CC5C19" w:rsidRPr="00CC5C19" w14:paraId="574A4B96" w14:textId="77777777" w:rsidTr="00093043">
              <w:tc>
                <w:tcPr>
                  <w:tcW w:w="0" w:type="auto"/>
                  <w:hideMark/>
                </w:tcPr>
                <w:p w14:paraId="039D3B73"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(ii)</w:t>
                  </w:r>
                </w:p>
              </w:tc>
              <w:tc>
                <w:tcPr>
                  <w:tcW w:w="0" w:type="auto"/>
                  <w:hideMark/>
                </w:tcPr>
                <w:p w14:paraId="41FE63DF"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data importer is in substantial or persistent breach of these Clauses; or</w:t>
                  </w:r>
                </w:p>
              </w:tc>
            </w:tr>
          </w:tbl>
          <w:p w14:paraId="584290B5" w14:textId="77777777" w:rsidR="00CC5C19" w:rsidRPr="00CC5C19" w:rsidRDefault="00CC5C19" w:rsidP="00093043">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59"/>
              <w:gridCol w:w="10335"/>
            </w:tblGrid>
            <w:tr w:rsidR="00CC5C19" w:rsidRPr="00CC5C19" w14:paraId="0A348D2B" w14:textId="77777777" w:rsidTr="00093043">
              <w:tc>
                <w:tcPr>
                  <w:tcW w:w="0" w:type="auto"/>
                  <w:hideMark/>
                </w:tcPr>
                <w:p w14:paraId="0CB65A15"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(iii)</w:t>
                  </w:r>
                </w:p>
              </w:tc>
              <w:tc>
                <w:tcPr>
                  <w:tcW w:w="0" w:type="auto"/>
                  <w:hideMark/>
                </w:tcPr>
                <w:p w14:paraId="4AAA8170" w14:textId="77777777" w:rsidR="00CC5C19" w:rsidRPr="00CC5C19" w:rsidRDefault="00CC5C19" w:rsidP="00093043">
                  <w:pPr>
                    <w:jc w:val="both"/>
                    <w:rPr>
                      <w:rFonts w:ascii="Aptos Body" w:hAnsi="Aptos Body" w:cs="Times New Roman"/>
                      <w:sz w:val="20"/>
                      <w:szCs w:val="20"/>
                    </w:rPr>
                  </w:pPr>
                  <w:proofErr w:type="gramStart"/>
                  <w:r w:rsidRPr="00CC5C19">
                    <w:rPr>
                      <w:rFonts w:ascii="Aptos Body" w:hAnsi="Aptos Body" w:cs="Times New Roman"/>
                      <w:sz w:val="20"/>
                      <w:szCs w:val="20"/>
                    </w:rPr>
                    <w:t>the</w:t>
                  </w:r>
                  <w:proofErr w:type="gramEnd"/>
                  <w:r w:rsidRPr="00CC5C19">
                    <w:rPr>
                      <w:rFonts w:ascii="Aptos Body" w:hAnsi="Aptos Body" w:cs="Times New Roman"/>
                      <w:sz w:val="20"/>
                      <w:szCs w:val="20"/>
                    </w:rPr>
                    <w:t xml:space="preserve"> data importer fails to comply with a binding decision of a competent court or supervisory authority regarding its obligations under these Clauses.</w:t>
                  </w:r>
                </w:p>
              </w:tc>
            </w:tr>
          </w:tbl>
          <w:p w14:paraId="1D18582E"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 xml:space="preserve">In these cases, it </w:t>
            </w:r>
            <w:proofErr w:type="gramStart"/>
            <w:r w:rsidRPr="00CC5C19">
              <w:rPr>
                <w:rFonts w:ascii="Aptos Body" w:hAnsi="Aptos Body" w:cs="Times New Roman"/>
                <w:sz w:val="20"/>
                <w:szCs w:val="20"/>
              </w:rPr>
              <w:t>shall</w:t>
            </w:r>
            <w:proofErr w:type="gramEnd"/>
            <w:r w:rsidRPr="00CC5C19">
              <w:rPr>
                <w:rFonts w:ascii="Aptos Body" w:hAnsi="Aptos Body" w:cs="Times New Roman"/>
                <w:sz w:val="20"/>
                <w:szCs w:val="20"/>
              </w:rPr>
              <w:t xml:space="preserve"> inform the competent supervisory authority of such non-compliance. Where the contract involves more than two Parties, the data exporter may exercise this right to termination only with respect to the relevant Party, unless the Parties have agreed otherwise.</w:t>
            </w:r>
          </w:p>
        </w:tc>
      </w:tr>
    </w:tbl>
    <w:p w14:paraId="555B3624" w14:textId="77777777" w:rsidR="00CC5C19" w:rsidRPr="00CC5C19" w:rsidRDefault="00CC5C19" w:rsidP="00CC5C19">
      <w:pPr>
        <w:rPr>
          <w:rFonts w:ascii="Aptos Body" w:hAnsi="Aptos Body" w:cs="Times New Roman"/>
          <w:vanish/>
          <w:sz w:val="20"/>
          <w:szCs w:val="20"/>
          <w:highlight w:val="yellow"/>
        </w:rPr>
      </w:pPr>
    </w:p>
    <w:tbl>
      <w:tblPr>
        <w:tblW w:w="5000" w:type="pct"/>
        <w:tblCellMar>
          <w:left w:w="0" w:type="dxa"/>
          <w:right w:w="0" w:type="dxa"/>
        </w:tblCellMar>
        <w:tblLook w:val="04A0" w:firstRow="1" w:lastRow="0" w:firstColumn="1" w:lastColumn="0" w:noHBand="0" w:noVBand="1"/>
      </w:tblPr>
      <w:tblGrid>
        <w:gridCol w:w="227"/>
        <w:gridCol w:w="10573"/>
      </w:tblGrid>
      <w:tr w:rsidR="00CC5C19" w:rsidRPr="00CC5C19" w14:paraId="2874C88B" w14:textId="77777777" w:rsidTr="00093043">
        <w:tc>
          <w:tcPr>
            <w:tcW w:w="0" w:type="auto"/>
            <w:hideMark/>
          </w:tcPr>
          <w:p w14:paraId="2738DA12"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(d)</w:t>
            </w:r>
          </w:p>
        </w:tc>
        <w:tc>
          <w:tcPr>
            <w:tcW w:w="0" w:type="auto"/>
            <w:hideMark/>
          </w:tcPr>
          <w:p w14:paraId="4B12B9F5"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Personal data that has been transferred prior to the termination of the contract pursuant to paragraph (c) shall at the choice of the data exporter immediately be returned to the data exporter or deleted in its entirety. The same shall apply to any copies of the data. The data importer shall certify the deletion of the data to the data exporter. Until the data is deleted or returned, the data importer shall continue to ensure compliance with these Clauses. In case of local laws applicable to the data importer that prohibit the return or deletion of the transferred personal data, the data importer warrants that it will continue to ensure compliance with these Clauses and will only process the data to the extent and for as long as required under that local law.</w:t>
            </w:r>
          </w:p>
        </w:tc>
      </w:tr>
    </w:tbl>
    <w:p w14:paraId="233E3C7D" w14:textId="77777777" w:rsidR="00CC5C19" w:rsidRPr="00CC5C19" w:rsidRDefault="00CC5C19" w:rsidP="00CC5C19">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21"/>
        <w:gridCol w:w="10579"/>
      </w:tblGrid>
      <w:tr w:rsidR="00CC5C19" w:rsidRPr="00CC5C19" w14:paraId="78E20552" w14:textId="77777777" w:rsidTr="00093043">
        <w:tc>
          <w:tcPr>
            <w:tcW w:w="0" w:type="auto"/>
            <w:hideMark/>
          </w:tcPr>
          <w:p w14:paraId="25A33F89"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(e)</w:t>
            </w:r>
          </w:p>
        </w:tc>
        <w:tc>
          <w:tcPr>
            <w:tcW w:w="0" w:type="auto"/>
            <w:hideMark/>
          </w:tcPr>
          <w:p w14:paraId="02C9201F"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Either Party may revoke its agreement to be bound by these Clauses where (</w:t>
            </w:r>
            <w:proofErr w:type="spellStart"/>
            <w:r w:rsidRPr="00CC5C19">
              <w:rPr>
                <w:rFonts w:ascii="Aptos Body" w:hAnsi="Aptos Body" w:cs="Times New Roman"/>
                <w:sz w:val="20"/>
                <w:szCs w:val="20"/>
              </w:rPr>
              <w:t>i</w:t>
            </w:r>
            <w:proofErr w:type="spellEnd"/>
            <w:r w:rsidRPr="00CC5C19">
              <w:rPr>
                <w:rFonts w:ascii="Aptos Body" w:hAnsi="Aptos Body" w:cs="Times New Roman"/>
                <w:sz w:val="20"/>
                <w:szCs w:val="20"/>
              </w:rPr>
              <w:t>)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w:t>
            </w:r>
          </w:p>
        </w:tc>
      </w:tr>
    </w:tbl>
    <w:p w14:paraId="11F3269C"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i/>
          <w:iCs/>
          <w:sz w:val="20"/>
          <w:szCs w:val="20"/>
        </w:rPr>
        <w:t>Clause 17</w:t>
      </w:r>
    </w:p>
    <w:p w14:paraId="381CF6FA"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sz w:val="20"/>
          <w:szCs w:val="20"/>
        </w:rPr>
        <w:t>Governing law</w:t>
      </w:r>
    </w:p>
    <w:p w14:paraId="4A3BB986" w14:textId="77777777" w:rsidR="00CC5C19" w:rsidRPr="00CC5C19" w:rsidRDefault="00CC5C19" w:rsidP="00CC5C19">
      <w:pPr>
        <w:jc w:val="both"/>
        <w:rPr>
          <w:rFonts w:ascii="Aptos Body" w:hAnsi="Aptos Body" w:cs="Times New Roman"/>
          <w:sz w:val="20"/>
          <w:szCs w:val="20"/>
        </w:rPr>
      </w:pPr>
      <w:r w:rsidRPr="00CC5C19">
        <w:rPr>
          <w:rFonts w:ascii="Aptos Body" w:hAnsi="Aptos Body" w:cs="Times New Roman"/>
          <w:sz w:val="20"/>
          <w:szCs w:val="20"/>
        </w:rPr>
        <w:t>These Clauses shall be governed by the law of the EU Member State in which the data exporter is established. Where such law does not allow for third-party beneficiary rights, they shall be governed by the law of another EU Member State that does allow for third-party beneficiary rights. The Parties agree that this shall be the law of Republic of Lithuania.</w:t>
      </w:r>
    </w:p>
    <w:p w14:paraId="70492850"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i/>
          <w:iCs/>
          <w:sz w:val="20"/>
          <w:szCs w:val="20"/>
        </w:rPr>
        <w:t>Clause 18</w:t>
      </w:r>
    </w:p>
    <w:p w14:paraId="419C6EB6"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sz w:val="20"/>
          <w:szCs w:val="20"/>
        </w:rPr>
        <w:t>Choice of forum and jurisdiction</w:t>
      </w:r>
    </w:p>
    <w:tbl>
      <w:tblPr>
        <w:tblW w:w="5000" w:type="pct"/>
        <w:tblCellMar>
          <w:left w:w="0" w:type="dxa"/>
          <w:right w:w="0" w:type="dxa"/>
        </w:tblCellMar>
        <w:tblLook w:val="04A0" w:firstRow="1" w:lastRow="0" w:firstColumn="1" w:lastColumn="0" w:noHBand="0" w:noVBand="1"/>
      </w:tblPr>
      <w:tblGrid>
        <w:gridCol w:w="299"/>
        <w:gridCol w:w="10501"/>
      </w:tblGrid>
      <w:tr w:rsidR="00CC5C19" w:rsidRPr="00CC5C19" w14:paraId="69377CAD" w14:textId="77777777" w:rsidTr="00093043">
        <w:tc>
          <w:tcPr>
            <w:tcW w:w="0" w:type="auto"/>
            <w:hideMark/>
          </w:tcPr>
          <w:p w14:paraId="29501A74"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(a)</w:t>
            </w:r>
          </w:p>
        </w:tc>
        <w:tc>
          <w:tcPr>
            <w:tcW w:w="0" w:type="auto"/>
            <w:hideMark/>
          </w:tcPr>
          <w:p w14:paraId="0113A1EC"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Any dispute arising from these Clauses shall be resolved by the courts of an EU Member State.</w:t>
            </w:r>
          </w:p>
        </w:tc>
      </w:tr>
    </w:tbl>
    <w:p w14:paraId="10B6DD8E" w14:textId="77777777" w:rsidR="00CC5C19" w:rsidRPr="00CC5C19" w:rsidRDefault="00CC5C19" w:rsidP="00CC5C19">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404"/>
        <w:gridCol w:w="10396"/>
      </w:tblGrid>
      <w:tr w:rsidR="00CC5C19" w:rsidRPr="00CC5C19" w14:paraId="2BB78FB6" w14:textId="77777777" w:rsidTr="00093043">
        <w:tc>
          <w:tcPr>
            <w:tcW w:w="0" w:type="auto"/>
            <w:hideMark/>
          </w:tcPr>
          <w:p w14:paraId="525E5452"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(b)</w:t>
            </w:r>
          </w:p>
        </w:tc>
        <w:tc>
          <w:tcPr>
            <w:tcW w:w="0" w:type="auto"/>
            <w:hideMark/>
          </w:tcPr>
          <w:p w14:paraId="07D5AF6D"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Parties agree that those shall be the courts of Republic of Lithuania.</w:t>
            </w:r>
          </w:p>
        </w:tc>
      </w:tr>
    </w:tbl>
    <w:p w14:paraId="3C110BEA" w14:textId="77777777" w:rsidR="00CC5C19" w:rsidRPr="00CC5C19" w:rsidRDefault="00CC5C19" w:rsidP="00CC5C19">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206"/>
        <w:gridCol w:w="10594"/>
      </w:tblGrid>
      <w:tr w:rsidR="00CC5C19" w:rsidRPr="00CC5C19" w14:paraId="3F3B8F67" w14:textId="77777777" w:rsidTr="00093043">
        <w:tc>
          <w:tcPr>
            <w:tcW w:w="0" w:type="auto"/>
            <w:hideMark/>
          </w:tcPr>
          <w:p w14:paraId="7502DED4"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(c)</w:t>
            </w:r>
          </w:p>
        </w:tc>
        <w:tc>
          <w:tcPr>
            <w:tcW w:w="0" w:type="auto"/>
            <w:hideMark/>
          </w:tcPr>
          <w:p w14:paraId="0A2B6E85"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A data subject may also bring legal proceedings against the data exporter and/or data importer before the courts of the Member State in which he/she has his/her habitual residence.</w:t>
            </w:r>
          </w:p>
        </w:tc>
      </w:tr>
    </w:tbl>
    <w:p w14:paraId="6AF926E6" w14:textId="77777777" w:rsidR="00CC5C19" w:rsidRPr="00CC5C19" w:rsidRDefault="00CC5C19" w:rsidP="00CC5C19">
      <w:pPr>
        <w:jc w:val="both"/>
        <w:rPr>
          <w:rFonts w:ascii="Aptos Body" w:hAnsi="Aptos Body" w:cs="Times New Roman"/>
          <w:vanish/>
          <w:sz w:val="20"/>
          <w:szCs w:val="20"/>
        </w:rPr>
      </w:pPr>
    </w:p>
    <w:tbl>
      <w:tblPr>
        <w:tblW w:w="5000" w:type="pct"/>
        <w:tblCellMar>
          <w:left w:w="0" w:type="dxa"/>
          <w:right w:w="0" w:type="dxa"/>
        </w:tblCellMar>
        <w:tblLook w:val="04A0" w:firstRow="1" w:lastRow="0" w:firstColumn="1" w:lastColumn="0" w:noHBand="0" w:noVBand="1"/>
      </w:tblPr>
      <w:tblGrid>
        <w:gridCol w:w="399"/>
        <w:gridCol w:w="10401"/>
      </w:tblGrid>
      <w:tr w:rsidR="00CC5C19" w:rsidRPr="00CC5C19" w14:paraId="3A928F0C" w14:textId="77777777" w:rsidTr="00093043">
        <w:tc>
          <w:tcPr>
            <w:tcW w:w="0" w:type="auto"/>
            <w:hideMark/>
          </w:tcPr>
          <w:p w14:paraId="73564681"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(d)</w:t>
            </w:r>
          </w:p>
        </w:tc>
        <w:tc>
          <w:tcPr>
            <w:tcW w:w="0" w:type="auto"/>
            <w:hideMark/>
          </w:tcPr>
          <w:p w14:paraId="4FDBB3EE"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The Parties agree to submit themselves to the jurisdiction of such courts.</w:t>
            </w:r>
          </w:p>
        </w:tc>
      </w:tr>
    </w:tbl>
    <w:p w14:paraId="2386942E" w14:textId="77777777" w:rsidR="00CC5C19" w:rsidRPr="00CC5C19" w:rsidRDefault="00B760FE" w:rsidP="00CC5C19">
      <w:pPr>
        <w:jc w:val="both"/>
        <w:rPr>
          <w:rFonts w:ascii="Aptos Body" w:hAnsi="Aptos Body" w:cs="Times New Roman"/>
          <w:sz w:val="20"/>
          <w:szCs w:val="20"/>
        </w:rPr>
      </w:pPr>
      <w:r>
        <w:rPr>
          <w:rFonts w:ascii="Aptos Body" w:hAnsi="Aptos Body" w:cs="Times New Roman"/>
          <w:sz w:val="20"/>
          <w:szCs w:val="20"/>
        </w:rPr>
        <w:pict w14:anchorId="0959D049">
          <v:rect id="_x0000_i1025" style="width:203.75pt;height:.75pt" o:hrpct="0" o:hralign="center" o:hrstd="t" o:hrnoshade="t" o:hr="t" fillcolor="black" stroked="f"/>
        </w:pict>
      </w:r>
    </w:p>
    <w:p w14:paraId="7CEF73DC"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sz w:val="20"/>
          <w:szCs w:val="20"/>
        </w:rPr>
        <w:lastRenderedPageBreak/>
        <w:t>ANNEX I</w:t>
      </w:r>
    </w:p>
    <w:p w14:paraId="093CC63F"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sz w:val="20"/>
          <w:szCs w:val="20"/>
        </w:rPr>
        <w:t>A.   LIST OF PARTIES</w:t>
      </w:r>
    </w:p>
    <w:p w14:paraId="7B8E1428" w14:textId="77777777" w:rsidR="00CC5C19" w:rsidRPr="00CC5C19" w:rsidRDefault="00CC5C19" w:rsidP="00CC5C19">
      <w:pPr>
        <w:rPr>
          <w:rFonts w:ascii="Aptos Body" w:hAnsi="Aptos Body" w:cs="Times New Roman"/>
          <w:sz w:val="20"/>
          <w:szCs w:val="20"/>
        </w:rPr>
      </w:pPr>
      <w:r w:rsidRPr="00CC5C19">
        <w:rPr>
          <w:rFonts w:ascii="Aptos Body" w:hAnsi="Aptos Body" w:cs="Times New Roman"/>
          <w:b/>
          <w:bCs/>
          <w:sz w:val="20"/>
          <w:szCs w:val="20"/>
        </w:rPr>
        <w:t>Data exporter(s):</w:t>
      </w:r>
      <w:r w:rsidRPr="00CC5C19">
        <w:rPr>
          <w:rFonts w:ascii="Aptos Body" w:hAnsi="Aptos Body" w:cs="Times New Roman"/>
          <w:sz w:val="20"/>
          <w:szCs w:val="20"/>
        </w:rPr>
        <w:t> [</w:t>
      </w:r>
      <w:r w:rsidRPr="00CC5C19">
        <w:rPr>
          <w:rFonts w:ascii="Aptos Body" w:hAnsi="Aptos Body" w:cs="Times New Roman"/>
          <w:i/>
          <w:iCs/>
          <w:sz w:val="20"/>
          <w:szCs w:val="20"/>
        </w:rPr>
        <w:t>Identity and contact details of the data exporter(s) and, where applicable, of its/their data protection officer and/or representative in the European Union]</w:t>
      </w:r>
    </w:p>
    <w:tbl>
      <w:tblPr>
        <w:tblW w:w="5000" w:type="pct"/>
        <w:tblCellMar>
          <w:left w:w="0" w:type="dxa"/>
          <w:right w:w="0" w:type="dxa"/>
        </w:tblCellMar>
        <w:tblLook w:val="04A0" w:firstRow="1" w:lastRow="0" w:firstColumn="1" w:lastColumn="0" w:noHBand="0" w:noVBand="1"/>
      </w:tblPr>
      <w:tblGrid>
        <w:gridCol w:w="7"/>
        <w:gridCol w:w="184"/>
        <w:gridCol w:w="10609"/>
      </w:tblGrid>
      <w:tr w:rsidR="00CC5C19" w:rsidRPr="00CC5C19" w14:paraId="0324733D" w14:textId="77777777" w:rsidTr="00093043">
        <w:tc>
          <w:tcPr>
            <w:tcW w:w="0" w:type="auto"/>
            <w:hideMark/>
          </w:tcPr>
          <w:p w14:paraId="14A8485B" w14:textId="77777777" w:rsidR="00CC5C19" w:rsidRPr="00CC5C19" w:rsidRDefault="00CC5C19" w:rsidP="00093043">
            <w:pPr>
              <w:rPr>
                <w:rFonts w:ascii="Aptos Body" w:hAnsi="Aptos Body" w:cs="Times New Roman"/>
                <w:sz w:val="20"/>
                <w:szCs w:val="20"/>
              </w:rPr>
            </w:pPr>
          </w:p>
        </w:tc>
        <w:tc>
          <w:tcPr>
            <w:tcW w:w="0" w:type="auto"/>
            <w:hideMark/>
          </w:tcPr>
          <w:p w14:paraId="16EC8E6C" w14:textId="77777777" w:rsidR="00CC5C19" w:rsidRPr="00CC5C19" w:rsidRDefault="00CC5C19" w:rsidP="00093043">
            <w:pPr>
              <w:rPr>
                <w:rFonts w:ascii="Aptos Body" w:hAnsi="Aptos Body" w:cs="Times New Roman"/>
                <w:sz w:val="20"/>
                <w:szCs w:val="20"/>
              </w:rPr>
            </w:pPr>
            <w:r w:rsidRPr="00CC5C19">
              <w:rPr>
                <w:rFonts w:ascii="Aptos Body" w:hAnsi="Aptos Body" w:cs="Times New Roman"/>
                <w:sz w:val="20"/>
                <w:szCs w:val="20"/>
              </w:rPr>
              <w:t>1.</w:t>
            </w:r>
          </w:p>
        </w:tc>
        <w:tc>
          <w:tcPr>
            <w:tcW w:w="0" w:type="auto"/>
            <w:hideMark/>
          </w:tcPr>
          <w:p w14:paraId="0C208407" w14:textId="77777777" w:rsidR="00CC5C19" w:rsidRPr="00CC5C19" w:rsidRDefault="00CC5C19" w:rsidP="00093043">
            <w:pPr>
              <w:rPr>
                <w:rFonts w:ascii="Aptos Body" w:hAnsi="Aptos Body" w:cs="Times New Roman"/>
                <w:sz w:val="20"/>
                <w:szCs w:val="20"/>
              </w:rPr>
            </w:pPr>
            <w:r w:rsidRPr="00CC5C19">
              <w:rPr>
                <w:rFonts w:ascii="Aptos Body" w:hAnsi="Aptos Body" w:cs="Times New Roman"/>
                <w:sz w:val="20"/>
                <w:szCs w:val="20"/>
              </w:rPr>
              <w:t xml:space="preserve">Name: Public Limited Liability Company Lietuvos </w:t>
            </w:r>
            <w:proofErr w:type="spellStart"/>
            <w:r w:rsidRPr="00CC5C19">
              <w:rPr>
                <w:rFonts w:ascii="Aptos Body" w:hAnsi="Aptos Body" w:cs="Times New Roman"/>
                <w:sz w:val="20"/>
                <w:szCs w:val="20"/>
              </w:rPr>
              <w:t>paštas</w:t>
            </w:r>
            <w:proofErr w:type="spellEnd"/>
          </w:p>
          <w:p w14:paraId="5675BC43" w14:textId="77777777" w:rsidR="00CC5C19" w:rsidRPr="00CC5C19" w:rsidRDefault="00CC5C19" w:rsidP="00093043">
            <w:pPr>
              <w:rPr>
                <w:rFonts w:ascii="Aptos Body" w:hAnsi="Aptos Body" w:cs="Times New Roman"/>
                <w:sz w:val="20"/>
                <w:szCs w:val="20"/>
              </w:rPr>
            </w:pPr>
            <w:r w:rsidRPr="00CC5C19">
              <w:rPr>
                <w:rFonts w:ascii="Aptos Body" w:hAnsi="Aptos Body" w:cs="Times New Roman"/>
                <w:sz w:val="20"/>
                <w:szCs w:val="20"/>
              </w:rPr>
              <w:t xml:space="preserve">Address: </w:t>
            </w:r>
            <w:proofErr w:type="spellStart"/>
            <w:r w:rsidRPr="00CC5C19">
              <w:rPr>
                <w:rFonts w:ascii="Aptos Body" w:hAnsi="Aptos Body" w:cs="Times New Roman"/>
                <w:sz w:val="20"/>
                <w:szCs w:val="20"/>
              </w:rPr>
              <w:t>J.Balčikonio</w:t>
            </w:r>
            <w:proofErr w:type="spellEnd"/>
            <w:r w:rsidRPr="00CC5C19">
              <w:rPr>
                <w:rFonts w:ascii="Aptos Body" w:hAnsi="Aptos Body" w:cs="Times New Roman"/>
                <w:sz w:val="20"/>
                <w:szCs w:val="20"/>
              </w:rPr>
              <w:t xml:space="preserve"> str. 3, Vilnius, Republic of Lithuania</w:t>
            </w:r>
          </w:p>
          <w:p w14:paraId="7DC42742" w14:textId="7B3FDB57" w:rsidR="00CC5C19" w:rsidRPr="00CC5C19" w:rsidRDefault="00CC5C19" w:rsidP="00093043">
            <w:pPr>
              <w:rPr>
                <w:rFonts w:ascii="Aptos Body" w:hAnsi="Aptos Body" w:cs="Times New Roman"/>
                <w:sz w:val="20"/>
                <w:szCs w:val="20"/>
              </w:rPr>
            </w:pPr>
            <w:r w:rsidRPr="00FB0141">
              <w:rPr>
                <w:rFonts w:ascii="Aptos Body" w:hAnsi="Aptos Body" w:cs="Times New Roman"/>
                <w:sz w:val="20"/>
                <w:szCs w:val="20"/>
                <w:highlight w:val="lightGray"/>
              </w:rPr>
              <w:t xml:space="preserve">Contact person’s name, position and contact details: </w:t>
            </w:r>
            <w:r w:rsidR="00B760FE">
              <w:rPr>
                <w:rFonts w:ascii="Aptos Body" w:hAnsi="Aptos Body" w:cs="Times New Roman"/>
                <w:sz w:val="20"/>
                <w:szCs w:val="20"/>
              </w:rPr>
              <w:t>xxx</w:t>
            </w:r>
            <w:r w:rsidR="00FB0141">
              <w:rPr>
                <w:rFonts w:ascii="Aptos Body" w:hAnsi="Aptos Body" w:cs="Times New Roman"/>
                <w:sz w:val="20"/>
                <w:szCs w:val="20"/>
              </w:rPr>
              <w:t>, Director of Business and Technology Development</w:t>
            </w:r>
          </w:p>
          <w:p w14:paraId="692315C5" w14:textId="77777777" w:rsidR="00CC5C19" w:rsidRPr="00CC5C19" w:rsidRDefault="00CC5C19" w:rsidP="00093043">
            <w:pPr>
              <w:jc w:val="both"/>
              <w:rPr>
                <w:rFonts w:ascii="Aptos Body" w:hAnsi="Aptos Body" w:cs="Times New Roman"/>
                <w:sz w:val="20"/>
                <w:szCs w:val="20"/>
              </w:rPr>
            </w:pPr>
            <w:r w:rsidRPr="00CC5C19">
              <w:rPr>
                <w:rFonts w:ascii="Aptos Body" w:hAnsi="Aptos Body" w:cs="Times New Roman"/>
                <w:sz w:val="20"/>
                <w:szCs w:val="20"/>
              </w:rPr>
              <w:t xml:space="preserve">Activities relevant to the data transferred under these Clauses: use in company activities, </w:t>
            </w:r>
            <w:r w:rsidRPr="00CC5C19">
              <w:rPr>
                <w:rFonts w:ascii="Aptos Body" w:hAnsi="Aptos Body" w:cs="Times New Roman"/>
                <w:sz w:val="20"/>
                <w:szCs w:val="20"/>
                <w:lang w:val="en"/>
              </w:rPr>
              <w:t>providing services</w:t>
            </w:r>
          </w:p>
          <w:p w14:paraId="02071E15" w14:textId="77777777" w:rsidR="00CC5C19" w:rsidRPr="00CC5C19" w:rsidRDefault="00CC5C19" w:rsidP="00093043">
            <w:pPr>
              <w:rPr>
                <w:rFonts w:ascii="Aptos Body" w:hAnsi="Aptos Body" w:cs="Times New Roman"/>
                <w:sz w:val="20"/>
                <w:szCs w:val="20"/>
              </w:rPr>
            </w:pPr>
            <w:r w:rsidRPr="00FB0141">
              <w:rPr>
                <w:rFonts w:ascii="Aptos Body" w:hAnsi="Aptos Body" w:cs="Times New Roman"/>
                <w:sz w:val="20"/>
                <w:szCs w:val="20"/>
                <w:highlight w:val="lightGray"/>
              </w:rPr>
              <w:t>Signature and date:</w:t>
            </w:r>
            <w:r w:rsidRPr="00CC5C19">
              <w:rPr>
                <w:rFonts w:ascii="Aptos Body" w:hAnsi="Aptos Body" w:cs="Times New Roman"/>
                <w:sz w:val="20"/>
                <w:szCs w:val="20"/>
              </w:rPr>
              <w:t xml:space="preserve"> </w:t>
            </w:r>
          </w:p>
          <w:p w14:paraId="6619B43D" w14:textId="77777777" w:rsidR="00CC5C19" w:rsidRPr="00CC5C19" w:rsidRDefault="00CC5C19" w:rsidP="00093043">
            <w:pPr>
              <w:rPr>
                <w:rFonts w:ascii="Aptos Body" w:hAnsi="Aptos Body" w:cs="Times New Roman"/>
                <w:sz w:val="20"/>
                <w:szCs w:val="20"/>
              </w:rPr>
            </w:pPr>
            <w:r w:rsidRPr="00CC5C19">
              <w:rPr>
                <w:rFonts w:ascii="Aptos Body" w:hAnsi="Aptos Body" w:cs="Times New Roman"/>
                <w:sz w:val="20"/>
                <w:szCs w:val="20"/>
              </w:rPr>
              <w:t>Role (controller/processor): Controller</w:t>
            </w:r>
          </w:p>
        </w:tc>
      </w:tr>
    </w:tbl>
    <w:p w14:paraId="2865A4EE" w14:textId="77777777" w:rsidR="00CC5C19" w:rsidRPr="00CC5C19" w:rsidRDefault="00CC5C19" w:rsidP="00CC5C19">
      <w:pPr>
        <w:rPr>
          <w:rFonts w:ascii="Aptos Body" w:hAnsi="Aptos Body" w:cs="Times New Roman"/>
          <w:vanish/>
          <w:sz w:val="20"/>
          <w:szCs w:val="20"/>
          <w:highlight w:val="yellow"/>
        </w:rPr>
      </w:pPr>
    </w:p>
    <w:tbl>
      <w:tblPr>
        <w:tblW w:w="77" w:type="pct"/>
        <w:tblCellMar>
          <w:left w:w="0" w:type="dxa"/>
          <w:right w:w="0" w:type="dxa"/>
        </w:tblCellMar>
        <w:tblLook w:val="04A0" w:firstRow="1" w:lastRow="0" w:firstColumn="1" w:lastColumn="0" w:noHBand="0" w:noVBand="1"/>
      </w:tblPr>
      <w:tblGrid>
        <w:gridCol w:w="166"/>
      </w:tblGrid>
      <w:tr w:rsidR="00CC5C19" w:rsidRPr="00CC5C19" w14:paraId="4D7447AC" w14:textId="77777777" w:rsidTr="00093043">
        <w:tc>
          <w:tcPr>
            <w:tcW w:w="0" w:type="auto"/>
            <w:hideMark/>
          </w:tcPr>
          <w:p w14:paraId="5E751A06" w14:textId="77777777" w:rsidR="00CC5C19" w:rsidRPr="00CC5C19" w:rsidRDefault="00CC5C19" w:rsidP="00093043">
            <w:pPr>
              <w:rPr>
                <w:rFonts w:ascii="Aptos Body" w:hAnsi="Aptos Body" w:cs="Times New Roman"/>
                <w:sz w:val="20"/>
                <w:szCs w:val="20"/>
                <w:highlight w:val="yellow"/>
              </w:rPr>
            </w:pPr>
          </w:p>
        </w:tc>
      </w:tr>
    </w:tbl>
    <w:p w14:paraId="00EE761E" w14:textId="77777777" w:rsidR="00CC5C19" w:rsidRPr="00CC5C19" w:rsidRDefault="00CC5C19" w:rsidP="00CC5C19">
      <w:pPr>
        <w:rPr>
          <w:rFonts w:ascii="Aptos Body" w:hAnsi="Aptos Body" w:cs="Times New Roman"/>
          <w:sz w:val="20"/>
          <w:szCs w:val="20"/>
        </w:rPr>
      </w:pPr>
      <w:r w:rsidRPr="00CC5C19">
        <w:rPr>
          <w:rFonts w:ascii="Aptos Body" w:hAnsi="Aptos Body" w:cs="Times New Roman"/>
          <w:b/>
          <w:bCs/>
          <w:sz w:val="20"/>
          <w:szCs w:val="20"/>
        </w:rPr>
        <w:t>Data importer(s):</w:t>
      </w:r>
      <w:r w:rsidRPr="00CC5C19">
        <w:rPr>
          <w:rFonts w:ascii="Aptos Body" w:hAnsi="Aptos Body" w:cs="Times New Roman"/>
          <w:sz w:val="20"/>
          <w:szCs w:val="20"/>
        </w:rPr>
        <w:t> [</w:t>
      </w:r>
      <w:r w:rsidRPr="00CC5C19">
        <w:rPr>
          <w:rFonts w:ascii="Aptos Body" w:hAnsi="Aptos Body" w:cs="Times New Roman"/>
          <w:i/>
          <w:iCs/>
          <w:sz w:val="20"/>
          <w:szCs w:val="20"/>
        </w:rPr>
        <w:t>Identity and contact details of the data importer(s), including any contact person with responsibility for data protection]</w:t>
      </w:r>
    </w:p>
    <w:tbl>
      <w:tblPr>
        <w:tblW w:w="5000" w:type="pct"/>
        <w:tblCellMar>
          <w:left w:w="0" w:type="dxa"/>
          <w:right w:w="0" w:type="dxa"/>
        </w:tblCellMar>
        <w:tblLook w:val="04A0" w:firstRow="1" w:lastRow="0" w:firstColumn="1" w:lastColumn="0" w:noHBand="0" w:noVBand="1"/>
      </w:tblPr>
      <w:tblGrid>
        <w:gridCol w:w="6"/>
        <w:gridCol w:w="152"/>
        <w:gridCol w:w="10642"/>
      </w:tblGrid>
      <w:tr w:rsidR="00CC5C19" w:rsidRPr="00CC5C19" w14:paraId="5FA9B413" w14:textId="77777777" w:rsidTr="00FB0141">
        <w:tc>
          <w:tcPr>
            <w:tcW w:w="0" w:type="auto"/>
            <w:hideMark/>
          </w:tcPr>
          <w:p w14:paraId="57360E33" w14:textId="77777777" w:rsidR="00CC5C19" w:rsidRPr="00CC5C19" w:rsidRDefault="00CC5C19" w:rsidP="00093043">
            <w:pPr>
              <w:rPr>
                <w:rFonts w:ascii="Aptos Body" w:hAnsi="Aptos Body" w:cs="Times New Roman"/>
                <w:sz w:val="20"/>
                <w:szCs w:val="20"/>
              </w:rPr>
            </w:pPr>
          </w:p>
        </w:tc>
        <w:tc>
          <w:tcPr>
            <w:tcW w:w="70" w:type="pct"/>
            <w:hideMark/>
          </w:tcPr>
          <w:p w14:paraId="4FCBA84C" w14:textId="77777777" w:rsidR="00CC5C19" w:rsidRPr="00CC5C19" w:rsidRDefault="00CC5C19" w:rsidP="00093043">
            <w:pPr>
              <w:rPr>
                <w:rFonts w:ascii="Aptos Body" w:hAnsi="Aptos Body" w:cs="Times New Roman"/>
                <w:sz w:val="20"/>
                <w:szCs w:val="20"/>
              </w:rPr>
            </w:pPr>
            <w:r w:rsidRPr="00CC5C19">
              <w:rPr>
                <w:rFonts w:ascii="Aptos Body" w:hAnsi="Aptos Body" w:cs="Times New Roman"/>
                <w:sz w:val="20"/>
                <w:szCs w:val="20"/>
              </w:rPr>
              <w:t>1.</w:t>
            </w:r>
          </w:p>
        </w:tc>
        <w:tc>
          <w:tcPr>
            <w:tcW w:w="4927" w:type="pct"/>
            <w:hideMark/>
          </w:tcPr>
          <w:p w14:paraId="530454E2" w14:textId="77777777" w:rsidR="00CC5C19" w:rsidRPr="00CC5C19" w:rsidRDefault="00CC5C19" w:rsidP="00093043">
            <w:pPr>
              <w:rPr>
                <w:rFonts w:ascii="Aptos Body" w:hAnsi="Aptos Body" w:cs="Times New Roman"/>
                <w:sz w:val="20"/>
                <w:szCs w:val="20"/>
              </w:rPr>
            </w:pPr>
            <w:r w:rsidRPr="00CC5C19">
              <w:rPr>
                <w:rFonts w:ascii="Aptos Body" w:hAnsi="Aptos Body" w:cs="Times New Roman"/>
                <w:sz w:val="20"/>
                <w:szCs w:val="20"/>
              </w:rPr>
              <w:t xml:space="preserve">Name: </w:t>
            </w:r>
            <w:proofErr w:type="spellStart"/>
            <w:r w:rsidRPr="00CC5C19">
              <w:rPr>
                <w:rFonts w:ascii="Aptos Body" w:hAnsi="Aptos Body" w:cs="Times New Roman"/>
                <w:i/>
                <w:iCs/>
                <w:sz w:val="20"/>
                <w:szCs w:val="20"/>
              </w:rPr>
              <w:t>SafePackage</w:t>
            </w:r>
            <w:proofErr w:type="spellEnd"/>
            <w:r w:rsidRPr="00CC5C19">
              <w:rPr>
                <w:rFonts w:ascii="Aptos Body" w:hAnsi="Aptos Body" w:cs="Times New Roman"/>
                <w:i/>
                <w:iCs/>
                <w:sz w:val="20"/>
                <w:szCs w:val="20"/>
              </w:rPr>
              <w:t xml:space="preserve"> LLC</w:t>
            </w:r>
          </w:p>
          <w:p w14:paraId="683943CE" w14:textId="77777777" w:rsidR="00CC5C19" w:rsidRPr="00CC5C19" w:rsidRDefault="00CC5C19" w:rsidP="00093043">
            <w:pPr>
              <w:rPr>
                <w:rFonts w:ascii="Aptos Body" w:hAnsi="Aptos Body" w:cs="Times New Roman"/>
                <w:sz w:val="20"/>
                <w:szCs w:val="20"/>
              </w:rPr>
            </w:pPr>
            <w:r w:rsidRPr="00CC5C19">
              <w:rPr>
                <w:rFonts w:ascii="Aptos Body" w:hAnsi="Aptos Body" w:cs="Times New Roman"/>
                <w:sz w:val="20"/>
                <w:szCs w:val="20"/>
              </w:rPr>
              <w:t xml:space="preserve">Address: </w:t>
            </w:r>
            <w:r w:rsidRPr="00CC5C19">
              <w:rPr>
                <w:rFonts w:ascii="Aptos Body" w:hAnsi="Aptos Body" w:cs="Times New Roman"/>
                <w:i/>
                <w:iCs/>
                <w:sz w:val="20"/>
                <w:szCs w:val="20"/>
              </w:rPr>
              <w:t>5152 Edgewood Drive, Suite 250, Provo, Utah, 84604</w:t>
            </w:r>
          </w:p>
          <w:p w14:paraId="77EB30A4" w14:textId="3A5A5011" w:rsidR="00CC5C19" w:rsidRPr="00CC5C19" w:rsidRDefault="00CC5C19" w:rsidP="00093043">
            <w:pPr>
              <w:rPr>
                <w:rFonts w:ascii="Aptos Body" w:hAnsi="Aptos Body" w:cs="Times New Roman"/>
                <w:sz w:val="20"/>
                <w:szCs w:val="20"/>
              </w:rPr>
            </w:pPr>
            <w:r w:rsidRPr="00FB0141">
              <w:rPr>
                <w:rFonts w:ascii="Aptos Body" w:hAnsi="Aptos Body" w:cs="Times New Roman"/>
                <w:sz w:val="20"/>
                <w:szCs w:val="20"/>
                <w:highlight w:val="lightGray"/>
              </w:rPr>
              <w:t>Contact person’s name, position and contact details:</w:t>
            </w:r>
            <w:r w:rsidR="00FB0141">
              <w:rPr>
                <w:rFonts w:ascii="Aptos Body" w:hAnsi="Aptos Body" w:cs="Times New Roman"/>
                <w:sz w:val="20"/>
                <w:szCs w:val="20"/>
              </w:rPr>
              <w:t xml:space="preserve"> </w:t>
            </w:r>
            <w:r w:rsidR="00B760FE">
              <w:rPr>
                <w:rFonts w:ascii="Aptos Body" w:hAnsi="Aptos Body" w:cs="Times New Roman"/>
                <w:sz w:val="20"/>
                <w:szCs w:val="20"/>
              </w:rPr>
              <w:t>xxx</w:t>
            </w:r>
            <w:r w:rsidR="00FB0141">
              <w:rPr>
                <w:rFonts w:ascii="Aptos Body" w:hAnsi="Aptos Body" w:cs="Times New Roman"/>
                <w:sz w:val="20"/>
                <w:szCs w:val="20"/>
              </w:rPr>
              <w:t>, CEO</w:t>
            </w:r>
          </w:p>
          <w:p w14:paraId="14B5F89E" w14:textId="77777777" w:rsidR="00CC5C19" w:rsidRPr="00CC5C19" w:rsidRDefault="00CC5C19" w:rsidP="00093043">
            <w:pPr>
              <w:jc w:val="both"/>
              <w:rPr>
                <w:rFonts w:ascii="Aptos Body" w:hAnsi="Aptos Body" w:cs="Times New Roman"/>
                <w:i/>
                <w:iCs/>
                <w:sz w:val="20"/>
                <w:szCs w:val="20"/>
              </w:rPr>
            </w:pPr>
            <w:r w:rsidRPr="00CC5C19">
              <w:rPr>
                <w:rFonts w:ascii="Aptos Body" w:hAnsi="Aptos Body" w:cs="Times New Roman"/>
                <w:sz w:val="20"/>
                <w:szCs w:val="20"/>
              </w:rPr>
              <w:t>Activities relevant to the data transferred under these Clauses: all activities related to Processor's obligations under the contract for the provision of services.</w:t>
            </w:r>
          </w:p>
          <w:p w14:paraId="240F94C0" w14:textId="77777777" w:rsidR="00CC5C19" w:rsidRPr="00CC5C19" w:rsidRDefault="00CC5C19" w:rsidP="00093043">
            <w:pPr>
              <w:rPr>
                <w:rFonts w:ascii="Aptos Body" w:hAnsi="Aptos Body" w:cs="Times New Roman"/>
                <w:sz w:val="20"/>
                <w:szCs w:val="20"/>
              </w:rPr>
            </w:pPr>
            <w:r w:rsidRPr="00FB0141">
              <w:rPr>
                <w:rFonts w:ascii="Aptos Body" w:hAnsi="Aptos Body" w:cs="Times New Roman"/>
                <w:sz w:val="20"/>
                <w:szCs w:val="20"/>
                <w:highlight w:val="lightGray"/>
              </w:rPr>
              <w:t>Signature and date:</w:t>
            </w:r>
          </w:p>
          <w:p w14:paraId="04CA4AF1" w14:textId="77777777" w:rsidR="00CC5C19" w:rsidRPr="00CC5C19" w:rsidRDefault="00CC5C19" w:rsidP="00093043">
            <w:pPr>
              <w:rPr>
                <w:rFonts w:ascii="Aptos Body" w:hAnsi="Aptos Body" w:cs="Times New Roman"/>
                <w:sz w:val="20"/>
                <w:szCs w:val="20"/>
              </w:rPr>
            </w:pPr>
            <w:r w:rsidRPr="00CC5C19">
              <w:rPr>
                <w:rFonts w:ascii="Aptos Body" w:hAnsi="Aptos Body" w:cs="Times New Roman"/>
                <w:sz w:val="20"/>
                <w:szCs w:val="20"/>
              </w:rPr>
              <w:t>Role (controller/processor): Processor</w:t>
            </w:r>
          </w:p>
        </w:tc>
      </w:tr>
    </w:tbl>
    <w:p w14:paraId="0C6E2368" w14:textId="77777777" w:rsidR="00CC5C19" w:rsidRPr="00CC5C19" w:rsidRDefault="00CC5C19" w:rsidP="00CC5C19">
      <w:pPr>
        <w:rPr>
          <w:rFonts w:ascii="Aptos Body" w:hAnsi="Aptos Body" w:cs="Times New Roman"/>
          <w:vanish/>
          <w:sz w:val="20"/>
          <w:szCs w:val="20"/>
          <w:highlight w:val="yellow"/>
        </w:rPr>
      </w:pPr>
    </w:p>
    <w:tbl>
      <w:tblPr>
        <w:tblW w:w="77" w:type="pct"/>
        <w:tblCellMar>
          <w:left w:w="0" w:type="dxa"/>
          <w:right w:w="0" w:type="dxa"/>
        </w:tblCellMar>
        <w:tblLook w:val="04A0" w:firstRow="1" w:lastRow="0" w:firstColumn="1" w:lastColumn="0" w:noHBand="0" w:noVBand="1"/>
      </w:tblPr>
      <w:tblGrid>
        <w:gridCol w:w="166"/>
      </w:tblGrid>
      <w:tr w:rsidR="00CC5C19" w:rsidRPr="00CC5C19" w14:paraId="594C9593" w14:textId="77777777" w:rsidTr="00093043">
        <w:tc>
          <w:tcPr>
            <w:tcW w:w="0" w:type="auto"/>
            <w:hideMark/>
          </w:tcPr>
          <w:p w14:paraId="785112D6" w14:textId="77777777" w:rsidR="00CC5C19" w:rsidRPr="00CC5C19" w:rsidRDefault="00CC5C19" w:rsidP="00093043">
            <w:pPr>
              <w:rPr>
                <w:rFonts w:ascii="Aptos Body" w:hAnsi="Aptos Body" w:cs="Times New Roman"/>
                <w:sz w:val="20"/>
                <w:szCs w:val="20"/>
                <w:highlight w:val="yellow"/>
              </w:rPr>
            </w:pPr>
          </w:p>
        </w:tc>
      </w:tr>
    </w:tbl>
    <w:p w14:paraId="6A130FBA" w14:textId="77777777" w:rsidR="00CC5C19" w:rsidRPr="00CC5C19" w:rsidRDefault="00CC5C19" w:rsidP="00CC5C19">
      <w:pPr>
        <w:rPr>
          <w:rFonts w:ascii="Aptos Body" w:hAnsi="Aptos Body" w:cs="Times New Roman"/>
          <w:b/>
          <w:bCs/>
          <w:sz w:val="20"/>
          <w:szCs w:val="20"/>
        </w:rPr>
      </w:pPr>
      <w:r w:rsidRPr="00CC5C19">
        <w:rPr>
          <w:rFonts w:ascii="Aptos Body" w:hAnsi="Aptos Body" w:cs="Times New Roman"/>
          <w:b/>
          <w:bCs/>
          <w:sz w:val="20"/>
          <w:szCs w:val="20"/>
        </w:rPr>
        <w:t>B.   DESCRIPTION OF TRANSFER</w:t>
      </w:r>
    </w:p>
    <w:p w14:paraId="784F3EEA" w14:textId="77777777" w:rsidR="00CC5C19" w:rsidRPr="00CC5C19" w:rsidRDefault="00CC5C19" w:rsidP="00CC5C19">
      <w:pPr>
        <w:rPr>
          <w:rFonts w:ascii="Aptos Body" w:hAnsi="Aptos Body" w:cs="Times New Roman"/>
          <w:b/>
          <w:bCs/>
          <w:sz w:val="20"/>
          <w:szCs w:val="20"/>
        </w:rPr>
      </w:pPr>
      <w:r w:rsidRPr="00CC5C19">
        <w:rPr>
          <w:rFonts w:ascii="Aptos Body" w:hAnsi="Aptos Body" w:cs="Times New Roman"/>
          <w:b/>
          <w:bCs/>
          <w:i/>
          <w:iCs/>
          <w:sz w:val="20"/>
          <w:szCs w:val="20"/>
        </w:rPr>
        <w:t>Categories of data subjects whose personal data is transferred</w:t>
      </w:r>
    </w:p>
    <w:p w14:paraId="132D89E0" w14:textId="77777777" w:rsidR="00CC5C19" w:rsidRPr="00CC5C19" w:rsidRDefault="00CC5C19" w:rsidP="00CC5C19">
      <w:pPr>
        <w:rPr>
          <w:rFonts w:ascii="Aptos Body" w:hAnsi="Aptos Body" w:cs="Times New Roman"/>
          <w:sz w:val="20"/>
          <w:szCs w:val="20"/>
        </w:rPr>
      </w:pPr>
      <w:r w:rsidRPr="00CC5C19">
        <w:rPr>
          <w:rFonts w:ascii="Aptos Body" w:hAnsi="Aptos Body" w:cs="Times New Roman"/>
          <w:i/>
          <w:iCs/>
          <w:sz w:val="20"/>
          <w:szCs w:val="20"/>
        </w:rPr>
        <w:t xml:space="preserve">Controller’s clients </w:t>
      </w:r>
    </w:p>
    <w:p w14:paraId="550F1B62" w14:textId="77777777" w:rsidR="00CC5C19" w:rsidRPr="00CC5C19" w:rsidRDefault="00CC5C19" w:rsidP="00CC5C19">
      <w:pPr>
        <w:rPr>
          <w:rFonts w:ascii="Aptos Body" w:hAnsi="Aptos Body" w:cs="Times New Roman"/>
          <w:b/>
          <w:bCs/>
          <w:i/>
          <w:iCs/>
          <w:sz w:val="20"/>
          <w:szCs w:val="20"/>
        </w:rPr>
      </w:pPr>
      <w:r w:rsidRPr="00CC5C19">
        <w:rPr>
          <w:rFonts w:ascii="Aptos Body" w:hAnsi="Aptos Body" w:cs="Times New Roman"/>
          <w:b/>
          <w:bCs/>
          <w:i/>
          <w:iCs/>
          <w:sz w:val="20"/>
          <w:szCs w:val="20"/>
        </w:rPr>
        <w:t>Categories of personal data transferred</w:t>
      </w:r>
    </w:p>
    <w:p w14:paraId="3F9A639B" w14:textId="77777777" w:rsidR="00CC5C19" w:rsidRPr="00CC5C19" w:rsidRDefault="00CC5C19" w:rsidP="00CC5C19">
      <w:pPr>
        <w:rPr>
          <w:rFonts w:ascii="Aptos Body" w:hAnsi="Aptos Body" w:cs="Times New Roman"/>
          <w:i/>
          <w:iCs/>
          <w:sz w:val="20"/>
          <w:szCs w:val="20"/>
        </w:rPr>
      </w:pPr>
      <w:r w:rsidRPr="00CC5C19">
        <w:rPr>
          <w:rFonts w:ascii="Aptos Body" w:hAnsi="Aptos Body" w:cs="Times New Roman"/>
          <w:i/>
          <w:iCs/>
          <w:sz w:val="20"/>
          <w:szCs w:val="20"/>
        </w:rPr>
        <w:t>Parcel (tracking) number and information about parcel: declared value (USD), country of origin, tariff rate, duties owed</w:t>
      </w:r>
    </w:p>
    <w:p w14:paraId="20EC0575" w14:textId="77777777" w:rsidR="00CC5C19" w:rsidRPr="00CC5C19" w:rsidRDefault="00CC5C19" w:rsidP="00CC5C19">
      <w:pPr>
        <w:jc w:val="both"/>
        <w:rPr>
          <w:rFonts w:ascii="Aptos Body" w:hAnsi="Aptos Body" w:cs="Times New Roman"/>
          <w:sz w:val="20"/>
          <w:szCs w:val="20"/>
        </w:rPr>
      </w:pPr>
      <w:r w:rsidRPr="00CC5C19">
        <w:rPr>
          <w:rFonts w:ascii="Aptos Body" w:hAnsi="Aptos Body" w:cs="Times New Roman"/>
          <w:b/>
          <w:bCs/>
          <w:i/>
          <w:iCs/>
          <w:sz w:val="20"/>
          <w:szCs w:val="20"/>
        </w:rPr>
        <w:t>Sensitive data transferred (if applicable)</w:t>
      </w:r>
      <w:r w:rsidRPr="00CC5C19">
        <w:rPr>
          <w:rFonts w:ascii="Aptos Body" w:hAnsi="Aptos Body" w:cs="Times New Roman"/>
          <w:i/>
          <w:iCs/>
          <w:sz w:val="20"/>
          <w:szCs w:val="20"/>
        </w:rPr>
        <w:t xml:space="preserve"> and applied restrictions or safeguards that fully take into consideration the nature of the data and the risks involved, such as for instance strict purpose limitation, access restrictions (including access only for staff having followed </w:t>
      </w:r>
      <w:proofErr w:type="spellStart"/>
      <w:r w:rsidRPr="00CC5C19">
        <w:rPr>
          <w:rFonts w:ascii="Aptos Body" w:hAnsi="Aptos Body" w:cs="Times New Roman"/>
          <w:i/>
          <w:iCs/>
          <w:sz w:val="20"/>
          <w:szCs w:val="20"/>
        </w:rPr>
        <w:t>specialised</w:t>
      </w:r>
      <w:proofErr w:type="spellEnd"/>
      <w:r w:rsidRPr="00CC5C19">
        <w:rPr>
          <w:rFonts w:ascii="Aptos Body" w:hAnsi="Aptos Body" w:cs="Times New Roman"/>
          <w:i/>
          <w:iCs/>
          <w:sz w:val="20"/>
          <w:szCs w:val="20"/>
        </w:rPr>
        <w:t xml:space="preserve"> training), keeping a record of access to the data, restrictions for onward transfers or additional security measures.</w:t>
      </w:r>
    </w:p>
    <w:p w14:paraId="199A0C4F" w14:textId="77777777" w:rsidR="00CC5C19" w:rsidRPr="00CC5C19" w:rsidRDefault="00CC5C19" w:rsidP="00CC5C19">
      <w:pPr>
        <w:jc w:val="both"/>
        <w:rPr>
          <w:rFonts w:ascii="Aptos Body" w:hAnsi="Aptos Body" w:cs="Times New Roman"/>
          <w:i/>
          <w:iCs/>
          <w:sz w:val="20"/>
          <w:szCs w:val="20"/>
        </w:rPr>
      </w:pPr>
      <w:proofErr w:type="gramStart"/>
      <w:r w:rsidRPr="00CC5C19">
        <w:rPr>
          <w:rFonts w:ascii="Aptos Body" w:hAnsi="Aptos Body" w:cs="Times New Roman"/>
          <w:i/>
          <w:iCs/>
          <w:sz w:val="20"/>
          <w:szCs w:val="20"/>
        </w:rPr>
        <w:t>None sensitive</w:t>
      </w:r>
      <w:proofErr w:type="gramEnd"/>
      <w:r w:rsidRPr="00CC5C19">
        <w:rPr>
          <w:rFonts w:ascii="Aptos Body" w:hAnsi="Aptos Body" w:cs="Times New Roman"/>
          <w:i/>
          <w:iCs/>
          <w:sz w:val="20"/>
          <w:szCs w:val="20"/>
        </w:rPr>
        <w:t xml:space="preserve"> data </w:t>
      </w:r>
      <w:proofErr w:type="gramStart"/>
      <w:r w:rsidRPr="00CC5C19">
        <w:rPr>
          <w:rFonts w:ascii="Aptos Body" w:hAnsi="Aptos Body" w:cs="Times New Roman"/>
          <w:i/>
          <w:iCs/>
          <w:sz w:val="20"/>
          <w:szCs w:val="20"/>
        </w:rPr>
        <w:t>are</w:t>
      </w:r>
      <w:proofErr w:type="gramEnd"/>
      <w:r w:rsidRPr="00CC5C19">
        <w:rPr>
          <w:rFonts w:ascii="Aptos Body" w:hAnsi="Aptos Body" w:cs="Times New Roman"/>
          <w:i/>
          <w:iCs/>
          <w:sz w:val="20"/>
          <w:szCs w:val="20"/>
        </w:rPr>
        <w:t xml:space="preserve"> transferred.</w:t>
      </w:r>
    </w:p>
    <w:p w14:paraId="45D6EC05" w14:textId="77777777" w:rsidR="00CC5C19" w:rsidRPr="00CC5C19" w:rsidRDefault="00CC5C19" w:rsidP="00CC5C19">
      <w:pPr>
        <w:jc w:val="both"/>
        <w:rPr>
          <w:rFonts w:ascii="Aptos Body" w:hAnsi="Aptos Body" w:cs="Times New Roman"/>
          <w:sz w:val="20"/>
          <w:szCs w:val="20"/>
        </w:rPr>
      </w:pPr>
    </w:p>
    <w:p w14:paraId="612953EE" w14:textId="77777777" w:rsidR="00CC5C19" w:rsidRPr="00CC5C19" w:rsidRDefault="00CC5C19" w:rsidP="00CC5C19">
      <w:pPr>
        <w:rPr>
          <w:rFonts w:ascii="Aptos Body" w:hAnsi="Aptos Body" w:cs="Times New Roman"/>
          <w:b/>
          <w:bCs/>
          <w:sz w:val="20"/>
          <w:szCs w:val="20"/>
        </w:rPr>
      </w:pPr>
      <w:r w:rsidRPr="00CC5C19">
        <w:rPr>
          <w:rFonts w:ascii="Aptos Body" w:hAnsi="Aptos Body" w:cs="Times New Roman"/>
          <w:b/>
          <w:bCs/>
          <w:i/>
          <w:iCs/>
          <w:sz w:val="20"/>
          <w:szCs w:val="20"/>
        </w:rPr>
        <w:t xml:space="preserve">The frequency of the transfer (e.g. whether the data is transferred on a one-off or </w:t>
      </w:r>
      <w:bookmarkStart w:id="3" w:name="_Hlk179466613"/>
      <w:r w:rsidRPr="00CC5C19">
        <w:rPr>
          <w:rFonts w:ascii="Aptos Body" w:hAnsi="Aptos Body" w:cs="Times New Roman"/>
          <w:b/>
          <w:bCs/>
          <w:i/>
          <w:iCs/>
          <w:sz w:val="20"/>
          <w:szCs w:val="20"/>
        </w:rPr>
        <w:t>continuous basis</w:t>
      </w:r>
      <w:bookmarkEnd w:id="3"/>
      <w:r w:rsidRPr="00CC5C19">
        <w:rPr>
          <w:rFonts w:ascii="Aptos Body" w:hAnsi="Aptos Body" w:cs="Times New Roman"/>
          <w:b/>
          <w:bCs/>
          <w:i/>
          <w:iCs/>
          <w:sz w:val="20"/>
          <w:szCs w:val="20"/>
        </w:rPr>
        <w:t>).</w:t>
      </w:r>
    </w:p>
    <w:p w14:paraId="0985C2AE" w14:textId="77777777" w:rsidR="00CC5C19" w:rsidRPr="00CC5C19" w:rsidRDefault="00CC5C19" w:rsidP="00CC5C19">
      <w:pPr>
        <w:rPr>
          <w:rFonts w:ascii="Aptos Body" w:hAnsi="Aptos Body" w:cs="Times New Roman"/>
          <w:sz w:val="20"/>
          <w:szCs w:val="20"/>
        </w:rPr>
      </w:pPr>
      <w:r w:rsidRPr="00CC5C19">
        <w:rPr>
          <w:rFonts w:ascii="Aptos Body" w:hAnsi="Aptos Body" w:cs="Times New Roman"/>
          <w:i/>
          <w:iCs/>
          <w:sz w:val="20"/>
          <w:szCs w:val="20"/>
        </w:rPr>
        <w:t>Continuous basis</w:t>
      </w:r>
    </w:p>
    <w:p w14:paraId="6B8A524B" w14:textId="77777777" w:rsidR="00CC5C19" w:rsidRPr="00CC5C19" w:rsidRDefault="00CC5C19" w:rsidP="00CC5C19">
      <w:pPr>
        <w:rPr>
          <w:rFonts w:ascii="Aptos Body" w:hAnsi="Aptos Body" w:cs="Times New Roman"/>
          <w:b/>
          <w:bCs/>
          <w:i/>
          <w:iCs/>
          <w:sz w:val="20"/>
          <w:szCs w:val="20"/>
        </w:rPr>
      </w:pPr>
      <w:r w:rsidRPr="00CC5C19">
        <w:rPr>
          <w:rFonts w:ascii="Aptos Body" w:hAnsi="Aptos Body" w:cs="Times New Roman"/>
          <w:b/>
          <w:bCs/>
          <w:i/>
          <w:iCs/>
          <w:sz w:val="20"/>
          <w:szCs w:val="20"/>
        </w:rPr>
        <w:lastRenderedPageBreak/>
        <w:t>Nature of the processing</w:t>
      </w:r>
    </w:p>
    <w:p w14:paraId="3483F338" w14:textId="77777777" w:rsidR="00CC5C19" w:rsidRPr="00CC5C19" w:rsidRDefault="00CC5C19" w:rsidP="00CC5C19">
      <w:pPr>
        <w:jc w:val="both"/>
        <w:rPr>
          <w:rFonts w:ascii="Aptos Body" w:hAnsi="Aptos Body" w:cs="Times New Roman"/>
          <w:i/>
          <w:iCs/>
          <w:sz w:val="20"/>
          <w:szCs w:val="20"/>
        </w:rPr>
      </w:pPr>
      <w:r w:rsidRPr="00CC5C19">
        <w:rPr>
          <w:rFonts w:ascii="Aptos Body" w:hAnsi="Aptos Body" w:cs="Times New Roman"/>
          <w:i/>
          <w:iCs/>
          <w:sz w:val="20"/>
          <w:szCs w:val="20"/>
        </w:rPr>
        <w:t xml:space="preserve">The Controller </w:t>
      </w:r>
      <w:proofErr w:type="gramStart"/>
      <w:r w:rsidRPr="00CC5C19">
        <w:rPr>
          <w:rFonts w:ascii="Aptos Body" w:hAnsi="Aptos Body" w:cs="Times New Roman"/>
          <w:i/>
          <w:iCs/>
          <w:sz w:val="20"/>
          <w:szCs w:val="20"/>
        </w:rPr>
        <w:t>transfer</w:t>
      </w:r>
      <w:proofErr w:type="gramEnd"/>
      <w:r w:rsidRPr="00CC5C19">
        <w:rPr>
          <w:rFonts w:ascii="Aptos Body" w:hAnsi="Aptos Body" w:cs="Times New Roman"/>
          <w:i/>
          <w:iCs/>
          <w:sz w:val="20"/>
          <w:szCs w:val="20"/>
        </w:rPr>
        <w:t xml:space="preserve"> the </w:t>
      </w:r>
      <w:proofErr w:type="gramStart"/>
      <w:r w:rsidRPr="00CC5C19">
        <w:rPr>
          <w:rFonts w:ascii="Aptos Body" w:hAnsi="Aptos Body" w:cs="Times New Roman"/>
          <w:i/>
          <w:iCs/>
          <w:sz w:val="20"/>
          <w:szCs w:val="20"/>
        </w:rPr>
        <w:t>aforementioned data</w:t>
      </w:r>
      <w:proofErr w:type="gramEnd"/>
      <w:r w:rsidRPr="00CC5C19">
        <w:rPr>
          <w:rFonts w:ascii="Aptos Body" w:hAnsi="Aptos Body" w:cs="Times New Roman"/>
          <w:i/>
          <w:iCs/>
          <w:sz w:val="20"/>
          <w:szCs w:val="20"/>
        </w:rPr>
        <w:t xml:space="preserve"> to the Processor by API or to Processor’s self-service system or by e-mail, in an encrypted file, when the password is transmitted through another channel, such as by telephone.</w:t>
      </w:r>
      <w:r w:rsidRPr="00CC5C19">
        <w:rPr>
          <w:rFonts w:ascii="Aptos Body" w:hAnsi="Aptos Body"/>
          <w:sz w:val="20"/>
          <w:szCs w:val="20"/>
        </w:rPr>
        <w:t xml:space="preserve"> </w:t>
      </w:r>
      <w:r w:rsidRPr="00CC5C19">
        <w:rPr>
          <w:rFonts w:ascii="Aptos Body" w:hAnsi="Aptos Body" w:cs="Times New Roman"/>
          <w:i/>
          <w:iCs/>
          <w:sz w:val="20"/>
          <w:szCs w:val="20"/>
        </w:rPr>
        <w:t xml:space="preserve">Specific actions are provided in the contract for the provision of services. </w:t>
      </w:r>
    </w:p>
    <w:p w14:paraId="45167B71" w14:textId="77777777" w:rsidR="00CC5C19" w:rsidRPr="00CC5C19" w:rsidRDefault="00CC5C19" w:rsidP="00CC5C19">
      <w:pPr>
        <w:rPr>
          <w:rFonts w:ascii="Aptos Body" w:hAnsi="Aptos Body" w:cs="Times New Roman"/>
          <w:b/>
          <w:bCs/>
          <w:sz w:val="20"/>
          <w:szCs w:val="20"/>
        </w:rPr>
      </w:pPr>
      <w:r w:rsidRPr="00CC5C19">
        <w:rPr>
          <w:rFonts w:ascii="Aptos Body" w:hAnsi="Aptos Body" w:cs="Times New Roman"/>
          <w:b/>
          <w:bCs/>
          <w:i/>
          <w:iCs/>
          <w:sz w:val="20"/>
          <w:szCs w:val="20"/>
        </w:rPr>
        <w:t>Purpose(s) of the data transfer and further processing</w:t>
      </w:r>
    </w:p>
    <w:p w14:paraId="0A8A7E90" w14:textId="77777777" w:rsidR="00CC5C19" w:rsidRPr="00CC5C19" w:rsidRDefault="00CC5C19" w:rsidP="00CC5C19">
      <w:pPr>
        <w:jc w:val="both"/>
        <w:rPr>
          <w:rFonts w:ascii="Aptos Body" w:hAnsi="Aptos Body" w:cs="Times New Roman"/>
          <w:i/>
          <w:iCs/>
          <w:sz w:val="20"/>
          <w:szCs w:val="20"/>
        </w:rPr>
      </w:pPr>
      <w:r w:rsidRPr="00CC5C19">
        <w:rPr>
          <w:rFonts w:ascii="Aptos Body" w:hAnsi="Aptos Body" w:cs="Times New Roman"/>
          <w:i/>
          <w:iCs/>
          <w:sz w:val="20"/>
          <w:szCs w:val="20"/>
        </w:rPr>
        <w:t xml:space="preserve">To ensure the proper performance of the Processor's obligations under the </w:t>
      </w:r>
      <w:bookmarkStart w:id="4" w:name="_Hlk179467005"/>
      <w:r w:rsidRPr="00CC5C19">
        <w:rPr>
          <w:rFonts w:ascii="Aptos Body" w:hAnsi="Aptos Body" w:cs="Times New Roman"/>
          <w:i/>
          <w:iCs/>
          <w:sz w:val="20"/>
          <w:szCs w:val="20"/>
        </w:rPr>
        <w:t>contract for the provision of services.</w:t>
      </w:r>
      <w:bookmarkEnd w:id="4"/>
    </w:p>
    <w:p w14:paraId="7E260BFD" w14:textId="77777777" w:rsidR="00CC5C19" w:rsidRPr="00CC5C19" w:rsidRDefault="00CC5C19" w:rsidP="00CC5C19">
      <w:pPr>
        <w:jc w:val="both"/>
        <w:rPr>
          <w:rFonts w:ascii="Aptos Body" w:hAnsi="Aptos Body" w:cs="Times New Roman"/>
          <w:b/>
          <w:bCs/>
          <w:sz w:val="20"/>
          <w:szCs w:val="20"/>
        </w:rPr>
      </w:pPr>
      <w:r w:rsidRPr="00CC5C19">
        <w:rPr>
          <w:rFonts w:ascii="Aptos Body" w:hAnsi="Aptos Body" w:cs="Times New Roman"/>
          <w:b/>
          <w:bCs/>
          <w:i/>
          <w:iCs/>
          <w:sz w:val="20"/>
          <w:szCs w:val="20"/>
        </w:rPr>
        <w:t>The period for which the personal data will be retained, or, if that is not possible, the criteria used to determine that period</w:t>
      </w:r>
    </w:p>
    <w:p w14:paraId="14A6D329" w14:textId="77777777" w:rsidR="00CC5C19" w:rsidRPr="00CC5C19" w:rsidRDefault="00CC5C19" w:rsidP="00CC5C19">
      <w:pPr>
        <w:rPr>
          <w:rFonts w:ascii="Aptos Body" w:hAnsi="Aptos Body" w:cs="Times New Roman"/>
          <w:sz w:val="20"/>
          <w:szCs w:val="20"/>
        </w:rPr>
      </w:pPr>
      <w:r w:rsidRPr="00CC5C19">
        <w:rPr>
          <w:rFonts w:ascii="Aptos Body" w:hAnsi="Aptos Body" w:cs="Times New Roman"/>
          <w:i/>
          <w:iCs/>
          <w:sz w:val="20"/>
          <w:szCs w:val="20"/>
        </w:rPr>
        <w:t>Until the end of the validity of the contract for the provision of services.</w:t>
      </w:r>
    </w:p>
    <w:p w14:paraId="5EFF953F" w14:textId="77777777" w:rsidR="00CC5C19" w:rsidRPr="00CC5C19" w:rsidRDefault="00CC5C19" w:rsidP="00CC5C19">
      <w:pPr>
        <w:rPr>
          <w:rFonts w:ascii="Aptos Body" w:hAnsi="Aptos Body" w:cs="Times New Roman"/>
          <w:b/>
          <w:bCs/>
          <w:sz w:val="20"/>
          <w:szCs w:val="20"/>
        </w:rPr>
      </w:pPr>
      <w:r w:rsidRPr="00CC5C19">
        <w:rPr>
          <w:rFonts w:ascii="Aptos Body" w:hAnsi="Aptos Body" w:cs="Times New Roman"/>
          <w:b/>
          <w:bCs/>
          <w:i/>
          <w:iCs/>
          <w:sz w:val="20"/>
          <w:szCs w:val="20"/>
        </w:rPr>
        <w:t>For transfers to (sub-) processors, also specify subject matter, nature and duration of the processing</w:t>
      </w:r>
    </w:p>
    <w:p w14:paraId="0E0D8B6C" w14:textId="77777777" w:rsidR="00CC5C19" w:rsidRPr="00CC5C19" w:rsidRDefault="00CC5C19" w:rsidP="00CC5C19">
      <w:pPr>
        <w:rPr>
          <w:rFonts w:ascii="Aptos Body" w:hAnsi="Aptos Body" w:cs="Times New Roman"/>
          <w:i/>
          <w:iCs/>
          <w:sz w:val="20"/>
          <w:szCs w:val="20"/>
        </w:rPr>
      </w:pPr>
      <w:r w:rsidRPr="00FB0141">
        <w:rPr>
          <w:rFonts w:ascii="Aptos Body" w:hAnsi="Aptos Body" w:cs="Times New Roman"/>
          <w:i/>
          <w:iCs/>
          <w:sz w:val="20"/>
          <w:szCs w:val="20"/>
          <w:highlight w:val="lightGray"/>
        </w:rPr>
        <w:t>Sub-processors are not used during the conclusion of the contract</w:t>
      </w:r>
    </w:p>
    <w:p w14:paraId="38AA798A" w14:textId="77777777" w:rsidR="00CC5C19" w:rsidRPr="00CC5C19" w:rsidRDefault="00CC5C19" w:rsidP="00CC5C19">
      <w:pPr>
        <w:rPr>
          <w:rFonts w:ascii="Aptos Body" w:hAnsi="Aptos Body" w:cs="Times New Roman"/>
          <w:b/>
          <w:bCs/>
          <w:sz w:val="20"/>
          <w:szCs w:val="20"/>
        </w:rPr>
      </w:pPr>
      <w:r w:rsidRPr="00CC5C19">
        <w:rPr>
          <w:rFonts w:ascii="Aptos Body" w:hAnsi="Aptos Body" w:cs="Times New Roman"/>
          <w:b/>
          <w:bCs/>
          <w:sz w:val="20"/>
          <w:szCs w:val="20"/>
        </w:rPr>
        <w:t>C.   COMPETENT SUPERVISORY AUTHORITY</w:t>
      </w:r>
    </w:p>
    <w:p w14:paraId="7F056BA9" w14:textId="77777777" w:rsidR="00CC5C19" w:rsidRPr="00CC5C19" w:rsidRDefault="00CC5C19" w:rsidP="00CC5C19">
      <w:pPr>
        <w:rPr>
          <w:rFonts w:ascii="Aptos Body" w:hAnsi="Aptos Body" w:cs="Times New Roman"/>
          <w:sz w:val="20"/>
          <w:szCs w:val="20"/>
        </w:rPr>
      </w:pPr>
      <w:r w:rsidRPr="00CC5C19">
        <w:rPr>
          <w:rFonts w:ascii="Aptos Body" w:hAnsi="Aptos Body" w:cs="Times New Roman"/>
          <w:i/>
          <w:iCs/>
          <w:sz w:val="20"/>
          <w:szCs w:val="20"/>
        </w:rPr>
        <w:t>Identify the competent supervisory authority/</w:t>
      </w:r>
      <w:proofErr w:type="spellStart"/>
      <w:r w:rsidRPr="00CC5C19">
        <w:rPr>
          <w:rFonts w:ascii="Aptos Body" w:hAnsi="Aptos Body" w:cs="Times New Roman"/>
          <w:i/>
          <w:iCs/>
          <w:sz w:val="20"/>
          <w:szCs w:val="20"/>
        </w:rPr>
        <w:t>ies</w:t>
      </w:r>
      <w:proofErr w:type="spellEnd"/>
      <w:r w:rsidRPr="00CC5C19">
        <w:rPr>
          <w:rFonts w:ascii="Aptos Body" w:hAnsi="Aptos Body" w:cs="Times New Roman"/>
          <w:i/>
          <w:iCs/>
          <w:sz w:val="20"/>
          <w:szCs w:val="20"/>
        </w:rPr>
        <w:t xml:space="preserve"> in accordance with Clause 13</w:t>
      </w:r>
    </w:p>
    <w:p w14:paraId="0E002C02" w14:textId="77777777" w:rsidR="00CC5C19" w:rsidRPr="00CC5C19" w:rsidRDefault="00CC5C19" w:rsidP="00CC5C19">
      <w:pPr>
        <w:rPr>
          <w:rFonts w:ascii="Aptos Body" w:hAnsi="Aptos Body" w:cs="Times New Roman"/>
          <w:i/>
          <w:iCs/>
          <w:sz w:val="20"/>
          <w:szCs w:val="20"/>
        </w:rPr>
      </w:pPr>
      <w:r w:rsidRPr="00CC5C19">
        <w:rPr>
          <w:rFonts w:ascii="Aptos Body" w:hAnsi="Aptos Body" w:cs="Times New Roman"/>
          <w:i/>
          <w:iCs/>
          <w:sz w:val="20"/>
          <w:szCs w:val="20"/>
        </w:rPr>
        <w:t>Lithuanian State Data Inspectorate</w:t>
      </w:r>
    </w:p>
    <w:p w14:paraId="37A4F4B6" w14:textId="77777777" w:rsidR="00CC5C19" w:rsidRPr="00CC5C19" w:rsidRDefault="00B760FE" w:rsidP="00CC5C19">
      <w:pPr>
        <w:rPr>
          <w:rFonts w:ascii="Aptos Body" w:hAnsi="Aptos Body" w:cs="Times New Roman"/>
          <w:sz w:val="20"/>
          <w:szCs w:val="20"/>
        </w:rPr>
      </w:pPr>
      <w:r>
        <w:rPr>
          <w:rFonts w:ascii="Aptos Body" w:hAnsi="Aptos Body" w:cs="Times New Roman"/>
          <w:sz w:val="20"/>
          <w:szCs w:val="20"/>
        </w:rPr>
        <w:pict w14:anchorId="55982469">
          <v:rect id="_x0000_i1026" style="width:101.85pt;height:.75pt" o:hrpct="0" o:hralign="center" o:hrstd="t" o:hrnoshade="t" o:hr="t" fillcolor="black" stroked="f"/>
        </w:pict>
      </w:r>
    </w:p>
    <w:p w14:paraId="4E4CB57F" w14:textId="77777777" w:rsidR="00CC5C19" w:rsidRPr="00CC5C19" w:rsidRDefault="00CC5C19" w:rsidP="00CC5C19">
      <w:pPr>
        <w:jc w:val="center"/>
        <w:rPr>
          <w:rFonts w:ascii="Aptos Body" w:hAnsi="Aptos Body" w:cs="Times New Roman"/>
          <w:b/>
          <w:bCs/>
          <w:sz w:val="20"/>
          <w:szCs w:val="20"/>
        </w:rPr>
      </w:pPr>
    </w:p>
    <w:p w14:paraId="6FDB98A2" w14:textId="77777777" w:rsidR="00CC5C19" w:rsidRPr="00CC5C19" w:rsidRDefault="00CC5C19" w:rsidP="00CC5C19">
      <w:pPr>
        <w:jc w:val="center"/>
        <w:rPr>
          <w:rFonts w:ascii="Aptos Body" w:hAnsi="Aptos Body" w:cs="Times New Roman"/>
          <w:b/>
          <w:bCs/>
          <w:sz w:val="20"/>
          <w:szCs w:val="20"/>
        </w:rPr>
      </w:pPr>
    </w:p>
    <w:p w14:paraId="567B7457" w14:textId="77777777" w:rsidR="00CC5C19" w:rsidRPr="00CC5C19" w:rsidRDefault="00CC5C19" w:rsidP="00CC5C19">
      <w:pPr>
        <w:jc w:val="center"/>
        <w:rPr>
          <w:rFonts w:ascii="Aptos Body" w:hAnsi="Aptos Body" w:cs="Times New Roman"/>
          <w:b/>
          <w:bCs/>
          <w:sz w:val="20"/>
          <w:szCs w:val="20"/>
        </w:rPr>
      </w:pPr>
    </w:p>
    <w:p w14:paraId="592B0040" w14:textId="77777777" w:rsidR="00CC5C19" w:rsidRPr="00CC5C19" w:rsidRDefault="00CC5C19" w:rsidP="00CC5C19">
      <w:pPr>
        <w:jc w:val="center"/>
        <w:rPr>
          <w:rFonts w:ascii="Aptos Body" w:hAnsi="Aptos Body" w:cs="Times New Roman"/>
          <w:b/>
          <w:bCs/>
          <w:sz w:val="20"/>
          <w:szCs w:val="20"/>
        </w:rPr>
      </w:pPr>
    </w:p>
    <w:p w14:paraId="61B57E80" w14:textId="77777777" w:rsidR="00CC5C19" w:rsidRPr="00CC5C19" w:rsidRDefault="00CC5C19" w:rsidP="00CC5C19">
      <w:pPr>
        <w:jc w:val="center"/>
        <w:rPr>
          <w:rFonts w:ascii="Aptos Body" w:hAnsi="Aptos Body" w:cs="Times New Roman"/>
          <w:b/>
          <w:bCs/>
          <w:sz w:val="20"/>
          <w:szCs w:val="20"/>
        </w:rPr>
      </w:pPr>
    </w:p>
    <w:p w14:paraId="0AC2D9E2" w14:textId="77777777" w:rsidR="00CC5C19" w:rsidRPr="00CC5C19" w:rsidRDefault="00CC5C19" w:rsidP="00CC5C19">
      <w:pPr>
        <w:jc w:val="center"/>
        <w:rPr>
          <w:rFonts w:ascii="Aptos Body" w:hAnsi="Aptos Body" w:cs="Times New Roman"/>
          <w:b/>
          <w:bCs/>
          <w:sz w:val="20"/>
          <w:szCs w:val="20"/>
        </w:rPr>
      </w:pPr>
    </w:p>
    <w:p w14:paraId="702D5D5C" w14:textId="77777777" w:rsidR="00CC5C19" w:rsidRPr="00CC5C19" w:rsidRDefault="00CC5C19" w:rsidP="00CC5C19">
      <w:pPr>
        <w:jc w:val="center"/>
        <w:rPr>
          <w:rFonts w:ascii="Aptos Body" w:hAnsi="Aptos Body" w:cs="Times New Roman"/>
          <w:b/>
          <w:bCs/>
          <w:sz w:val="20"/>
          <w:szCs w:val="20"/>
        </w:rPr>
      </w:pPr>
    </w:p>
    <w:p w14:paraId="17637D59" w14:textId="77777777" w:rsidR="00CC5C19" w:rsidRPr="00CC5C19" w:rsidRDefault="00CC5C19" w:rsidP="00CC5C19">
      <w:pPr>
        <w:jc w:val="center"/>
        <w:rPr>
          <w:rFonts w:ascii="Aptos Body" w:hAnsi="Aptos Body" w:cs="Times New Roman"/>
          <w:b/>
          <w:bCs/>
          <w:sz w:val="20"/>
          <w:szCs w:val="20"/>
        </w:rPr>
      </w:pPr>
    </w:p>
    <w:p w14:paraId="5ECC7A99" w14:textId="77777777" w:rsidR="00CC5C19" w:rsidRPr="00CC5C19" w:rsidRDefault="00CC5C19" w:rsidP="00CC5C19">
      <w:pPr>
        <w:jc w:val="center"/>
        <w:rPr>
          <w:rFonts w:ascii="Aptos Body" w:hAnsi="Aptos Body" w:cs="Times New Roman"/>
          <w:b/>
          <w:bCs/>
          <w:sz w:val="20"/>
          <w:szCs w:val="20"/>
        </w:rPr>
      </w:pPr>
    </w:p>
    <w:p w14:paraId="6588336B" w14:textId="77777777" w:rsidR="00CC5C19" w:rsidRPr="00CC5C19" w:rsidRDefault="00CC5C19" w:rsidP="00CC5C19">
      <w:pPr>
        <w:jc w:val="center"/>
        <w:rPr>
          <w:rFonts w:ascii="Aptos Body" w:hAnsi="Aptos Body" w:cs="Times New Roman"/>
          <w:b/>
          <w:bCs/>
          <w:sz w:val="20"/>
          <w:szCs w:val="20"/>
        </w:rPr>
      </w:pPr>
    </w:p>
    <w:p w14:paraId="35298908" w14:textId="77777777" w:rsidR="00CC5C19" w:rsidRPr="00CC5C19" w:rsidRDefault="00CC5C19" w:rsidP="00CC5C19">
      <w:pPr>
        <w:jc w:val="center"/>
        <w:rPr>
          <w:rFonts w:ascii="Aptos Body" w:hAnsi="Aptos Body" w:cs="Times New Roman"/>
          <w:b/>
          <w:bCs/>
          <w:sz w:val="20"/>
          <w:szCs w:val="20"/>
        </w:rPr>
      </w:pPr>
    </w:p>
    <w:p w14:paraId="157AC6BC" w14:textId="77777777" w:rsidR="00CC5C19" w:rsidRPr="00CC5C19" w:rsidRDefault="00CC5C19" w:rsidP="00CC5C19">
      <w:pPr>
        <w:jc w:val="center"/>
        <w:rPr>
          <w:rFonts w:ascii="Aptos Body" w:hAnsi="Aptos Body" w:cs="Times New Roman"/>
          <w:b/>
          <w:bCs/>
          <w:sz w:val="20"/>
          <w:szCs w:val="20"/>
        </w:rPr>
      </w:pPr>
    </w:p>
    <w:p w14:paraId="2226D112" w14:textId="77777777" w:rsidR="00CC5C19" w:rsidRPr="00CC5C19" w:rsidRDefault="00CC5C19" w:rsidP="00CC5C19">
      <w:pPr>
        <w:jc w:val="center"/>
        <w:rPr>
          <w:rFonts w:ascii="Aptos Body" w:hAnsi="Aptos Body" w:cs="Times New Roman"/>
          <w:b/>
          <w:bCs/>
          <w:sz w:val="20"/>
          <w:szCs w:val="20"/>
        </w:rPr>
      </w:pPr>
    </w:p>
    <w:p w14:paraId="462F70E9" w14:textId="77777777" w:rsidR="00CC5C19" w:rsidRPr="00CC5C19" w:rsidRDefault="00CC5C19" w:rsidP="00CC5C19">
      <w:pPr>
        <w:jc w:val="center"/>
        <w:rPr>
          <w:rFonts w:ascii="Aptos Body" w:hAnsi="Aptos Body" w:cs="Times New Roman"/>
          <w:b/>
          <w:bCs/>
          <w:sz w:val="20"/>
          <w:szCs w:val="20"/>
        </w:rPr>
      </w:pPr>
    </w:p>
    <w:p w14:paraId="250B7E87" w14:textId="77777777" w:rsidR="00CC5C19" w:rsidRPr="00CC5C19" w:rsidRDefault="00CC5C19" w:rsidP="00CC5C19">
      <w:pPr>
        <w:jc w:val="center"/>
        <w:rPr>
          <w:rFonts w:ascii="Aptos Body" w:hAnsi="Aptos Body" w:cs="Times New Roman"/>
          <w:b/>
          <w:bCs/>
          <w:sz w:val="20"/>
          <w:szCs w:val="20"/>
        </w:rPr>
      </w:pPr>
    </w:p>
    <w:p w14:paraId="4501B964" w14:textId="77777777" w:rsidR="00CC5C19" w:rsidRPr="00CC5C19" w:rsidRDefault="00CC5C19" w:rsidP="00CC5C19">
      <w:pPr>
        <w:jc w:val="center"/>
        <w:rPr>
          <w:rFonts w:ascii="Aptos Body" w:hAnsi="Aptos Body" w:cs="Times New Roman"/>
          <w:b/>
          <w:bCs/>
          <w:sz w:val="20"/>
          <w:szCs w:val="20"/>
        </w:rPr>
      </w:pPr>
    </w:p>
    <w:p w14:paraId="57A023AE"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sz w:val="20"/>
          <w:szCs w:val="20"/>
        </w:rPr>
        <w:lastRenderedPageBreak/>
        <w:t>ANNEX II</w:t>
      </w:r>
    </w:p>
    <w:p w14:paraId="35859E0F"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sz w:val="20"/>
          <w:szCs w:val="20"/>
        </w:rPr>
        <w:t>TECHNICAL AND ORGANISATIONAL MEASURES INCLUDING TECHNICAL AND ORGANISATIONAL MEASURES TO ENSURE THE SECURITY OF THE DATA</w:t>
      </w:r>
    </w:p>
    <w:p w14:paraId="620D62BD" w14:textId="77777777" w:rsidR="00CC5C19" w:rsidRPr="00CC5C19" w:rsidRDefault="00CC5C19" w:rsidP="00CC5C19">
      <w:pPr>
        <w:jc w:val="both"/>
        <w:rPr>
          <w:rFonts w:ascii="Aptos Body" w:hAnsi="Aptos Body" w:cs="Times New Roman"/>
          <w:sz w:val="20"/>
          <w:szCs w:val="20"/>
          <w:lang w:val="en-GB"/>
        </w:rPr>
      </w:pPr>
      <w:r w:rsidRPr="00CC5C19">
        <w:rPr>
          <w:rFonts w:ascii="Aptos Body" w:hAnsi="Aptos Body" w:cs="Times New Roman"/>
          <w:sz w:val="20"/>
          <w:szCs w:val="20"/>
          <w:lang w:val="en-GB"/>
        </w:rPr>
        <w:t>The Data importer (hereinafter – Processor), its employees, as well as the sub-processor(s) engaged by the Processor, shall comply with the recommendations or other legally binding documents adopted by the supervisory authority on the application of the technical and organisational requirements for data security as well as with the minimum technical and organisational requirements for data security set out in this Annex.</w:t>
      </w:r>
    </w:p>
    <w:p w14:paraId="3691DCD4" w14:textId="77777777" w:rsidR="00CC5C19" w:rsidRPr="00CC5C19" w:rsidRDefault="00CC5C19" w:rsidP="00CC5C19">
      <w:pPr>
        <w:rPr>
          <w:rFonts w:ascii="Aptos Body" w:hAnsi="Aptos Body" w:cs="Times New Roman"/>
          <w:b/>
          <w:bCs/>
          <w:sz w:val="20"/>
          <w:szCs w:val="20"/>
          <w:lang w:val="en-GB"/>
        </w:rPr>
      </w:pPr>
      <w:r w:rsidRPr="00CC5C19">
        <w:rPr>
          <w:rFonts w:ascii="Aptos Body" w:hAnsi="Aptos Body" w:cs="Times New Roman"/>
          <w:b/>
          <w:bCs/>
          <w:sz w:val="20"/>
          <w:szCs w:val="20"/>
          <w:lang w:val="en-GB"/>
        </w:rPr>
        <w:t>I. Computer equipment, software, cloud services</w:t>
      </w:r>
    </w:p>
    <w:p w14:paraId="14D187A3" w14:textId="77777777" w:rsidR="00CC5C19" w:rsidRPr="00CC5C19" w:rsidRDefault="00CC5C19" w:rsidP="00CC5C19">
      <w:pPr>
        <w:numPr>
          <w:ilvl w:val="0"/>
          <w:numId w:val="13"/>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 xml:space="preserve">Computerised workstations, which include, but are not limited to, an employee's personal computers, mobile phones and other similar equipment used for work purposes, both on the Processor's premises and by the Processor's employees working remotely (hereinafter - </w:t>
      </w:r>
      <w:r w:rsidRPr="00CC5C19">
        <w:rPr>
          <w:rFonts w:ascii="Aptos Body" w:hAnsi="Aptos Body" w:cs="Times New Roman"/>
          <w:b/>
          <w:bCs/>
          <w:sz w:val="20"/>
          <w:szCs w:val="20"/>
          <w:lang w:val="en-GB"/>
        </w:rPr>
        <w:t>CW</w:t>
      </w:r>
      <w:r w:rsidRPr="00CC5C19">
        <w:rPr>
          <w:rFonts w:ascii="Aptos Body" w:hAnsi="Aptos Body" w:cs="Times New Roman"/>
          <w:sz w:val="20"/>
          <w:szCs w:val="20"/>
          <w:lang w:val="en-GB"/>
        </w:rPr>
        <w:t>)</w:t>
      </w:r>
      <w:r w:rsidRPr="00CC5C19">
        <w:rPr>
          <w:rFonts w:ascii="Aptos Body" w:hAnsi="Aptos Body" w:cs="Times New Roman"/>
          <w:b/>
          <w:bCs/>
          <w:sz w:val="20"/>
          <w:szCs w:val="20"/>
          <w:lang w:val="en-GB"/>
        </w:rPr>
        <w:t xml:space="preserve"> </w:t>
      </w:r>
      <w:r w:rsidRPr="00CC5C19">
        <w:rPr>
          <w:rFonts w:ascii="Aptos Body" w:hAnsi="Aptos Body" w:cs="Times New Roman"/>
          <w:sz w:val="20"/>
          <w:szCs w:val="20"/>
          <w:lang w:val="en-GB"/>
        </w:rPr>
        <w:t>and on servers:</w:t>
      </w:r>
    </w:p>
    <w:p w14:paraId="454D2ACB" w14:textId="77777777" w:rsidR="00CC5C19" w:rsidRPr="00CC5C19" w:rsidRDefault="00CC5C19" w:rsidP="00CC5C19">
      <w:pPr>
        <w:numPr>
          <w:ilvl w:val="0"/>
          <w:numId w:val="14"/>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 xml:space="preserve">only computer hardware and software supported by the manufacturers must be </w:t>
      </w:r>
      <w:proofErr w:type="gramStart"/>
      <w:r w:rsidRPr="00CC5C19">
        <w:rPr>
          <w:rFonts w:ascii="Aptos Body" w:hAnsi="Aptos Body" w:cs="Times New Roman"/>
          <w:sz w:val="20"/>
          <w:szCs w:val="20"/>
          <w:lang w:val="en-GB"/>
        </w:rPr>
        <w:t>used;</w:t>
      </w:r>
      <w:proofErr w:type="gramEnd"/>
    </w:p>
    <w:p w14:paraId="3C6F7886" w14:textId="77777777" w:rsidR="00CC5C19" w:rsidRPr="00CC5C19" w:rsidRDefault="00CC5C19" w:rsidP="00CC5C19">
      <w:pPr>
        <w:numPr>
          <w:ilvl w:val="0"/>
          <w:numId w:val="14"/>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 xml:space="preserve">Fixes </w:t>
      </w:r>
      <w:proofErr w:type="gramStart"/>
      <w:r w:rsidRPr="00CC5C19">
        <w:rPr>
          <w:rFonts w:ascii="Aptos Body" w:hAnsi="Aptos Body" w:cs="Times New Roman"/>
          <w:sz w:val="20"/>
          <w:szCs w:val="20"/>
          <w:lang w:val="en-GB"/>
        </w:rPr>
        <w:t>in order to</w:t>
      </w:r>
      <w:proofErr w:type="gramEnd"/>
      <w:r w:rsidRPr="00CC5C19">
        <w:rPr>
          <w:rFonts w:ascii="Aptos Body" w:hAnsi="Aptos Body" w:cs="Times New Roman"/>
          <w:sz w:val="20"/>
          <w:szCs w:val="20"/>
          <w:lang w:val="en-GB"/>
        </w:rPr>
        <w:t xml:space="preserve"> fix critical and important security vulnerabilities in software (hereafter - </w:t>
      </w:r>
      <w:r w:rsidRPr="00CC5C19">
        <w:rPr>
          <w:rFonts w:ascii="Aptos Body" w:hAnsi="Aptos Body" w:cs="Times New Roman"/>
          <w:b/>
          <w:bCs/>
          <w:sz w:val="20"/>
          <w:szCs w:val="20"/>
          <w:lang w:val="en-GB"/>
        </w:rPr>
        <w:t>the Software</w:t>
      </w:r>
      <w:r w:rsidRPr="00CC5C19">
        <w:rPr>
          <w:rFonts w:ascii="Aptos Body" w:hAnsi="Aptos Body" w:cs="Times New Roman"/>
          <w:sz w:val="20"/>
          <w:szCs w:val="20"/>
          <w:lang w:val="en-GB"/>
        </w:rPr>
        <w:t xml:space="preserve">) must be in </w:t>
      </w:r>
      <w:proofErr w:type="gramStart"/>
      <w:r w:rsidRPr="00CC5C19">
        <w:rPr>
          <w:rFonts w:ascii="Aptos Body" w:hAnsi="Aptos Body" w:cs="Times New Roman"/>
          <w:sz w:val="20"/>
          <w:szCs w:val="20"/>
          <w:lang w:val="en-GB"/>
        </w:rPr>
        <w:t>place;</w:t>
      </w:r>
      <w:proofErr w:type="gramEnd"/>
    </w:p>
    <w:p w14:paraId="1B6F9129" w14:textId="77777777" w:rsidR="00CC5C19" w:rsidRPr="00CC5C19" w:rsidRDefault="00CC5C19" w:rsidP="00CC5C19">
      <w:pPr>
        <w:numPr>
          <w:ilvl w:val="0"/>
          <w:numId w:val="14"/>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 xml:space="preserve">Separate accounts must be used for routine work and for the administration of the </w:t>
      </w:r>
      <w:proofErr w:type="gramStart"/>
      <w:r w:rsidRPr="00CC5C19">
        <w:rPr>
          <w:rFonts w:ascii="Aptos Body" w:hAnsi="Aptos Body" w:cs="Times New Roman"/>
          <w:sz w:val="20"/>
          <w:szCs w:val="20"/>
          <w:lang w:val="en-GB"/>
        </w:rPr>
        <w:t>CW;</w:t>
      </w:r>
      <w:proofErr w:type="gramEnd"/>
    </w:p>
    <w:p w14:paraId="22209BA0" w14:textId="77777777" w:rsidR="00CC5C19" w:rsidRPr="00CC5C19" w:rsidRDefault="00CC5C19" w:rsidP="00CC5C19">
      <w:pPr>
        <w:numPr>
          <w:ilvl w:val="0"/>
          <w:numId w:val="14"/>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 xml:space="preserve">an automatic locking of the user's account must be used, starting after no more than 15 minutes of </w:t>
      </w:r>
      <w:proofErr w:type="gramStart"/>
      <w:r w:rsidRPr="00CC5C19">
        <w:rPr>
          <w:rFonts w:ascii="Aptos Body" w:hAnsi="Aptos Body" w:cs="Times New Roman"/>
          <w:sz w:val="20"/>
          <w:szCs w:val="20"/>
          <w:lang w:val="en-GB"/>
        </w:rPr>
        <w:t>inactivity;</w:t>
      </w:r>
      <w:proofErr w:type="gramEnd"/>
    </w:p>
    <w:p w14:paraId="57FF18C6" w14:textId="77777777" w:rsidR="00CC5C19" w:rsidRPr="00CC5C19" w:rsidRDefault="00CC5C19" w:rsidP="00CC5C19">
      <w:pPr>
        <w:numPr>
          <w:ilvl w:val="0"/>
          <w:numId w:val="14"/>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a password of at least 8 characters, using 4 character groups (lower case, upper case, numbers and special characters) shall be used for access to the CW</w:t>
      </w:r>
      <w:r w:rsidRPr="00CC5C19">
        <w:rPr>
          <w:rFonts w:ascii="Aptos Body" w:hAnsi="Aptos Body" w:cs="Times New Roman"/>
          <w:b/>
          <w:bCs/>
          <w:sz w:val="20"/>
          <w:szCs w:val="20"/>
          <w:lang w:val="en-GB"/>
        </w:rPr>
        <w:t xml:space="preserve"> </w:t>
      </w:r>
      <w:r w:rsidRPr="00CC5C19">
        <w:rPr>
          <w:rFonts w:ascii="Aptos Body" w:hAnsi="Aptos Body" w:cs="Times New Roman"/>
          <w:sz w:val="20"/>
          <w:szCs w:val="20"/>
          <w:lang w:val="en-GB"/>
        </w:rPr>
        <w:t>and other computer network objects; the password shall be changed at least every 90 days, it may not be changed again before 24 hours; the password may not be repeated within a period of 6 months and may not be the same as the 6 previous passwords; a password of at least 4 characters shall be used to unlock the screen of the mobile device, or a fingerprint scanner;</w:t>
      </w:r>
    </w:p>
    <w:p w14:paraId="706640FD" w14:textId="77777777" w:rsidR="00CC5C19" w:rsidRPr="00CC5C19" w:rsidRDefault="00CC5C19" w:rsidP="00CC5C19">
      <w:pPr>
        <w:numPr>
          <w:ilvl w:val="0"/>
          <w:numId w:val="14"/>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 xml:space="preserve">Real-time antivirus software must be used (must be up and active at system startup); the virus database must be updated before scanning and must automatically scan files before they are opened or </w:t>
      </w:r>
      <w:proofErr w:type="gramStart"/>
      <w:r w:rsidRPr="00CC5C19">
        <w:rPr>
          <w:rFonts w:ascii="Aptos Body" w:hAnsi="Aptos Body" w:cs="Times New Roman"/>
          <w:sz w:val="20"/>
          <w:szCs w:val="20"/>
          <w:lang w:val="en-GB"/>
        </w:rPr>
        <w:t>run;</w:t>
      </w:r>
      <w:proofErr w:type="gramEnd"/>
    </w:p>
    <w:p w14:paraId="1DD81AAE" w14:textId="77777777" w:rsidR="00CC5C19" w:rsidRPr="00CC5C19" w:rsidRDefault="00CC5C19" w:rsidP="00CC5C19">
      <w:pPr>
        <w:numPr>
          <w:ilvl w:val="0"/>
          <w:numId w:val="14"/>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 xml:space="preserve">a firewall shall be used that only misses returning data packets from device-initiated sessions and only data packets from sessions described by exceptions, and shall not send a response to the sender of a data packet after blocking an unauthorised </w:t>
      </w:r>
      <w:proofErr w:type="gramStart"/>
      <w:r w:rsidRPr="00CC5C19">
        <w:rPr>
          <w:rFonts w:ascii="Aptos Body" w:hAnsi="Aptos Body" w:cs="Times New Roman"/>
          <w:sz w:val="20"/>
          <w:szCs w:val="20"/>
          <w:lang w:val="en-GB"/>
        </w:rPr>
        <w:t>packet;</w:t>
      </w:r>
      <w:proofErr w:type="gramEnd"/>
    </w:p>
    <w:p w14:paraId="068446ED" w14:textId="77777777" w:rsidR="00CC5C19" w:rsidRPr="00CC5C19" w:rsidRDefault="00CC5C19" w:rsidP="00CC5C19">
      <w:pPr>
        <w:numPr>
          <w:ilvl w:val="0"/>
          <w:numId w:val="14"/>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 xml:space="preserve">fully encrypted internal data drives of portable </w:t>
      </w:r>
      <w:proofErr w:type="gramStart"/>
      <w:r w:rsidRPr="00CC5C19">
        <w:rPr>
          <w:rFonts w:ascii="Aptos Body" w:hAnsi="Aptos Body" w:cs="Times New Roman"/>
          <w:sz w:val="20"/>
          <w:szCs w:val="20"/>
          <w:lang w:val="en-GB"/>
        </w:rPr>
        <w:t>CW;</w:t>
      </w:r>
      <w:proofErr w:type="gramEnd"/>
    </w:p>
    <w:p w14:paraId="1BA1B10A" w14:textId="77777777" w:rsidR="00CC5C19" w:rsidRPr="00CC5C19" w:rsidRDefault="00CC5C19" w:rsidP="00CC5C19">
      <w:pPr>
        <w:numPr>
          <w:ilvl w:val="0"/>
          <w:numId w:val="14"/>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 xml:space="preserve">system event records shall be generated, processed and stored, structured as follows: event type; user identifier; date and time; record of successful and unsuccessful access; system components or resources involved; IP address of the network and/or protocol </w:t>
      </w:r>
      <w:proofErr w:type="gramStart"/>
      <w:r w:rsidRPr="00CC5C19">
        <w:rPr>
          <w:rFonts w:ascii="Aptos Body" w:hAnsi="Aptos Body" w:cs="Times New Roman"/>
          <w:sz w:val="20"/>
          <w:szCs w:val="20"/>
          <w:lang w:val="en-GB"/>
        </w:rPr>
        <w:t>used;</w:t>
      </w:r>
      <w:proofErr w:type="gramEnd"/>
    </w:p>
    <w:p w14:paraId="2511964A" w14:textId="77777777" w:rsidR="00CC5C19" w:rsidRPr="00CC5C19" w:rsidRDefault="00CC5C19" w:rsidP="00CC5C19">
      <w:pPr>
        <w:numPr>
          <w:ilvl w:val="0"/>
          <w:numId w:val="14"/>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 xml:space="preserve">a malware protection system must be in place to ensure that any Software used to provide services to the Controller is protected against </w:t>
      </w:r>
      <w:proofErr w:type="gramStart"/>
      <w:r w:rsidRPr="00CC5C19">
        <w:rPr>
          <w:rFonts w:ascii="Aptos Body" w:hAnsi="Aptos Body" w:cs="Times New Roman"/>
          <w:sz w:val="20"/>
          <w:szCs w:val="20"/>
          <w:lang w:val="en-GB"/>
        </w:rPr>
        <w:t>malware;</w:t>
      </w:r>
      <w:proofErr w:type="gramEnd"/>
    </w:p>
    <w:p w14:paraId="2EBF5D91" w14:textId="77777777" w:rsidR="00CC5C19" w:rsidRPr="00CC5C19" w:rsidRDefault="00CC5C19" w:rsidP="00CC5C19">
      <w:pPr>
        <w:numPr>
          <w:ilvl w:val="0"/>
          <w:numId w:val="14"/>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 xml:space="preserve">personal data must be copied and tested to ensure that the personal data are </w:t>
      </w:r>
      <w:proofErr w:type="gramStart"/>
      <w:r w:rsidRPr="00CC5C19">
        <w:rPr>
          <w:rFonts w:ascii="Aptos Body" w:hAnsi="Aptos Body" w:cs="Times New Roman"/>
          <w:sz w:val="20"/>
          <w:szCs w:val="20"/>
          <w:lang w:val="en-GB"/>
        </w:rPr>
        <w:t>recovered;</w:t>
      </w:r>
      <w:proofErr w:type="gramEnd"/>
    </w:p>
    <w:p w14:paraId="7E753E7E" w14:textId="77777777" w:rsidR="00CC5C19" w:rsidRPr="00CC5C19" w:rsidRDefault="00CC5C19" w:rsidP="00CC5C19">
      <w:pPr>
        <w:numPr>
          <w:ilvl w:val="0"/>
          <w:numId w:val="14"/>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Vulnerabilities in all relevant technologies, including but not limited to the operating system, database, applications, must be actively and timely managed.</w:t>
      </w:r>
    </w:p>
    <w:p w14:paraId="72EB582A" w14:textId="77777777" w:rsidR="00CC5C19" w:rsidRPr="00CC5C19" w:rsidRDefault="00CC5C19" w:rsidP="00CC5C19">
      <w:pPr>
        <w:numPr>
          <w:ilvl w:val="0"/>
          <w:numId w:val="13"/>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Cloud services:</w:t>
      </w:r>
    </w:p>
    <w:p w14:paraId="49A22EC8" w14:textId="77777777" w:rsidR="00CC5C19" w:rsidRPr="00CC5C19" w:rsidRDefault="00CC5C19" w:rsidP="00CC5C19">
      <w:pPr>
        <w:jc w:val="both"/>
        <w:rPr>
          <w:rFonts w:ascii="Aptos Body" w:hAnsi="Aptos Body" w:cs="Times New Roman"/>
          <w:sz w:val="20"/>
          <w:szCs w:val="20"/>
          <w:lang w:val="en-GB"/>
        </w:rPr>
      </w:pPr>
      <w:r w:rsidRPr="00CC5C19">
        <w:rPr>
          <w:rFonts w:ascii="Aptos Body" w:hAnsi="Aptos Body" w:cs="Times New Roman"/>
          <w:sz w:val="20"/>
          <w:szCs w:val="20"/>
          <w:lang w:val="en-GB"/>
        </w:rPr>
        <w:lastRenderedPageBreak/>
        <w:t xml:space="preserve">2.1. the data centres must </w:t>
      </w:r>
      <w:proofErr w:type="gramStart"/>
      <w:r w:rsidRPr="00CC5C19">
        <w:rPr>
          <w:rFonts w:ascii="Aptos Body" w:hAnsi="Aptos Body" w:cs="Times New Roman"/>
          <w:sz w:val="20"/>
          <w:szCs w:val="20"/>
          <w:lang w:val="en-GB"/>
        </w:rPr>
        <w:t>be located in</w:t>
      </w:r>
      <w:proofErr w:type="gramEnd"/>
      <w:r w:rsidRPr="00CC5C19">
        <w:rPr>
          <w:rFonts w:ascii="Aptos Body" w:hAnsi="Aptos Body" w:cs="Times New Roman"/>
          <w:sz w:val="20"/>
          <w:szCs w:val="20"/>
          <w:lang w:val="en-GB"/>
        </w:rPr>
        <w:t xml:space="preserve"> a country of the European Economic Area. If, during the period of processing of personal data, the Processor or its sub-processor plans to use data centres outside the European Economic Area, he/she shall inform the Controller in accordance with the procedure and within the time limit set out in Clause 9 of the </w:t>
      </w:r>
      <w:proofErr w:type="gramStart"/>
      <w:r w:rsidRPr="00CC5C19">
        <w:rPr>
          <w:rFonts w:ascii="Aptos Body" w:hAnsi="Aptos Body" w:cs="Times New Roman"/>
          <w:sz w:val="20"/>
          <w:szCs w:val="20"/>
          <w:lang w:val="en-GB"/>
        </w:rPr>
        <w:t>Agreement;</w:t>
      </w:r>
      <w:proofErr w:type="gramEnd"/>
    </w:p>
    <w:p w14:paraId="312C5892" w14:textId="46220F2F" w:rsidR="00CC5C19" w:rsidRPr="00CC5C19" w:rsidRDefault="00CC5C19" w:rsidP="00CC5C19">
      <w:pPr>
        <w:jc w:val="both"/>
        <w:rPr>
          <w:rFonts w:ascii="Aptos Body" w:hAnsi="Aptos Body" w:cs="Times New Roman"/>
          <w:sz w:val="20"/>
          <w:szCs w:val="20"/>
          <w:lang w:val="en-GB"/>
        </w:rPr>
      </w:pPr>
      <w:r w:rsidRPr="00CC5C19">
        <w:rPr>
          <w:rFonts w:ascii="Aptos Body" w:hAnsi="Aptos Body" w:cs="Times New Roman"/>
          <w:sz w:val="20"/>
          <w:szCs w:val="20"/>
          <w:lang w:val="en-GB"/>
        </w:rPr>
        <w:t xml:space="preserve">2.3. data centre services must be certified according to ISO 27001 or equivalent standard. </w:t>
      </w:r>
    </w:p>
    <w:p w14:paraId="0D4EAEFC" w14:textId="77777777" w:rsidR="00CC5C19" w:rsidRPr="00CC5C19" w:rsidRDefault="00CC5C19" w:rsidP="00CC5C19">
      <w:pPr>
        <w:jc w:val="both"/>
        <w:rPr>
          <w:rFonts w:ascii="Aptos Body" w:hAnsi="Aptos Body" w:cs="Times New Roman"/>
          <w:b/>
          <w:bCs/>
          <w:sz w:val="20"/>
          <w:szCs w:val="20"/>
          <w:lang w:val="en-GB"/>
        </w:rPr>
      </w:pPr>
      <w:r w:rsidRPr="00CC5C19">
        <w:rPr>
          <w:rFonts w:ascii="Aptos Body" w:hAnsi="Aptos Body" w:cs="Times New Roman"/>
          <w:b/>
          <w:bCs/>
          <w:sz w:val="20"/>
          <w:szCs w:val="20"/>
          <w:lang w:val="en-GB"/>
        </w:rPr>
        <w:t>II. Selection and application of organisational and technical measures, physical security measures</w:t>
      </w:r>
    </w:p>
    <w:p w14:paraId="1E9BBA23" w14:textId="77777777" w:rsidR="00CC5C19" w:rsidRPr="00CC5C19" w:rsidRDefault="00CC5C19" w:rsidP="00CC5C19">
      <w:pPr>
        <w:numPr>
          <w:ilvl w:val="0"/>
          <w:numId w:val="13"/>
        </w:numPr>
        <w:spacing w:line="259" w:lineRule="auto"/>
        <w:jc w:val="both"/>
        <w:rPr>
          <w:rFonts w:ascii="Aptos Body" w:hAnsi="Aptos Body" w:cs="Times New Roman"/>
          <w:sz w:val="20"/>
          <w:szCs w:val="20"/>
          <w:lang w:val="en-GB"/>
        </w:rPr>
      </w:pPr>
      <w:proofErr w:type="gramStart"/>
      <w:r w:rsidRPr="00CC5C19">
        <w:rPr>
          <w:rFonts w:ascii="Aptos Body" w:hAnsi="Aptos Body" w:cs="Times New Roman"/>
          <w:sz w:val="20"/>
          <w:szCs w:val="20"/>
          <w:lang w:val="en-GB"/>
        </w:rPr>
        <w:t>Taking into account</w:t>
      </w:r>
      <w:proofErr w:type="gramEnd"/>
      <w:r w:rsidRPr="00CC5C19">
        <w:rPr>
          <w:rFonts w:ascii="Aptos Body" w:hAnsi="Aptos Body" w:cs="Times New Roman"/>
          <w:sz w:val="20"/>
          <w:szCs w:val="20"/>
          <w:lang w:val="en-GB"/>
        </w:rPr>
        <w:t xml:space="preserve"> the level of development of technical possibilities, implementation costs and the nature, scope, context and objectives of the processing, as well as the various probabilities and seriousness of the risks to the rights and freedoms of individuals, the Processor shall implement appropriate technical and organizational measures to ensure security, including, </w:t>
      </w:r>
      <w:r w:rsidRPr="00CC5C19">
        <w:rPr>
          <w:rFonts w:ascii="Aptos Body" w:hAnsi="Aptos Body" w:cs="Times New Roman"/>
          <w:i/>
          <w:sz w:val="20"/>
          <w:szCs w:val="20"/>
          <w:lang w:val="en-GB"/>
        </w:rPr>
        <w:t>inter alia</w:t>
      </w:r>
      <w:r w:rsidRPr="00CC5C19">
        <w:rPr>
          <w:rFonts w:ascii="Aptos Body" w:hAnsi="Aptos Body" w:cs="Times New Roman"/>
          <w:sz w:val="20"/>
          <w:szCs w:val="20"/>
          <w:lang w:val="en-GB"/>
        </w:rPr>
        <w:t>, where appropriate:</w:t>
      </w:r>
    </w:p>
    <w:p w14:paraId="57409A38" w14:textId="77777777" w:rsidR="00CC5C19" w:rsidRPr="00CC5C19" w:rsidRDefault="00CC5C19" w:rsidP="00CC5C19">
      <w:pPr>
        <w:numPr>
          <w:ilvl w:val="0"/>
          <w:numId w:val="15"/>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 xml:space="preserve">giving pseudonyms to personal data and encrypting </w:t>
      </w:r>
      <w:proofErr w:type="gramStart"/>
      <w:r w:rsidRPr="00CC5C19">
        <w:rPr>
          <w:rFonts w:ascii="Aptos Body" w:hAnsi="Aptos Body" w:cs="Times New Roman"/>
          <w:sz w:val="20"/>
          <w:szCs w:val="20"/>
          <w:lang w:val="en-GB"/>
        </w:rPr>
        <w:t>it;</w:t>
      </w:r>
      <w:proofErr w:type="gramEnd"/>
    </w:p>
    <w:p w14:paraId="64693773" w14:textId="77777777" w:rsidR="00CC5C19" w:rsidRPr="00CC5C19" w:rsidRDefault="00CC5C19" w:rsidP="00CC5C19">
      <w:pPr>
        <w:numPr>
          <w:ilvl w:val="0"/>
          <w:numId w:val="15"/>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 xml:space="preserve">the ability to ensure the ongoing confidentiality, integrity, availability and resilience of data processing systems and </w:t>
      </w:r>
      <w:proofErr w:type="gramStart"/>
      <w:r w:rsidRPr="00CC5C19">
        <w:rPr>
          <w:rFonts w:ascii="Aptos Body" w:hAnsi="Aptos Body" w:cs="Times New Roman"/>
          <w:sz w:val="20"/>
          <w:szCs w:val="20"/>
          <w:lang w:val="en-GB"/>
        </w:rPr>
        <w:t>services;</w:t>
      </w:r>
      <w:proofErr w:type="gramEnd"/>
    </w:p>
    <w:p w14:paraId="33812034" w14:textId="77777777" w:rsidR="00CC5C19" w:rsidRPr="00CC5C19" w:rsidRDefault="00CC5C19" w:rsidP="00CC5C19">
      <w:pPr>
        <w:numPr>
          <w:ilvl w:val="0"/>
          <w:numId w:val="15"/>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 xml:space="preserve">the ability to restore conditions and access personal data in a timely manner in the event of a physical or technical </w:t>
      </w:r>
      <w:proofErr w:type="gramStart"/>
      <w:r w:rsidRPr="00CC5C19">
        <w:rPr>
          <w:rFonts w:ascii="Aptos Body" w:hAnsi="Aptos Body" w:cs="Times New Roman"/>
          <w:sz w:val="20"/>
          <w:szCs w:val="20"/>
          <w:lang w:val="en-GB"/>
        </w:rPr>
        <w:t>incident;</w:t>
      </w:r>
      <w:proofErr w:type="gramEnd"/>
    </w:p>
    <w:p w14:paraId="7BBD342B" w14:textId="77777777" w:rsidR="00CC5C19" w:rsidRPr="00CC5C19" w:rsidRDefault="00CC5C19" w:rsidP="00CC5C19">
      <w:pPr>
        <w:numPr>
          <w:ilvl w:val="0"/>
          <w:numId w:val="15"/>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a regular process of checking, evaluating and assessing the effectiveness of the technical and organisational measures to ensure the security of processing.</w:t>
      </w:r>
    </w:p>
    <w:p w14:paraId="24874830" w14:textId="77777777" w:rsidR="00CC5C19" w:rsidRPr="00CC5C19" w:rsidRDefault="00CC5C19" w:rsidP="00CC5C19">
      <w:pPr>
        <w:numPr>
          <w:ilvl w:val="0"/>
          <w:numId w:val="13"/>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 xml:space="preserve">The determination of the appropriate level of security shall </w:t>
      </w:r>
      <w:proofErr w:type="gramStart"/>
      <w:r w:rsidRPr="00CC5C19">
        <w:rPr>
          <w:rFonts w:ascii="Aptos Body" w:hAnsi="Aptos Body" w:cs="Times New Roman"/>
          <w:sz w:val="20"/>
          <w:szCs w:val="20"/>
          <w:lang w:val="en-GB"/>
        </w:rPr>
        <w:t>take into account</w:t>
      </w:r>
      <w:proofErr w:type="gramEnd"/>
      <w:r w:rsidRPr="00CC5C19">
        <w:rPr>
          <w:rFonts w:ascii="Aptos Body" w:hAnsi="Aptos Body" w:cs="Times New Roman"/>
          <w:sz w:val="20"/>
          <w:szCs w:val="20"/>
          <w:lang w:val="en-GB"/>
        </w:rPr>
        <w:t xml:space="preserve"> the risks arising from the processing of the data, </w:t>
      </w:r>
      <w:proofErr w:type="gramStart"/>
      <w:r w:rsidRPr="00CC5C19">
        <w:rPr>
          <w:rFonts w:ascii="Aptos Body" w:hAnsi="Aptos Body" w:cs="Times New Roman"/>
          <w:sz w:val="20"/>
          <w:szCs w:val="20"/>
          <w:lang w:val="en-GB"/>
        </w:rPr>
        <w:t>in particular the</w:t>
      </w:r>
      <w:proofErr w:type="gramEnd"/>
      <w:r w:rsidRPr="00CC5C19">
        <w:rPr>
          <w:rFonts w:ascii="Aptos Body" w:hAnsi="Aptos Body" w:cs="Times New Roman"/>
          <w:sz w:val="20"/>
          <w:szCs w:val="20"/>
          <w:lang w:val="en-GB"/>
        </w:rPr>
        <w:t xml:space="preserve"> accidental or unlawful destruction, loss, alteration, unauthorised disclosure of, or unauthorised access to, data transferred, stored or otherwise processed. </w:t>
      </w:r>
    </w:p>
    <w:p w14:paraId="74E928EF" w14:textId="77777777" w:rsidR="00CC5C19" w:rsidRPr="00CC5C19" w:rsidRDefault="00CC5C19" w:rsidP="00CC5C19">
      <w:pPr>
        <w:numPr>
          <w:ilvl w:val="0"/>
          <w:numId w:val="13"/>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The Processor and its sub-processor(s) must have in place appropriate technical and organisational measures for the return of personal data to the Controller and/or its deletion after the end of the processing period, as well as appropriate technical and organisational means to enforce the rights of data subjects.</w:t>
      </w:r>
    </w:p>
    <w:p w14:paraId="2FD44E50" w14:textId="77777777" w:rsidR="00CC5C19" w:rsidRPr="00CC5C19" w:rsidRDefault="00CC5C19" w:rsidP="00CC5C19">
      <w:pPr>
        <w:numPr>
          <w:ilvl w:val="0"/>
          <w:numId w:val="13"/>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The Processor shall ensure that personal data processed according to this Agreement shall be processed separately from other personal data of the Processor, including but not limited to personal data under the Processor's control.</w:t>
      </w:r>
    </w:p>
    <w:p w14:paraId="7ECD25B4" w14:textId="77777777" w:rsidR="00CC5C19" w:rsidRPr="00CC5C19" w:rsidRDefault="00CC5C19" w:rsidP="00CC5C19">
      <w:pPr>
        <w:numPr>
          <w:ilvl w:val="0"/>
          <w:numId w:val="13"/>
        </w:numPr>
        <w:spacing w:line="259" w:lineRule="auto"/>
        <w:jc w:val="both"/>
        <w:rPr>
          <w:rFonts w:ascii="Aptos Body" w:hAnsi="Aptos Body" w:cs="Times New Roman"/>
          <w:sz w:val="20"/>
          <w:szCs w:val="20"/>
          <w:lang w:val="en-GB"/>
        </w:rPr>
      </w:pPr>
      <w:proofErr w:type="gramStart"/>
      <w:r w:rsidRPr="00CC5C19">
        <w:rPr>
          <w:rFonts w:ascii="Aptos Body" w:hAnsi="Aptos Body" w:cs="Times New Roman"/>
          <w:sz w:val="20"/>
          <w:szCs w:val="20"/>
          <w:lang w:val="en-GB"/>
        </w:rPr>
        <w:t>Taking into account</w:t>
      </w:r>
      <w:proofErr w:type="gramEnd"/>
      <w:r w:rsidRPr="00CC5C19">
        <w:rPr>
          <w:rFonts w:ascii="Aptos Body" w:hAnsi="Aptos Body" w:cs="Times New Roman"/>
          <w:sz w:val="20"/>
          <w:szCs w:val="20"/>
          <w:lang w:val="en-GB"/>
        </w:rPr>
        <w:t xml:space="preserve"> the criteria set out in Clause 3, the Processor shall select and apply different physical security measures for different data processing locations (e.g. office premises, data centres, server rooms).</w:t>
      </w:r>
    </w:p>
    <w:p w14:paraId="1F2C7802" w14:textId="77777777" w:rsidR="00CC5C19" w:rsidRPr="00CC5C19" w:rsidRDefault="00CC5C19" w:rsidP="00CC5C19">
      <w:pPr>
        <w:jc w:val="both"/>
        <w:rPr>
          <w:rFonts w:ascii="Aptos Body" w:hAnsi="Aptos Body" w:cs="Times New Roman"/>
          <w:b/>
          <w:bCs/>
          <w:sz w:val="20"/>
          <w:szCs w:val="20"/>
          <w:lang w:val="en-GB"/>
        </w:rPr>
      </w:pPr>
      <w:r w:rsidRPr="00CC5C19">
        <w:rPr>
          <w:rFonts w:ascii="Aptos Body" w:hAnsi="Aptos Body" w:cs="Times New Roman"/>
          <w:b/>
          <w:bCs/>
          <w:sz w:val="20"/>
          <w:szCs w:val="20"/>
          <w:lang w:val="en-GB"/>
        </w:rPr>
        <w:t>III. Access granting, operational security and related requirements</w:t>
      </w:r>
    </w:p>
    <w:p w14:paraId="0804A3E5" w14:textId="77777777" w:rsidR="00CC5C19" w:rsidRPr="00CC5C19" w:rsidRDefault="00CC5C19" w:rsidP="00CC5C19">
      <w:pPr>
        <w:numPr>
          <w:ilvl w:val="0"/>
          <w:numId w:val="13"/>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 xml:space="preserve"> The Processor shall establish a list of employees or other legally authorised persons to whom it grants access to the Controller’s personal data and shall review and, where necessary, update it on a regular basis, at least every 3 months. The Processor shall ensure that such persons' access is properly managed and that access is granted and/or revoked in a timely manner.</w:t>
      </w:r>
    </w:p>
    <w:p w14:paraId="35104063" w14:textId="77777777" w:rsidR="00CC5C19" w:rsidRPr="00CC5C19" w:rsidRDefault="00CC5C19" w:rsidP="00CC5C19">
      <w:pPr>
        <w:numPr>
          <w:ilvl w:val="0"/>
          <w:numId w:val="13"/>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 xml:space="preserve">The Processor's access to the Controller's personal data must be personalised, i.e. linked to a specific employee of the Processor. The Processor, its employee shall not grant access (i.e. new access, extension of existing access, renewal, extension of access, etc. or otherwise provide access to the network, etc.) to any other person without the prior written consent of the Controller. </w:t>
      </w:r>
    </w:p>
    <w:p w14:paraId="4B82F8A5" w14:textId="77777777" w:rsidR="00CC5C19" w:rsidRPr="00CC5C19" w:rsidRDefault="00CC5C19" w:rsidP="00CC5C19">
      <w:pPr>
        <w:numPr>
          <w:ilvl w:val="0"/>
          <w:numId w:val="13"/>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 xml:space="preserve">The Processor shall use secure (2-factor) authentication for systems containing the Controller's data for system administrators or other highly privileged users, including remote access users. </w:t>
      </w:r>
    </w:p>
    <w:p w14:paraId="7A89B43E" w14:textId="77777777" w:rsidR="00CC5C19" w:rsidRPr="00CC5C19" w:rsidRDefault="00CC5C19" w:rsidP="00CC5C19">
      <w:pPr>
        <w:numPr>
          <w:ilvl w:val="0"/>
          <w:numId w:val="13"/>
        </w:numPr>
        <w:spacing w:line="259" w:lineRule="auto"/>
        <w:rPr>
          <w:rFonts w:ascii="Aptos Body" w:hAnsi="Aptos Body" w:cs="Times New Roman"/>
          <w:sz w:val="20"/>
          <w:szCs w:val="20"/>
          <w:lang w:val="en-GB"/>
        </w:rPr>
      </w:pPr>
      <w:r w:rsidRPr="00CC5C19">
        <w:rPr>
          <w:rFonts w:ascii="Aptos Body" w:hAnsi="Aptos Body" w:cs="Times New Roman"/>
          <w:sz w:val="20"/>
          <w:szCs w:val="20"/>
          <w:lang w:val="en-GB"/>
        </w:rPr>
        <w:t xml:space="preserve">The Processor shall ensure that each of its employees has a personal and unique identifier (user ID) and uses an authentication method that confirms and ensures the identity of users. </w:t>
      </w:r>
    </w:p>
    <w:p w14:paraId="0FD4BAB8" w14:textId="77777777" w:rsidR="00CC5C19" w:rsidRPr="00CC5C19" w:rsidRDefault="00CC5C19" w:rsidP="00CC5C19">
      <w:pPr>
        <w:numPr>
          <w:ilvl w:val="0"/>
          <w:numId w:val="13"/>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lastRenderedPageBreak/>
        <w:t xml:space="preserve">The Processor must have a change management system in place for changes to business processes, information handling facilities and systems. The change management system must include tests and reviews before changes are implemented, such as procedures for handling urgent changes, procedures for recovering from failed changes, and records that show what has been changed, when it was changed and by whom. </w:t>
      </w:r>
    </w:p>
    <w:p w14:paraId="6F0BD29F" w14:textId="77777777" w:rsidR="00CC5C19" w:rsidRPr="00CC5C19" w:rsidRDefault="00CC5C19" w:rsidP="00CC5C19">
      <w:pPr>
        <w:numPr>
          <w:ilvl w:val="0"/>
          <w:numId w:val="13"/>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 xml:space="preserve">The Processor shall record, monitor and regularly review the activities of users, including system administrators, successful and unsuccessful logins, data processing actions performed, exceptions used, failures and information security events. In addition, the Processor shall retain and store the recorded information for a period of at least 6 months, or a longer period as may be required by </w:t>
      </w:r>
      <w:proofErr w:type="gramStart"/>
      <w:r w:rsidRPr="00CC5C19">
        <w:rPr>
          <w:rFonts w:ascii="Aptos Body" w:hAnsi="Aptos Body" w:cs="Times New Roman"/>
          <w:sz w:val="20"/>
          <w:szCs w:val="20"/>
          <w:lang w:val="en-GB"/>
        </w:rPr>
        <w:t>law, and</w:t>
      </w:r>
      <w:proofErr w:type="gramEnd"/>
      <w:r w:rsidRPr="00CC5C19">
        <w:rPr>
          <w:rFonts w:ascii="Aptos Body" w:hAnsi="Aptos Body" w:cs="Times New Roman"/>
          <w:sz w:val="20"/>
          <w:szCs w:val="20"/>
          <w:lang w:val="en-GB"/>
        </w:rPr>
        <w:t xml:space="preserve"> shall make it available to the Controller upon request. </w:t>
      </w:r>
    </w:p>
    <w:p w14:paraId="339C1D4A" w14:textId="77777777" w:rsidR="00CC5C19" w:rsidRPr="00CC5C19" w:rsidRDefault="00CC5C19" w:rsidP="00CC5C19">
      <w:pPr>
        <w:numPr>
          <w:ilvl w:val="0"/>
          <w:numId w:val="13"/>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 xml:space="preserve">The Processor must actively and timely manage vulnerabilities in all relevant technologies, including but not limited to the operating system, database and application software. </w:t>
      </w:r>
    </w:p>
    <w:p w14:paraId="071C7FB8" w14:textId="77777777" w:rsidR="00CC5C19" w:rsidRPr="00CC5C19" w:rsidRDefault="00CC5C19" w:rsidP="00CC5C19">
      <w:pPr>
        <w:numPr>
          <w:ilvl w:val="0"/>
          <w:numId w:val="13"/>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 xml:space="preserve">The Processor shall establish security requirements for all relevant technologies such as operating systems, databases and applications. </w:t>
      </w:r>
    </w:p>
    <w:p w14:paraId="5515CB61" w14:textId="5F89D7A0" w:rsidR="00CC5C19" w:rsidRPr="00FB0141" w:rsidRDefault="00CC5C19" w:rsidP="00CC5C19">
      <w:pPr>
        <w:numPr>
          <w:ilvl w:val="0"/>
          <w:numId w:val="13"/>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 xml:space="preserve">The Processor must ensure that development is separated from the testing and production environment. </w:t>
      </w:r>
    </w:p>
    <w:p w14:paraId="40283483" w14:textId="77777777" w:rsidR="00CC5C19" w:rsidRPr="00CC5C19" w:rsidRDefault="00CC5C19" w:rsidP="00CC5C19">
      <w:pPr>
        <w:jc w:val="both"/>
        <w:rPr>
          <w:rFonts w:ascii="Aptos Body" w:hAnsi="Aptos Body" w:cs="Times New Roman"/>
          <w:b/>
          <w:bCs/>
          <w:sz w:val="20"/>
          <w:szCs w:val="20"/>
          <w:lang w:val="en-GB"/>
        </w:rPr>
      </w:pPr>
      <w:r w:rsidRPr="00CC5C19">
        <w:rPr>
          <w:rFonts w:ascii="Aptos Body" w:hAnsi="Aptos Body" w:cs="Times New Roman"/>
          <w:b/>
          <w:bCs/>
          <w:sz w:val="20"/>
          <w:szCs w:val="20"/>
          <w:lang w:val="en-GB"/>
        </w:rPr>
        <w:t>IV. Managing security incidents, including data security breaches, and business continuity</w:t>
      </w:r>
    </w:p>
    <w:p w14:paraId="61734B1F" w14:textId="77777777" w:rsidR="00CC5C19" w:rsidRPr="00CC5C19" w:rsidRDefault="00CC5C19" w:rsidP="00CC5C19">
      <w:pPr>
        <w:numPr>
          <w:ilvl w:val="0"/>
          <w:numId w:val="13"/>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 xml:space="preserve">The Processor shall have procedures in place to manage security incidents, including data security breaches. </w:t>
      </w:r>
    </w:p>
    <w:p w14:paraId="1F15D3AF" w14:textId="77777777" w:rsidR="00CC5C19" w:rsidRPr="00CC5C19" w:rsidRDefault="00CC5C19" w:rsidP="00CC5C19">
      <w:pPr>
        <w:numPr>
          <w:ilvl w:val="0"/>
          <w:numId w:val="13"/>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The Processor shall promptly provide the Controller with a duly prepared and accurate security incident report and shall comply with its other obligations relating to data breaches under the Agreement.</w:t>
      </w:r>
    </w:p>
    <w:p w14:paraId="236697E0" w14:textId="77777777" w:rsidR="00CC5C19" w:rsidRPr="00CC5C19" w:rsidRDefault="00CC5C19" w:rsidP="00CC5C19">
      <w:pPr>
        <w:numPr>
          <w:ilvl w:val="0"/>
          <w:numId w:val="13"/>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 xml:space="preserve">The Processor shall identify the risks to business continuity and take the necessary steps to control and mitigate those risks. </w:t>
      </w:r>
    </w:p>
    <w:p w14:paraId="31DD21CD" w14:textId="77777777" w:rsidR="00CC5C19" w:rsidRPr="00CC5C19" w:rsidRDefault="00CC5C19" w:rsidP="00CC5C19">
      <w:pPr>
        <w:numPr>
          <w:ilvl w:val="0"/>
          <w:numId w:val="13"/>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 xml:space="preserve">The Processor shall document its business continuity management processes and procedures. </w:t>
      </w:r>
    </w:p>
    <w:p w14:paraId="0B667C82" w14:textId="77777777" w:rsidR="00CC5C19" w:rsidRPr="00CC5C19" w:rsidRDefault="00CC5C19" w:rsidP="00CC5C19">
      <w:pPr>
        <w:numPr>
          <w:ilvl w:val="0"/>
          <w:numId w:val="13"/>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The Processor shall periodically assess the effectiveness and compliance of its business continuity management.</w:t>
      </w:r>
    </w:p>
    <w:p w14:paraId="5ECF5021" w14:textId="698F4575" w:rsidR="00CC5C19" w:rsidRPr="00FB0141" w:rsidRDefault="00CC5C19" w:rsidP="00CC5C19">
      <w:pPr>
        <w:numPr>
          <w:ilvl w:val="0"/>
          <w:numId w:val="13"/>
        </w:numPr>
        <w:spacing w:line="259" w:lineRule="auto"/>
        <w:jc w:val="both"/>
        <w:rPr>
          <w:rFonts w:ascii="Aptos Body" w:hAnsi="Aptos Body" w:cs="Times New Roman"/>
          <w:sz w:val="20"/>
          <w:szCs w:val="20"/>
          <w:lang w:val="en-GB"/>
        </w:rPr>
      </w:pPr>
      <w:r w:rsidRPr="00CC5C19">
        <w:rPr>
          <w:rFonts w:ascii="Aptos Body" w:hAnsi="Aptos Body" w:cs="Times New Roman"/>
          <w:sz w:val="20"/>
          <w:szCs w:val="20"/>
          <w:lang w:val="en-GB"/>
        </w:rPr>
        <w:t>The Processor shall provide reports on the proper functioning of business continuity measures at the request of the Controller.</w:t>
      </w:r>
    </w:p>
    <w:p w14:paraId="5241E56B" w14:textId="77777777" w:rsidR="00CC5C19" w:rsidRPr="00CC5C19" w:rsidRDefault="00CC5C19" w:rsidP="00CC5C19">
      <w:pPr>
        <w:jc w:val="both"/>
        <w:rPr>
          <w:rFonts w:ascii="Aptos Body" w:hAnsi="Aptos Body" w:cs="Times New Roman"/>
          <w:b/>
          <w:bCs/>
          <w:sz w:val="20"/>
          <w:szCs w:val="20"/>
          <w:lang w:val="en-GB"/>
        </w:rPr>
      </w:pPr>
      <w:r w:rsidRPr="00CC5C19">
        <w:rPr>
          <w:rFonts w:ascii="Aptos Body" w:hAnsi="Aptos Body" w:cs="Times New Roman"/>
          <w:b/>
          <w:bCs/>
          <w:sz w:val="20"/>
          <w:szCs w:val="20"/>
          <w:lang w:val="en-GB"/>
        </w:rPr>
        <w:t>V. Compliance with Security requirements</w:t>
      </w:r>
    </w:p>
    <w:p w14:paraId="450B1522" w14:textId="77777777" w:rsidR="00CC5C19" w:rsidRPr="00CC5C19" w:rsidRDefault="00CC5C19" w:rsidP="00CC5C19">
      <w:pPr>
        <w:jc w:val="both"/>
        <w:rPr>
          <w:rFonts w:ascii="Aptos Body" w:hAnsi="Aptos Body" w:cs="Times New Roman"/>
          <w:sz w:val="20"/>
          <w:szCs w:val="20"/>
          <w:lang w:val="en-GB"/>
        </w:rPr>
      </w:pPr>
      <w:r w:rsidRPr="00CC5C19">
        <w:rPr>
          <w:rFonts w:ascii="Aptos Body" w:hAnsi="Aptos Body" w:cs="Times New Roman"/>
          <w:sz w:val="20"/>
          <w:szCs w:val="20"/>
          <w:lang w:val="en-GB"/>
        </w:rPr>
        <w:t>20.</w:t>
      </w:r>
      <w:r w:rsidRPr="00CC5C19">
        <w:rPr>
          <w:rFonts w:ascii="Aptos Body" w:hAnsi="Aptos Body" w:cs="Times New Roman"/>
          <w:sz w:val="20"/>
          <w:szCs w:val="20"/>
          <w:lang w:val="en-GB"/>
        </w:rPr>
        <w:tab/>
        <w:t>At the request of the Controller, the Processor shall promptly provide the Controller with a report on its compliance with the Security requirements, which shall include the compliance of the sub-processor(s), if any, with these requirements.</w:t>
      </w:r>
    </w:p>
    <w:p w14:paraId="2B1840B2" w14:textId="1B053111" w:rsidR="00CC5C19" w:rsidRPr="00CC5C19" w:rsidRDefault="00B760FE" w:rsidP="00CC5C19">
      <w:pPr>
        <w:rPr>
          <w:rFonts w:ascii="Aptos Body" w:hAnsi="Aptos Body" w:cs="Times New Roman"/>
          <w:sz w:val="20"/>
          <w:szCs w:val="20"/>
          <w:highlight w:val="yellow"/>
        </w:rPr>
      </w:pPr>
      <w:r>
        <w:rPr>
          <w:rFonts w:ascii="Aptos Body" w:hAnsi="Aptos Body" w:cs="Times New Roman"/>
          <w:sz w:val="20"/>
          <w:szCs w:val="20"/>
        </w:rPr>
        <w:pict w14:anchorId="48B9AA35">
          <v:rect id="_x0000_i1027" style="width:101.85pt;height:.75pt" o:hrpct="0" o:hralign="center" o:hrstd="t" o:hrnoshade="t" o:hr="t" fillcolor="black" stroked="f"/>
        </w:pict>
      </w:r>
    </w:p>
    <w:p w14:paraId="5C76C202"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sz w:val="20"/>
          <w:szCs w:val="20"/>
        </w:rPr>
        <w:t>ANNEX III</w:t>
      </w:r>
    </w:p>
    <w:p w14:paraId="52FD9C4B" w14:textId="77777777" w:rsidR="00CC5C19" w:rsidRPr="00CC5C19" w:rsidRDefault="00CC5C19" w:rsidP="00CC5C19">
      <w:pPr>
        <w:jc w:val="center"/>
        <w:rPr>
          <w:rFonts w:ascii="Aptos Body" w:hAnsi="Aptos Body" w:cs="Times New Roman"/>
          <w:b/>
          <w:bCs/>
          <w:sz w:val="20"/>
          <w:szCs w:val="20"/>
        </w:rPr>
      </w:pPr>
      <w:r w:rsidRPr="00CC5C19">
        <w:rPr>
          <w:rFonts w:ascii="Aptos Body" w:hAnsi="Aptos Body" w:cs="Times New Roman"/>
          <w:b/>
          <w:bCs/>
          <w:sz w:val="20"/>
          <w:szCs w:val="20"/>
        </w:rPr>
        <w:t>LIST OF SUB-PROCESSORS</w:t>
      </w:r>
    </w:p>
    <w:p w14:paraId="6661D3B8" w14:textId="77777777" w:rsidR="00CC5C19" w:rsidRPr="00CC5C19" w:rsidRDefault="00CC5C19" w:rsidP="00CC5C19">
      <w:pPr>
        <w:rPr>
          <w:rFonts w:ascii="Aptos Body" w:hAnsi="Aptos Body" w:cs="Times New Roman"/>
          <w:sz w:val="20"/>
          <w:szCs w:val="20"/>
        </w:rPr>
      </w:pPr>
      <w:r w:rsidRPr="00CC5C19">
        <w:rPr>
          <w:rFonts w:ascii="Aptos Body" w:hAnsi="Aptos Body" w:cs="Times New Roman"/>
          <w:sz w:val="20"/>
          <w:szCs w:val="20"/>
        </w:rPr>
        <w:t xml:space="preserve">The controller has </w:t>
      </w:r>
      <w:proofErr w:type="spellStart"/>
      <w:r w:rsidRPr="00CC5C19">
        <w:rPr>
          <w:rFonts w:ascii="Aptos Body" w:hAnsi="Aptos Body" w:cs="Times New Roman"/>
          <w:sz w:val="20"/>
          <w:szCs w:val="20"/>
        </w:rPr>
        <w:t>authorised</w:t>
      </w:r>
      <w:proofErr w:type="spellEnd"/>
      <w:r w:rsidRPr="00CC5C19">
        <w:rPr>
          <w:rFonts w:ascii="Aptos Body" w:hAnsi="Aptos Body" w:cs="Times New Roman"/>
          <w:sz w:val="20"/>
          <w:szCs w:val="20"/>
        </w:rPr>
        <w:t xml:space="preserve"> the use of the following sub-processors:</w:t>
      </w:r>
    </w:p>
    <w:tbl>
      <w:tblPr>
        <w:tblW w:w="5000" w:type="pct"/>
        <w:tblCellMar>
          <w:left w:w="0" w:type="dxa"/>
          <w:right w:w="0" w:type="dxa"/>
        </w:tblCellMar>
        <w:tblLook w:val="04A0" w:firstRow="1" w:lastRow="0" w:firstColumn="1" w:lastColumn="0" w:noHBand="0" w:noVBand="1"/>
      </w:tblPr>
      <w:tblGrid>
        <w:gridCol w:w="6"/>
        <w:gridCol w:w="152"/>
        <w:gridCol w:w="10642"/>
      </w:tblGrid>
      <w:tr w:rsidR="00CC5C19" w:rsidRPr="00CC5C19" w14:paraId="5231E992" w14:textId="77777777" w:rsidTr="00093043">
        <w:tc>
          <w:tcPr>
            <w:tcW w:w="0" w:type="auto"/>
            <w:hideMark/>
          </w:tcPr>
          <w:p w14:paraId="520417F4" w14:textId="77777777" w:rsidR="00CC5C19" w:rsidRPr="00CC5C19" w:rsidRDefault="00CC5C19" w:rsidP="00093043">
            <w:pPr>
              <w:rPr>
                <w:rFonts w:ascii="Aptos Body" w:hAnsi="Aptos Body" w:cs="Times New Roman"/>
                <w:sz w:val="20"/>
                <w:szCs w:val="20"/>
              </w:rPr>
            </w:pPr>
          </w:p>
        </w:tc>
        <w:tc>
          <w:tcPr>
            <w:tcW w:w="0" w:type="auto"/>
            <w:hideMark/>
          </w:tcPr>
          <w:p w14:paraId="0217CAE1" w14:textId="77777777" w:rsidR="00CC5C19" w:rsidRPr="00CC5C19" w:rsidRDefault="00CC5C19" w:rsidP="00093043">
            <w:pPr>
              <w:rPr>
                <w:rFonts w:ascii="Aptos Body" w:hAnsi="Aptos Body" w:cs="Times New Roman"/>
                <w:sz w:val="20"/>
                <w:szCs w:val="20"/>
              </w:rPr>
            </w:pPr>
            <w:r w:rsidRPr="00CC5C19">
              <w:rPr>
                <w:rFonts w:ascii="Aptos Body" w:hAnsi="Aptos Body" w:cs="Times New Roman"/>
                <w:sz w:val="20"/>
                <w:szCs w:val="20"/>
              </w:rPr>
              <w:t>1.</w:t>
            </w:r>
          </w:p>
        </w:tc>
        <w:tc>
          <w:tcPr>
            <w:tcW w:w="0" w:type="auto"/>
            <w:hideMark/>
          </w:tcPr>
          <w:p w14:paraId="65CEC80B" w14:textId="77777777" w:rsidR="00CC5C19" w:rsidRPr="00CC5C19" w:rsidRDefault="00CC5C19" w:rsidP="00093043">
            <w:pPr>
              <w:rPr>
                <w:rFonts w:ascii="Aptos Body" w:hAnsi="Aptos Body" w:cs="Times New Roman"/>
                <w:sz w:val="20"/>
                <w:szCs w:val="20"/>
              </w:rPr>
            </w:pPr>
            <w:r w:rsidRPr="00CC5C19">
              <w:rPr>
                <w:rFonts w:ascii="Aptos Body" w:hAnsi="Aptos Body" w:cs="Times New Roman"/>
                <w:sz w:val="20"/>
                <w:szCs w:val="20"/>
              </w:rPr>
              <w:t xml:space="preserve">Name: </w:t>
            </w:r>
            <w:bookmarkStart w:id="5" w:name="_Hlk179466704"/>
            <w:r w:rsidRPr="00FB0141">
              <w:rPr>
                <w:rFonts w:ascii="Aptos Body" w:hAnsi="Aptos Body" w:cs="Times New Roman"/>
                <w:sz w:val="20"/>
                <w:szCs w:val="20"/>
                <w:highlight w:val="lightGray"/>
              </w:rPr>
              <w:t>sub-processors are not used during the conclusion of the contract</w:t>
            </w:r>
            <w:bookmarkEnd w:id="5"/>
          </w:p>
          <w:p w14:paraId="48DD3194" w14:textId="77777777" w:rsidR="00CC5C19" w:rsidRPr="00CC5C19" w:rsidRDefault="00CC5C19" w:rsidP="00093043">
            <w:pPr>
              <w:rPr>
                <w:rFonts w:ascii="Aptos Body" w:hAnsi="Aptos Body" w:cs="Times New Roman"/>
                <w:sz w:val="20"/>
                <w:szCs w:val="20"/>
              </w:rPr>
            </w:pPr>
            <w:r w:rsidRPr="00CC5C19">
              <w:rPr>
                <w:rFonts w:ascii="Aptos Body" w:hAnsi="Aptos Body" w:cs="Times New Roman"/>
                <w:sz w:val="20"/>
                <w:szCs w:val="20"/>
              </w:rPr>
              <w:t>Address: sub-processors are not used during the conclusion of the contract</w:t>
            </w:r>
          </w:p>
          <w:p w14:paraId="68C3D49A" w14:textId="77777777" w:rsidR="00CC5C19" w:rsidRPr="00CC5C19" w:rsidRDefault="00CC5C19" w:rsidP="00093043">
            <w:pPr>
              <w:rPr>
                <w:rFonts w:ascii="Aptos Body" w:hAnsi="Aptos Body" w:cs="Times New Roman"/>
                <w:sz w:val="20"/>
                <w:szCs w:val="20"/>
              </w:rPr>
            </w:pPr>
            <w:r w:rsidRPr="00CC5C19">
              <w:rPr>
                <w:rFonts w:ascii="Aptos Body" w:hAnsi="Aptos Body" w:cs="Times New Roman"/>
                <w:sz w:val="20"/>
                <w:szCs w:val="20"/>
              </w:rPr>
              <w:t>Contact person’s name, position and contact details: sub-processors are not used during the conclusion of the contract</w:t>
            </w:r>
          </w:p>
          <w:p w14:paraId="3BC00FFB" w14:textId="77777777" w:rsidR="00CC5C19" w:rsidRPr="00CC5C19" w:rsidRDefault="00CC5C19" w:rsidP="00093043">
            <w:pPr>
              <w:rPr>
                <w:rFonts w:ascii="Aptos Body" w:hAnsi="Aptos Body" w:cs="Times New Roman"/>
                <w:sz w:val="20"/>
                <w:szCs w:val="20"/>
              </w:rPr>
            </w:pPr>
            <w:r w:rsidRPr="00CC5C19">
              <w:rPr>
                <w:rFonts w:ascii="Aptos Body" w:hAnsi="Aptos Body" w:cs="Times New Roman"/>
                <w:sz w:val="20"/>
                <w:szCs w:val="20"/>
              </w:rPr>
              <w:t xml:space="preserve">Description of processing (including a clear delimitation of responsibilities in case several sub-processors are </w:t>
            </w:r>
            <w:proofErr w:type="spellStart"/>
            <w:r w:rsidRPr="00CC5C19">
              <w:rPr>
                <w:rFonts w:ascii="Aptos Body" w:hAnsi="Aptos Body" w:cs="Times New Roman"/>
                <w:sz w:val="20"/>
                <w:szCs w:val="20"/>
              </w:rPr>
              <w:t>authorised</w:t>
            </w:r>
            <w:proofErr w:type="spellEnd"/>
            <w:r w:rsidRPr="00CC5C19">
              <w:rPr>
                <w:rFonts w:ascii="Aptos Body" w:hAnsi="Aptos Body" w:cs="Times New Roman"/>
                <w:sz w:val="20"/>
                <w:szCs w:val="20"/>
              </w:rPr>
              <w:t>): sub-processors are not used during the conclusion of the contract.</w:t>
            </w:r>
          </w:p>
        </w:tc>
      </w:tr>
    </w:tbl>
    <w:p w14:paraId="40F2A537" w14:textId="4B4B959D" w:rsidR="00596415" w:rsidRPr="00CC5C19" w:rsidRDefault="00FB0141" w:rsidP="00FB0141">
      <w:pPr>
        <w:spacing w:line="251" w:lineRule="exact"/>
        <w:jc w:val="center"/>
        <w:rPr>
          <w:rFonts w:ascii="Aptos Body" w:eastAsia="Arial" w:hAnsi="Aptos Body" w:cs="Arial"/>
          <w:color w:val="000000" w:themeColor="text1"/>
          <w:sz w:val="22"/>
          <w:szCs w:val="22"/>
        </w:rPr>
      </w:pPr>
      <w:r>
        <w:rPr>
          <w:rFonts w:ascii="Aptos Body" w:eastAsia="Arial" w:hAnsi="Aptos Body" w:cs="Arial"/>
          <w:color w:val="000000" w:themeColor="text1"/>
          <w:sz w:val="22"/>
          <w:szCs w:val="22"/>
        </w:rPr>
        <w:t>___</w:t>
      </w:r>
    </w:p>
    <w:sectPr w:rsidR="00596415" w:rsidRPr="00CC5C19">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B47B6" w14:textId="77777777" w:rsidR="003078F9" w:rsidRDefault="003078F9">
      <w:pPr>
        <w:spacing w:after="0" w:line="240" w:lineRule="auto"/>
      </w:pPr>
      <w:r>
        <w:separator/>
      </w:r>
    </w:p>
  </w:endnote>
  <w:endnote w:type="continuationSeparator" w:id="0">
    <w:p w14:paraId="66F039EB" w14:textId="77777777" w:rsidR="003078F9" w:rsidRDefault="00307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FFFA" w14:textId="4DDF77A1" w:rsidR="17FC9F38" w:rsidRDefault="17FC9F38" w:rsidP="17FC9F38">
    <w:pPr>
      <w:pStyle w:val="Footer"/>
      <w:jc w:val="right"/>
    </w:pPr>
    <w:r>
      <w:fldChar w:fldCharType="begin"/>
    </w:r>
    <w:r>
      <w:instrText>PAGE</w:instrText>
    </w:r>
    <w:r>
      <w:fldChar w:fldCharType="separate"/>
    </w:r>
    <w:r w:rsidR="007254AA">
      <w:rPr>
        <w:noProof/>
      </w:rPr>
      <w:t>1</w:t>
    </w:r>
    <w:r>
      <w:fldChar w:fldCharType="end"/>
    </w:r>
  </w:p>
  <w:p w14:paraId="0EA3EE46" w14:textId="3FAA3286" w:rsidR="22E5DDA2" w:rsidRDefault="22E5DDA2" w:rsidP="22E5D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71FCF" w14:textId="77777777" w:rsidR="003078F9" w:rsidRDefault="003078F9">
      <w:pPr>
        <w:spacing w:after="0" w:line="240" w:lineRule="auto"/>
      </w:pPr>
      <w:r>
        <w:separator/>
      </w:r>
    </w:p>
  </w:footnote>
  <w:footnote w:type="continuationSeparator" w:id="0">
    <w:p w14:paraId="7A9F9FEC" w14:textId="77777777" w:rsidR="003078F9" w:rsidRDefault="003078F9">
      <w:pPr>
        <w:spacing w:after="0" w:line="240" w:lineRule="auto"/>
      </w:pPr>
      <w:r>
        <w:continuationSeparator/>
      </w:r>
    </w:p>
  </w:footnote>
  <w:footnote w:id="1">
    <w:p w14:paraId="5FDA7AA0" w14:textId="77777777" w:rsidR="00CC5C19" w:rsidRPr="00D60986" w:rsidRDefault="00CC5C19" w:rsidP="00CC5C19">
      <w:pPr>
        <w:pStyle w:val="FootnoteText"/>
        <w:jc w:val="both"/>
        <w:rPr>
          <w:rFonts w:ascii="Times New Roman" w:hAnsi="Times New Roman" w:cs="Times New Roman"/>
          <w:sz w:val="16"/>
          <w:szCs w:val="16"/>
          <w:lang w:val="en-US"/>
        </w:rPr>
      </w:pPr>
      <w:r w:rsidRPr="00D60986">
        <w:rPr>
          <w:rStyle w:val="FootnoteReference"/>
          <w:rFonts w:ascii="Times New Roman" w:hAnsi="Times New Roman" w:cs="Times New Roman"/>
          <w:sz w:val="16"/>
          <w:szCs w:val="16"/>
          <w:lang w:val="en-US"/>
        </w:rPr>
        <w:footnoteRef/>
      </w:r>
      <w:r w:rsidRPr="00D60986">
        <w:rPr>
          <w:rFonts w:ascii="Times New Roman" w:hAnsi="Times New Roman" w:cs="Times New Roman"/>
          <w:sz w:val="16"/>
          <w:szCs w:val="16"/>
          <w:lang w:val="en-US"/>
        </w:rPr>
        <w:t xml:space="preserve"> Where the data exporter is a processor subject to Regulation (EU) 2016/679 acting on behalf of a Union institution or body as controller, reliance on these Clauses when engaging another processor (sub-processing) not subject to Regulation (EU) 2016/679 also ensures compliance with Article 29(4) of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to the extent these Clauses and the data protection obligations as set out in the contract or other legal act between the controller and the processor pursuant to Article 29(3) of Regulation (EU) 2018/1725 are aligned. This will in particular be the case where the controller and processor rely on the standard contractual clauses included in Decision 2021/915.</w:t>
      </w:r>
    </w:p>
  </w:footnote>
  <w:footnote w:id="2">
    <w:p w14:paraId="5B9F3E3D" w14:textId="77777777" w:rsidR="00CC5C19" w:rsidRPr="007A4314" w:rsidRDefault="00CC5C19" w:rsidP="00CC5C19">
      <w:pPr>
        <w:pStyle w:val="FootnoteText"/>
        <w:jc w:val="both"/>
        <w:rPr>
          <w:rFonts w:ascii="Times New Roman" w:hAnsi="Times New Roman" w:cs="Times New Roman"/>
          <w:sz w:val="16"/>
          <w:szCs w:val="16"/>
          <w:lang w:val="en-US"/>
        </w:rPr>
      </w:pPr>
      <w:r w:rsidRPr="007A4314">
        <w:rPr>
          <w:rStyle w:val="FootnoteReference"/>
          <w:rFonts w:ascii="Times New Roman" w:hAnsi="Times New Roman" w:cs="Times New Roman"/>
          <w:sz w:val="16"/>
          <w:szCs w:val="16"/>
          <w:lang w:val="en-US"/>
        </w:rPr>
        <w:footnoteRef/>
      </w:r>
      <w:r w:rsidRPr="007A4314">
        <w:rPr>
          <w:rFonts w:ascii="Times New Roman" w:hAnsi="Times New Roman" w:cs="Times New Roman"/>
          <w:sz w:val="16"/>
          <w:szCs w:val="16"/>
          <w:lang w:val="en-US"/>
        </w:rPr>
        <w:t xml:space="preserve"> The Agreement on the European Economic Area (EEA Agreement) provides for the extension of the European Union’s internal market to the three EEA States Iceland, Liechtenstein and Norway. The Union data protection legislation, including Regulation (EU) 2016/679, is covered by the EEA Agreement and has been incorporated into Annex XI thereto. Therefore, any disclosure by the data importer to a third party located in the EEA does not qualify as an onward transfer for the purpose of these Clauses.</w:t>
      </w:r>
    </w:p>
  </w:footnote>
  <w:footnote w:id="3">
    <w:p w14:paraId="07239C81" w14:textId="77777777" w:rsidR="00CC5C19" w:rsidRPr="00353B0F" w:rsidRDefault="00CC5C19" w:rsidP="00CC5C19">
      <w:pPr>
        <w:pStyle w:val="FootnoteText"/>
        <w:jc w:val="both"/>
        <w:rPr>
          <w:rFonts w:ascii="Times New Roman" w:hAnsi="Times New Roman" w:cs="Times New Roman"/>
          <w:sz w:val="16"/>
          <w:szCs w:val="16"/>
          <w:lang w:val="en-US"/>
        </w:rPr>
      </w:pPr>
      <w:r w:rsidRPr="00353B0F">
        <w:rPr>
          <w:rStyle w:val="FootnoteReference"/>
          <w:rFonts w:ascii="Times New Roman" w:hAnsi="Times New Roman" w:cs="Times New Roman"/>
          <w:sz w:val="16"/>
          <w:szCs w:val="16"/>
          <w:lang w:val="en-US"/>
        </w:rPr>
        <w:footnoteRef/>
      </w:r>
      <w:r w:rsidRPr="00353B0F">
        <w:rPr>
          <w:rFonts w:ascii="Times New Roman" w:hAnsi="Times New Roman" w:cs="Times New Roman"/>
          <w:sz w:val="16"/>
          <w:szCs w:val="16"/>
          <w:lang w:val="en-US"/>
        </w:rPr>
        <w:t xml:space="preserve"> This requirement may be satisfied by the sub-processor acceding to these Clauses under the appropriate Module, in accordance with Clause 7.</w:t>
      </w:r>
    </w:p>
  </w:footnote>
  <w:footnote w:id="4">
    <w:p w14:paraId="7C37BB61" w14:textId="77777777" w:rsidR="00CC5C19" w:rsidRPr="00353B0F" w:rsidRDefault="00CC5C19" w:rsidP="00CC5C19">
      <w:pPr>
        <w:pStyle w:val="FootnoteText"/>
        <w:jc w:val="both"/>
        <w:rPr>
          <w:rFonts w:ascii="Times New Roman" w:hAnsi="Times New Roman" w:cs="Times New Roman"/>
          <w:sz w:val="16"/>
          <w:szCs w:val="16"/>
          <w:lang w:val="en-US"/>
        </w:rPr>
      </w:pPr>
      <w:r w:rsidRPr="00353B0F">
        <w:rPr>
          <w:rStyle w:val="FootnoteReference"/>
          <w:rFonts w:ascii="Times New Roman" w:hAnsi="Times New Roman" w:cs="Times New Roman"/>
          <w:sz w:val="16"/>
          <w:szCs w:val="16"/>
          <w:lang w:val="en-US"/>
        </w:rPr>
        <w:footnoteRef/>
      </w:r>
      <w:r w:rsidRPr="00353B0F">
        <w:rPr>
          <w:rFonts w:ascii="Times New Roman" w:hAnsi="Times New Roman" w:cs="Times New Roman"/>
          <w:sz w:val="16"/>
          <w:szCs w:val="16"/>
          <w:lang w:val="en-US"/>
        </w:rPr>
        <w:t xml:space="preserve"> As regards the impact of such laws and practices on compliance with these Clauses, different elements may be considered as part of an overall assessment. Such elements may include relevant and documented practical experience with prior instances of requests for disclosure from public authorities, or the absence of such requests, covering a sufficiently representative time-frame. This refers in particular to internal records or other documentation, drawn up on a continuous basis in accordance with due diligence and certified at senior management level, provided that this information can be lawfully shared with third parties. Where this practical experience is relied upon to conclude that the data importer will not be prevented from complying with these Clauses, it needs to be supported by other relevant, objective elements, and it is for the Parties to consider carefully whether these elements together carry sufficient weight, in terms of their reliability and representativeness, to support this conclusion. In particular, the Parties have to take into account whether their practical experience is corroborated and not contradicted by publicly available or otherwise accessible, reliable information on the existence or absence of requests within the same sector and/or the application of the law in practice, such as case law and reports by independent oversight bodies.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2E5DDA2" w14:paraId="27FACB0B" w14:textId="77777777" w:rsidTr="17FC9F38">
      <w:trPr>
        <w:trHeight w:val="300"/>
      </w:trPr>
      <w:tc>
        <w:tcPr>
          <w:tcW w:w="3600" w:type="dxa"/>
        </w:tcPr>
        <w:p w14:paraId="57808854" w14:textId="4C4FB4BB" w:rsidR="22E5DDA2" w:rsidRDefault="22E5DDA2" w:rsidP="22E5DDA2">
          <w:pPr>
            <w:ind w:left="-115"/>
          </w:pPr>
        </w:p>
      </w:tc>
      <w:tc>
        <w:tcPr>
          <w:tcW w:w="3600" w:type="dxa"/>
        </w:tcPr>
        <w:p w14:paraId="3B5A1A16" w14:textId="74809E4D" w:rsidR="22E5DDA2" w:rsidRDefault="22E5DDA2" w:rsidP="22E5DDA2">
          <w:pPr>
            <w:pStyle w:val="Header"/>
            <w:jc w:val="center"/>
          </w:pPr>
        </w:p>
      </w:tc>
      <w:tc>
        <w:tcPr>
          <w:tcW w:w="3600" w:type="dxa"/>
        </w:tcPr>
        <w:p w14:paraId="56A5E743" w14:textId="36443A1C" w:rsidR="22E5DDA2" w:rsidRDefault="0B9C4156" w:rsidP="22E5DDA2">
          <w:pPr>
            <w:pStyle w:val="Header"/>
            <w:ind w:right="-115"/>
            <w:jc w:val="right"/>
          </w:pPr>
          <w:proofErr w:type="spellStart"/>
          <w:r w:rsidRPr="0B9C4156">
            <w:rPr>
              <w:sz w:val="20"/>
              <w:szCs w:val="20"/>
            </w:rPr>
            <w:t>SafePackage</w:t>
          </w:r>
          <w:proofErr w:type="spellEnd"/>
          <w:r w:rsidRPr="0B9C4156">
            <w:rPr>
              <w:sz w:val="20"/>
              <w:szCs w:val="20"/>
            </w:rPr>
            <w:t>® Service Agreement</w:t>
          </w:r>
        </w:p>
      </w:tc>
    </w:tr>
  </w:tbl>
  <w:p w14:paraId="1BAA3CC2" w14:textId="28D555C2" w:rsidR="22E5DDA2" w:rsidRDefault="00504FC4" w:rsidP="22E5DDA2">
    <w:pPr>
      <w:pStyle w:val="Header"/>
    </w:pPr>
    <w:r>
      <w:rPr>
        <w:noProof/>
      </w:rPr>
      <w:drawing>
        <wp:anchor distT="0" distB="0" distL="114300" distR="114300" simplePos="0" relativeHeight="251658240" behindDoc="1" locked="0" layoutInCell="1" allowOverlap="1" wp14:anchorId="6A604F76" wp14:editId="79785474">
          <wp:simplePos x="0" y="0"/>
          <wp:positionH relativeFrom="column">
            <wp:posOffset>-133350</wp:posOffset>
          </wp:positionH>
          <wp:positionV relativeFrom="paragraph">
            <wp:posOffset>-394335</wp:posOffset>
          </wp:positionV>
          <wp:extent cx="1676400" cy="321869"/>
          <wp:effectExtent l="0" t="0" r="0" b="2540"/>
          <wp:wrapNone/>
          <wp:docPr id="1755971338" name="Picture 3" descr="A blue text on a white background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971338" name="Picture 3" descr="A blue text on a white background  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76400" cy="321869"/>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55plRes1" int2:invalidationBookmarkName="" int2:hashCode="G915sSYo2MTsQi" int2:id="yF7cIzCM">
      <int2:state int2:value="Rejected" int2:type="gram"/>
    </int2:bookmark>
    <int2:bookmark int2:bookmarkName="_Int_u2lyAOcm" int2:invalidationBookmarkName="" int2:hashCode="VRd/LyDcPFdCnc" int2:id="UsR5jOCG">
      <int2:state int2:value="Rejected" int2:type="style"/>
    </int2:bookmark>
    <int2:bookmark int2:bookmarkName="_Int_gF3ILd2Y" int2:invalidationBookmarkName="" int2:hashCode="Mpy4trqMQnvnwJ" int2:id="j71bIog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CD919"/>
    <w:multiLevelType w:val="hybridMultilevel"/>
    <w:tmpl w:val="BC8CB912"/>
    <w:lvl w:ilvl="0" w:tplc="8B5A5ED0">
      <w:start w:val="1"/>
      <w:numFmt w:val="decimal"/>
      <w:lvlText w:val="%1."/>
      <w:lvlJc w:val="left"/>
      <w:pPr>
        <w:ind w:left="720" w:hanging="360"/>
      </w:pPr>
    </w:lvl>
    <w:lvl w:ilvl="1" w:tplc="ED2658BC">
      <w:start w:val="1"/>
      <w:numFmt w:val="lowerLetter"/>
      <w:lvlText w:val="%2."/>
      <w:lvlJc w:val="left"/>
      <w:pPr>
        <w:ind w:left="1440" w:hanging="360"/>
      </w:pPr>
    </w:lvl>
    <w:lvl w:ilvl="2" w:tplc="871EF710">
      <w:start w:val="1"/>
      <w:numFmt w:val="lowerRoman"/>
      <w:lvlText w:val="%3."/>
      <w:lvlJc w:val="right"/>
      <w:pPr>
        <w:ind w:left="2160" w:hanging="180"/>
      </w:pPr>
    </w:lvl>
    <w:lvl w:ilvl="3" w:tplc="A5B218DC">
      <w:start w:val="1"/>
      <w:numFmt w:val="decimal"/>
      <w:lvlText w:val="%4."/>
      <w:lvlJc w:val="left"/>
      <w:pPr>
        <w:ind w:left="2880" w:hanging="360"/>
      </w:pPr>
    </w:lvl>
    <w:lvl w:ilvl="4" w:tplc="EF6214BC">
      <w:start w:val="1"/>
      <w:numFmt w:val="lowerLetter"/>
      <w:lvlText w:val="%5."/>
      <w:lvlJc w:val="left"/>
      <w:pPr>
        <w:ind w:left="3600" w:hanging="360"/>
      </w:pPr>
    </w:lvl>
    <w:lvl w:ilvl="5" w:tplc="ED5EB52A">
      <w:start w:val="1"/>
      <w:numFmt w:val="lowerRoman"/>
      <w:lvlText w:val="%6."/>
      <w:lvlJc w:val="right"/>
      <w:pPr>
        <w:ind w:left="4320" w:hanging="180"/>
      </w:pPr>
    </w:lvl>
    <w:lvl w:ilvl="6" w:tplc="BEEA9846">
      <w:start w:val="1"/>
      <w:numFmt w:val="decimal"/>
      <w:lvlText w:val="%7."/>
      <w:lvlJc w:val="left"/>
      <w:pPr>
        <w:ind w:left="5040" w:hanging="360"/>
      </w:pPr>
    </w:lvl>
    <w:lvl w:ilvl="7" w:tplc="2EF0038E">
      <w:start w:val="1"/>
      <w:numFmt w:val="lowerLetter"/>
      <w:lvlText w:val="%8."/>
      <w:lvlJc w:val="left"/>
      <w:pPr>
        <w:ind w:left="5760" w:hanging="360"/>
      </w:pPr>
    </w:lvl>
    <w:lvl w:ilvl="8" w:tplc="A7D28ED6">
      <w:start w:val="1"/>
      <w:numFmt w:val="lowerRoman"/>
      <w:lvlText w:val="%9."/>
      <w:lvlJc w:val="right"/>
      <w:pPr>
        <w:ind w:left="6480" w:hanging="180"/>
      </w:pPr>
    </w:lvl>
  </w:abstractNum>
  <w:abstractNum w:abstractNumId="1" w15:restartNumberingAfterBreak="0">
    <w:nsid w:val="1B425A07"/>
    <w:multiLevelType w:val="hybridMultilevel"/>
    <w:tmpl w:val="DD64DDE2"/>
    <w:lvl w:ilvl="0" w:tplc="A8DA561C">
      <w:start w:val="3"/>
      <w:numFmt w:val="decimal"/>
      <w:lvlText w:val="%1."/>
      <w:lvlJc w:val="left"/>
      <w:pPr>
        <w:ind w:left="720" w:hanging="360"/>
      </w:pPr>
    </w:lvl>
    <w:lvl w:ilvl="1" w:tplc="C1542A2A">
      <w:start w:val="1"/>
      <w:numFmt w:val="lowerLetter"/>
      <w:lvlText w:val="%2."/>
      <w:lvlJc w:val="left"/>
      <w:pPr>
        <w:ind w:left="1440" w:hanging="360"/>
      </w:pPr>
    </w:lvl>
    <w:lvl w:ilvl="2" w:tplc="1CA8C35A">
      <w:start w:val="1"/>
      <w:numFmt w:val="lowerRoman"/>
      <w:lvlText w:val="%3."/>
      <w:lvlJc w:val="right"/>
      <w:pPr>
        <w:ind w:left="2160" w:hanging="180"/>
      </w:pPr>
    </w:lvl>
    <w:lvl w:ilvl="3" w:tplc="E4D41CC8">
      <w:start w:val="1"/>
      <w:numFmt w:val="decimal"/>
      <w:lvlText w:val="%4."/>
      <w:lvlJc w:val="left"/>
      <w:pPr>
        <w:ind w:left="2880" w:hanging="360"/>
      </w:pPr>
    </w:lvl>
    <w:lvl w:ilvl="4" w:tplc="69961B6A">
      <w:start w:val="1"/>
      <w:numFmt w:val="lowerLetter"/>
      <w:lvlText w:val="%5."/>
      <w:lvlJc w:val="left"/>
      <w:pPr>
        <w:ind w:left="3600" w:hanging="360"/>
      </w:pPr>
    </w:lvl>
    <w:lvl w:ilvl="5" w:tplc="02B2CF44">
      <w:start w:val="1"/>
      <w:numFmt w:val="lowerRoman"/>
      <w:lvlText w:val="%6."/>
      <w:lvlJc w:val="right"/>
      <w:pPr>
        <w:ind w:left="4320" w:hanging="180"/>
      </w:pPr>
    </w:lvl>
    <w:lvl w:ilvl="6" w:tplc="091E3F0C">
      <w:start w:val="1"/>
      <w:numFmt w:val="decimal"/>
      <w:lvlText w:val="%7."/>
      <w:lvlJc w:val="left"/>
      <w:pPr>
        <w:ind w:left="5040" w:hanging="360"/>
      </w:pPr>
    </w:lvl>
    <w:lvl w:ilvl="7" w:tplc="2870D43A">
      <w:start w:val="1"/>
      <w:numFmt w:val="lowerLetter"/>
      <w:lvlText w:val="%8."/>
      <w:lvlJc w:val="left"/>
      <w:pPr>
        <w:ind w:left="5760" w:hanging="360"/>
      </w:pPr>
    </w:lvl>
    <w:lvl w:ilvl="8" w:tplc="745660C2">
      <w:start w:val="1"/>
      <w:numFmt w:val="lowerRoman"/>
      <w:lvlText w:val="%9."/>
      <w:lvlJc w:val="right"/>
      <w:pPr>
        <w:ind w:left="6480" w:hanging="180"/>
      </w:pPr>
    </w:lvl>
  </w:abstractNum>
  <w:abstractNum w:abstractNumId="2" w15:restartNumberingAfterBreak="0">
    <w:nsid w:val="284F1349"/>
    <w:multiLevelType w:val="hybridMultilevel"/>
    <w:tmpl w:val="2C985362"/>
    <w:lvl w:ilvl="0" w:tplc="6D42F966">
      <w:numFmt w:val="bullet"/>
      <w:lvlText w:val=""/>
      <w:lvlJc w:val="left"/>
      <w:pPr>
        <w:ind w:left="722" w:hanging="360"/>
      </w:pPr>
      <w:rPr>
        <w:rFonts w:ascii="Symbol" w:eastAsia="Symbol" w:hAnsi="Symbol" w:cs="Symbol" w:hint="default"/>
        <w:b w:val="0"/>
        <w:bCs w:val="0"/>
        <w:i w:val="0"/>
        <w:iCs w:val="0"/>
        <w:spacing w:val="0"/>
        <w:w w:val="100"/>
        <w:sz w:val="20"/>
        <w:szCs w:val="20"/>
        <w:lang w:val="en-US" w:eastAsia="en-US" w:bidi="ar-SA"/>
      </w:rPr>
    </w:lvl>
    <w:lvl w:ilvl="1" w:tplc="80862C50">
      <w:numFmt w:val="bullet"/>
      <w:lvlText w:val="•"/>
      <w:lvlJc w:val="left"/>
      <w:pPr>
        <w:ind w:left="1626" w:hanging="360"/>
      </w:pPr>
      <w:rPr>
        <w:rFonts w:hint="default"/>
        <w:lang w:val="en-US" w:eastAsia="en-US" w:bidi="ar-SA"/>
      </w:rPr>
    </w:lvl>
    <w:lvl w:ilvl="2" w:tplc="5C280276">
      <w:numFmt w:val="bullet"/>
      <w:lvlText w:val="•"/>
      <w:lvlJc w:val="left"/>
      <w:pPr>
        <w:ind w:left="2532" w:hanging="360"/>
      </w:pPr>
      <w:rPr>
        <w:rFonts w:hint="default"/>
        <w:lang w:val="en-US" w:eastAsia="en-US" w:bidi="ar-SA"/>
      </w:rPr>
    </w:lvl>
    <w:lvl w:ilvl="3" w:tplc="A1469BBE">
      <w:numFmt w:val="bullet"/>
      <w:lvlText w:val="•"/>
      <w:lvlJc w:val="left"/>
      <w:pPr>
        <w:ind w:left="3438" w:hanging="360"/>
      </w:pPr>
      <w:rPr>
        <w:rFonts w:hint="default"/>
        <w:lang w:val="en-US" w:eastAsia="en-US" w:bidi="ar-SA"/>
      </w:rPr>
    </w:lvl>
    <w:lvl w:ilvl="4" w:tplc="6A18957C">
      <w:numFmt w:val="bullet"/>
      <w:lvlText w:val="•"/>
      <w:lvlJc w:val="left"/>
      <w:pPr>
        <w:ind w:left="4344" w:hanging="360"/>
      </w:pPr>
      <w:rPr>
        <w:rFonts w:hint="default"/>
        <w:lang w:val="en-US" w:eastAsia="en-US" w:bidi="ar-SA"/>
      </w:rPr>
    </w:lvl>
    <w:lvl w:ilvl="5" w:tplc="2A8244D0">
      <w:numFmt w:val="bullet"/>
      <w:lvlText w:val="•"/>
      <w:lvlJc w:val="left"/>
      <w:pPr>
        <w:ind w:left="5250" w:hanging="360"/>
      </w:pPr>
      <w:rPr>
        <w:rFonts w:hint="default"/>
        <w:lang w:val="en-US" w:eastAsia="en-US" w:bidi="ar-SA"/>
      </w:rPr>
    </w:lvl>
    <w:lvl w:ilvl="6" w:tplc="4664DAC4">
      <w:numFmt w:val="bullet"/>
      <w:lvlText w:val="•"/>
      <w:lvlJc w:val="left"/>
      <w:pPr>
        <w:ind w:left="6156" w:hanging="360"/>
      </w:pPr>
      <w:rPr>
        <w:rFonts w:hint="default"/>
        <w:lang w:val="en-US" w:eastAsia="en-US" w:bidi="ar-SA"/>
      </w:rPr>
    </w:lvl>
    <w:lvl w:ilvl="7" w:tplc="4EEAD14A">
      <w:numFmt w:val="bullet"/>
      <w:lvlText w:val="•"/>
      <w:lvlJc w:val="left"/>
      <w:pPr>
        <w:ind w:left="7062" w:hanging="360"/>
      </w:pPr>
      <w:rPr>
        <w:rFonts w:hint="default"/>
        <w:lang w:val="en-US" w:eastAsia="en-US" w:bidi="ar-SA"/>
      </w:rPr>
    </w:lvl>
    <w:lvl w:ilvl="8" w:tplc="7C2889A0">
      <w:numFmt w:val="bullet"/>
      <w:lvlText w:val="•"/>
      <w:lvlJc w:val="left"/>
      <w:pPr>
        <w:ind w:left="7969" w:hanging="360"/>
      </w:pPr>
      <w:rPr>
        <w:rFonts w:hint="default"/>
        <w:lang w:val="en-US" w:eastAsia="en-US" w:bidi="ar-SA"/>
      </w:rPr>
    </w:lvl>
  </w:abstractNum>
  <w:abstractNum w:abstractNumId="3" w15:restartNumberingAfterBreak="0">
    <w:nsid w:val="2B5A5025"/>
    <w:multiLevelType w:val="hybridMultilevel"/>
    <w:tmpl w:val="AE882ADA"/>
    <w:lvl w:ilvl="0" w:tplc="E30A8694">
      <w:start w:val="1"/>
      <w:numFmt w:val="decimal"/>
      <w:lvlText w:val="3.%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F41E483"/>
    <w:multiLevelType w:val="hybridMultilevel"/>
    <w:tmpl w:val="0052A6A6"/>
    <w:lvl w:ilvl="0" w:tplc="DD163D0A">
      <w:start w:val="2"/>
      <w:numFmt w:val="decimal"/>
      <w:lvlText w:val="%1."/>
      <w:lvlJc w:val="left"/>
      <w:pPr>
        <w:ind w:left="720" w:hanging="360"/>
      </w:pPr>
    </w:lvl>
    <w:lvl w:ilvl="1" w:tplc="077C5A58">
      <w:start w:val="1"/>
      <w:numFmt w:val="lowerLetter"/>
      <w:lvlText w:val="%2."/>
      <w:lvlJc w:val="left"/>
      <w:pPr>
        <w:ind w:left="1440" w:hanging="360"/>
      </w:pPr>
    </w:lvl>
    <w:lvl w:ilvl="2" w:tplc="76307FEC">
      <w:start w:val="1"/>
      <w:numFmt w:val="lowerRoman"/>
      <w:lvlText w:val="%3."/>
      <w:lvlJc w:val="right"/>
      <w:pPr>
        <w:ind w:left="2160" w:hanging="180"/>
      </w:pPr>
    </w:lvl>
    <w:lvl w:ilvl="3" w:tplc="28ACAFDA">
      <w:start w:val="1"/>
      <w:numFmt w:val="decimal"/>
      <w:lvlText w:val="%4."/>
      <w:lvlJc w:val="left"/>
      <w:pPr>
        <w:ind w:left="2880" w:hanging="360"/>
      </w:pPr>
    </w:lvl>
    <w:lvl w:ilvl="4" w:tplc="CD6A11CC">
      <w:start w:val="1"/>
      <w:numFmt w:val="lowerLetter"/>
      <w:lvlText w:val="%5."/>
      <w:lvlJc w:val="left"/>
      <w:pPr>
        <w:ind w:left="3600" w:hanging="360"/>
      </w:pPr>
    </w:lvl>
    <w:lvl w:ilvl="5" w:tplc="45CE7600">
      <w:start w:val="1"/>
      <w:numFmt w:val="lowerRoman"/>
      <w:lvlText w:val="%6."/>
      <w:lvlJc w:val="right"/>
      <w:pPr>
        <w:ind w:left="4320" w:hanging="180"/>
      </w:pPr>
    </w:lvl>
    <w:lvl w:ilvl="6" w:tplc="5C860BD4">
      <w:start w:val="1"/>
      <w:numFmt w:val="decimal"/>
      <w:lvlText w:val="%7."/>
      <w:lvlJc w:val="left"/>
      <w:pPr>
        <w:ind w:left="5040" w:hanging="360"/>
      </w:pPr>
    </w:lvl>
    <w:lvl w:ilvl="7" w:tplc="44C47924">
      <w:start w:val="1"/>
      <w:numFmt w:val="lowerLetter"/>
      <w:lvlText w:val="%8."/>
      <w:lvlJc w:val="left"/>
      <w:pPr>
        <w:ind w:left="5760" w:hanging="360"/>
      </w:pPr>
    </w:lvl>
    <w:lvl w:ilvl="8" w:tplc="C228EF64">
      <w:start w:val="1"/>
      <w:numFmt w:val="lowerRoman"/>
      <w:lvlText w:val="%9."/>
      <w:lvlJc w:val="right"/>
      <w:pPr>
        <w:ind w:left="6480" w:hanging="180"/>
      </w:pPr>
    </w:lvl>
  </w:abstractNum>
  <w:abstractNum w:abstractNumId="5" w15:restartNumberingAfterBreak="0">
    <w:nsid w:val="3039DD68"/>
    <w:multiLevelType w:val="hybridMultilevel"/>
    <w:tmpl w:val="AF8C121C"/>
    <w:lvl w:ilvl="0" w:tplc="3802FA80">
      <w:start w:val="1"/>
      <w:numFmt w:val="bullet"/>
      <w:lvlText w:val=""/>
      <w:lvlJc w:val="left"/>
      <w:pPr>
        <w:ind w:left="720" w:hanging="360"/>
      </w:pPr>
      <w:rPr>
        <w:rFonts w:ascii="Symbol" w:hAnsi="Symbol" w:hint="default"/>
      </w:rPr>
    </w:lvl>
    <w:lvl w:ilvl="1" w:tplc="C0006FD8">
      <w:start w:val="1"/>
      <w:numFmt w:val="bullet"/>
      <w:lvlText w:val="o"/>
      <w:lvlJc w:val="left"/>
      <w:pPr>
        <w:ind w:left="1440" w:hanging="360"/>
      </w:pPr>
      <w:rPr>
        <w:rFonts w:ascii="Courier New" w:hAnsi="Courier New" w:hint="default"/>
      </w:rPr>
    </w:lvl>
    <w:lvl w:ilvl="2" w:tplc="1AF0B42C">
      <w:start w:val="1"/>
      <w:numFmt w:val="bullet"/>
      <w:lvlText w:val=""/>
      <w:lvlJc w:val="left"/>
      <w:pPr>
        <w:ind w:left="2160" w:hanging="360"/>
      </w:pPr>
      <w:rPr>
        <w:rFonts w:ascii="Wingdings" w:hAnsi="Wingdings" w:hint="default"/>
      </w:rPr>
    </w:lvl>
    <w:lvl w:ilvl="3" w:tplc="998E81E6">
      <w:start w:val="1"/>
      <w:numFmt w:val="bullet"/>
      <w:lvlText w:val=""/>
      <w:lvlJc w:val="left"/>
      <w:pPr>
        <w:ind w:left="2880" w:hanging="360"/>
      </w:pPr>
      <w:rPr>
        <w:rFonts w:ascii="Symbol" w:hAnsi="Symbol" w:hint="default"/>
      </w:rPr>
    </w:lvl>
    <w:lvl w:ilvl="4" w:tplc="F65E0234">
      <w:start w:val="1"/>
      <w:numFmt w:val="bullet"/>
      <w:lvlText w:val="o"/>
      <w:lvlJc w:val="left"/>
      <w:pPr>
        <w:ind w:left="3600" w:hanging="360"/>
      </w:pPr>
      <w:rPr>
        <w:rFonts w:ascii="Courier New" w:hAnsi="Courier New" w:hint="default"/>
      </w:rPr>
    </w:lvl>
    <w:lvl w:ilvl="5" w:tplc="DE6A498A">
      <w:start w:val="1"/>
      <w:numFmt w:val="bullet"/>
      <w:lvlText w:val=""/>
      <w:lvlJc w:val="left"/>
      <w:pPr>
        <w:ind w:left="4320" w:hanging="360"/>
      </w:pPr>
      <w:rPr>
        <w:rFonts w:ascii="Wingdings" w:hAnsi="Wingdings" w:hint="default"/>
      </w:rPr>
    </w:lvl>
    <w:lvl w:ilvl="6" w:tplc="955420BC">
      <w:start w:val="1"/>
      <w:numFmt w:val="bullet"/>
      <w:lvlText w:val=""/>
      <w:lvlJc w:val="left"/>
      <w:pPr>
        <w:ind w:left="5040" w:hanging="360"/>
      </w:pPr>
      <w:rPr>
        <w:rFonts w:ascii="Symbol" w:hAnsi="Symbol" w:hint="default"/>
      </w:rPr>
    </w:lvl>
    <w:lvl w:ilvl="7" w:tplc="11625C9C">
      <w:start w:val="1"/>
      <w:numFmt w:val="bullet"/>
      <w:lvlText w:val="o"/>
      <w:lvlJc w:val="left"/>
      <w:pPr>
        <w:ind w:left="5760" w:hanging="360"/>
      </w:pPr>
      <w:rPr>
        <w:rFonts w:ascii="Courier New" w:hAnsi="Courier New" w:hint="default"/>
      </w:rPr>
    </w:lvl>
    <w:lvl w:ilvl="8" w:tplc="2876915A">
      <w:start w:val="1"/>
      <w:numFmt w:val="bullet"/>
      <w:lvlText w:val=""/>
      <w:lvlJc w:val="left"/>
      <w:pPr>
        <w:ind w:left="6480" w:hanging="360"/>
      </w:pPr>
      <w:rPr>
        <w:rFonts w:ascii="Wingdings" w:hAnsi="Wingdings" w:hint="default"/>
      </w:rPr>
    </w:lvl>
  </w:abstractNum>
  <w:abstractNum w:abstractNumId="6" w15:restartNumberingAfterBreak="0">
    <w:nsid w:val="32C20064"/>
    <w:multiLevelType w:val="multilevel"/>
    <w:tmpl w:val="4768C5F4"/>
    <w:lvl w:ilvl="0">
      <w:start w:val="1"/>
      <w:numFmt w:val="decimal"/>
      <w:lvlText w:val="%1."/>
      <w:lvlJc w:val="left"/>
      <w:pPr>
        <w:ind w:left="362" w:hanging="360"/>
      </w:pPr>
      <w:rPr>
        <w:rFonts w:ascii="Arial" w:eastAsia="Arial" w:hAnsi="Arial" w:cs="Arial" w:hint="default"/>
        <w:b/>
        <w:bCs/>
        <w:i w:val="0"/>
        <w:iCs w:val="0"/>
        <w:spacing w:val="0"/>
        <w:w w:val="100"/>
        <w:sz w:val="20"/>
        <w:szCs w:val="20"/>
        <w:lang w:val="en-US" w:eastAsia="en-US" w:bidi="ar-SA"/>
      </w:rPr>
    </w:lvl>
    <w:lvl w:ilvl="1">
      <w:start w:val="1"/>
      <w:numFmt w:val="decimal"/>
      <w:lvlText w:val="%1.%2."/>
      <w:lvlJc w:val="left"/>
      <w:pPr>
        <w:ind w:left="711" w:hanging="710"/>
      </w:pPr>
      <w:rPr>
        <w:rFonts w:ascii="Arial" w:eastAsia="Arial" w:hAnsi="Arial" w:cs="Arial" w:hint="default"/>
        <w:b w:val="0"/>
        <w:bCs w:val="0"/>
        <w:i w:val="0"/>
        <w:iCs w:val="0"/>
        <w:spacing w:val="0"/>
        <w:w w:val="100"/>
        <w:sz w:val="20"/>
        <w:szCs w:val="20"/>
        <w:lang w:val="en-US" w:eastAsia="en-US" w:bidi="ar-SA"/>
      </w:rPr>
    </w:lvl>
    <w:lvl w:ilvl="2">
      <w:start w:val="1"/>
      <w:numFmt w:val="decimal"/>
      <w:lvlText w:val="%1.%2.%3."/>
      <w:lvlJc w:val="left"/>
      <w:pPr>
        <w:ind w:left="722" w:hanging="720"/>
      </w:pPr>
      <w:rPr>
        <w:rFonts w:ascii="Arial" w:eastAsia="Arial" w:hAnsi="Arial" w:cs="Arial" w:hint="default"/>
        <w:b w:val="0"/>
        <w:bCs w:val="0"/>
        <w:i w:val="0"/>
        <w:iCs w:val="0"/>
        <w:spacing w:val="0"/>
        <w:w w:val="100"/>
        <w:sz w:val="20"/>
        <w:szCs w:val="20"/>
        <w:lang w:val="en-US" w:eastAsia="en-US" w:bidi="ar-SA"/>
      </w:rPr>
    </w:lvl>
    <w:lvl w:ilvl="3">
      <w:numFmt w:val="bullet"/>
      <w:lvlText w:val="•"/>
      <w:lvlJc w:val="left"/>
      <w:pPr>
        <w:ind w:left="1852" w:hanging="720"/>
      </w:pPr>
      <w:rPr>
        <w:rFonts w:hint="default"/>
        <w:lang w:val="en-US" w:eastAsia="en-US" w:bidi="ar-SA"/>
      </w:rPr>
    </w:lvl>
    <w:lvl w:ilvl="4">
      <w:numFmt w:val="bullet"/>
      <w:lvlText w:val="•"/>
      <w:lvlJc w:val="left"/>
      <w:pPr>
        <w:ind w:left="2985" w:hanging="720"/>
      </w:pPr>
      <w:rPr>
        <w:rFonts w:hint="default"/>
        <w:lang w:val="en-US" w:eastAsia="en-US" w:bidi="ar-SA"/>
      </w:rPr>
    </w:lvl>
    <w:lvl w:ilvl="5">
      <w:numFmt w:val="bullet"/>
      <w:lvlText w:val="•"/>
      <w:lvlJc w:val="left"/>
      <w:pPr>
        <w:ind w:left="4118" w:hanging="720"/>
      </w:pPr>
      <w:rPr>
        <w:rFonts w:hint="default"/>
        <w:lang w:val="en-US" w:eastAsia="en-US" w:bidi="ar-SA"/>
      </w:rPr>
    </w:lvl>
    <w:lvl w:ilvl="6">
      <w:numFmt w:val="bullet"/>
      <w:lvlText w:val="•"/>
      <w:lvlJc w:val="left"/>
      <w:pPr>
        <w:ind w:left="5250" w:hanging="720"/>
      </w:pPr>
      <w:rPr>
        <w:rFonts w:hint="default"/>
        <w:lang w:val="en-US" w:eastAsia="en-US" w:bidi="ar-SA"/>
      </w:rPr>
    </w:lvl>
    <w:lvl w:ilvl="7">
      <w:numFmt w:val="bullet"/>
      <w:lvlText w:val="•"/>
      <w:lvlJc w:val="left"/>
      <w:pPr>
        <w:ind w:left="6383" w:hanging="720"/>
      </w:pPr>
      <w:rPr>
        <w:rFonts w:hint="default"/>
        <w:lang w:val="en-US" w:eastAsia="en-US" w:bidi="ar-SA"/>
      </w:rPr>
    </w:lvl>
    <w:lvl w:ilvl="8">
      <w:numFmt w:val="bullet"/>
      <w:lvlText w:val="•"/>
      <w:lvlJc w:val="left"/>
      <w:pPr>
        <w:ind w:left="7516" w:hanging="720"/>
      </w:pPr>
      <w:rPr>
        <w:rFonts w:hint="default"/>
        <w:lang w:val="en-US" w:eastAsia="en-US" w:bidi="ar-SA"/>
      </w:rPr>
    </w:lvl>
  </w:abstractNum>
  <w:abstractNum w:abstractNumId="7" w15:restartNumberingAfterBreak="0">
    <w:nsid w:val="388D3433"/>
    <w:multiLevelType w:val="multilevel"/>
    <w:tmpl w:val="A3B25AB2"/>
    <w:lvl w:ilvl="0">
      <w:start w:val="1"/>
      <w:numFmt w:val="decimal"/>
      <w:lvlText w:val="%1."/>
      <w:lvlJc w:val="left"/>
      <w:pPr>
        <w:ind w:left="510" w:hanging="510"/>
      </w:pPr>
      <w:rPr>
        <w:rFonts w:hint="default"/>
      </w:rPr>
    </w:lvl>
    <w:lvl w:ilvl="1">
      <w:start w:val="1"/>
      <w:numFmt w:val="decimal"/>
      <w:lvlText w:val="%1.%2."/>
      <w:lvlJc w:val="left"/>
      <w:pPr>
        <w:ind w:left="511" w:hanging="510"/>
      </w:pPr>
      <w:rPr>
        <w:rFonts w:hint="default"/>
      </w:rPr>
    </w:lvl>
    <w:lvl w:ilvl="2">
      <w:start w:val="4"/>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8" w15:restartNumberingAfterBreak="0">
    <w:nsid w:val="409618CB"/>
    <w:multiLevelType w:val="multilevel"/>
    <w:tmpl w:val="2E38A6F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AE2D4B"/>
    <w:multiLevelType w:val="hybridMultilevel"/>
    <w:tmpl w:val="06AC319A"/>
    <w:lvl w:ilvl="0" w:tplc="4C9C8FE8">
      <w:start w:val="1"/>
      <w:numFmt w:val="lowerLetter"/>
      <w:lvlText w:val="%1."/>
      <w:lvlJc w:val="left"/>
      <w:pPr>
        <w:ind w:left="720" w:hanging="360"/>
      </w:pPr>
    </w:lvl>
    <w:lvl w:ilvl="1" w:tplc="5E100DB2">
      <w:start w:val="1"/>
      <w:numFmt w:val="lowerLetter"/>
      <w:lvlText w:val="%2."/>
      <w:lvlJc w:val="left"/>
      <w:pPr>
        <w:ind w:left="1440" w:hanging="360"/>
      </w:pPr>
    </w:lvl>
    <w:lvl w:ilvl="2" w:tplc="E8AEDC56">
      <w:start w:val="1"/>
      <w:numFmt w:val="lowerRoman"/>
      <w:lvlText w:val="%3."/>
      <w:lvlJc w:val="right"/>
      <w:pPr>
        <w:ind w:left="2160" w:hanging="180"/>
      </w:pPr>
    </w:lvl>
    <w:lvl w:ilvl="3" w:tplc="6EECB094">
      <w:start w:val="1"/>
      <w:numFmt w:val="decimal"/>
      <w:lvlText w:val="%4."/>
      <w:lvlJc w:val="left"/>
      <w:pPr>
        <w:ind w:left="2880" w:hanging="360"/>
      </w:pPr>
    </w:lvl>
    <w:lvl w:ilvl="4" w:tplc="AB6272A8">
      <w:start w:val="1"/>
      <w:numFmt w:val="lowerLetter"/>
      <w:lvlText w:val="%5."/>
      <w:lvlJc w:val="left"/>
      <w:pPr>
        <w:ind w:left="3600" w:hanging="360"/>
      </w:pPr>
    </w:lvl>
    <w:lvl w:ilvl="5" w:tplc="267E1B28">
      <w:start w:val="1"/>
      <w:numFmt w:val="lowerRoman"/>
      <w:lvlText w:val="%6."/>
      <w:lvlJc w:val="right"/>
      <w:pPr>
        <w:ind w:left="4320" w:hanging="180"/>
      </w:pPr>
    </w:lvl>
    <w:lvl w:ilvl="6" w:tplc="45367988">
      <w:start w:val="1"/>
      <w:numFmt w:val="decimal"/>
      <w:lvlText w:val="%7."/>
      <w:lvlJc w:val="left"/>
      <w:pPr>
        <w:ind w:left="5040" w:hanging="360"/>
      </w:pPr>
    </w:lvl>
    <w:lvl w:ilvl="7" w:tplc="E330420A">
      <w:start w:val="1"/>
      <w:numFmt w:val="lowerLetter"/>
      <w:lvlText w:val="%8."/>
      <w:lvlJc w:val="left"/>
      <w:pPr>
        <w:ind w:left="5760" w:hanging="360"/>
      </w:pPr>
    </w:lvl>
    <w:lvl w:ilvl="8" w:tplc="C928C104">
      <w:start w:val="1"/>
      <w:numFmt w:val="lowerRoman"/>
      <w:lvlText w:val="%9."/>
      <w:lvlJc w:val="right"/>
      <w:pPr>
        <w:ind w:left="6480" w:hanging="180"/>
      </w:pPr>
    </w:lvl>
  </w:abstractNum>
  <w:abstractNum w:abstractNumId="10" w15:restartNumberingAfterBreak="0">
    <w:nsid w:val="46C9F871"/>
    <w:multiLevelType w:val="hybridMultilevel"/>
    <w:tmpl w:val="91447C7A"/>
    <w:lvl w:ilvl="0" w:tplc="EC984AA0">
      <w:start w:val="1"/>
      <w:numFmt w:val="bullet"/>
      <w:lvlText w:val=""/>
      <w:lvlJc w:val="left"/>
      <w:pPr>
        <w:ind w:left="720" w:hanging="360"/>
      </w:pPr>
      <w:rPr>
        <w:rFonts w:ascii="Symbol" w:hAnsi="Symbol" w:hint="default"/>
      </w:rPr>
    </w:lvl>
    <w:lvl w:ilvl="1" w:tplc="5DF0560E">
      <w:start w:val="1"/>
      <w:numFmt w:val="bullet"/>
      <w:lvlText w:val="o"/>
      <w:lvlJc w:val="left"/>
      <w:pPr>
        <w:ind w:left="1440" w:hanging="360"/>
      </w:pPr>
      <w:rPr>
        <w:rFonts w:ascii="Courier New" w:hAnsi="Courier New" w:hint="default"/>
      </w:rPr>
    </w:lvl>
    <w:lvl w:ilvl="2" w:tplc="CD76D436">
      <w:start w:val="1"/>
      <w:numFmt w:val="bullet"/>
      <w:lvlText w:val=""/>
      <w:lvlJc w:val="left"/>
      <w:pPr>
        <w:ind w:left="2160" w:hanging="360"/>
      </w:pPr>
      <w:rPr>
        <w:rFonts w:ascii="Wingdings" w:hAnsi="Wingdings" w:hint="default"/>
      </w:rPr>
    </w:lvl>
    <w:lvl w:ilvl="3" w:tplc="99C83146">
      <w:start w:val="1"/>
      <w:numFmt w:val="bullet"/>
      <w:lvlText w:val=""/>
      <w:lvlJc w:val="left"/>
      <w:pPr>
        <w:ind w:left="2880" w:hanging="360"/>
      </w:pPr>
      <w:rPr>
        <w:rFonts w:ascii="Symbol" w:hAnsi="Symbol" w:hint="default"/>
      </w:rPr>
    </w:lvl>
    <w:lvl w:ilvl="4" w:tplc="D27EA648">
      <w:start w:val="1"/>
      <w:numFmt w:val="bullet"/>
      <w:lvlText w:val="o"/>
      <w:lvlJc w:val="left"/>
      <w:pPr>
        <w:ind w:left="3600" w:hanging="360"/>
      </w:pPr>
      <w:rPr>
        <w:rFonts w:ascii="Courier New" w:hAnsi="Courier New" w:hint="default"/>
      </w:rPr>
    </w:lvl>
    <w:lvl w:ilvl="5" w:tplc="93D85086">
      <w:start w:val="1"/>
      <w:numFmt w:val="bullet"/>
      <w:lvlText w:val=""/>
      <w:lvlJc w:val="left"/>
      <w:pPr>
        <w:ind w:left="4320" w:hanging="360"/>
      </w:pPr>
      <w:rPr>
        <w:rFonts w:ascii="Wingdings" w:hAnsi="Wingdings" w:hint="default"/>
      </w:rPr>
    </w:lvl>
    <w:lvl w:ilvl="6" w:tplc="BB8C99C6">
      <w:start w:val="1"/>
      <w:numFmt w:val="bullet"/>
      <w:lvlText w:val=""/>
      <w:lvlJc w:val="left"/>
      <w:pPr>
        <w:ind w:left="5040" w:hanging="360"/>
      </w:pPr>
      <w:rPr>
        <w:rFonts w:ascii="Symbol" w:hAnsi="Symbol" w:hint="default"/>
      </w:rPr>
    </w:lvl>
    <w:lvl w:ilvl="7" w:tplc="E5D84DD2">
      <w:start w:val="1"/>
      <w:numFmt w:val="bullet"/>
      <w:lvlText w:val="o"/>
      <w:lvlJc w:val="left"/>
      <w:pPr>
        <w:ind w:left="5760" w:hanging="360"/>
      </w:pPr>
      <w:rPr>
        <w:rFonts w:ascii="Courier New" w:hAnsi="Courier New" w:hint="default"/>
      </w:rPr>
    </w:lvl>
    <w:lvl w:ilvl="8" w:tplc="D0109C4E">
      <w:start w:val="1"/>
      <w:numFmt w:val="bullet"/>
      <w:lvlText w:val=""/>
      <w:lvlJc w:val="left"/>
      <w:pPr>
        <w:ind w:left="6480" w:hanging="360"/>
      </w:pPr>
      <w:rPr>
        <w:rFonts w:ascii="Wingdings" w:hAnsi="Wingdings" w:hint="default"/>
      </w:rPr>
    </w:lvl>
  </w:abstractNum>
  <w:abstractNum w:abstractNumId="11" w15:restartNumberingAfterBreak="0">
    <w:nsid w:val="4DB86480"/>
    <w:multiLevelType w:val="multilevel"/>
    <w:tmpl w:val="8DE29FF0"/>
    <w:lvl w:ilvl="0">
      <w:start w:val="3"/>
      <w:numFmt w:val="decimal"/>
      <w:lvlText w:val="%1."/>
      <w:lvlJc w:val="left"/>
      <w:pPr>
        <w:ind w:left="510" w:hanging="510"/>
      </w:pPr>
      <w:rPr>
        <w:rFonts w:hint="default"/>
      </w:rPr>
    </w:lvl>
    <w:lvl w:ilvl="1">
      <w:start w:val="2"/>
      <w:numFmt w:val="decimal"/>
      <w:lvlText w:val="%1.%2."/>
      <w:lvlJc w:val="left"/>
      <w:pPr>
        <w:ind w:left="511" w:hanging="51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12" w15:restartNumberingAfterBreak="0">
    <w:nsid w:val="51113C81"/>
    <w:multiLevelType w:val="hybridMultilevel"/>
    <w:tmpl w:val="B0EA9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0526B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82E5A78"/>
    <w:multiLevelType w:val="hybridMultilevel"/>
    <w:tmpl w:val="06ECE0F8"/>
    <w:lvl w:ilvl="0" w:tplc="06E2778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8588232">
    <w:abstractNumId w:val="1"/>
  </w:num>
  <w:num w:numId="2" w16cid:durableId="272595477">
    <w:abstractNumId w:val="4"/>
  </w:num>
  <w:num w:numId="3" w16cid:durableId="1701587110">
    <w:abstractNumId w:val="8"/>
  </w:num>
  <w:num w:numId="4" w16cid:durableId="509486064">
    <w:abstractNumId w:val="0"/>
  </w:num>
  <w:num w:numId="5" w16cid:durableId="1154835000">
    <w:abstractNumId w:val="5"/>
  </w:num>
  <w:num w:numId="6" w16cid:durableId="1515192561">
    <w:abstractNumId w:val="9"/>
  </w:num>
  <w:num w:numId="7" w16cid:durableId="1020736377">
    <w:abstractNumId w:val="10"/>
  </w:num>
  <w:num w:numId="8" w16cid:durableId="147326592">
    <w:abstractNumId w:val="6"/>
  </w:num>
  <w:num w:numId="9" w16cid:durableId="1896621838">
    <w:abstractNumId w:val="2"/>
  </w:num>
  <w:num w:numId="10" w16cid:durableId="522209743">
    <w:abstractNumId w:val="12"/>
  </w:num>
  <w:num w:numId="11" w16cid:durableId="272981287">
    <w:abstractNumId w:val="7"/>
  </w:num>
  <w:num w:numId="12" w16cid:durableId="684869217">
    <w:abstractNumId w:val="11"/>
  </w:num>
  <w:num w:numId="13" w16cid:durableId="1573930766">
    <w:abstractNumId w:val="13"/>
  </w:num>
  <w:num w:numId="14" w16cid:durableId="1236168132">
    <w:abstractNumId w:val="14"/>
  </w:num>
  <w:num w:numId="15" w16cid:durableId="204505851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CCEventSaveFileName" w:val="C:\Users\grr\AppData\Local\Microsoft\Windows\INetCache\Content.Outlook\T45PQUNB\Document Control Number___________________.docx"/>
  </w:docVars>
  <w:rsids>
    <w:rsidRoot w:val="19641703"/>
    <w:rsid w:val="00015681"/>
    <w:rsid w:val="001046FB"/>
    <w:rsid w:val="00110113"/>
    <w:rsid w:val="00155766"/>
    <w:rsid w:val="00192BFF"/>
    <w:rsid w:val="001A4383"/>
    <w:rsid w:val="001D099D"/>
    <w:rsid w:val="0020474F"/>
    <w:rsid w:val="002C33C3"/>
    <w:rsid w:val="003078F9"/>
    <w:rsid w:val="003A7149"/>
    <w:rsid w:val="003B733B"/>
    <w:rsid w:val="003C2A4A"/>
    <w:rsid w:val="00401B96"/>
    <w:rsid w:val="004B5651"/>
    <w:rsid w:val="00504FC4"/>
    <w:rsid w:val="00573D23"/>
    <w:rsid w:val="00596415"/>
    <w:rsid w:val="005F4D39"/>
    <w:rsid w:val="00634317"/>
    <w:rsid w:val="00635DE3"/>
    <w:rsid w:val="006B4BFC"/>
    <w:rsid w:val="007254AA"/>
    <w:rsid w:val="00761C12"/>
    <w:rsid w:val="00787176"/>
    <w:rsid w:val="00832753"/>
    <w:rsid w:val="00864CBC"/>
    <w:rsid w:val="0091786E"/>
    <w:rsid w:val="00983E2A"/>
    <w:rsid w:val="00984A29"/>
    <w:rsid w:val="009E2784"/>
    <w:rsid w:val="00A064F0"/>
    <w:rsid w:val="00A30129"/>
    <w:rsid w:val="00A423B6"/>
    <w:rsid w:val="00A42DC8"/>
    <w:rsid w:val="00AE3E3B"/>
    <w:rsid w:val="00B15548"/>
    <w:rsid w:val="00B209B9"/>
    <w:rsid w:val="00B760FE"/>
    <w:rsid w:val="00BA0FF3"/>
    <w:rsid w:val="00BC121C"/>
    <w:rsid w:val="00CC5C19"/>
    <w:rsid w:val="00D1374C"/>
    <w:rsid w:val="00D35B49"/>
    <w:rsid w:val="00DD5176"/>
    <w:rsid w:val="00EA3305"/>
    <w:rsid w:val="00F0266E"/>
    <w:rsid w:val="00F163B0"/>
    <w:rsid w:val="00F23726"/>
    <w:rsid w:val="00FA19EA"/>
    <w:rsid w:val="00FB0141"/>
    <w:rsid w:val="00FE1F03"/>
    <w:rsid w:val="01699A58"/>
    <w:rsid w:val="017F3260"/>
    <w:rsid w:val="0192B3DF"/>
    <w:rsid w:val="01BE985C"/>
    <w:rsid w:val="01F7AF87"/>
    <w:rsid w:val="026D35AC"/>
    <w:rsid w:val="0277C2C8"/>
    <w:rsid w:val="029A7F47"/>
    <w:rsid w:val="02DD8497"/>
    <w:rsid w:val="02E0973B"/>
    <w:rsid w:val="03879148"/>
    <w:rsid w:val="038A3BC5"/>
    <w:rsid w:val="03F8F408"/>
    <w:rsid w:val="047E2F57"/>
    <w:rsid w:val="0495B14A"/>
    <w:rsid w:val="04B80573"/>
    <w:rsid w:val="04C70FF9"/>
    <w:rsid w:val="04ECBCCE"/>
    <w:rsid w:val="04F2F106"/>
    <w:rsid w:val="053A7F27"/>
    <w:rsid w:val="0544D239"/>
    <w:rsid w:val="056974FC"/>
    <w:rsid w:val="056AA7D7"/>
    <w:rsid w:val="058B3613"/>
    <w:rsid w:val="0673AFC1"/>
    <w:rsid w:val="076EE45F"/>
    <w:rsid w:val="07A7A7C1"/>
    <w:rsid w:val="08A4FEC1"/>
    <w:rsid w:val="09265E9B"/>
    <w:rsid w:val="0930B695"/>
    <w:rsid w:val="09C9A4FA"/>
    <w:rsid w:val="09ECDC8D"/>
    <w:rsid w:val="0A0B802D"/>
    <w:rsid w:val="0A25F64D"/>
    <w:rsid w:val="0AA2D144"/>
    <w:rsid w:val="0B21FA6D"/>
    <w:rsid w:val="0B9C4156"/>
    <w:rsid w:val="0BAF23C9"/>
    <w:rsid w:val="0BFE777F"/>
    <w:rsid w:val="0C167CBA"/>
    <w:rsid w:val="0CF10E35"/>
    <w:rsid w:val="0D34BEC9"/>
    <w:rsid w:val="0D77EC47"/>
    <w:rsid w:val="0D83D2A3"/>
    <w:rsid w:val="0EAC33AB"/>
    <w:rsid w:val="0EE79DF3"/>
    <w:rsid w:val="0EEE4840"/>
    <w:rsid w:val="0FA6F25C"/>
    <w:rsid w:val="0FABF9E3"/>
    <w:rsid w:val="10CA9738"/>
    <w:rsid w:val="10E5CDCD"/>
    <w:rsid w:val="114DDF27"/>
    <w:rsid w:val="118B7B57"/>
    <w:rsid w:val="11DCC865"/>
    <w:rsid w:val="12580A89"/>
    <w:rsid w:val="125AB2C5"/>
    <w:rsid w:val="128992EA"/>
    <w:rsid w:val="128EA22F"/>
    <w:rsid w:val="12D35E98"/>
    <w:rsid w:val="13403549"/>
    <w:rsid w:val="137E8040"/>
    <w:rsid w:val="13E98E78"/>
    <w:rsid w:val="14250BEF"/>
    <w:rsid w:val="1456FDCC"/>
    <w:rsid w:val="14AD6A23"/>
    <w:rsid w:val="14EF9E4B"/>
    <w:rsid w:val="157558FC"/>
    <w:rsid w:val="1597D141"/>
    <w:rsid w:val="15AB0553"/>
    <w:rsid w:val="15F8F083"/>
    <w:rsid w:val="1604F275"/>
    <w:rsid w:val="16A23549"/>
    <w:rsid w:val="170FF9B1"/>
    <w:rsid w:val="1788394E"/>
    <w:rsid w:val="17A3CA77"/>
    <w:rsid w:val="17F2CA5F"/>
    <w:rsid w:val="17FC9F38"/>
    <w:rsid w:val="18172068"/>
    <w:rsid w:val="18D7ABCB"/>
    <w:rsid w:val="1905368F"/>
    <w:rsid w:val="1945DCD0"/>
    <w:rsid w:val="195703CB"/>
    <w:rsid w:val="19641703"/>
    <w:rsid w:val="1964E125"/>
    <w:rsid w:val="19B2D182"/>
    <w:rsid w:val="1A102764"/>
    <w:rsid w:val="1A1F7AD6"/>
    <w:rsid w:val="1A3F8A9E"/>
    <w:rsid w:val="1AC043CF"/>
    <w:rsid w:val="1B3A9CEA"/>
    <w:rsid w:val="1B4AC003"/>
    <w:rsid w:val="1BFAAB94"/>
    <w:rsid w:val="1C121993"/>
    <w:rsid w:val="1C544A6E"/>
    <w:rsid w:val="1CD2FA73"/>
    <w:rsid w:val="1DBC7AEA"/>
    <w:rsid w:val="1DC32C4E"/>
    <w:rsid w:val="1DCEB797"/>
    <w:rsid w:val="1DD7DDFF"/>
    <w:rsid w:val="1DEF1321"/>
    <w:rsid w:val="1DEF1F31"/>
    <w:rsid w:val="1E288EC9"/>
    <w:rsid w:val="1E4B2B46"/>
    <w:rsid w:val="1E4C887B"/>
    <w:rsid w:val="1E6D20E7"/>
    <w:rsid w:val="1E94B26E"/>
    <w:rsid w:val="1F52AD78"/>
    <w:rsid w:val="202809A0"/>
    <w:rsid w:val="204A6A5C"/>
    <w:rsid w:val="204D8DA9"/>
    <w:rsid w:val="20DE862C"/>
    <w:rsid w:val="20EBB999"/>
    <w:rsid w:val="2121098B"/>
    <w:rsid w:val="216647FD"/>
    <w:rsid w:val="21A49DB5"/>
    <w:rsid w:val="221D04BD"/>
    <w:rsid w:val="229A7644"/>
    <w:rsid w:val="22E5DDA2"/>
    <w:rsid w:val="22FA3F36"/>
    <w:rsid w:val="238C54C9"/>
    <w:rsid w:val="23A843C0"/>
    <w:rsid w:val="24A6F984"/>
    <w:rsid w:val="24BF7396"/>
    <w:rsid w:val="251ED126"/>
    <w:rsid w:val="25A8E2C9"/>
    <w:rsid w:val="267B5CF9"/>
    <w:rsid w:val="26E9457B"/>
    <w:rsid w:val="273819C7"/>
    <w:rsid w:val="287DE0B7"/>
    <w:rsid w:val="2881BBDC"/>
    <w:rsid w:val="28B0AA46"/>
    <w:rsid w:val="28E22F5F"/>
    <w:rsid w:val="28ED804A"/>
    <w:rsid w:val="28F00BE2"/>
    <w:rsid w:val="28F057AA"/>
    <w:rsid w:val="296A66F9"/>
    <w:rsid w:val="29B0FAB7"/>
    <w:rsid w:val="29CE6482"/>
    <w:rsid w:val="2A15BFAE"/>
    <w:rsid w:val="2A22D10F"/>
    <w:rsid w:val="2A4F59C1"/>
    <w:rsid w:val="2A81D211"/>
    <w:rsid w:val="2A919FB5"/>
    <w:rsid w:val="2A936F48"/>
    <w:rsid w:val="2AE34841"/>
    <w:rsid w:val="2B9521E8"/>
    <w:rsid w:val="2B997128"/>
    <w:rsid w:val="2BD6EE90"/>
    <w:rsid w:val="2BEBC2A4"/>
    <w:rsid w:val="2BFBC81B"/>
    <w:rsid w:val="2C5F8A80"/>
    <w:rsid w:val="2CA5B167"/>
    <w:rsid w:val="2D4D6B0C"/>
    <w:rsid w:val="2DA2D818"/>
    <w:rsid w:val="2DE4C8A3"/>
    <w:rsid w:val="2DF3F73D"/>
    <w:rsid w:val="2E08EC2C"/>
    <w:rsid w:val="2F62C1F3"/>
    <w:rsid w:val="2F8F6D54"/>
    <w:rsid w:val="2FD57CDD"/>
    <w:rsid w:val="306814F0"/>
    <w:rsid w:val="3106FE46"/>
    <w:rsid w:val="32077A7C"/>
    <w:rsid w:val="32D3C6E3"/>
    <w:rsid w:val="32E7D7F4"/>
    <w:rsid w:val="331FCCF8"/>
    <w:rsid w:val="3355ED50"/>
    <w:rsid w:val="337575A8"/>
    <w:rsid w:val="33837875"/>
    <w:rsid w:val="33BFF820"/>
    <w:rsid w:val="33EC0690"/>
    <w:rsid w:val="343A324F"/>
    <w:rsid w:val="347C2864"/>
    <w:rsid w:val="34EF5E06"/>
    <w:rsid w:val="352EAE0F"/>
    <w:rsid w:val="3617A583"/>
    <w:rsid w:val="36EBD72F"/>
    <w:rsid w:val="36ED4D19"/>
    <w:rsid w:val="37A67BAD"/>
    <w:rsid w:val="37B5D6E3"/>
    <w:rsid w:val="37D4BFB2"/>
    <w:rsid w:val="37DDF2D9"/>
    <w:rsid w:val="37EABD01"/>
    <w:rsid w:val="382CE548"/>
    <w:rsid w:val="3836AC26"/>
    <w:rsid w:val="3858F113"/>
    <w:rsid w:val="38F156CD"/>
    <w:rsid w:val="3925D103"/>
    <w:rsid w:val="39BF8D99"/>
    <w:rsid w:val="3AB615BC"/>
    <w:rsid w:val="3ABFD590"/>
    <w:rsid w:val="3ACC04AB"/>
    <w:rsid w:val="3AD8EE83"/>
    <w:rsid w:val="3B1C2222"/>
    <w:rsid w:val="3B9EFBF8"/>
    <w:rsid w:val="3BE861BB"/>
    <w:rsid w:val="3C0B7ECC"/>
    <w:rsid w:val="3C3EAA95"/>
    <w:rsid w:val="3C766641"/>
    <w:rsid w:val="3C9EDF35"/>
    <w:rsid w:val="3CF22897"/>
    <w:rsid w:val="3CF255D8"/>
    <w:rsid w:val="3D68C353"/>
    <w:rsid w:val="3D836F78"/>
    <w:rsid w:val="3DB495AF"/>
    <w:rsid w:val="3EAA3763"/>
    <w:rsid w:val="3EAEF8A5"/>
    <w:rsid w:val="3EE54D30"/>
    <w:rsid w:val="3F29F1A1"/>
    <w:rsid w:val="3FA7D33C"/>
    <w:rsid w:val="3FF20E05"/>
    <w:rsid w:val="4041FFD3"/>
    <w:rsid w:val="410E448E"/>
    <w:rsid w:val="412A7A64"/>
    <w:rsid w:val="4150D838"/>
    <w:rsid w:val="41584A75"/>
    <w:rsid w:val="41CA9524"/>
    <w:rsid w:val="41E82620"/>
    <w:rsid w:val="41FB9A64"/>
    <w:rsid w:val="421393F8"/>
    <w:rsid w:val="424FC090"/>
    <w:rsid w:val="42C78CCC"/>
    <w:rsid w:val="4357C5E2"/>
    <w:rsid w:val="437AF7C6"/>
    <w:rsid w:val="437D667C"/>
    <w:rsid w:val="438B2D9D"/>
    <w:rsid w:val="43C094DC"/>
    <w:rsid w:val="45756A9B"/>
    <w:rsid w:val="459900B5"/>
    <w:rsid w:val="45A08B19"/>
    <w:rsid w:val="4615F261"/>
    <w:rsid w:val="4636DA20"/>
    <w:rsid w:val="466AAD9C"/>
    <w:rsid w:val="467668D0"/>
    <w:rsid w:val="4682E7CE"/>
    <w:rsid w:val="46DAF9CB"/>
    <w:rsid w:val="46F9DC21"/>
    <w:rsid w:val="47268FE2"/>
    <w:rsid w:val="477A7388"/>
    <w:rsid w:val="477CCA9B"/>
    <w:rsid w:val="47F82A6A"/>
    <w:rsid w:val="482F1C96"/>
    <w:rsid w:val="48C496B9"/>
    <w:rsid w:val="48D47E14"/>
    <w:rsid w:val="4907EBED"/>
    <w:rsid w:val="492DBF21"/>
    <w:rsid w:val="495ADCAF"/>
    <w:rsid w:val="49D0CF1B"/>
    <w:rsid w:val="49E625C0"/>
    <w:rsid w:val="4A18360E"/>
    <w:rsid w:val="4A799492"/>
    <w:rsid w:val="4AA66DA8"/>
    <w:rsid w:val="4B043094"/>
    <w:rsid w:val="4B0C340B"/>
    <w:rsid w:val="4BA57280"/>
    <w:rsid w:val="4C2592F2"/>
    <w:rsid w:val="4CE9B6CA"/>
    <w:rsid w:val="4D85C74A"/>
    <w:rsid w:val="4EB22D91"/>
    <w:rsid w:val="4F83D132"/>
    <w:rsid w:val="505ECF00"/>
    <w:rsid w:val="50DD3C81"/>
    <w:rsid w:val="5154D96B"/>
    <w:rsid w:val="515DE391"/>
    <w:rsid w:val="52848981"/>
    <w:rsid w:val="52A72EB8"/>
    <w:rsid w:val="5302A329"/>
    <w:rsid w:val="5323C3D7"/>
    <w:rsid w:val="53706179"/>
    <w:rsid w:val="5381D427"/>
    <w:rsid w:val="542E53A9"/>
    <w:rsid w:val="5458D5FD"/>
    <w:rsid w:val="54B541D2"/>
    <w:rsid w:val="54FC8644"/>
    <w:rsid w:val="5533C0B2"/>
    <w:rsid w:val="56128FC5"/>
    <w:rsid w:val="562DB2BD"/>
    <w:rsid w:val="567CA750"/>
    <w:rsid w:val="56D21E9E"/>
    <w:rsid w:val="57309F7D"/>
    <w:rsid w:val="573367D7"/>
    <w:rsid w:val="574F444B"/>
    <w:rsid w:val="57B93C47"/>
    <w:rsid w:val="57C41C2E"/>
    <w:rsid w:val="57D9F416"/>
    <w:rsid w:val="57DEFA75"/>
    <w:rsid w:val="57EE1A80"/>
    <w:rsid w:val="592067A3"/>
    <w:rsid w:val="595F1224"/>
    <w:rsid w:val="59A1D4EC"/>
    <w:rsid w:val="59A5B9DB"/>
    <w:rsid w:val="59EE5F72"/>
    <w:rsid w:val="5A0C399F"/>
    <w:rsid w:val="5A0EE856"/>
    <w:rsid w:val="5A4799F2"/>
    <w:rsid w:val="5A7B7604"/>
    <w:rsid w:val="5B93CF4F"/>
    <w:rsid w:val="5C095F46"/>
    <w:rsid w:val="5C37FFB3"/>
    <w:rsid w:val="5CDB5701"/>
    <w:rsid w:val="5D3B7D34"/>
    <w:rsid w:val="5D56FAD8"/>
    <w:rsid w:val="5DA50C5C"/>
    <w:rsid w:val="5E673E79"/>
    <w:rsid w:val="5EEF73CF"/>
    <w:rsid w:val="5F5DB3C0"/>
    <w:rsid w:val="5F8D0CB2"/>
    <w:rsid w:val="5F927E43"/>
    <w:rsid w:val="5FA026D3"/>
    <w:rsid w:val="5FC3DA78"/>
    <w:rsid w:val="5FEE07DA"/>
    <w:rsid w:val="60160D2B"/>
    <w:rsid w:val="60CC5A0E"/>
    <w:rsid w:val="60EB9EC4"/>
    <w:rsid w:val="6120E477"/>
    <w:rsid w:val="616CC73E"/>
    <w:rsid w:val="617BB5EC"/>
    <w:rsid w:val="61F57A7B"/>
    <w:rsid w:val="620E2735"/>
    <w:rsid w:val="626936EE"/>
    <w:rsid w:val="62E10E56"/>
    <w:rsid w:val="6380CE02"/>
    <w:rsid w:val="63B4AFFE"/>
    <w:rsid w:val="6458F828"/>
    <w:rsid w:val="64908F01"/>
    <w:rsid w:val="65D7C826"/>
    <w:rsid w:val="662B6BF0"/>
    <w:rsid w:val="66729029"/>
    <w:rsid w:val="66731E4A"/>
    <w:rsid w:val="66C42F8E"/>
    <w:rsid w:val="67136309"/>
    <w:rsid w:val="675F6178"/>
    <w:rsid w:val="68566925"/>
    <w:rsid w:val="6862C72B"/>
    <w:rsid w:val="68B1E795"/>
    <w:rsid w:val="68E3B558"/>
    <w:rsid w:val="68ECBEFE"/>
    <w:rsid w:val="69C7335F"/>
    <w:rsid w:val="6B03C7D2"/>
    <w:rsid w:val="6BCF02DC"/>
    <w:rsid w:val="6BF3DF41"/>
    <w:rsid w:val="6BFCD910"/>
    <w:rsid w:val="6CC4EEA5"/>
    <w:rsid w:val="6D70671E"/>
    <w:rsid w:val="6DE23AF0"/>
    <w:rsid w:val="6DF6BD0D"/>
    <w:rsid w:val="6DFD255F"/>
    <w:rsid w:val="6E637329"/>
    <w:rsid w:val="6ED699C2"/>
    <w:rsid w:val="6EE8347E"/>
    <w:rsid w:val="6F7D81A0"/>
    <w:rsid w:val="6FBA2408"/>
    <w:rsid w:val="6FC98933"/>
    <w:rsid w:val="6FCEEC4A"/>
    <w:rsid w:val="6FD7A045"/>
    <w:rsid w:val="6FE278FD"/>
    <w:rsid w:val="70490515"/>
    <w:rsid w:val="72093744"/>
    <w:rsid w:val="72639B5A"/>
    <w:rsid w:val="72C9ABD9"/>
    <w:rsid w:val="72F6C2DF"/>
    <w:rsid w:val="73261B3D"/>
    <w:rsid w:val="74B0BFAF"/>
    <w:rsid w:val="74BDC218"/>
    <w:rsid w:val="74FEEFEB"/>
    <w:rsid w:val="75173DBD"/>
    <w:rsid w:val="75284E04"/>
    <w:rsid w:val="753EACA5"/>
    <w:rsid w:val="75458BBB"/>
    <w:rsid w:val="7548DF56"/>
    <w:rsid w:val="755BE4F5"/>
    <w:rsid w:val="7582809B"/>
    <w:rsid w:val="764A15A3"/>
    <w:rsid w:val="76D0F2E5"/>
    <w:rsid w:val="7728E633"/>
    <w:rsid w:val="7743EDE0"/>
    <w:rsid w:val="77806632"/>
    <w:rsid w:val="778700BC"/>
    <w:rsid w:val="77B2A1DB"/>
    <w:rsid w:val="77C1EA19"/>
    <w:rsid w:val="7816F152"/>
    <w:rsid w:val="7871B52A"/>
    <w:rsid w:val="7899543C"/>
    <w:rsid w:val="78E12968"/>
    <w:rsid w:val="78FA519F"/>
    <w:rsid w:val="7932ED7C"/>
    <w:rsid w:val="79390AAE"/>
    <w:rsid w:val="7A9311B6"/>
    <w:rsid w:val="7C0A0AF1"/>
    <w:rsid w:val="7C3AFAF9"/>
    <w:rsid w:val="7C73D4A8"/>
    <w:rsid w:val="7CE771DB"/>
    <w:rsid w:val="7CF7B84D"/>
    <w:rsid w:val="7E4CBC5C"/>
    <w:rsid w:val="7E7A7F58"/>
    <w:rsid w:val="7EC57FA5"/>
    <w:rsid w:val="7EE842B0"/>
    <w:rsid w:val="7EF51D4D"/>
    <w:rsid w:val="7EF845A8"/>
    <w:rsid w:val="7F1443DF"/>
    <w:rsid w:val="7F749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9641703"/>
  <w15:chartTrackingRefBased/>
  <w15:docId w15:val="{3C6886BE-141D-4455-9DE5-409C94DF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22E5DDA2"/>
    <w:pPr>
      <w:tabs>
        <w:tab w:val="center" w:pos="4680"/>
        <w:tab w:val="right" w:pos="9360"/>
      </w:tabs>
      <w:spacing w:after="0" w:line="240" w:lineRule="auto"/>
    </w:pPr>
  </w:style>
  <w:style w:type="paragraph" w:styleId="Footer">
    <w:name w:val="footer"/>
    <w:basedOn w:val="Normal"/>
    <w:uiPriority w:val="99"/>
    <w:unhideWhenUsed/>
    <w:rsid w:val="22E5DDA2"/>
    <w:pPr>
      <w:tabs>
        <w:tab w:val="center" w:pos="4680"/>
        <w:tab w:val="right" w:pos="9360"/>
      </w:tabs>
      <w:spacing w:after="0" w:line="240" w:lineRule="auto"/>
    </w:pPr>
  </w:style>
  <w:style w:type="paragraph" w:styleId="ListParagraph">
    <w:name w:val="List Paragraph"/>
    <w:basedOn w:val="Normal"/>
    <w:uiPriority w:val="1"/>
    <w:qFormat/>
    <w:rsid w:val="22E5DDA2"/>
    <w:pPr>
      <w:ind w:left="720"/>
      <w:contextualSpacing/>
    </w:pPr>
  </w:style>
  <w:style w:type="character" w:styleId="Hyperlink">
    <w:name w:val="Hyperlink"/>
    <w:basedOn w:val="DefaultParagraphFont"/>
    <w:uiPriority w:val="99"/>
    <w:unhideWhenUsed/>
    <w:rsid w:val="22E5DDA2"/>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B9C4156"/>
    <w:pPr>
      <w:ind w:left="31"/>
    </w:pPr>
    <w:rPr>
      <w:sz w:val="22"/>
      <w:szCs w:val="22"/>
    </w:rPr>
  </w:style>
  <w:style w:type="character" w:styleId="Emphasis">
    <w:name w:val="Emphasis"/>
    <w:basedOn w:val="DefaultParagraphFont"/>
    <w:uiPriority w:val="20"/>
    <w:qFormat/>
    <w:rsid w:val="0B9C4156"/>
    <w:rPr>
      <w:i/>
      <w:iCs/>
    </w:rPr>
  </w:style>
  <w:style w:type="paragraph" w:styleId="TOC1">
    <w:name w:val="toc 1"/>
    <w:basedOn w:val="Normal"/>
    <w:next w:val="Normal"/>
    <w:uiPriority w:val="39"/>
    <w:unhideWhenUsed/>
    <w:rsid w:val="0B9C4156"/>
    <w:pPr>
      <w:spacing w:after="100"/>
    </w:pPr>
  </w:style>
  <w:style w:type="paragraph" w:styleId="TOC2">
    <w:name w:val="toc 2"/>
    <w:basedOn w:val="Normal"/>
    <w:next w:val="Normal"/>
    <w:uiPriority w:val="39"/>
    <w:unhideWhenUsed/>
    <w:rsid w:val="0B9C4156"/>
    <w:pPr>
      <w:spacing w:after="100"/>
      <w:ind w:left="220"/>
    </w:pPr>
  </w:style>
  <w:style w:type="paragraph" w:styleId="Revision">
    <w:name w:val="Revision"/>
    <w:hidden/>
    <w:uiPriority w:val="99"/>
    <w:semiHidden/>
    <w:rsid w:val="00FE1F03"/>
    <w:pPr>
      <w:spacing w:after="0" w:line="240" w:lineRule="auto"/>
    </w:pPr>
  </w:style>
  <w:style w:type="character" w:styleId="CommentReference">
    <w:name w:val="annotation reference"/>
    <w:basedOn w:val="DefaultParagraphFont"/>
    <w:uiPriority w:val="99"/>
    <w:semiHidden/>
    <w:unhideWhenUsed/>
    <w:rsid w:val="00FE1F03"/>
    <w:rPr>
      <w:sz w:val="16"/>
      <w:szCs w:val="16"/>
    </w:rPr>
  </w:style>
  <w:style w:type="paragraph" w:styleId="CommentText">
    <w:name w:val="annotation text"/>
    <w:basedOn w:val="Normal"/>
    <w:link w:val="CommentTextChar"/>
    <w:uiPriority w:val="99"/>
    <w:unhideWhenUsed/>
    <w:rsid w:val="00FE1F03"/>
    <w:pPr>
      <w:spacing w:line="240" w:lineRule="auto"/>
    </w:pPr>
    <w:rPr>
      <w:sz w:val="20"/>
      <w:szCs w:val="20"/>
    </w:rPr>
  </w:style>
  <w:style w:type="character" w:customStyle="1" w:styleId="CommentTextChar">
    <w:name w:val="Comment Text Char"/>
    <w:basedOn w:val="DefaultParagraphFont"/>
    <w:link w:val="CommentText"/>
    <w:uiPriority w:val="99"/>
    <w:rsid w:val="00FE1F03"/>
    <w:rPr>
      <w:sz w:val="20"/>
      <w:szCs w:val="20"/>
    </w:rPr>
  </w:style>
  <w:style w:type="paragraph" w:styleId="CommentSubject">
    <w:name w:val="annotation subject"/>
    <w:basedOn w:val="CommentText"/>
    <w:next w:val="CommentText"/>
    <w:link w:val="CommentSubjectChar"/>
    <w:uiPriority w:val="99"/>
    <w:semiHidden/>
    <w:unhideWhenUsed/>
    <w:rsid w:val="00FE1F03"/>
    <w:rPr>
      <w:b/>
      <w:bCs/>
    </w:rPr>
  </w:style>
  <w:style w:type="character" w:customStyle="1" w:styleId="CommentSubjectChar">
    <w:name w:val="Comment Subject Char"/>
    <w:basedOn w:val="CommentTextChar"/>
    <w:link w:val="CommentSubject"/>
    <w:uiPriority w:val="99"/>
    <w:semiHidden/>
    <w:rsid w:val="00FE1F03"/>
    <w:rPr>
      <w:b/>
      <w:bCs/>
      <w:sz w:val="20"/>
      <w:szCs w:val="20"/>
    </w:rPr>
  </w:style>
  <w:style w:type="character" w:styleId="UnresolvedMention">
    <w:name w:val="Unresolved Mention"/>
    <w:basedOn w:val="DefaultParagraphFont"/>
    <w:uiPriority w:val="99"/>
    <w:semiHidden/>
    <w:unhideWhenUsed/>
    <w:rsid w:val="00504FC4"/>
    <w:rPr>
      <w:color w:val="605E5C"/>
      <w:shd w:val="clear" w:color="auto" w:fill="E1DFDD"/>
    </w:rPr>
  </w:style>
  <w:style w:type="paragraph" w:styleId="NoSpacing">
    <w:name w:val="No Spacing"/>
    <w:uiPriority w:val="1"/>
    <w:qFormat/>
    <w:rsid w:val="00761C12"/>
    <w:pPr>
      <w:spacing w:after="0" w:line="240" w:lineRule="auto"/>
    </w:pPr>
  </w:style>
  <w:style w:type="paragraph" w:styleId="BodyText">
    <w:name w:val="Body Text"/>
    <w:basedOn w:val="Normal"/>
    <w:link w:val="BodyTextChar"/>
    <w:uiPriority w:val="1"/>
    <w:qFormat/>
    <w:rsid w:val="00761C12"/>
    <w:pPr>
      <w:widowControl w:val="0"/>
      <w:autoSpaceDE w:val="0"/>
      <w:autoSpaceDN w:val="0"/>
      <w:spacing w:after="0" w:line="240" w:lineRule="auto"/>
    </w:pPr>
    <w:rPr>
      <w:rFonts w:ascii="Arial" w:eastAsia="Arial" w:hAnsi="Arial" w:cs="Arial"/>
      <w:sz w:val="20"/>
      <w:szCs w:val="20"/>
      <w:lang w:eastAsia="en-US"/>
    </w:rPr>
  </w:style>
  <w:style w:type="character" w:customStyle="1" w:styleId="BodyTextChar">
    <w:name w:val="Body Text Char"/>
    <w:basedOn w:val="DefaultParagraphFont"/>
    <w:link w:val="BodyText"/>
    <w:uiPriority w:val="1"/>
    <w:rsid w:val="00761C12"/>
    <w:rPr>
      <w:rFonts w:ascii="Arial" w:eastAsia="Arial" w:hAnsi="Arial" w:cs="Arial"/>
      <w:sz w:val="20"/>
      <w:szCs w:val="20"/>
      <w:lang w:eastAsia="en-US"/>
    </w:rPr>
  </w:style>
  <w:style w:type="character" w:customStyle="1" w:styleId="HeaderChar">
    <w:name w:val="Header Char"/>
    <w:basedOn w:val="DefaultParagraphFont"/>
    <w:link w:val="Header"/>
    <w:uiPriority w:val="99"/>
    <w:rsid w:val="00761C12"/>
  </w:style>
  <w:style w:type="paragraph" w:styleId="FootnoteText">
    <w:name w:val="footnote text"/>
    <w:basedOn w:val="Normal"/>
    <w:link w:val="FootnoteTextChar"/>
    <w:uiPriority w:val="99"/>
    <w:semiHidden/>
    <w:unhideWhenUsed/>
    <w:rsid w:val="00CC5C19"/>
    <w:pPr>
      <w:spacing w:after="0" w:line="240" w:lineRule="auto"/>
    </w:pPr>
    <w:rPr>
      <w:rFonts w:eastAsiaTheme="minorHAnsi"/>
      <w:kern w:val="2"/>
      <w:sz w:val="20"/>
      <w:szCs w:val="20"/>
      <w:lang w:val="lt-LT" w:eastAsia="en-US"/>
      <w14:ligatures w14:val="standardContextual"/>
    </w:rPr>
  </w:style>
  <w:style w:type="character" w:customStyle="1" w:styleId="FootnoteTextChar">
    <w:name w:val="Footnote Text Char"/>
    <w:basedOn w:val="DefaultParagraphFont"/>
    <w:link w:val="FootnoteText"/>
    <w:uiPriority w:val="99"/>
    <w:semiHidden/>
    <w:rsid w:val="00CC5C19"/>
    <w:rPr>
      <w:rFonts w:eastAsiaTheme="minorHAnsi"/>
      <w:kern w:val="2"/>
      <w:sz w:val="20"/>
      <w:szCs w:val="20"/>
      <w:lang w:val="lt-LT" w:eastAsia="en-US"/>
      <w14:ligatures w14:val="standardContextual"/>
    </w:rPr>
  </w:style>
  <w:style w:type="character" w:styleId="FootnoteReference">
    <w:name w:val="footnote reference"/>
    <w:basedOn w:val="DefaultParagraphFont"/>
    <w:uiPriority w:val="99"/>
    <w:semiHidden/>
    <w:unhideWhenUsed/>
    <w:rsid w:val="00CC5C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notices@safepackag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0E551203DD48B40B056049B7E97D" ma:contentTypeVersion="5" ma:contentTypeDescription="Create a new document." ma:contentTypeScope="" ma:versionID="802d239a5e98465aeb6739f64994b63b">
  <xsd:schema xmlns:xsd="http://www.w3.org/2001/XMLSchema" xmlns:xs="http://www.w3.org/2001/XMLSchema" xmlns:p="http://schemas.microsoft.com/office/2006/metadata/properties" xmlns:ns2="b97a9951-ee47-412f-ba47-bce1ab3bafee" targetNamespace="http://schemas.microsoft.com/office/2006/metadata/properties" ma:root="true" ma:fieldsID="dece2ab263fc99b2c79d337df13e79dd" ns2:_="">
    <xsd:import namespace="b97a9951-ee47-412f-ba47-bce1ab3bafee"/>
    <xsd:element name="properties">
      <xsd:complexType>
        <xsd:sequence>
          <xsd:element name="documentManagement">
            <xsd:complexType>
              <xsd:all>
                <xsd:element ref="ns2:Category" minOccurs="0"/>
                <xsd:element ref="ns2:MediaServiceMetadata" minOccurs="0"/>
                <xsd:element ref="ns2:MediaServiceFastMetadata" minOccurs="0"/>
                <xsd:element ref="ns2:MediaServiceSearchProperties" minOccurs="0"/>
                <xsd:element ref="ns2:File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a9951-ee47-412f-ba47-bce1ab3bafee" elementFormDefault="qualified">
    <xsd:import namespace="http://schemas.microsoft.com/office/2006/documentManagement/types"/>
    <xsd:import namespace="http://schemas.microsoft.com/office/infopath/2007/PartnerControls"/>
    <xsd:element name="Category" ma:index="8" nillable="true" ma:displayName="Category" ma:description="Description of the category of type of contract: NDA, Pricing Agreement, Etc." ma:format="Dropdown" ma:internalName="Category">
      <xsd:simpleType>
        <xsd:restriction base="dms:Choice">
          <xsd:enumeration value="NDA"/>
          <xsd:enumeration value="Pricing Agreement"/>
          <xsd:enumeration value="Contra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FileDetails" ma:index="12" nillable="true" ma:displayName="File Details" ma:format="Dropdown" ma:internalName="FileDetail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b97a9951-ee47-412f-ba47-bce1ab3bafee" xsi:nil="true"/>
    <FileDetails xmlns="b97a9951-ee47-412f-ba47-bce1ab3bafee">Word document templat-this is a work document</FileDetails>
  </documentManagement>
</p:properties>
</file>

<file path=customXml/itemProps1.xml><?xml version="1.0" encoding="utf-8"?>
<ds:datastoreItem xmlns:ds="http://schemas.openxmlformats.org/officeDocument/2006/customXml" ds:itemID="{41DA8C02-359E-45AE-9286-CB3982DD3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a9951-ee47-412f-ba47-bce1ab3ba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D51CE9-773A-45EC-A438-CDC62FF666E7}">
  <ds:schemaRefs>
    <ds:schemaRef ds:uri="http://schemas.microsoft.com/sharepoint/v3/contenttype/forms"/>
  </ds:schemaRefs>
</ds:datastoreItem>
</file>

<file path=customXml/itemProps3.xml><?xml version="1.0" encoding="utf-8"?>
<ds:datastoreItem xmlns:ds="http://schemas.openxmlformats.org/officeDocument/2006/customXml" ds:itemID="{083A7FFF-C52A-4EE3-A6F1-47EE48DF237B}">
  <ds:schemaRefs>
    <ds:schemaRef ds:uri="http://schemas.microsoft.com/office/2006/metadata/properties"/>
    <ds:schemaRef ds:uri="http://schemas.microsoft.com/office/infopath/2007/PartnerControls"/>
    <ds:schemaRef ds:uri="b97a9951-ee47-412f-ba47-bce1ab3bafee"/>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35</Pages>
  <Words>57611</Words>
  <Characters>32839</Characters>
  <Application>Microsoft Office Word</Application>
  <DocSecurity>0</DocSecurity>
  <Lines>273</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Magdalene Borowicz</dc:creator>
  <cp:lastModifiedBy>Laura Jūraitė</cp:lastModifiedBy>
  <cp:revision>9</cp:revision>
  <dcterms:created xsi:type="dcterms:W3CDTF">2025-09-23T09:20:00Z</dcterms:created>
  <dcterms:modified xsi:type="dcterms:W3CDTF">2026-01-05T11:16:00Z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0x010100F8C40E551203DD48B40B056049B7E97D</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{"FileActivityType":"11","FileActivityTimeStamp":"2025-08-28T21:04:37.407Z","FileActivityUsersOnPage":[{"DisplayName":"Magdalene Borowicz","Id":"magdalene.borowicz@myib.com"},{"DisplayName":"John Gullo","Id":"john.gullo@myib.com"}],"FileActivityNavigationId":null}</vt:lpwstr>
  </property>
  <property fmtid="{D5CDD505-2E9C-101B-9397-08002B2CF9AE}" pid="6" name="TriggerFlowInfo">
    <vt:lpwstr/>
  </property>
</Properties>
</file>