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5AF235" w14:textId="77777777" w:rsidR="00027B83" w:rsidRDefault="00027B83" w:rsidP="00AF45CB">
      <w:pPr>
        <w:widowControl w:val="0"/>
        <w:pBdr>
          <w:top w:val="nil"/>
          <w:left w:val="nil"/>
          <w:bottom w:val="nil"/>
          <w:right w:val="nil"/>
          <w:between w:val="nil"/>
        </w:pBdr>
        <w:tabs>
          <w:tab w:val="left" w:pos="567"/>
          <w:tab w:val="left" w:pos="851"/>
        </w:tabs>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56847F91" w:rsidR="00027B83" w:rsidRDefault="00003894">
            <w:pPr>
              <w:jc w:val="both"/>
              <w:rPr>
                <w:kern w:val="2"/>
                <w:szCs w:val="24"/>
              </w:rPr>
            </w:pPr>
            <w:r w:rsidRPr="00E52BF8">
              <w:rPr>
                <w:kern w:val="2"/>
                <w:szCs w:val="24"/>
              </w:rPr>
              <w:t xml:space="preserve">Pretendentų į švietimo įstaigų vadovus kompetencijų </w:t>
            </w:r>
            <w:r w:rsidR="00942FA4">
              <w:rPr>
                <w:kern w:val="2"/>
                <w:szCs w:val="24"/>
              </w:rPr>
              <w:t xml:space="preserve">antrojo </w:t>
            </w:r>
            <w:r w:rsidRPr="00E52BF8">
              <w:rPr>
                <w:kern w:val="2"/>
                <w:szCs w:val="24"/>
              </w:rPr>
              <w:t>vertintoj</w:t>
            </w:r>
            <w:r w:rsidR="00942FA4">
              <w:rPr>
                <w:kern w:val="2"/>
                <w:szCs w:val="24"/>
              </w:rPr>
              <w:t>o</w:t>
            </w:r>
            <w:r w:rsidRPr="00E52BF8">
              <w:rPr>
                <w:kern w:val="2"/>
                <w:szCs w:val="24"/>
              </w:rPr>
              <w:t xml:space="preserve"> paslaug</w:t>
            </w:r>
            <w:r>
              <w:rPr>
                <w:kern w:val="2"/>
                <w:szCs w:val="24"/>
              </w:rPr>
              <w:t>a</w:t>
            </w:r>
          </w:p>
        </w:tc>
      </w:tr>
      <w:tr w:rsidR="0084167F" w14:paraId="29BA4310" w14:textId="77777777" w:rsidTr="00EC274A">
        <w:tc>
          <w:tcPr>
            <w:tcW w:w="2448" w:type="dxa"/>
          </w:tcPr>
          <w:p w14:paraId="1C2ADCD9" w14:textId="77777777" w:rsidR="0084167F" w:rsidRDefault="0084167F" w:rsidP="00EC274A">
            <w:pPr>
              <w:jc w:val="both"/>
              <w:rPr>
                <w:b/>
                <w:kern w:val="2"/>
                <w:szCs w:val="24"/>
              </w:rPr>
            </w:pPr>
            <w:r>
              <w:rPr>
                <w:b/>
                <w:kern w:val="2"/>
                <w:szCs w:val="24"/>
              </w:rPr>
              <w:t>Sutarties data</w:t>
            </w:r>
          </w:p>
        </w:tc>
        <w:tc>
          <w:tcPr>
            <w:tcW w:w="2177" w:type="dxa"/>
          </w:tcPr>
          <w:p w14:paraId="33672210" w14:textId="77777777" w:rsidR="0084167F" w:rsidRPr="007104D2" w:rsidRDefault="0084167F" w:rsidP="00EC274A">
            <w:pPr>
              <w:jc w:val="both"/>
              <w:rPr>
                <w:kern w:val="2"/>
                <w:szCs w:val="24"/>
              </w:rPr>
            </w:pPr>
          </w:p>
        </w:tc>
        <w:tc>
          <w:tcPr>
            <w:tcW w:w="2362" w:type="dxa"/>
          </w:tcPr>
          <w:p w14:paraId="16928041" w14:textId="77777777" w:rsidR="0084167F" w:rsidRPr="007104D2" w:rsidRDefault="0084167F" w:rsidP="00EC274A">
            <w:pPr>
              <w:jc w:val="both"/>
              <w:rPr>
                <w:b/>
                <w:kern w:val="2"/>
                <w:szCs w:val="24"/>
              </w:rPr>
            </w:pPr>
            <w:r w:rsidRPr="007104D2">
              <w:rPr>
                <w:b/>
                <w:kern w:val="2"/>
                <w:szCs w:val="24"/>
              </w:rPr>
              <w:t>Sutarties numeris</w:t>
            </w:r>
          </w:p>
        </w:tc>
        <w:tc>
          <w:tcPr>
            <w:tcW w:w="2571" w:type="dxa"/>
          </w:tcPr>
          <w:p w14:paraId="0D4EF92F" w14:textId="77777777" w:rsidR="0084167F" w:rsidRPr="007104D2" w:rsidRDefault="0084167F" w:rsidP="00EC274A">
            <w:pPr>
              <w:jc w:val="both"/>
              <w:rPr>
                <w:kern w:val="2"/>
                <w:szCs w:val="24"/>
              </w:rPr>
            </w:pPr>
          </w:p>
        </w:tc>
      </w:tr>
      <w:tr w:rsidR="0084167F" w14:paraId="1E22340C" w14:textId="77777777" w:rsidTr="00EC274A">
        <w:tc>
          <w:tcPr>
            <w:tcW w:w="2448" w:type="dxa"/>
            <w:tcBorders>
              <w:top w:val="single" w:sz="4" w:space="0" w:color="auto"/>
              <w:left w:val="single" w:sz="4" w:space="0" w:color="auto"/>
              <w:bottom w:val="single" w:sz="4" w:space="0" w:color="auto"/>
              <w:right w:val="single" w:sz="4" w:space="0" w:color="auto"/>
            </w:tcBorders>
          </w:tcPr>
          <w:p w14:paraId="69AB7F1F" w14:textId="77777777" w:rsidR="0084167F" w:rsidRDefault="0084167F" w:rsidP="00EC274A">
            <w:pPr>
              <w:jc w:val="both"/>
              <w:rPr>
                <w:b/>
                <w:kern w:val="2"/>
                <w:szCs w:val="24"/>
              </w:rPr>
            </w:pPr>
            <w:r w:rsidRPr="00356E41">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7338BEF2" w14:textId="25D1AAF4" w:rsidR="0084167F" w:rsidRDefault="00356E41" w:rsidP="00EC274A">
            <w:pPr>
              <w:jc w:val="both"/>
              <w:rPr>
                <w:kern w:val="2"/>
                <w:szCs w:val="24"/>
              </w:rPr>
            </w:pPr>
            <w:r>
              <w:rPr>
                <w:kern w:val="2"/>
                <w:szCs w:val="24"/>
              </w:rPr>
              <w:t xml:space="preserve">Atviras konkursas </w:t>
            </w:r>
            <w:r w:rsidR="002A0E75">
              <w:rPr>
                <w:kern w:val="2"/>
                <w:szCs w:val="24"/>
              </w:rPr>
              <w:t>DPS b</w:t>
            </w:r>
            <w:r w:rsidR="00AB33B9">
              <w:rPr>
                <w:kern w:val="2"/>
                <w:szCs w:val="24"/>
              </w:rPr>
              <w:t>ūdu</w:t>
            </w:r>
          </w:p>
        </w:tc>
        <w:tc>
          <w:tcPr>
            <w:tcW w:w="2362" w:type="dxa"/>
            <w:tcBorders>
              <w:top w:val="single" w:sz="4" w:space="0" w:color="auto"/>
              <w:left w:val="single" w:sz="4" w:space="0" w:color="auto"/>
              <w:bottom w:val="single" w:sz="4" w:space="0" w:color="auto"/>
              <w:right w:val="single" w:sz="4" w:space="0" w:color="auto"/>
            </w:tcBorders>
          </w:tcPr>
          <w:p w14:paraId="63023F53" w14:textId="77777777" w:rsidR="0084167F" w:rsidRDefault="0084167F" w:rsidP="00EC274A">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68444544" w14:textId="77777777" w:rsidR="0084167F" w:rsidRDefault="0084167F" w:rsidP="00EC274A">
            <w:pPr>
              <w:jc w:val="both"/>
              <w:rPr>
                <w:kern w:val="2"/>
                <w:szCs w:val="24"/>
              </w:rPr>
            </w:pPr>
          </w:p>
        </w:tc>
      </w:tr>
      <w:tr w:rsidR="0084167F" w14:paraId="4D42FF18" w14:textId="77777777" w:rsidTr="00EC274A">
        <w:tc>
          <w:tcPr>
            <w:tcW w:w="2448" w:type="dxa"/>
            <w:tcBorders>
              <w:top w:val="single" w:sz="4" w:space="0" w:color="auto"/>
              <w:left w:val="single" w:sz="4" w:space="0" w:color="auto"/>
              <w:bottom w:val="single" w:sz="4" w:space="0" w:color="auto"/>
              <w:right w:val="single" w:sz="4" w:space="0" w:color="auto"/>
            </w:tcBorders>
          </w:tcPr>
          <w:p w14:paraId="21336AE1" w14:textId="77777777" w:rsidR="0084167F" w:rsidRDefault="0084167F" w:rsidP="00EC274A">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4C980E42" w14:textId="2220EA42" w:rsidR="0084167F" w:rsidRDefault="00974BC4" w:rsidP="00EC274A">
            <w:pPr>
              <w:jc w:val="both"/>
              <w:rPr>
                <w:kern w:val="2"/>
                <w:szCs w:val="24"/>
              </w:rPr>
            </w:pPr>
            <w:r>
              <w:rPr>
                <w:szCs w:val="24"/>
                <w:lang w:eastAsia="ar-SA"/>
              </w:rPr>
              <w:t xml:space="preserve">CVP IS Nr. </w:t>
            </w:r>
            <w:r w:rsidR="007F67F1">
              <w:rPr>
                <w:kern w:val="2"/>
                <w:szCs w:val="24"/>
              </w:rPr>
              <w:t>5832295</w:t>
            </w:r>
          </w:p>
        </w:tc>
        <w:tc>
          <w:tcPr>
            <w:tcW w:w="2362" w:type="dxa"/>
            <w:tcBorders>
              <w:top w:val="single" w:sz="4" w:space="0" w:color="auto"/>
              <w:left w:val="single" w:sz="4" w:space="0" w:color="auto"/>
              <w:bottom w:val="single" w:sz="4" w:space="0" w:color="auto"/>
              <w:right w:val="single" w:sz="4" w:space="0" w:color="auto"/>
            </w:tcBorders>
          </w:tcPr>
          <w:p w14:paraId="0067CFA0" w14:textId="77777777" w:rsidR="0084167F" w:rsidRDefault="0084167F" w:rsidP="00EC274A">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2994D1D7" w14:textId="4AF21F71" w:rsidR="0084167F" w:rsidRPr="00003894" w:rsidRDefault="00003894" w:rsidP="00EC274A">
            <w:pPr>
              <w:jc w:val="both"/>
              <w:rPr>
                <w:color w:val="000000"/>
              </w:rPr>
            </w:pPr>
            <w:r>
              <w:rPr>
                <w:color w:val="000000"/>
              </w:rPr>
              <w:t xml:space="preserve">79419000-4 </w:t>
            </w:r>
            <w:r>
              <w:rPr>
                <w:color w:val="000000"/>
              </w:rPr>
              <w:br/>
              <w:t>(sub. kategorija)</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EC274A" w14:paraId="7A216576" w14:textId="77777777">
        <w:tc>
          <w:tcPr>
            <w:tcW w:w="2808" w:type="dxa"/>
            <w:vMerge w:val="restart"/>
          </w:tcPr>
          <w:p w14:paraId="79087AD5" w14:textId="77777777" w:rsidR="00EC274A" w:rsidRDefault="00EC274A" w:rsidP="00EC274A">
            <w:pPr>
              <w:jc w:val="center"/>
              <w:rPr>
                <w:b/>
                <w:kern w:val="2"/>
                <w:szCs w:val="24"/>
              </w:rPr>
            </w:pPr>
          </w:p>
          <w:p w14:paraId="555D406D" w14:textId="77777777" w:rsidR="00EC274A" w:rsidRDefault="00EC274A" w:rsidP="00EC274A">
            <w:pPr>
              <w:jc w:val="center"/>
              <w:rPr>
                <w:b/>
                <w:kern w:val="2"/>
                <w:szCs w:val="24"/>
              </w:rPr>
            </w:pPr>
          </w:p>
          <w:p w14:paraId="757D89F5" w14:textId="77777777" w:rsidR="00EC274A" w:rsidRDefault="00EC274A" w:rsidP="00EC274A">
            <w:pPr>
              <w:jc w:val="center"/>
              <w:rPr>
                <w:b/>
                <w:kern w:val="2"/>
                <w:szCs w:val="24"/>
              </w:rPr>
            </w:pPr>
          </w:p>
          <w:p w14:paraId="6C227F93" w14:textId="77777777" w:rsidR="00EC274A" w:rsidRDefault="00EC274A" w:rsidP="00EC274A">
            <w:pPr>
              <w:rPr>
                <w:b/>
                <w:kern w:val="2"/>
                <w:szCs w:val="24"/>
              </w:rPr>
            </w:pPr>
          </w:p>
          <w:p w14:paraId="0285291C" w14:textId="77777777" w:rsidR="00EC274A" w:rsidRDefault="00EC274A" w:rsidP="00EC274A">
            <w:pPr>
              <w:rPr>
                <w:b/>
                <w:kern w:val="2"/>
                <w:szCs w:val="24"/>
              </w:rPr>
            </w:pPr>
            <w:r>
              <w:rPr>
                <w:b/>
                <w:kern w:val="2"/>
                <w:szCs w:val="24"/>
              </w:rPr>
              <w:t>1.1. Pirkėjas</w:t>
            </w:r>
          </w:p>
        </w:tc>
        <w:tc>
          <w:tcPr>
            <w:tcW w:w="3240" w:type="dxa"/>
          </w:tcPr>
          <w:p w14:paraId="4986D0A4" w14:textId="77777777" w:rsidR="00EC274A" w:rsidRDefault="00EC274A" w:rsidP="00EC274A">
            <w:pPr>
              <w:rPr>
                <w:kern w:val="2"/>
                <w:szCs w:val="24"/>
              </w:rPr>
            </w:pPr>
            <w:r>
              <w:rPr>
                <w:kern w:val="2"/>
                <w:szCs w:val="24"/>
              </w:rPr>
              <w:t>1.1.1. Pavadinimas</w:t>
            </w:r>
          </w:p>
        </w:tc>
        <w:tc>
          <w:tcPr>
            <w:tcW w:w="3510" w:type="dxa"/>
          </w:tcPr>
          <w:p w14:paraId="53FF09A2" w14:textId="2813C247" w:rsidR="00EC274A" w:rsidRPr="003B5F17" w:rsidRDefault="00EC274A" w:rsidP="00EC274A">
            <w:pPr>
              <w:jc w:val="center"/>
              <w:rPr>
                <w:kern w:val="2"/>
                <w:sz w:val="22"/>
                <w:szCs w:val="22"/>
              </w:rPr>
            </w:pPr>
            <w:r w:rsidRPr="003B5F17">
              <w:rPr>
                <w:rFonts w:asciiTheme="majorBidi" w:hAnsiTheme="majorBidi" w:cstheme="majorBidi"/>
                <w:kern w:val="2"/>
                <w:sz w:val="22"/>
                <w:szCs w:val="22"/>
              </w:rPr>
              <w:t>Nacionalinė švietimo agentūra</w:t>
            </w:r>
          </w:p>
        </w:tc>
      </w:tr>
      <w:tr w:rsidR="00EC274A" w14:paraId="46894EEE" w14:textId="77777777">
        <w:tc>
          <w:tcPr>
            <w:tcW w:w="2808" w:type="dxa"/>
            <w:vMerge/>
          </w:tcPr>
          <w:p w14:paraId="6E3E695C" w14:textId="77777777" w:rsidR="00EC274A" w:rsidRDefault="00EC274A" w:rsidP="00EC274A">
            <w:pPr>
              <w:rPr>
                <w:kern w:val="2"/>
                <w:szCs w:val="24"/>
              </w:rPr>
            </w:pPr>
          </w:p>
        </w:tc>
        <w:tc>
          <w:tcPr>
            <w:tcW w:w="3240" w:type="dxa"/>
          </w:tcPr>
          <w:p w14:paraId="6B5CD43F" w14:textId="77777777" w:rsidR="00EC274A" w:rsidRDefault="00EC274A" w:rsidP="00EC274A">
            <w:pPr>
              <w:rPr>
                <w:kern w:val="2"/>
                <w:szCs w:val="24"/>
              </w:rPr>
            </w:pPr>
            <w:r>
              <w:rPr>
                <w:kern w:val="2"/>
                <w:szCs w:val="24"/>
              </w:rPr>
              <w:t>1.1.2. Juridinio asmens kodas</w:t>
            </w:r>
          </w:p>
        </w:tc>
        <w:tc>
          <w:tcPr>
            <w:tcW w:w="3510" w:type="dxa"/>
          </w:tcPr>
          <w:p w14:paraId="63476F65" w14:textId="1910D34B" w:rsidR="00EC274A" w:rsidRPr="003B5F17" w:rsidRDefault="00EC274A" w:rsidP="00EC274A">
            <w:pPr>
              <w:jc w:val="center"/>
              <w:rPr>
                <w:kern w:val="2"/>
                <w:sz w:val="22"/>
                <w:szCs w:val="22"/>
              </w:rPr>
            </w:pPr>
            <w:r w:rsidRPr="003B5F17">
              <w:rPr>
                <w:rFonts w:asciiTheme="majorBidi" w:hAnsiTheme="majorBidi" w:cstheme="majorBidi"/>
                <w:kern w:val="2"/>
                <w:sz w:val="22"/>
                <w:szCs w:val="22"/>
              </w:rPr>
              <w:t>305238040</w:t>
            </w:r>
          </w:p>
        </w:tc>
      </w:tr>
      <w:tr w:rsidR="00EC274A" w14:paraId="356739C7" w14:textId="77777777">
        <w:tc>
          <w:tcPr>
            <w:tcW w:w="2808" w:type="dxa"/>
            <w:vMerge/>
          </w:tcPr>
          <w:p w14:paraId="1CA5E71D" w14:textId="77777777" w:rsidR="00EC274A" w:rsidRDefault="00EC274A" w:rsidP="00EC274A">
            <w:pPr>
              <w:rPr>
                <w:kern w:val="2"/>
                <w:szCs w:val="24"/>
              </w:rPr>
            </w:pPr>
          </w:p>
        </w:tc>
        <w:tc>
          <w:tcPr>
            <w:tcW w:w="3240" w:type="dxa"/>
          </w:tcPr>
          <w:p w14:paraId="23A01788" w14:textId="77777777" w:rsidR="00EC274A" w:rsidRDefault="00EC274A" w:rsidP="00EC274A">
            <w:pPr>
              <w:rPr>
                <w:kern w:val="2"/>
                <w:szCs w:val="24"/>
              </w:rPr>
            </w:pPr>
            <w:r>
              <w:rPr>
                <w:kern w:val="2"/>
                <w:szCs w:val="24"/>
              </w:rPr>
              <w:t>1.1.3. Adresas</w:t>
            </w:r>
          </w:p>
        </w:tc>
        <w:tc>
          <w:tcPr>
            <w:tcW w:w="3510" w:type="dxa"/>
          </w:tcPr>
          <w:p w14:paraId="4FB387A2" w14:textId="3586B23F" w:rsidR="00EC274A" w:rsidRPr="003B5F17" w:rsidRDefault="00EC274A" w:rsidP="00EC274A">
            <w:pPr>
              <w:jc w:val="center"/>
              <w:rPr>
                <w:kern w:val="2"/>
                <w:sz w:val="22"/>
                <w:szCs w:val="22"/>
              </w:rPr>
            </w:pPr>
            <w:r w:rsidRPr="003B5F17">
              <w:rPr>
                <w:rFonts w:asciiTheme="majorBidi" w:hAnsiTheme="majorBidi" w:cstheme="majorBidi"/>
                <w:kern w:val="2"/>
                <w:sz w:val="22"/>
                <w:szCs w:val="22"/>
              </w:rPr>
              <w:t>K. Kalinausko g. 7, LT-03107, Vilnius</w:t>
            </w:r>
          </w:p>
        </w:tc>
      </w:tr>
      <w:tr w:rsidR="00EC274A" w14:paraId="00E15A94" w14:textId="77777777">
        <w:tc>
          <w:tcPr>
            <w:tcW w:w="2808" w:type="dxa"/>
            <w:vMerge/>
          </w:tcPr>
          <w:p w14:paraId="54205EA9" w14:textId="77777777" w:rsidR="00EC274A" w:rsidRDefault="00EC274A" w:rsidP="00EC274A">
            <w:pPr>
              <w:rPr>
                <w:kern w:val="2"/>
                <w:szCs w:val="24"/>
              </w:rPr>
            </w:pPr>
          </w:p>
        </w:tc>
        <w:tc>
          <w:tcPr>
            <w:tcW w:w="3240" w:type="dxa"/>
          </w:tcPr>
          <w:p w14:paraId="78DC4B4A" w14:textId="77777777" w:rsidR="00EC274A" w:rsidRDefault="00EC274A" w:rsidP="00EC274A">
            <w:pPr>
              <w:rPr>
                <w:kern w:val="2"/>
                <w:szCs w:val="24"/>
              </w:rPr>
            </w:pPr>
            <w:r>
              <w:rPr>
                <w:kern w:val="2"/>
                <w:szCs w:val="24"/>
              </w:rPr>
              <w:t>1.1.4. PVM mokėtojo kodas</w:t>
            </w:r>
          </w:p>
        </w:tc>
        <w:tc>
          <w:tcPr>
            <w:tcW w:w="3510" w:type="dxa"/>
          </w:tcPr>
          <w:p w14:paraId="3641442E" w14:textId="77777777" w:rsidR="00EC274A" w:rsidRPr="003B5F17" w:rsidRDefault="00EC274A" w:rsidP="00EC274A">
            <w:pPr>
              <w:jc w:val="center"/>
              <w:rPr>
                <w:kern w:val="2"/>
                <w:sz w:val="22"/>
                <w:szCs w:val="22"/>
              </w:rPr>
            </w:pPr>
          </w:p>
        </w:tc>
      </w:tr>
      <w:tr w:rsidR="00EC274A" w14:paraId="164424F3" w14:textId="77777777">
        <w:tc>
          <w:tcPr>
            <w:tcW w:w="2808" w:type="dxa"/>
            <w:vMerge/>
          </w:tcPr>
          <w:p w14:paraId="605C8647" w14:textId="77777777" w:rsidR="00EC274A" w:rsidRDefault="00EC274A" w:rsidP="00EC274A">
            <w:pPr>
              <w:rPr>
                <w:kern w:val="2"/>
                <w:szCs w:val="24"/>
              </w:rPr>
            </w:pPr>
          </w:p>
        </w:tc>
        <w:tc>
          <w:tcPr>
            <w:tcW w:w="3240" w:type="dxa"/>
          </w:tcPr>
          <w:p w14:paraId="58983992" w14:textId="77777777" w:rsidR="00EC274A" w:rsidRDefault="00EC274A" w:rsidP="00EC274A">
            <w:pPr>
              <w:rPr>
                <w:kern w:val="2"/>
                <w:szCs w:val="24"/>
              </w:rPr>
            </w:pPr>
            <w:r>
              <w:rPr>
                <w:kern w:val="2"/>
                <w:szCs w:val="24"/>
              </w:rPr>
              <w:t>1.1.5. Atsiskaitomoji sąskaita</w:t>
            </w:r>
          </w:p>
        </w:tc>
        <w:tc>
          <w:tcPr>
            <w:tcW w:w="3510" w:type="dxa"/>
          </w:tcPr>
          <w:p w14:paraId="62E56AEE" w14:textId="0B70F81A" w:rsidR="00EC274A" w:rsidRPr="003B5F17" w:rsidRDefault="00EC274A" w:rsidP="00EC274A">
            <w:pPr>
              <w:jc w:val="center"/>
              <w:rPr>
                <w:kern w:val="2"/>
                <w:sz w:val="22"/>
                <w:szCs w:val="22"/>
              </w:rPr>
            </w:pPr>
            <w:r w:rsidRPr="003B5F17">
              <w:rPr>
                <w:rFonts w:asciiTheme="majorBidi" w:hAnsiTheme="majorBidi" w:cstheme="majorBidi"/>
                <w:kern w:val="2"/>
                <w:sz w:val="22"/>
                <w:szCs w:val="22"/>
              </w:rPr>
              <w:t>a. s.</w:t>
            </w:r>
            <w:r w:rsidRPr="003B5F17">
              <w:rPr>
                <w:rFonts w:eastAsia="Calibri"/>
                <w:sz w:val="22"/>
                <w:szCs w:val="22"/>
              </w:rPr>
              <w:t xml:space="preserve"> Nr. LT694040063610001631</w:t>
            </w:r>
          </w:p>
        </w:tc>
      </w:tr>
      <w:tr w:rsidR="00EC274A" w14:paraId="6B7E848E" w14:textId="77777777">
        <w:tc>
          <w:tcPr>
            <w:tcW w:w="2808" w:type="dxa"/>
            <w:vMerge/>
          </w:tcPr>
          <w:p w14:paraId="4F4A34C0" w14:textId="77777777" w:rsidR="00EC274A" w:rsidRDefault="00EC274A" w:rsidP="00EC274A">
            <w:pPr>
              <w:rPr>
                <w:kern w:val="2"/>
                <w:szCs w:val="24"/>
              </w:rPr>
            </w:pPr>
          </w:p>
        </w:tc>
        <w:tc>
          <w:tcPr>
            <w:tcW w:w="3240" w:type="dxa"/>
          </w:tcPr>
          <w:p w14:paraId="6CD6859C" w14:textId="77777777" w:rsidR="00EC274A" w:rsidRDefault="00EC274A" w:rsidP="00EC274A">
            <w:pPr>
              <w:rPr>
                <w:kern w:val="2"/>
                <w:szCs w:val="24"/>
              </w:rPr>
            </w:pPr>
            <w:r>
              <w:rPr>
                <w:kern w:val="2"/>
                <w:szCs w:val="24"/>
              </w:rPr>
              <w:t>1.1.6. Bankas, banko kodas</w:t>
            </w:r>
          </w:p>
        </w:tc>
        <w:tc>
          <w:tcPr>
            <w:tcW w:w="3510" w:type="dxa"/>
          </w:tcPr>
          <w:p w14:paraId="7CD0A608" w14:textId="07EAAF6D" w:rsidR="00EC274A" w:rsidRPr="003B5F17" w:rsidRDefault="00EC274A" w:rsidP="00EC274A">
            <w:pPr>
              <w:jc w:val="center"/>
              <w:rPr>
                <w:kern w:val="2"/>
                <w:sz w:val="22"/>
                <w:szCs w:val="22"/>
              </w:rPr>
            </w:pPr>
            <w:r w:rsidRPr="003B5F17">
              <w:rPr>
                <w:rFonts w:eastAsia="Calibri"/>
                <w:sz w:val="22"/>
                <w:szCs w:val="22"/>
              </w:rPr>
              <w:t>Lietuvos Respublikos finansų ministerija</w:t>
            </w:r>
          </w:p>
        </w:tc>
      </w:tr>
      <w:tr w:rsidR="00EC274A" w14:paraId="3C8A477F" w14:textId="77777777">
        <w:tc>
          <w:tcPr>
            <w:tcW w:w="2808" w:type="dxa"/>
            <w:vMerge/>
          </w:tcPr>
          <w:p w14:paraId="6FB01AF8" w14:textId="77777777" w:rsidR="00EC274A" w:rsidRDefault="00EC274A" w:rsidP="00EC274A">
            <w:pPr>
              <w:rPr>
                <w:kern w:val="2"/>
                <w:szCs w:val="24"/>
              </w:rPr>
            </w:pPr>
          </w:p>
        </w:tc>
        <w:tc>
          <w:tcPr>
            <w:tcW w:w="3240" w:type="dxa"/>
          </w:tcPr>
          <w:p w14:paraId="52077EC6" w14:textId="77777777" w:rsidR="00EC274A" w:rsidRDefault="00EC274A" w:rsidP="00EC274A">
            <w:pPr>
              <w:rPr>
                <w:kern w:val="2"/>
                <w:szCs w:val="24"/>
              </w:rPr>
            </w:pPr>
            <w:r>
              <w:rPr>
                <w:kern w:val="2"/>
                <w:szCs w:val="24"/>
              </w:rPr>
              <w:t>1.1.7. Telefonas</w:t>
            </w:r>
          </w:p>
        </w:tc>
        <w:tc>
          <w:tcPr>
            <w:tcW w:w="3510" w:type="dxa"/>
          </w:tcPr>
          <w:p w14:paraId="04975451" w14:textId="5158A1FE" w:rsidR="00EC274A" w:rsidRPr="003B5F17" w:rsidRDefault="00EC274A" w:rsidP="00EC274A">
            <w:pPr>
              <w:jc w:val="center"/>
              <w:rPr>
                <w:kern w:val="2"/>
                <w:sz w:val="22"/>
                <w:szCs w:val="22"/>
              </w:rPr>
            </w:pPr>
            <w:r w:rsidRPr="003B5F17">
              <w:rPr>
                <w:rFonts w:asciiTheme="majorBidi" w:hAnsiTheme="majorBidi" w:cstheme="majorBidi"/>
                <w:kern w:val="2"/>
                <w:sz w:val="22"/>
                <w:szCs w:val="22"/>
              </w:rPr>
              <w:t>+370 658 18504</w:t>
            </w:r>
          </w:p>
        </w:tc>
      </w:tr>
      <w:tr w:rsidR="00EC274A" w14:paraId="7B8191B7" w14:textId="77777777">
        <w:tc>
          <w:tcPr>
            <w:tcW w:w="2808" w:type="dxa"/>
            <w:vMerge/>
          </w:tcPr>
          <w:p w14:paraId="1FE5A316" w14:textId="77777777" w:rsidR="00EC274A" w:rsidRDefault="00EC274A" w:rsidP="00EC274A">
            <w:pPr>
              <w:rPr>
                <w:kern w:val="2"/>
                <w:szCs w:val="24"/>
              </w:rPr>
            </w:pPr>
          </w:p>
        </w:tc>
        <w:tc>
          <w:tcPr>
            <w:tcW w:w="3240" w:type="dxa"/>
          </w:tcPr>
          <w:p w14:paraId="47AE5590" w14:textId="77777777" w:rsidR="00EC274A" w:rsidRDefault="00EC274A" w:rsidP="00EC274A">
            <w:pPr>
              <w:rPr>
                <w:kern w:val="2"/>
                <w:szCs w:val="24"/>
              </w:rPr>
            </w:pPr>
            <w:r>
              <w:rPr>
                <w:kern w:val="2"/>
                <w:szCs w:val="24"/>
              </w:rPr>
              <w:t>1.1.8. El. paštas</w:t>
            </w:r>
          </w:p>
        </w:tc>
        <w:tc>
          <w:tcPr>
            <w:tcW w:w="3510" w:type="dxa"/>
          </w:tcPr>
          <w:p w14:paraId="06155599" w14:textId="504B6C5B" w:rsidR="00EC274A" w:rsidRPr="003B5F17" w:rsidRDefault="00EC274A" w:rsidP="00EC274A">
            <w:pPr>
              <w:jc w:val="center"/>
              <w:rPr>
                <w:kern w:val="2"/>
                <w:sz w:val="22"/>
                <w:szCs w:val="22"/>
              </w:rPr>
            </w:pPr>
            <w:r w:rsidRPr="003B5F17">
              <w:rPr>
                <w:sz w:val="22"/>
                <w:szCs w:val="22"/>
              </w:rPr>
              <w:t>info@nsa.smsm.lt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18BEB916" w:rsidR="00027B83" w:rsidRPr="003B5F17" w:rsidRDefault="00EC274A">
            <w:pPr>
              <w:jc w:val="center"/>
              <w:rPr>
                <w:kern w:val="2"/>
                <w:sz w:val="22"/>
                <w:szCs w:val="22"/>
              </w:rPr>
            </w:pPr>
            <w:r w:rsidRPr="003B5F17">
              <w:rPr>
                <w:kern w:val="2"/>
                <w:sz w:val="22"/>
                <w:szCs w:val="22"/>
              </w:rPr>
              <w:t>Asta Ranonytė</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6503A643" w:rsidR="00027B83" w:rsidRPr="003B5F17" w:rsidRDefault="00EC274A" w:rsidP="00AF45CB">
            <w:pPr>
              <w:jc w:val="both"/>
              <w:rPr>
                <w:kern w:val="2"/>
                <w:sz w:val="22"/>
                <w:szCs w:val="22"/>
              </w:rPr>
            </w:pPr>
            <w:r w:rsidRPr="003B5F17">
              <w:rPr>
                <w:bCs/>
                <w:sz w:val="22"/>
                <w:szCs w:val="22"/>
              </w:rPr>
              <w:t>Nacionalinės švietimo agentūros nuostatai, patvirtinti Lietuvos Respublikos švietimo, mokslo ir sporto ministro 2023 m. balandžio 20 d. įsakymu Nr. V-573 „Dėl Nacionalinės švietimo agentūros nuostatų patvirtinimo“, (toliau – Agentūra) ir Agentūros direktoriaus 2025 m. gruodžio 3 d. įsakymas Nr. VK-1193 „Dėl įgaliojimo pasirašyti dokumentus laikino priskyrimo Astai Ranonytei“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lastRenderedPageBreak/>
              <w:t>1.2.1. Pavadinimas</w:t>
            </w:r>
          </w:p>
        </w:tc>
        <w:tc>
          <w:tcPr>
            <w:tcW w:w="3510" w:type="dxa"/>
          </w:tcPr>
          <w:p w14:paraId="02EEDC7F" w14:textId="756395B9" w:rsidR="00027B83" w:rsidRPr="00F93CFC" w:rsidRDefault="00F93CFC" w:rsidP="00F93CFC">
            <w:pPr>
              <w:jc w:val="center"/>
              <w:rPr>
                <w:rFonts w:eastAsiaTheme="minorHAnsi"/>
                <w:bCs/>
                <w:sz w:val="22"/>
                <w:szCs w:val="22"/>
              </w:rPr>
            </w:pPr>
            <w:r w:rsidRPr="00F93CFC">
              <w:rPr>
                <w:rFonts w:eastAsiaTheme="minorHAnsi"/>
                <w:bCs/>
                <w:sz w:val="22"/>
                <w:szCs w:val="22"/>
              </w:rPr>
              <w:t>Algirdas Kęstutis Rimkus</w:t>
            </w: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05EAA5B1" w:rsidR="00027B83" w:rsidRPr="00F93CFC" w:rsidRDefault="00027B83" w:rsidP="00F93CFC">
            <w:pPr>
              <w:jc w:val="center"/>
              <w:rPr>
                <w:kern w:val="2"/>
                <w:sz w:val="22"/>
                <w:szCs w:val="22"/>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15E32ADB" w:rsidR="00027B83" w:rsidRPr="00F93CFC" w:rsidRDefault="00027B83" w:rsidP="00F93CFC">
            <w:pPr>
              <w:jc w:val="center"/>
              <w:rPr>
                <w:kern w:val="2"/>
                <w:sz w:val="22"/>
                <w:szCs w:val="22"/>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46EFC5D6" w:rsidR="00027B83" w:rsidRPr="00F93CFC" w:rsidRDefault="00027B83" w:rsidP="00F93CFC">
            <w:pPr>
              <w:jc w:val="center"/>
              <w:rPr>
                <w:kern w:val="2"/>
                <w:sz w:val="22"/>
                <w:szCs w:val="22"/>
              </w:rPr>
            </w:pPr>
          </w:p>
        </w:tc>
      </w:tr>
      <w:tr w:rsidR="00BD1E63" w14:paraId="5B9A0B4B" w14:textId="77777777">
        <w:tc>
          <w:tcPr>
            <w:tcW w:w="2808" w:type="dxa"/>
            <w:vMerge/>
          </w:tcPr>
          <w:p w14:paraId="0E55A8FE" w14:textId="77777777" w:rsidR="00BD1E63" w:rsidRDefault="00BD1E63" w:rsidP="00BD1E63">
            <w:pPr>
              <w:rPr>
                <w:b/>
                <w:kern w:val="2"/>
                <w:szCs w:val="24"/>
              </w:rPr>
            </w:pPr>
          </w:p>
        </w:tc>
        <w:tc>
          <w:tcPr>
            <w:tcW w:w="3240" w:type="dxa"/>
          </w:tcPr>
          <w:p w14:paraId="0740C72F" w14:textId="77777777" w:rsidR="00BD1E63" w:rsidRDefault="00BD1E63" w:rsidP="00BD1E63">
            <w:pPr>
              <w:rPr>
                <w:kern w:val="2"/>
                <w:szCs w:val="24"/>
              </w:rPr>
            </w:pPr>
            <w:r>
              <w:rPr>
                <w:kern w:val="2"/>
                <w:szCs w:val="24"/>
              </w:rPr>
              <w:t>1.2.5. Atsiskaitomoji sąskaita</w:t>
            </w:r>
          </w:p>
        </w:tc>
        <w:tc>
          <w:tcPr>
            <w:tcW w:w="3510" w:type="dxa"/>
          </w:tcPr>
          <w:p w14:paraId="5B25FE4F" w14:textId="77857802" w:rsidR="00BD1E63" w:rsidRPr="00F93CFC" w:rsidRDefault="00BD1E63" w:rsidP="00F93CFC">
            <w:pPr>
              <w:jc w:val="center"/>
              <w:rPr>
                <w:rFonts w:eastAsiaTheme="minorHAnsi"/>
                <w:bCs/>
                <w:sz w:val="22"/>
                <w:szCs w:val="22"/>
              </w:rPr>
            </w:pPr>
          </w:p>
        </w:tc>
      </w:tr>
      <w:tr w:rsidR="00BD1E63" w14:paraId="0D812494" w14:textId="77777777">
        <w:tc>
          <w:tcPr>
            <w:tcW w:w="2808" w:type="dxa"/>
            <w:vMerge/>
          </w:tcPr>
          <w:p w14:paraId="3FB019FB" w14:textId="77777777" w:rsidR="00BD1E63" w:rsidRDefault="00BD1E63" w:rsidP="00BD1E63">
            <w:pPr>
              <w:rPr>
                <w:b/>
                <w:kern w:val="2"/>
                <w:szCs w:val="24"/>
              </w:rPr>
            </w:pPr>
          </w:p>
        </w:tc>
        <w:tc>
          <w:tcPr>
            <w:tcW w:w="3240" w:type="dxa"/>
          </w:tcPr>
          <w:p w14:paraId="61E194F0" w14:textId="77777777" w:rsidR="00BD1E63" w:rsidRDefault="00BD1E63" w:rsidP="00BD1E63">
            <w:pPr>
              <w:rPr>
                <w:kern w:val="2"/>
                <w:szCs w:val="24"/>
              </w:rPr>
            </w:pPr>
            <w:r>
              <w:rPr>
                <w:kern w:val="2"/>
                <w:szCs w:val="24"/>
              </w:rPr>
              <w:t>1.2.6. Bankas, banko kodas</w:t>
            </w:r>
          </w:p>
        </w:tc>
        <w:tc>
          <w:tcPr>
            <w:tcW w:w="3510" w:type="dxa"/>
          </w:tcPr>
          <w:p w14:paraId="261BA477" w14:textId="5659D9B0" w:rsidR="00BD1E63" w:rsidRPr="00F93CFC" w:rsidRDefault="00BD1E63" w:rsidP="00F93CFC">
            <w:pPr>
              <w:jc w:val="center"/>
              <w:rPr>
                <w:rFonts w:eastAsiaTheme="minorHAnsi"/>
                <w:bCs/>
                <w:sz w:val="22"/>
                <w:szCs w:val="22"/>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5001239B" w:rsidR="00027B83" w:rsidRPr="00F93CFC" w:rsidRDefault="00027B83" w:rsidP="00F93CFC">
            <w:pPr>
              <w:jc w:val="center"/>
              <w:rPr>
                <w:kern w:val="2"/>
                <w:sz w:val="22"/>
                <w:szCs w:val="22"/>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56BFD603" w:rsidR="00027B83" w:rsidRPr="00F93CFC" w:rsidRDefault="00027B83" w:rsidP="00F93CFC">
            <w:pPr>
              <w:jc w:val="center"/>
              <w:rPr>
                <w:kern w:val="2"/>
                <w:sz w:val="22"/>
                <w:szCs w:val="22"/>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Pr="00CB38C3" w:rsidRDefault="00027B83" w:rsidP="00F93CFC">
            <w:pPr>
              <w:rPr>
                <w:color w:val="EE0000"/>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4"/>
        <w:gridCol w:w="2129"/>
        <w:gridCol w:w="4312"/>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F8E3476" w14:textId="4EFDFF3F" w:rsidR="00027B83" w:rsidRDefault="00EC274A" w:rsidP="00AF45CB">
            <w:pPr>
              <w:jc w:val="both"/>
            </w:pPr>
            <w:r w:rsidRPr="006139FB">
              <w:rPr>
                <w:kern w:val="2"/>
                <w:szCs w:val="24"/>
              </w:rPr>
              <w:t xml:space="preserve">Pedagoginių darbuotojų departamento Vadybos ir lyderystės skyriaus vedėjas Kęstutis Kurtinys , tel. </w:t>
            </w:r>
            <w:r>
              <w:rPr>
                <w:kern w:val="2"/>
                <w:szCs w:val="24"/>
              </w:rPr>
              <w:t>N</w:t>
            </w:r>
            <w:r w:rsidRPr="006139FB">
              <w:rPr>
                <w:kern w:val="2"/>
                <w:szCs w:val="24"/>
              </w:rPr>
              <w:t xml:space="preserve">r. +370 600 90614, el. paštas </w:t>
            </w:r>
            <w:hyperlink r:id="rId11" w:history="1">
              <w:r w:rsidR="00003894" w:rsidRPr="007F7053">
                <w:rPr>
                  <w:rStyle w:val="Hipersaitas"/>
                  <w:kern w:val="2"/>
                  <w:szCs w:val="24"/>
                </w:rPr>
                <w:t>K</w:t>
              </w:r>
              <w:r w:rsidR="00003894" w:rsidRPr="007F7053">
                <w:rPr>
                  <w:rStyle w:val="Hipersaitas"/>
                </w:rPr>
                <w:t>estutis.Kurtinys@nsa.smsm.lt</w:t>
              </w:r>
            </w:hyperlink>
          </w:p>
          <w:p w14:paraId="2185DAD9" w14:textId="77777777" w:rsidR="00003894" w:rsidRDefault="00003894" w:rsidP="00AF45CB">
            <w:pPr>
              <w:jc w:val="both"/>
              <w:rPr>
                <w:kern w:val="2"/>
                <w:szCs w:val="24"/>
              </w:rPr>
            </w:pPr>
          </w:p>
          <w:p w14:paraId="0A73C060" w14:textId="0135FE84" w:rsidR="00EC274A" w:rsidRDefault="00EC274A" w:rsidP="00AF45CB">
            <w:pPr>
              <w:jc w:val="both"/>
              <w:rPr>
                <w:color w:val="4472C4"/>
                <w:kern w:val="2"/>
                <w:szCs w:val="24"/>
              </w:rPr>
            </w:pPr>
            <w:r w:rsidRPr="006139FB">
              <w:rPr>
                <w:kern w:val="2"/>
                <w:szCs w:val="24"/>
              </w:rPr>
              <w:t xml:space="preserve">Pedagoginių darbuotojų departamento Vadybos ir lyderystės skyriaus </w:t>
            </w:r>
            <w:r>
              <w:rPr>
                <w:kern w:val="2"/>
                <w:szCs w:val="24"/>
              </w:rPr>
              <w:t xml:space="preserve">vyriausioji </w:t>
            </w:r>
            <w:r w:rsidRPr="00EC274A">
              <w:rPr>
                <w:kern w:val="2"/>
                <w:szCs w:val="24"/>
              </w:rPr>
              <w:t>specialistė Snieguolė Dinapienė</w:t>
            </w:r>
            <w:r>
              <w:rPr>
                <w:kern w:val="2"/>
                <w:szCs w:val="24"/>
              </w:rPr>
              <w:t xml:space="preserve">, tel. Nr. +370 </w:t>
            </w:r>
            <w:r w:rsidRPr="00EC274A">
              <w:rPr>
                <w:kern w:val="2"/>
                <w:szCs w:val="24"/>
              </w:rPr>
              <w:t>658 18059</w:t>
            </w:r>
            <w:r>
              <w:rPr>
                <w:kern w:val="2"/>
                <w:szCs w:val="24"/>
              </w:rPr>
              <w:t xml:space="preserve">, el. paštas </w:t>
            </w:r>
            <w:hyperlink r:id="rId12" w:history="1">
              <w:r w:rsidR="00003894" w:rsidRPr="007F7053">
                <w:rPr>
                  <w:rStyle w:val="Hipersaitas"/>
                </w:rPr>
                <w:t>Snieguole.Dinapiene</w:t>
              </w:r>
              <w:r w:rsidR="00003894" w:rsidRPr="007F7053">
                <w:rPr>
                  <w:rStyle w:val="Hipersaitas"/>
                  <w:kern w:val="2"/>
                  <w:szCs w:val="24"/>
                </w:rPr>
                <w:t>@nsa.smsm.lt</w:t>
              </w:r>
            </w:hyperlink>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087BC560" w14:textId="219DD52E" w:rsidR="006E11A9" w:rsidRPr="00F93CFC" w:rsidRDefault="00F93CFC" w:rsidP="006E11A9">
            <w:pPr>
              <w:jc w:val="both"/>
              <w:rPr>
                <w:color w:val="4472C4"/>
                <w:kern w:val="2"/>
                <w:szCs w:val="24"/>
              </w:rPr>
            </w:pPr>
            <w:r>
              <w:rPr>
                <w:kern w:val="2"/>
                <w:szCs w:val="24"/>
              </w:rPr>
              <w:t>Algirdas Kęstutis Rimkus</w:t>
            </w:r>
          </w:p>
          <w:p w14:paraId="420CAB00" w14:textId="2FFE36A2" w:rsidR="00027B83" w:rsidRPr="00F93CFC" w:rsidRDefault="00027B83" w:rsidP="00F93CFC">
            <w:pPr>
              <w:jc w:val="both"/>
              <w:rPr>
                <w:color w:val="4472C4"/>
                <w:kern w:val="2"/>
                <w:szCs w:val="24"/>
              </w:rPr>
            </w:pP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4C9796BF" w:rsidR="00027B83" w:rsidRDefault="000B0897" w:rsidP="00AF45CB">
            <w:pPr>
              <w:jc w:val="both"/>
              <w:rPr>
                <w:color w:val="000000"/>
                <w:kern w:val="2"/>
                <w:szCs w:val="24"/>
              </w:rPr>
            </w:pPr>
            <w:r>
              <w:rPr>
                <w:kern w:val="2"/>
                <w:szCs w:val="24"/>
              </w:rPr>
              <w:t xml:space="preserve">Tiekėjas įsipareigoja Sutartyje numatytomis sąlygomis suteikti Pirkėjui Paslaugas </w:t>
            </w:r>
            <w:r w:rsidR="00094430">
              <w:rPr>
                <w:kern w:val="2"/>
                <w:szCs w:val="24"/>
              </w:rPr>
              <w:t>Pr</w:t>
            </w:r>
            <w:r w:rsidR="00094430" w:rsidRPr="00094430">
              <w:rPr>
                <w:rFonts w:eastAsia="Arial"/>
                <w:szCs w:val="24"/>
                <w:lang w:eastAsia="lt-LT"/>
              </w:rPr>
              <w:t>etendentų į švietimo įstaigų (išskyrus aukštąsias mokyklas) vadovus vadovavimo švietimo įstaigai kompetencijų vertinimo paslaugos</w:t>
            </w:r>
            <w:r w:rsidR="00094430" w:rsidRPr="00094430">
              <w:rPr>
                <w:rFonts w:eastAsia="SimSun"/>
                <w:szCs w:val="24"/>
                <w:lang w:eastAsia="lt-LT"/>
              </w:rPr>
              <w:t xml:space="preserve"> pirkimo</w:t>
            </w:r>
            <w:r w:rsidR="00094430">
              <w:rPr>
                <w:kern w:val="2"/>
                <w:szCs w:val="24"/>
              </w:rPr>
              <w:t xml:space="preserve"> </w:t>
            </w:r>
            <w:r>
              <w:rPr>
                <w:color w:val="000000"/>
                <w:kern w:val="2"/>
                <w:szCs w:val="24"/>
              </w:rPr>
              <w:t>(toliau – Paslaugos).</w:t>
            </w:r>
          </w:p>
          <w:p w14:paraId="27730B38" w14:textId="358E1FE3" w:rsidR="00027B83" w:rsidRDefault="000B0897" w:rsidP="00AF45CB">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w:t>
            </w:r>
            <w:r w:rsidRPr="00094430">
              <w:rPr>
                <w:color w:val="000000"/>
                <w:kern w:val="2"/>
                <w:szCs w:val="24"/>
              </w:rPr>
              <w:t xml:space="preserve">Sutarties priede Nr. </w:t>
            </w:r>
            <w:r w:rsidR="00094430" w:rsidRPr="00094430">
              <w:rPr>
                <w:color w:val="000000"/>
                <w:kern w:val="2"/>
                <w:szCs w:val="24"/>
              </w:rPr>
              <w:t>1</w:t>
            </w:r>
            <w:r w:rsidRPr="00094430">
              <w:rPr>
                <w:color w:val="000000"/>
                <w:kern w:val="2"/>
                <w:szCs w:val="24"/>
              </w:rPr>
              <w:t xml:space="preserve"> „Techninė specifikacija“ (toliau – Techninė specifikacija) ir Sutarties priede Nr. </w:t>
            </w:r>
            <w:r w:rsidR="00094430" w:rsidRPr="00094430">
              <w:rPr>
                <w:color w:val="000000"/>
                <w:kern w:val="2"/>
                <w:szCs w:val="24"/>
              </w:rPr>
              <w:t>2</w:t>
            </w:r>
            <w:r w:rsidRPr="00094430">
              <w:rPr>
                <w:color w:val="000000"/>
                <w:kern w:val="2"/>
                <w:szCs w:val="24"/>
              </w:rPr>
              <w:t xml:space="preserve"> „Pasiūlymas</w:t>
            </w:r>
            <w:r>
              <w:rPr>
                <w:color w:val="000000"/>
                <w:kern w:val="2"/>
                <w:szCs w:val="24"/>
              </w:rPr>
              <w:t>“.</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37F73274" w:rsidR="00027B83" w:rsidRDefault="00E52BF8" w:rsidP="00AF45CB">
            <w:pPr>
              <w:jc w:val="both"/>
              <w:rPr>
                <w:kern w:val="2"/>
                <w:szCs w:val="24"/>
              </w:rPr>
            </w:pPr>
            <w:r w:rsidRPr="00E52BF8">
              <w:rPr>
                <w:kern w:val="2"/>
                <w:szCs w:val="24"/>
              </w:rPr>
              <w:t>Pretendentų į švietimo įstaigų vadovus kompetencijų vertintojų paslaug</w:t>
            </w:r>
            <w:r w:rsidR="00003894">
              <w:rPr>
                <w:kern w:val="2"/>
                <w:szCs w:val="24"/>
              </w:rPr>
              <w:t xml:space="preserve">a, </w:t>
            </w:r>
            <w:r w:rsidR="00642898" w:rsidRPr="00AF45CB">
              <w:rPr>
                <w:kern w:val="2"/>
                <w:szCs w:val="24"/>
              </w:rPr>
              <w:t>pirkimo Nr. 3755441</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BBBD204" w14:textId="75532C02" w:rsidR="003C3FC7" w:rsidRDefault="003C3FC7" w:rsidP="003C3FC7">
            <w:pPr>
              <w:rPr>
                <w:kern w:val="2"/>
                <w:szCs w:val="24"/>
              </w:rPr>
            </w:pPr>
          </w:p>
          <w:p w14:paraId="12762990" w14:textId="39AAD6EB"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459E7BE6" w14:textId="77777777" w:rsidR="00027B83" w:rsidRDefault="00027B83">
            <w:pPr>
              <w:rPr>
                <w:b/>
                <w:kern w:val="2"/>
                <w:szCs w:val="24"/>
              </w:rPr>
            </w:pPr>
          </w:p>
          <w:p w14:paraId="6BC959D5" w14:textId="77777777" w:rsidR="00027B83" w:rsidRDefault="00027B83" w:rsidP="003C3FC7">
            <w:pPr>
              <w:rPr>
                <w:b/>
                <w:color w:val="FF0000"/>
                <w:kern w:val="2"/>
                <w:szCs w:val="24"/>
              </w:rPr>
            </w:pPr>
          </w:p>
        </w:tc>
        <w:tc>
          <w:tcPr>
            <w:tcW w:w="6441" w:type="dxa"/>
            <w:gridSpan w:val="2"/>
          </w:tcPr>
          <w:p w14:paraId="268839C4" w14:textId="69E02C79" w:rsidR="00027B83" w:rsidRPr="00FF2433" w:rsidRDefault="000B0897" w:rsidP="00AF45CB">
            <w:pPr>
              <w:jc w:val="both"/>
              <w:rPr>
                <w:szCs w:val="24"/>
              </w:rPr>
            </w:pPr>
            <w:r w:rsidRPr="00FF2433">
              <w:rPr>
                <w:szCs w:val="24"/>
              </w:rPr>
              <w:t xml:space="preserve">Tiekėjas Paslaugas įsipareigoja teikti </w:t>
            </w:r>
            <w:r w:rsidRPr="00FF2433">
              <w:rPr>
                <w:bCs/>
                <w:szCs w:val="24"/>
              </w:rPr>
              <w:t>nuo</w:t>
            </w:r>
            <w:r w:rsidRPr="00FF2433">
              <w:rPr>
                <w:szCs w:val="24"/>
              </w:rPr>
              <w:t xml:space="preserve"> Sutarties įsigaliojimo dienos </w:t>
            </w:r>
            <w:r w:rsidR="003C3FC7" w:rsidRPr="00FF2433">
              <w:rPr>
                <w:szCs w:val="24"/>
              </w:rPr>
              <w:t xml:space="preserve">iki 2026 m. </w:t>
            </w:r>
            <w:r w:rsidR="00AF45CB" w:rsidRPr="00974BC4">
              <w:rPr>
                <w:szCs w:val="24"/>
              </w:rPr>
              <w:t>birželio 10</w:t>
            </w:r>
            <w:r w:rsidR="003C3FC7" w:rsidRPr="00974BC4">
              <w:rPr>
                <w:szCs w:val="24"/>
              </w:rPr>
              <w:t xml:space="preserve"> d. </w:t>
            </w:r>
          </w:p>
          <w:p w14:paraId="36B51A80" w14:textId="24DFF634" w:rsidR="00027B83" w:rsidRPr="00897EC5" w:rsidRDefault="00027B83" w:rsidP="00AF45CB">
            <w:pPr>
              <w:jc w:val="both"/>
              <w:rPr>
                <w:color w:val="4472C4"/>
                <w:szCs w:val="24"/>
                <w:highlight w:val="yellow"/>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12647A6D" w14:textId="64EB54A5" w:rsidR="00621D59" w:rsidRDefault="00AF45CB" w:rsidP="00AF45CB">
            <w:pPr>
              <w:jc w:val="both"/>
              <w:rPr>
                <w:szCs w:val="24"/>
              </w:rPr>
            </w:pPr>
            <w:r>
              <w:rPr>
                <w:kern w:val="2"/>
                <w:szCs w:val="24"/>
              </w:rPr>
              <w:t>Netaikoma</w:t>
            </w:r>
          </w:p>
          <w:p w14:paraId="2B856FD4" w14:textId="77777777" w:rsidR="007A75C6" w:rsidRPr="00897EC5" w:rsidRDefault="007A75C6" w:rsidP="00AF45CB">
            <w:pPr>
              <w:jc w:val="both"/>
              <w:rPr>
                <w:kern w:val="2"/>
                <w:szCs w:val="24"/>
                <w:highlight w:val="yellow"/>
              </w:rPr>
            </w:pPr>
          </w:p>
          <w:p w14:paraId="6DCF4A22" w14:textId="6D1CDA8B" w:rsidR="007A75C6" w:rsidRPr="00897EC5" w:rsidRDefault="007A75C6" w:rsidP="00AF45CB">
            <w:pPr>
              <w:jc w:val="both"/>
              <w:rPr>
                <w:szCs w:val="24"/>
                <w:highlight w:val="yellow"/>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0E20D7F3" w:rsidR="00027B83" w:rsidRPr="004C408B" w:rsidRDefault="00A35B70" w:rsidP="00AF45CB">
            <w:pPr>
              <w:tabs>
                <w:tab w:val="left" w:pos="1276"/>
                <w:tab w:val="left" w:pos="1843"/>
                <w:tab w:val="left" w:pos="2127"/>
              </w:tabs>
              <w:jc w:val="both"/>
              <w:rPr>
                <w:bCs/>
                <w:szCs w:val="24"/>
                <w:lang w:eastAsia="lt-LT"/>
              </w:rPr>
            </w:pPr>
            <w:r w:rsidRPr="00A35B70">
              <w:rPr>
                <w:szCs w:val="24"/>
                <w:lang w:eastAsia="lt-LT"/>
              </w:rPr>
              <w:t>Perkančioji organizacija vertintojams informaciją apie vertinamuosius (gyvenimo aprašymus) pateikia ne vėliau kaip likus 24 valandoms iki vertinimo pradžios</w:t>
            </w:r>
            <w:r w:rsidR="004C408B">
              <w:rPr>
                <w:szCs w:val="24"/>
                <w:lang w:eastAsia="lt-LT"/>
              </w:rPr>
              <w:t>.</w:t>
            </w:r>
          </w:p>
        </w:tc>
      </w:tr>
      <w:tr w:rsidR="00027B83" w14:paraId="63190814" w14:textId="77777777" w:rsidTr="00CE02BA">
        <w:trPr>
          <w:trHeight w:val="1125"/>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4C408B" w:rsidRDefault="000B0897" w:rsidP="00AF45CB">
            <w:pPr>
              <w:jc w:val="both"/>
              <w:rPr>
                <w:kern w:val="2"/>
                <w:szCs w:val="24"/>
              </w:rPr>
            </w:pPr>
            <w:r w:rsidRPr="004C408B">
              <w:rPr>
                <w:kern w:val="2"/>
                <w:szCs w:val="24"/>
              </w:rPr>
              <w:t>Netaikoma</w:t>
            </w:r>
          </w:p>
          <w:p w14:paraId="26E2BA7D" w14:textId="461AC5AD" w:rsidR="00027B83" w:rsidRPr="004C408B" w:rsidRDefault="00027B83" w:rsidP="00AF45CB">
            <w:pPr>
              <w:jc w:val="both"/>
              <w:rPr>
                <w:szCs w:val="24"/>
                <w:highlight w:val="yellow"/>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lastRenderedPageBreak/>
              <w:t>4.5. Pateikiami dokumentai</w:t>
            </w:r>
          </w:p>
        </w:tc>
        <w:tc>
          <w:tcPr>
            <w:tcW w:w="6441" w:type="dxa"/>
            <w:gridSpan w:val="2"/>
          </w:tcPr>
          <w:p w14:paraId="0CE28B9D" w14:textId="0C1E1701" w:rsidR="00027B83" w:rsidRPr="00897EC5" w:rsidRDefault="000B0897" w:rsidP="00AF45CB">
            <w:pPr>
              <w:jc w:val="both"/>
              <w:rPr>
                <w:szCs w:val="24"/>
                <w:highlight w:val="yellow"/>
              </w:rPr>
            </w:pPr>
            <w:r w:rsidRPr="00A946C2">
              <w:rPr>
                <w:kern w:val="2"/>
                <w:szCs w:val="24"/>
              </w:rPr>
              <w:t xml:space="preserve">Turi būti pateikiami šie dokumentai: </w:t>
            </w:r>
            <w:r w:rsidR="00A946C2" w:rsidRPr="00A946C2">
              <w:rPr>
                <w:kern w:val="2"/>
                <w:szCs w:val="24"/>
              </w:rPr>
              <w:t xml:space="preserve">Kompetencijų vertinimo ataskaita, </w:t>
            </w:r>
            <w:r w:rsidRPr="00A946C2">
              <w:rPr>
                <w:kern w:val="2"/>
                <w:szCs w:val="24"/>
              </w:rPr>
              <w:t>Paslaugų perdavimo-priėmimo akta</w:t>
            </w:r>
            <w:r w:rsidR="004C408B" w:rsidRPr="00A946C2">
              <w:rPr>
                <w:kern w:val="2"/>
                <w:szCs w:val="24"/>
              </w:rPr>
              <w:t>s,</w:t>
            </w:r>
            <w:r w:rsidRPr="00A946C2">
              <w:rPr>
                <w:kern w:val="2"/>
                <w:szCs w:val="24"/>
              </w:rPr>
              <w:t xml:space="preserve"> Sąskaita</w:t>
            </w:r>
            <w:r w:rsidR="00F05847" w:rsidRPr="00A946C2">
              <w:rPr>
                <w:kern w:val="2"/>
                <w:szCs w:val="24"/>
              </w:rPr>
              <w:t xml:space="preserve">, </w:t>
            </w:r>
            <w:r w:rsidR="00CE02BA" w:rsidRPr="00A946C2">
              <w:rPr>
                <w:kern w:val="2"/>
                <w:szCs w:val="24"/>
              </w:rPr>
              <w:t xml:space="preserve">. </w:t>
            </w:r>
            <w:r w:rsidRPr="00A946C2">
              <w:rPr>
                <w:kern w:val="2"/>
                <w:szCs w:val="24"/>
              </w:rPr>
              <w:t>Tiekėjui nepateikus nurodytų dokumentų, laikoma, kad Paslaugos neatitinka Sutartyje nustatytų reikalavimų.</w:t>
            </w:r>
            <w:r w:rsidR="00A35B70" w:rsidRPr="00A946C2">
              <w:rPr>
                <w:kern w:val="2"/>
                <w:szCs w:val="24"/>
              </w:rPr>
              <w:t xml:space="preserve"> </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275533B6" w:rsidR="00027B83" w:rsidRPr="00CE02BA" w:rsidRDefault="000B0897" w:rsidP="00AF45CB">
            <w:pPr>
              <w:jc w:val="both"/>
              <w:rPr>
                <w:kern w:val="2"/>
                <w:szCs w:val="24"/>
              </w:rPr>
            </w:pPr>
            <w:r>
              <w:rPr>
                <w:kern w:val="2"/>
                <w:szCs w:val="24"/>
              </w:rPr>
              <w:t>Fiksuoto įkainio kainodara</w:t>
            </w: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7FAEF16D" w14:textId="77777777" w:rsidR="00027B83" w:rsidRDefault="00027B83">
            <w:pPr>
              <w:rPr>
                <w:b/>
                <w:kern w:val="2"/>
                <w:szCs w:val="24"/>
              </w:rPr>
            </w:pPr>
          </w:p>
          <w:p w14:paraId="5D7C9F13" w14:textId="77777777" w:rsidR="00027B83" w:rsidRDefault="00027B83" w:rsidP="00A946C2">
            <w:pPr>
              <w:jc w:val="both"/>
              <w:rPr>
                <w:b/>
                <w:kern w:val="2"/>
                <w:szCs w:val="24"/>
              </w:rPr>
            </w:pPr>
          </w:p>
        </w:tc>
        <w:tc>
          <w:tcPr>
            <w:tcW w:w="6441" w:type="dxa"/>
            <w:gridSpan w:val="2"/>
          </w:tcPr>
          <w:p w14:paraId="1EDBB5CD" w14:textId="081F9E8D" w:rsidR="00420BDB" w:rsidRPr="00D44CA8" w:rsidRDefault="00420BDB" w:rsidP="00420BDB">
            <w:pPr>
              <w:jc w:val="both"/>
              <w:rPr>
                <w:kern w:val="2"/>
                <w:szCs w:val="24"/>
              </w:rPr>
            </w:pPr>
            <w:r w:rsidRPr="00D44CA8">
              <w:rPr>
                <w:kern w:val="2"/>
                <w:szCs w:val="24"/>
              </w:rPr>
              <w:t xml:space="preserve">Pradinės Sutarties vertė yra </w:t>
            </w:r>
            <w:r w:rsidR="00F93CFC">
              <w:rPr>
                <w:kern w:val="2"/>
                <w:szCs w:val="24"/>
              </w:rPr>
              <w:t>1330</w:t>
            </w:r>
            <w:r w:rsidRPr="00D44CA8">
              <w:rPr>
                <w:kern w:val="2"/>
                <w:szCs w:val="24"/>
              </w:rPr>
              <w:t>,00 Eur (</w:t>
            </w:r>
            <w:r w:rsidR="00F93CFC">
              <w:rPr>
                <w:kern w:val="2"/>
                <w:szCs w:val="24"/>
              </w:rPr>
              <w:t>vienas tūkstantis trys šimtai trisdešimt</w:t>
            </w:r>
            <w:r w:rsidR="007F67F1">
              <w:rPr>
                <w:kern w:val="2"/>
                <w:szCs w:val="24"/>
              </w:rPr>
              <w:t xml:space="preserve"> </w:t>
            </w:r>
            <w:r w:rsidRPr="00D44CA8">
              <w:rPr>
                <w:kern w:val="2"/>
                <w:szCs w:val="24"/>
              </w:rPr>
              <w:t>eur</w:t>
            </w:r>
            <w:r w:rsidR="007F67F1">
              <w:rPr>
                <w:kern w:val="2"/>
                <w:szCs w:val="24"/>
              </w:rPr>
              <w:t>ų</w:t>
            </w:r>
            <w:r w:rsidRPr="00D44CA8">
              <w:rPr>
                <w:kern w:val="2"/>
                <w:szCs w:val="24"/>
              </w:rPr>
              <w:t xml:space="preserve"> 0</w:t>
            </w:r>
            <w:r w:rsidR="00F93CFC">
              <w:rPr>
                <w:kern w:val="2"/>
                <w:szCs w:val="24"/>
              </w:rPr>
              <w:t xml:space="preserve"> </w:t>
            </w:r>
            <w:r w:rsidRPr="00D44CA8">
              <w:rPr>
                <w:kern w:val="2"/>
                <w:szCs w:val="24"/>
              </w:rPr>
              <w:t>ct) be PVM.</w:t>
            </w:r>
          </w:p>
          <w:p w14:paraId="6DDA2CA5" w14:textId="77777777" w:rsidR="00420BDB" w:rsidRPr="00D44CA8" w:rsidRDefault="00420BDB" w:rsidP="00420BDB">
            <w:pPr>
              <w:jc w:val="both"/>
              <w:rPr>
                <w:szCs w:val="24"/>
              </w:rPr>
            </w:pPr>
            <w:r w:rsidRPr="00D44CA8">
              <w:rPr>
                <w:szCs w:val="24"/>
              </w:rPr>
              <w:t>Paslaugų teikėjas ne PVM mokėtojas.</w:t>
            </w:r>
          </w:p>
          <w:p w14:paraId="41B3958A" w14:textId="77777777" w:rsidR="00420BDB" w:rsidRDefault="00420BDB" w:rsidP="00AF45CB">
            <w:pPr>
              <w:jc w:val="both"/>
              <w:rPr>
                <w:color w:val="000000"/>
                <w:kern w:val="2"/>
                <w:szCs w:val="24"/>
              </w:rPr>
            </w:pPr>
          </w:p>
          <w:p w14:paraId="5751E94A" w14:textId="680FD036" w:rsidR="00027B83" w:rsidRDefault="000B0897" w:rsidP="00AF45CB">
            <w:pPr>
              <w:jc w:val="both"/>
              <w:rPr>
                <w:color w:val="000000"/>
                <w:kern w:val="2"/>
                <w:szCs w:val="24"/>
              </w:rPr>
            </w:pPr>
            <w:r>
              <w:rPr>
                <w:color w:val="000000"/>
                <w:kern w:val="2"/>
                <w:szCs w:val="24"/>
              </w:rPr>
              <w:t xml:space="preserve">Šioje Sutartyje Pradinės Sutarties vertė yra lygi Tiekėjo pasiūlymo </w:t>
            </w:r>
            <w:r w:rsidRPr="00AF45CB">
              <w:rPr>
                <w:color w:val="000000"/>
                <w:kern w:val="2"/>
                <w:szCs w:val="24"/>
              </w:rPr>
              <w:t xml:space="preserve">kainai be PVM, apskaičiuotai sudauginus maksimalų </w:t>
            </w:r>
            <w:r w:rsidRPr="00AF45CB">
              <w:rPr>
                <w:color w:val="000000"/>
                <w:szCs w:val="24"/>
              </w:rPr>
              <w:t xml:space="preserve">Paslaugų </w:t>
            </w:r>
            <w:r w:rsidRPr="00AF45CB">
              <w:rPr>
                <w:color w:val="000000"/>
                <w:kern w:val="2"/>
                <w:szCs w:val="24"/>
              </w:rPr>
              <w:t>kiekį iš Tiekėjo pasiūlyto įkainio (-ių) be PVM arba maksimaliai pirkimui skirtai lėšų sumai be PVM,</w:t>
            </w:r>
            <w:r>
              <w:rPr>
                <w:color w:val="000000"/>
                <w:kern w:val="2"/>
                <w:szCs w:val="24"/>
              </w:rPr>
              <w:t xml:space="preserve"> priklausomai nuo to kuri iš jų yra mažesnė. Pirkėjas perka </w:t>
            </w:r>
            <w:r>
              <w:rPr>
                <w:color w:val="000000"/>
                <w:szCs w:val="24"/>
              </w:rPr>
              <w:t>Paslaugas</w:t>
            </w:r>
            <w:r>
              <w:rPr>
                <w:color w:val="000000"/>
                <w:kern w:val="2"/>
                <w:szCs w:val="24"/>
              </w:rPr>
              <w:t xml:space="preserve"> pagal poreikį Sutartyje arba jos priede Nr.</w:t>
            </w:r>
            <w:r>
              <w:rPr>
                <w:kern w:val="2"/>
                <w:szCs w:val="24"/>
              </w:rPr>
              <w:t xml:space="preserve"> </w:t>
            </w:r>
            <w:r w:rsidR="00642898">
              <w:rPr>
                <w:kern w:val="2"/>
                <w:szCs w:val="24"/>
              </w:rPr>
              <w:t>2 „Tiekėjo pasiūlymas“</w:t>
            </w:r>
            <w:r>
              <w:rPr>
                <w:kern w:val="2"/>
                <w:szCs w:val="24"/>
              </w:rPr>
              <w:t xml:space="preserve"> </w:t>
            </w:r>
            <w:r>
              <w:rPr>
                <w:color w:val="000000"/>
                <w:kern w:val="2"/>
                <w:szCs w:val="24"/>
              </w:rPr>
              <w:t xml:space="preserve">nurodytais įkainiais, neviršijant jame nurodyto </w:t>
            </w:r>
            <w:r>
              <w:rPr>
                <w:color w:val="000000"/>
                <w:szCs w:val="24"/>
              </w:rPr>
              <w:t>Paslaugų</w:t>
            </w:r>
            <w:r>
              <w:rPr>
                <w:color w:val="000000"/>
                <w:kern w:val="2"/>
                <w:szCs w:val="24"/>
              </w:rPr>
              <w:t xml:space="preserve"> maksimalaus kiekio ir bendros Sutarties kainos.</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1DA90937" w:rsidR="00027B83" w:rsidRDefault="000B0897" w:rsidP="00AF45CB">
            <w:pPr>
              <w:jc w:val="both"/>
              <w:rPr>
                <w:szCs w:val="24"/>
              </w:rPr>
            </w:pPr>
            <w:r>
              <w:rPr>
                <w:kern w:val="2"/>
                <w:szCs w:val="24"/>
              </w:rPr>
              <w:t>Suta</w:t>
            </w:r>
            <w:r w:rsidRPr="00A946C2">
              <w:rPr>
                <w:kern w:val="2"/>
                <w:szCs w:val="24"/>
              </w:rPr>
              <w:t xml:space="preserve">rties įkainiai </w:t>
            </w:r>
            <w:r>
              <w:rPr>
                <w:kern w:val="2"/>
                <w:szCs w:val="24"/>
              </w:rPr>
              <w:t>bus perskaičiuojami:</w:t>
            </w:r>
          </w:p>
          <w:p w14:paraId="5139C732" w14:textId="77777777" w:rsidR="00027B83" w:rsidRDefault="000B0897" w:rsidP="00AF45CB">
            <w:pPr>
              <w:jc w:val="both"/>
              <w:rPr>
                <w:color w:val="FF0000"/>
                <w:kern w:val="2"/>
                <w:szCs w:val="24"/>
              </w:rPr>
            </w:pPr>
            <w:r>
              <w:rPr>
                <w:kern w:val="2"/>
                <w:szCs w:val="24"/>
              </w:rPr>
              <w:t>5.3.1. dėl PVM tarifo pasikeitimo;</w:t>
            </w:r>
          </w:p>
          <w:p w14:paraId="662EA503" w14:textId="29C87FE7" w:rsidR="00027B83" w:rsidRDefault="00027B83" w:rsidP="00AF45CB">
            <w:pPr>
              <w:jc w:val="both"/>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F1959B8" w:rsidR="00027B83" w:rsidRDefault="000B0897" w:rsidP="00AF45CB">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įkainiams, Sutarties įkainiai perskaičiuojami nekeičiant P</w:t>
            </w:r>
            <w:r>
              <w:rPr>
                <w:szCs w:val="24"/>
              </w:rPr>
              <w:t>aslaugų</w:t>
            </w:r>
            <w:r>
              <w:rPr>
                <w:kern w:val="2"/>
                <w:szCs w:val="24"/>
              </w:rPr>
              <w:t xml:space="preserve"> įkainio be PVM.</w:t>
            </w:r>
          </w:p>
          <w:p w14:paraId="265830DC" w14:textId="77777777" w:rsidR="00027B83" w:rsidRDefault="00027B83" w:rsidP="00AF45CB">
            <w:pPr>
              <w:jc w:val="both"/>
              <w:rPr>
                <w:kern w:val="2"/>
                <w:szCs w:val="24"/>
              </w:rPr>
            </w:pPr>
          </w:p>
          <w:p w14:paraId="20571E9F" w14:textId="77777777" w:rsidR="00027B83" w:rsidRDefault="000B0897" w:rsidP="00AF45CB">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rsidP="00AF45CB">
            <w:pPr>
              <w:jc w:val="both"/>
              <w:rPr>
                <w:kern w:val="2"/>
                <w:szCs w:val="24"/>
              </w:rPr>
            </w:pPr>
            <w:r>
              <w:rPr>
                <w:kern w:val="2"/>
                <w:szCs w:val="24"/>
              </w:rPr>
              <w:t>Netaikoma</w:t>
            </w:r>
          </w:p>
          <w:p w14:paraId="327A89C8" w14:textId="1DEF81AC" w:rsidR="00027B83" w:rsidRDefault="00027B83" w:rsidP="00AF45CB">
            <w:pPr>
              <w:jc w:val="both"/>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2E393D74" w14:textId="1AAA8CE4" w:rsidR="00027B83" w:rsidRPr="001067D0" w:rsidRDefault="00F14BB8" w:rsidP="00AF45CB">
            <w:pPr>
              <w:jc w:val="both"/>
              <w:rPr>
                <w:kern w:val="2"/>
                <w:szCs w:val="24"/>
              </w:rPr>
            </w:pPr>
            <w:bookmarkStart w:id="0" w:name="_Hlk216104665"/>
            <w:r>
              <w:rPr>
                <w:kern w:val="2"/>
                <w:szCs w:val="24"/>
              </w:rPr>
              <w:t xml:space="preserve">Pirkėjas atsiskaito su Tiekėju ne vėliau kaip per 30 dienų </w:t>
            </w:r>
            <w:r w:rsidRPr="009976DD">
              <w:rPr>
                <w:kern w:val="2"/>
                <w:szCs w:val="24"/>
              </w:rPr>
              <w:t>nuo Paslaugų perdavimo-priėmimo akto pasirašymo dienos</w:t>
            </w:r>
            <w:r>
              <w:rPr>
                <w:kern w:val="2"/>
                <w:szCs w:val="24"/>
              </w:rPr>
              <w:t xml:space="preserve"> ir nuo Sąskaitos gavimo dienos.</w:t>
            </w:r>
            <w:r>
              <w:t xml:space="preserve"> </w:t>
            </w:r>
            <w:r w:rsidRPr="009976DD">
              <w:rPr>
                <w:kern w:val="2"/>
                <w:szCs w:val="24"/>
              </w:rPr>
              <w:t xml:space="preserve">Apmokėjimas už faktiškai suteiktas paslaugas bus vykdomas ne dažniau kaip 1 kartą per </w:t>
            </w:r>
            <w:r>
              <w:rPr>
                <w:kern w:val="2"/>
                <w:szCs w:val="24"/>
              </w:rPr>
              <w:t>mėnesį</w:t>
            </w:r>
            <w:r w:rsidRPr="009976DD">
              <w:rPr>
                <w:kern w:val="2"/>
                <w:szCs w:val="24"/>
              </w:rPr>
              <w:t>. Tiekėjas per 5 (penkias) darbo dienas parengia ir pateikia suderinimui P</w:t>
            </w:r>
            <w:r>
              <w:rPr>
                <w:kern w:val="2"/>
                <w:szCs w:val="24"/>
              </w:rPr>
              <w:t>irkėjui</w:t>
            </w:r>
            <w:r w:rsidR="001067D0">
              <w:rPr>
                <w:kern w:val="2"/>
                <w:szCs w:val="24"/>
              </w:rPr>
              <w:t xml:space="preserve"> </w:t>
            </w:r>
            <w:r w:rsidRPr="009976DD">
              <w:rPr>
                <w:kern w:val="2"/>
                <w:szCs w:val="24"/>
              </w:rPr>
              <w:t>perdavimo-priėmimo aktą ir sąskaitą-faktūrą už suteiktas paslaugas.</w:t>
            </w:r>
            <w:bookmarkEnd w:id="0"/>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3BC203AC" w:rsidR="006F0803" w:rsidRPr="001067D0" w:rsidRDefault="006F0803" w:rsidP="001067D0">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73688E8A"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00CEA2FE" w:rsidR="006F0803" w:rsidRPr="001067D0"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lastRenderedPageBreak/>
              <w:t>6.2. Terminas Paslaugų trūkumams pašalinti</w:t>
            </w:r>
          </w:p>
        </w:tc>
        <w:tc>
          <w:tcPr>
            <w:tcW w:w="6441" w:type="dxa"/>
            <w:gridSpan w:val="2"/>
          </w:tcPr>
          <w:p w14:paraId="4A64BFAB" w14:textId="4A5F8490" w:rsidR="006F0803" w:rsidRDefault="006F0803" w:rsidP="006F0803">
            <w:pPr>
              <w:rPr>
                <w:kern w:val="2"/>
                <w:szCs w:val="24"/>
              </w:rPr>
            </w:pPr>
            <w:r>
              <w:rPr>
                <w:kern w:val="2"/>
                <w:szCs w:val="24"/>
              </w:rPr>
              <w:t>Netaikoma</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714A6A1C" w:rsidR="001067D0" w:rsidRDefault="006F0803" w:rsidP="001067D0">
            <w:pPr>
              <w:rPr>
                <w:kern w:val="2"/>
                <w:szCs w:val="24"/>
              </w:rPr>
            </w:pPr>
            <w:r>
              <w:rPr>
                <w:kern w:val="2"/>
                <w:szCs w:val="24"/>
              </w:rPr>
              <w:t xml:space="preserve">Netaikoma </w:t>
            </w:r>
          </w:p>
          <w:p w14:paraId="449C3520" w14:textId="42BF6223"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38ACE05B" w:rsidR="00027B83" w:rsidRDefault="000B0897">
            <w:pPr>
              <w:rPr>
                <w:b/>
                <w:bCs/>
                <w:kern w:val="2"/>
                <w:szCs w:val="24"/>
              </w:rPr>
            </w:pPr>
            <w:r>
              <w:rPr>
                <w:b/>
                <w:bCs/>
                <w:kern w:val="2"/>
                <w:szCs w:val="24"/>
              </w:rPr>
              <w:t>Sutarties vykdymui pasitelkiami subtiekėjai ir (ar) specialistai</w:t>
            </w:r>
          </w:p>
        </w:tc>
        <w:tc>
          <w:tcPr>
            <w:tcW w:w="6441" w:type="dxa"/>
            <w:gridSpan w:val="2"/>
          </w:tcPr>
          <w:p w14:paraId="5192351A" w14:textId="77777777" w:rsidR="00173D47" w:rsidRDefault="00173D47" w:rsidP="00AF45CB">
            <w:pPr>
              <w:jc w:val="both"/>
              <w:rPr>
                <w:kern w:val="2"/>
                <w:szCs w:val="24"/>
              </w:rPr>
            </w:pPr>
            <w:r>
              <w:rPr>
                <w:kern w:val="2"/>
                <w:szCs w:val="24"/>
              </w:rPr>
              <w:t>Sutarties vykdymui subtiekėjai ir (ar) specialistai nepasitelkiami.</w:t>
            </w:r>
          </w:p>
          <w:p w14:paraId="10514FEF" w14:textId="5F81ECEC" w:rsidR="00027B83" w:rsidRDefault="00027B83" w:rsidP="00BF0459">
            <w:pPr>
              <w:rPr>
                <w:b/>
                <w:kern w:val="2"/>
                <w:szCs w:val="24"/>
              </w:rPr>
            </w:pP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5AD3C7A4" w:rsidR="00027B83" w:rsidRDefault="000B0897" w:rsidP="00AF45CB">
            <w:pPr>
              <w:jc w:val="both"/>
              <w:rPr>
                <w:kern w:val="2"/>
                <w:szCs w:val="24"/>
              </w:rPr>
            </w:pPr>
            <w:r>
              <w:rPr>
                <w:kern w:val="2"/>
                <w:szCs w:val="24"/>
              </w:rPr>
              <w:t>Prievolių pagal Sutartį įvykdymas užtikrinamas:</w:t>
            </w:r>
          </w:p>
          <w:p w14:paraId="46A3E25A" w14:textId="77777777" w:rsidR="00027B83" w:rsidRDefault="000B0897" w:rsidP="00AF45CB">
            <w:pPr>
              <w:jc w:val="both"/>
              <w:rPr>
                <w:kern w:val="2"/>
                <w:szCs w:val="24"/>
              </w:rPr>
            </w:pPr>
            <w:r>
              <w:rPr>
                <w:kern w:val="2"/>
                <w:szCs w:val="24"/>
              </w:rPr>
              <w:t>Netesybomis (delspinigiais, bauda);</w:t>
            </w:r>
          </w:p>
          <w:p w14:paraId="2D80CD6E" w14:textId="0FF85298" w:rsidR="00027B83" w:rsidRDefault="00027B83" w:rsidP="00AF45CB">
            <w:pPr>
              <w:jc w:val="both"/>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AF45CB">
            <w:pPr>
              <w:jc w:val="both"/>
              <w:rPr>
                <w:kern w:val="2"/>
                <w:szCs w:val="24"/>
              </w:rPr>
            </w:pPr>
            <w:r>
              <w:rPr>
                <w:kern w:val="2"/>
                <w:szCs w:val="24"/>
              </w:rPr>
              <w:t>Netaikoma</w:t>
            </w:r>
          </w:p>
          <w:p w14:paraId="6A3C4961" w14:textId="1A778FFA" w:rsidR="006F0803" w:rsidRDefault="006F0803" w:rsidP="00AF45CB">
            <w:pPr>
              <w:jc w:val="both"/>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rsidP="00AF45CB">
            <w:pPr>
              <w:jc w:val="both"/>
              <w:rPr>
                <w:kern w:val="2"/>
                <w:szCs w:val="24"/>
              </w:rPr>
            </w:pPr>
            <w:r>
              <w:rPr>
                <w:kern w:val="2"/>
                <w:szCs w:val="24"/>
              </w:rPr>
              <w:t>Netaikoma</w:t>
            </w:r>
          </w:p>
          <w:p w14:paraId="47D3FAEF" w14:textId="1137626D" w:rsidR="00027B83" w:rsidRDefault="00027B83" w:rsidP="00AF45CB">
            <w:pPr>
              <w:jc w:val="both"/>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30FEF760" w:rsidR="00402199" w:rsidRDefault="005D3BE0" w:rsidP="00AF45CB">
            <w:pPr>
              <w:spacing w:line="259" w:lineRule="auto"/>
              <w:jc w:val="both"/>
              <w:rPr>
                <w:color w:val="00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0C104C">
              <w:rPr>
                <w:bCs/>
                <w:kern w:val="2"/>
                <w:szCs w:val="24"/>
              </w:rPr>
              <w:t xml:space="preserve">Pirkėjui 0,02 (dvi šimtosios) procento dydžio delspinigius nuo neapmokėtos sumos be PVM už kiekvieną vėlavimo dieną. </w:t>
            </w:r>
            <w:r w:rsidR="00402199">
              <w:rPr>
                <w:bCs/>
                <w:color w:val="000000"/>
                <w:kern w:val="2"/>
                <w:szCs w:val="24"/>
              </w:rPr>
              <w:t>  </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0E6DFBC8" w14:textId="1F867D0E" w:rsidR="00402199" w:rsidRPr="005D3BE0" w:rsidRDefault="005D3BE0" w:rsidP="00AF45CB">
            <w:pPr>
              <w:jc w:val="both"/>
              <w:rPr>
                <w:color w:val="000000"/>
              </w:rPr>
            </w:pPr>
            <w:r>
              <w:rPr>
                <w:color w:val="000000"/>
                <w:szCs w:val="24"/>
                <w:lang w:val="lt"/>
              </w:rPr>
              <w:t xml:space="preserve">Jeigu Tiekėjas vėluoja suteikti Paslaugas arba nevykdo kitų sutartinių įsipareigojimų, Pirkėjas nuo kitos nei nustatytas terminas dienos Tiekėjui </w:t>
            </w:r>
            <w:r w:rsidRPr="000C104C">
              <w:rPr>
                <w:szCs w:val="24"/>
                <w:lang w:val="lt"/>
              </w:rPr>
              <w:t xml:space="preserve">skaičiuoja 0,02 (dvi šimtosios) procento dydžio delspinigius už kiekvieną uždelstą dieną nuo </w:t>
            </w:r>
            <w:r>
              <w:rPr>
                <w:color w:val="000000"/>
                <w:szCs w:val="24"/>
                <w:lang w:val="lt"/>
              </w:rPr>
              <w:t>laiku nesuteiktų Paslaugų ar kitų sutartinių įsipareigojimų nevykdymo kainos be PVM.</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8FFFB47" w14:textId="77777777" w:rsidR="005D3BE0" w:rsidRDefault="005D3BE0" w:rsidP="00AF45CB">
            <w:pPr>
              <w:jc w:val="both"/>
              <w:rPr>
                <w:bCs/>
                <w:szCs w:val="24"/>
              </w:rPr>
            </w:pPr>
            <w:r>
              <w:rPr>
                <w:bCs/>
                <w:kern w:val="2"/>
                <w:szCs w:val="24"/>
              </w:rPr>
              <w:t>Nutraukus Sutartį dėl esminio Sutarties pažeidimo, nustatyto Sutarties Specialiosiose sąlygose, mokama 10 procentų dydžio bauda nuo Pradinės Sutarties vertės, nurodytos Specialiųjų sąlygų 5.2 punkte.</w:t>
            </w:r>
          </w:p>
          <w:p w14:paraId="5AEFFCDC" w14:textId="3B190F13" w:rsidR="005D3BE0" w:rsidRDefault="005D3BE0" w:rsidP="00AF45CB">
            <w:pPr>
              <w:jc w:val="both"/>
              <w:rPr>
                <w:kern w:val="2"/>
                <w:szCs w:val="24"/>
              </w:rPr>
            </w:pPr>
          </w:p>
          <w:p w14:paraId="7CBFE0C7" w14:textId="5B8ECB8F" w:rsidR="00402199" w:rsidRDefault="00402199" w:rsidP="00AF45CB">
            <w:pPr>
              <w:jc w:val="both"/>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63FD6AE" w14:textId="197A3DC1" w:rsidR="00402199" w:rsidRDefault="00402199" w:rsidP="005D3BE0">
            <w:pPr>
              <w:rPr>
                <w:kern w:val="2"/>
                <w:szCs w:val="24"/>
              </w:rPr>
            </w:pPr>
          </w:p>
        </w:tc>
      </w:tr>
      <w:tr w:rsidR="00AF45CB" w14:paraId="02A0AD2F" w14:textId="77777777">
        <w:trPr>
          <w:trHeight w:val="300"/>
        </w:trPr>
        <w:tc>
          <w:tcPr>
            <w:tcW w:w="3094" w:type="dxa"/>
            <w:gridSpan w:val="2"/>
          </w:tcPr>
          <w:p w14:paraId="566076A6" w14:textId="1092562B" w:rsidR="00AF45CB" w:rsidRDefault="00AF45CB" w:rsidP="00AF45CB">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046BBC74" w14:textId="03E398D1" w:rsidR="00AF45CB" w:rsidRDefault="00AF45CB" w:rsidP="00AF45CB">
            <w:pPr>
              <w:jc w:val="both"/>
              <w:rPr>
                <w:bCs/>
                <w:kern w:val="2"/>
                <w:szCs w:val="24"/>
              </w:rPr>
            </w:pPr>
            <w:r>
              <w:rPr>
                <w:bCs/>
                <w:kern w:val="2"/>
                <w:szCs w:val="24"/>
              </w:rPr>
              <w:t>Taikoma 5 proc. dydžio bauda už aplinkosauginių ir (arba) socialinių kriterijų nesilaikymą / pažeidimą vykdant sutartį.</w:t>
            </w:r>
          </w:p>
          <w:p w14:paraId="748DE540" w14:textId="472D4F2F" w:rsidR="00AF45CB" w:rsidRDefault="00AF45CB" w:rsidP="00AF45CB">
            <w:pPr>
              <w:rPr>
                <w:color w:val="4472C4"/>
                <w:kern w:val="2"/>
                <w:szCs w:val="24"/>
              </w:rPr>
            </w:pPr>
          </w:p>
        </w:tc>
      </w:tr>
      <w:tr w:rsidR="00AF45CB" w14:paraId="7439E02A" w14:textId="77777777">
        <w:trPr>
          <w:trHeight w:val="300"/>
        </w:trPr>
        <w:tc>
          <w:tcPr>
            <w:tcW w:w="3094" w:type="dxa"/>
            <w:gridSpan w:val="2"/>
          </w:tcPr>
          <w:p w14:paraId="69208AF6" w14:textId="7EE0BDAD" w:rsidR="00AF45CB" w:rsidRDefault="00AF45CB" w:rsidP="00AF45CB">
            <w:pPr>
              <w:rPr>
                <w:b/>
                <w:kern w:val="2"/>
                <w:szCs w:val="24"/>
              </w:rPr>
            </w:pPr>
            <w:r>
              <w:rPr>
                <w:b/>
                <w:kern w:val="2"/>
                <w:szCs w:val="24"/>
              </w:rPr>
              <w:t>9.6. Tiekėjui / Pirkėjui taikoma bauda dėl konfidencialumo reikalavimų nesilaikymo</w:t>
            </w:r>
          </w:p>
        </w:tc>
        <w:tc>
          <w:tcPr>
            <w:tcW w:w="6441" w:type="dxa"/>
            <w:gridSpan w:val="2"/>
          </w:tcPr>
          <w:p w14:paraId="49B22140" w14:textId="37AE791D" w:rsidR="00AF45CB" w:rsidRDefault="00AF45CB" w:rsidP="00AF45CB">
            <w:pPr>
              <w:jc w:val="both"/>
              <w:rPr>
                <w:bCs/>
                <w:kern w:val="2"/>
                <w:szCs w:val="24"/>
              </w:rPr>
            </w:pPr>
            <w:r>
              <w:rPr>
                <w:bCs/>
                <w:kern w:val="2"/>
                <w:szCs w:val="24"/>
              </w:rPr>
              <w:t>Taikoma 5 proc. dydžio bauda už konfidencialumo reikalavimų nesilaikymą / pažeidimą vykdant sutartį.</w:t>
            </w:r>
          </w:p>
          <w:p w14:paraId="30A99159" w14:textId="66DD4924" w:rsidR="00AF45CB" w:rsidRDefault="00AF45CB" w:rsidP="00AF45CB">
            <w:pPr>
              <w:jc w:val="both"/>
              <w:rPr>
                <w:color w:val="4472C4"/>
                <w:kern w:val="2"/>
                <w:szCs w:val="24"/>
              </w:rPr>
            </w:pPr>
          </w:p>
        </w:tc>
      </w:tr>
      <w:tr w:rsidR="00AF45CB" w14:paraId="1E6BA83A" w14:textId="77777777">
        <w:trPr>
          <w:trHeight w:val="300"/>
        </w:trPr>
        <w:tc>
          <w:tcPr>
            <w:tcW w:w="3094" w:type="dxa"/>
            <w:gridSpan w:val="2"/>
          </w:tcPr>
          <w:p w14:paraId="6B59AD7B" w14:textId="3DB423A4" w:rsidR="00AF45CB" w:rsidRDefault="00AF45CB" w:rsidP="00AF45CB">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4187EA72" w:rsidR="00AF45CB" w:rsidRDefault="00AF45CB" w:rsidP="00AF45CB">
            <w:pPr>
              <w:rPr>
                <w:bCs/>
                <w:color w:val="4472C4"/>
                <w:szCs w:val="24"/>
              </w:rPr>
            </w:pPr>
            <w:r>
              <w:rPr>
                <w:bCs/>
                <w:szCs w:val="24"/>
              </w:rPr>
              <w:t xml:space="preserve">Netaikoma </w:t>
            </w:r>
          </w:p>
          <w:p w14:paraId="31D0481F" w14:textId="1A86858D" w:rsidR="00AF45CB" w:rsidRPr="005D3BE0" w:rsidRDefault="00AF45CB" w:rsidP="00AF45CB">
            <w:pPr>
              <w:rPr>
                <w:bCs/>
                <w:color w:val="FF0000"/>
                <w:kern w:val="2"/>
                <w:szCs w:val="24"/>
              </w:rPr>
            </w:pPr>
          </w:p>
        </w:tc>
      </w:tr>
      <w:tr w:rsidR="00AF45CB"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AF45CB" w:rsidRDefault="00AF45CB" w:rsidP="00AF45CB">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AF45CB" w:rsidRDefault="00AF45CB" w:rsidP="00AF45CB">
            <w:pPr>
              <w:rPr>
                <w:bCs/>
                <w:kern w:val="2"/>
                <w:szCs w:val="24"/>
              </w:rPr>
            </w:pPr>
            <w:r>
              <w:rPr>
                <w:bCs/>
                <w:kern w:val="2"/>
                <w:szCs w:val="24"/>
              </w:rPr>
              <w:t>Netaikoma</w:t>
            </w:r>
          </w:p>
          <w:p w14:paraId="4D564143" w14:textId="77777777" w:rsidR="00AF45CB" w:rsidRDefault="00AF45CB" w:rsidP="00AF45CB">
            <w:pPr>
              <w:rPr>
                <w:bCs/>
                <w:kern w:val="2"/>
                <w:szCs w:val="24"/>
              </w:rPr>
            </w:pPr>
          </w:p>
          <w:p w14:paraId="5AD4BC1A" w14:textId="55A3B53E" w:rsidR="00AF45CB" w:rsidRDefault="00AF45CB" w:rsidP="00AF45CB">
            <w:pPr>
              <w:rPr>
                <w:color w:val="4472C4"/>
                <w:kern w:val="2"/>
                <w:szCs w:val="24"/>
              </w:rPr>
            </w:pPr>
          </w:p>
        </w:tc>
      </w:tr>
      <w:tr w:rsidR="00AF45CB" w14:paraId="126A6D36" w14:textId="77777777">
        <w:trPr>
          <w:trHeight w:val="300"/>
        </w:trPr>
        <w:tc>
          <w:tcPr>
            <w:tcW w:w="3094" w:type="dxa"/>
            <w:gridSpan w:val="2"/>
          </w:tcPr>
          <w:p w14:paraId="10384E36" w14:textId="4FFA607E" w:rsidR="00AF45CB" w:rsidRDefault="00AF45CB" w:rsidP="00AF45CB">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AF45CB" w:rsidRDefault="00AF45CB" w:rsidP="00AF45CB">
            <w:pPr>
              <w:rPr>
                <w:bCs/>
                <w:kern w:val="2"/>
                <w:szCs w:val="24"/>
              </w:rPr>
            </w:pPr>
            <w:r>
              <w:rPr>
                <w:bCs/>
                <w:kern w:val="2"/>
                <w:szCs w:val="24"/>
              </w:rPr>
              <w:t>Netaikoma</w:t>
            </w:r>
          </w:p>
          <w:p w14:paraId="3293B58C" w14:textId="77777777" w:rsidR="00AF45CB" w:rsidRDefault="00AF45CB" w:rsidP="00AF45CB">
            <w:pPr>
              <w:rPr>
                <w:bCs/>
                <w:szCs w:val="24"/>
              </w:rPr>
            </w:pPr>
          </w:p>
          <w:p w14:paraId="39D0982B" w14:textId="77777777" w:rsidR="00AF45CB" w:rsidRDefault="00AF45CB" w:rsidP="00AF45CB">
            <w:pPr>
              <w:rPr>
                <w:color w:val="4472C4"/>
                <w:kern w:val="2"/>
                <w:szCs w:val="24"/>
              </w:rPr>
            </w:pPr>
          </w:p>
        </w:tc>
      </w:tr>
      <w:tr w:rsidR="00AF45CB" w14:paraId="77AEF0AE" w14:textId="77777777">
        <w:trPr>
          <w:trHeight w:val="300"/>
        </w:trPr>
        <w:tc>
          <w:tcPr>
            <w:tcW w:w="3094" w:type="dxa"/>
            <w:gridSpan w:val="2"/>
          </w:tcPr>
          <w:p w14:paraId="17EC5DF4" w14:textId="49390910" w:rsidR="00AF45CB" w:rsidRDefault="00AF45CB" w:rsidP="00AF45CB">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74B79A6C" w:rsidR="00AF45CB" w:rsidRDefault="00AF45CB" w:rsidP="00AF45CB">
            <w:pPr>
              <w:jc w:val="both"/>
              <w:rPr>
                <w:color w:val="4472C4"/>
                <w:kern w:val="2"/>
                <w:szCs w:val="24"/>
              </w:rPr>
            </w:pPr>
            <w:r w:rsidRPr="00EC2169">
              <w:rPr>
                <w:kern w:val="2"/>
                <w:szCs w:val="24"/>
              </w:rPr>
              <w:t xml:space="preserve">Netesybos, taikomos už nekokybiškos paslaugos suteikimą. Jeigu Tiekėjas suteikia Pirkėjui nekokybišką paslaugą, taikoma  10 proc. dydžio netesybos </w:t>
            </w:r>
          </w:p>
        </w:tc>
      </w:tr>
      <w:tr w:rsidR="00AF45CB" w14:paraId="7412B22E" w14:textId="77777777">
        <w:trPr>
          <w:trHeight w:val="300"/>
        </w:trPr>
        <w:tc>
          <w:tcPr>
            <w:tcW w:w="9535" w:type="dxa"/>
            <w:gridSpan w:val="4"/>
          </w:tcPr>
          <w:p w14:paraId="0D543F72" w14:textId="77777777" w:rsidR="00AF45CB" w:rsidRDefault="00AF45CB" w:rsidP="00AF45CB">
            <w:pPr>
              <w:jc w:val="center"/>
              <w:rPr>
                <w:color w:val="4472C4"/>
                <w:kern w:val="2"/>
                <w:szCs w:val="24"/>
              </w:rPr>
            </w:pPr>
            <w:r>
              <w:rPr>
                <w:b/>
                <w:kern w:val="2"/>
                <w:szCs w:val="24"/>
              </w:rPr>
              <w:t>10. ESMINĖS SUTARTIES SĄLYGOS</w:t>
            </w:r>
          </w:p>
        </w:tc>
      </w:tr>
      <w:tr w:rsidR="00AF45CB" w14:paraId="4A74E676" w14:textId="77777777">
        <w:trPr>
          <w:trHeight w:val="300"/>
        </w:trPr>
        <w:tc>
          <w:tcPr>
            <w:tcW w:w="3094" w:type="dxa"/>
            <w:gridSpan w:val="2"/>
          </w:tcPr>
          <w:p w14:paraId="0C4A90A4" w14:textId="48800356" w:rsidR="00AF45CB" w:rsidRDefault="00AF45CB" w:rsidP="00AF45CB">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AF45CB" w:rsidRDefault="00AF45CB" w:rsidP="00AF45CB">
            <w:pPr>
              <w:rPr>
                <w:kern w:val="2"/>
                <w:szCs w:val="24"/>
              </w:rPr>
            </w:pPr>
            <w:r>
              <w:rPr>
                <w:kern w:val="2"/>
                <w:szCs w:val="24"/>
              </w:rPr>
              <w:t>Netaikoma</w:t>
            </w:r>
          </w:p>
          <w:p w14:paraId="1669F42C" w14:textId="77777777" w:rsidR="00AF45CB" w:rsidRDefault="00AF45CB" w:rsidP="00AF45CB">
            <w:pPr>
              <w:rPr>
                <w:kern w:val="2"/>
                <w:szCs w:val="24"/>
              </w:rPr>
            </w:pPr>
          </w:p>
          <w:p w14:paraId="1AD3CD3A" w14:textId="4BAD008A" w:rsidR="00AF45CB" w:rsidRDefault="00AF45CB" w:rsidP="00AF45CB">
            <w:pPr>
              <w:rPr>
                <w:color w:val="4472C4"/>
                <w:kern w:val="2"/>
                <w:szCs w:val="24"/>
              </w:rPr>
            </w:pPr>
          </w:p>
        </w:tc>
      </w:tr>
      <w:tr w:rsidR="00AF45CB" w14:paraId="68A8F8F5" w14:textId="77777777">
        <w:trPr>
          <w:trHeight w:val="300"/>
        </w:trPr>
        <w:tc>
          <w:tcPr>
            <w:tcW w:w="3094" w:type="dxa"/>
            <w:gridSpan w:val="2"/>
          </w:tcPr>
          <w:p w14:paraId="458F7686" w14:textId="28A3D4D6" w:rsidR="00AF45CB" w:rsidRPr="0082440F" w:rsidRDefault="00AF45CB" w:rsidP="00AF45CB">
            <w:pPr>
              <w:rPr>
                <w:b/>
                <w:kern w:val="2"/>
                <w:szCs w:val="24"/>
              </w:rPr>
            </w:pPr>
            <w:r>
              <w:rPr>
                <w:b/>
                <w:bCs/>
              </w:rPr>
              <w:t>10.2. Dideli arba nuolatiniai esminės Sutarties sąlygos vykdymo trūkumai</w:t>
            </w:r>
          </w:p>
        </w:tc>
        <w:tc>
          <w:tcPr>
            <w:tcW w:w="6441" w:type="dxa"/>
            <w:gridSpan w:val="2"/>
          </w:tcPr>
          <w:p w14:paraId="3371DE10" w14:textId="6A5E401F" w:rsidR="00AF45CB" w:rsidRDefault="00AF45CB" w:rsidP="00AF45CB">
            <w:pPr>
              <w:spacing w:line="276" w:lineRule="auto"/>
              <w:jc w:val="both"/>
              <w:textAlignment w:val="baseline"/>
              <w:rPr>
                <w:color w:val="4471C4"/>
                <w:lang w:val="lt"/>
              </w:rPr>
            </w:pPr>
            <w:r>
              <w:rPr>
                <w:rFonts w:eastAsia="Arial"/>
              </w:rPr>
              <w:t xml:space="preserve">Netaikoma </w:t>
            </w:r>
          </w:p>
          <w:p w14:paraId="2BC2BBBD" w14:textId="3CCEDCFF" w:rsidR="00AF45CB" w:rsidRDefault="00AF45CB" w:rsidP="00AF45CB">
            <w:pPr>
              <w:rPr>
                <w:kern w:val="2"/>
                <w:szCs w:val="24"/>
              </w:rPr>
            </w:pPr>
          </w:p>
        </w:tc>
      </w:tr>
      <w:tr w:rsidR="00AF45CB" w14:paraId="5D5614C8" w14:textId="77777777">
        <w:trPr>
          <w:trHeight w:val="300"/>
        </w:trPr>
        <w:tc>
          <w:tcPr>
            <w:tcW w:w="9535" w:type="dxa"/>
            <w:gridSpan w:val="4"/>
          </w:tcPr>
          <w:p w14:paraId="01BA2625" w14:textId="77777777" w:rsidR="00AF45CB" w:rsidRDefault="00AF45CB" w:rsidP="00AF45CB">
            <w:pPr>
              <w:jc w:val="center"/>
              <w:rPr>
                <w:b/>
                <w:kern w:val="2"/>
                <w:szCs w:val="24"/>
              </w:rPr>
            </w:pPr>
            <w:r>
              <w:rPr>
                <w:b/>
                <w:kern w:val="2"/>
                <w:szCs w:val="24"/>
              </w:rPr>
              <w:t>11. SUTARTIES GALIOJIMAS IR KEITIMAS</w:t>
            </w:r>
          </w:p>
        </w:tc>
      </w:tr>
      <w:tr w:rsidR="00AF45CB" w14:paraId="01B4A21F" w14:textId="77777777">
        <w:trPr>
          <w:trHeight w:val="300"/>
        </w:trPr>
        <w:tc>
          <w:tcPr>
            <w:tcW w:w="3094" w:type="dxa"/>
            <w:gridSpan w:val="2"/>
          </w:tcPr>
          <w:p w14:paraId="4A683777" w14:textId="77777777" w:rsidR="00AF45CB" w:rsidRDefault="00AF45CB" w:rsidP="00AF45CB">
            <w:pPr>
              <w:rPr>
                <w:b/>
                <w:kern w:val="2"/>
                <w:szCs w:val="24"/>
              </w:rPr>
            </w:pPr>
            <w:r>
              <w:rPr>
                <w:b/>
                <w:szCs w:val="24"/>
              </w:rPr>
              <w:t>11.1. Sutarties sudarymas ir įsigaliojimas</w:t>
            </w:r>
          </w:p>
        </w:tc>
        <w:tc>
          <w:tcPr>
            <w:tcW w:w="6441" w:type="dxa"/>
            <w:gridSpan w:val="2"/>
          </w:tcPr>
          <w:p w14:paraId="6A6371C6" w14:textId="77777777" w:rsidR="00AF45CB" w:rsidRDefault="00AF45CB" w:rsidP="00AF45CB">
            <w:pPr>
              <w:jc w:val="both"/>
              <w:rPr>
                <w:kern w:val="2"/>
                <w:szCs w:val="24"/>
              </w:rPr>
            </w:pPr>
            <w:r>
              <w:rPr>
                <w:kern w:val="2"/>
                <w:szCs w:val="24"/>
              </w:rPr>
              <w:t>Ši Sutartis laikoma sudaryta ir įsigalioja nuo Sutarties pasirašymo dienos (antrosios Šalies pasirašymo dieną).</w:t>
            </w:r>
          </w:p>
          <w:p w14:paraId="7396F7FD" w14:textId="2475F303" w:rsidR="00AF45CB" w:rsidRDefault="00AF45CB" w:rsidP="00AF45CB">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BA5C68">
              <w:rPr>
                <w:color w:val="000000"/>
                <w:kern w:val="2"/>
                <w:szCs w:val="24"/>
              </w:rPr>
              <w:t>7</w:t>
            </w:r>
            <w:r>
              <w:rPr>
                <w:color w:val="000000"/>
                <w:kern w:val="2"/>
                <w:szCs w:val="24"/>
              </w:rPr>
              <w:t xml:space="preserve"> mėn.). </w:t>
            </w:r>
          </w:p>
        </w:tc>
      </w:tr>
      <w:tr w:rsidR="00AF45CB" w14:paraId="0D3292E1" w14:textId="77777777">
        <w:trPr>
          <w:trHeight w:val="300"/>
        </w:trPr>
        <w:tc>
          <w:tcPr>
            <w:tcW w:w="3094" w:type="dxa"/>
            <w:gridSpan w:val="2"/>
          </w:tcPr>
          <w:p w14:paraId="09BC2075" w14:textId="316E2550" w:rsidR="00AF45CB" w:rsidRDefault="00AF45CB" w:rsidP="00AF45CB">
            <w:pPr>
              <w:rPr>
                <w:b/>
                <w:kern w:val="2"/>
                <w:szCs w:val="24"/>
              </w:rPr>
            </w:pPr>
            <w:r>
              <w:rPr>
                <w:b/>
                <w:kern w:val="2"/>
                <w:szCs w:val="24"/>
              </w:rPr>
              <w:t>11.2. Sutarties galiojimo termino pratęsimas</w:t>
            </w:r>
          </w:p>
        </w:tc>
        <w:tc>
          <w:tcPr>
            <w:tcW w:w="6441" w:type="dxa"/>
            <w:gridSpan w:val="2"/>
          </w:tcPr>
          <w:p w14:paraId="7197E005" w14:textId="77777777" w:rsidR="00AF45CB" w:rsidRDefault="00AF45CB" w:rsidP="00AF45CB">
            <w:pPr>
              <w:rPr>
                <w:kern w:val="2"/>
                <w:szCs w:val="24"/>
              </w:rPr>
            </w:pPr>
            <w:r>
              <w:rPr>
                <w:kern w:val="2"/>
                <w:szCs w:val="24"/>
              </w:rPr>
              <w:t>Netaikoma</w:t>
            </w:r>
          </w:p>
          <w:p w14:paraId="782060E8" w14:textId="2D51A91B" w:rsidR="00AF45CB" w:rsidRDefault="00AF45CB" w:rsidP="00AF45CB">
            <w:pPr>
              <w:rPr>
                <w:kern w:val="2"/>
                <w:szCs w:val="24"/>
              </w:rPr>
            </w:pPr>
          </w:p>
        </w:tc>
      </w:tr>
      <w:tr w:rsidR="00AF45CB" w14:paraId="7FE809EC" w14:textId="77777777">
        <w:trPr>
          <w:trHeight w:val="300"/>
        </w:trPr>
        <w:tc>
          <w:tcPr>
            <w:tcW w:w="9535" w:type="dxa"/>
            <w:gridSpan w:val="4"/>
          </w:tcPr>
          <w:p w14:paraId="6839791C" w14:textId="77777777" w:rsidR="00AF45CB" w:rsidRDefault="00AF45CB" w:rsidP="00AF45CB">
            <w:pPr>
              <w:jc w:val="center"/>
              <w:rPr>
                <w:b/>
                <w:kern w:val="2"/>
                <w:szCs w:val="24"/>
              </w:rPr>
            </w:pPr>
            <w:r>
              <w:rPr>
                <w:b/>
                <w:kern w:val="2"/>
                <w:szCs w:val="24"/>
              </w:rPr>
              <w:t>12. SUTARTIES NUTRAUKIMAS</w:t>
            </w:r>
          </w:p>
        </w:tc>
      </w:tr>
      <w:tr w:rsidR="00AF45CB" w14:paraId="519D54A3" w14:textId="77777777" w:rsidTr="00C577BE">
        <w:trPr>
          <w:trHeight w:val="300"/>
        </w:trPr>
        <w:tc>
          <w:tcPr>
            <w:tcW w:w="3060" w:type="dxa"/>
            <w:tcBorders>
              <w:top w:val="single" w:sz="4" w:space="0" w:color="auto"/>
              <w:left w:val="single" w:sz="4" w:space="0" w:color="auto"/>
              <w:bottom w:val="single" w:sz="4" w:space="0" w:color="auto"/>
              <w:right w:val="single" w:sz="4" w:space="0" w:color="auto"/>
            </w:tcBorders>
          </w:tcPr>
          <w:p w14:paraId="03D1B260" w14:textId="77777777" w:rsidR="00AF45CB" w:rsidRDefault="00AF45CB" w:rsidP="00AF45CB">
            <w:pPr>
              <w:rPr>
                <w:b/>
                <w:kern w:val="2"/>
                <w:szCs w:val="24"/>
              </w:rPr>
            </w:pPr>
            <w:r>
              <w:rPr>
                <w:b/>
                <w:kern w:val="2"/>
                <w:szCs w:val="24"/>
              </w:rPr>
              <w:lastRenderedPageBreak/>
              <w:t>12.1. Sutarties nutraukimo pagrindai</w:t>
            </w:r>
          </w:p>
        </w:tc>
        <w:tc>
          <w:tcPr>
            <w:tcW w:w="6475" w:type="dxa"/>
            <w:gridSpan w:val="3"/>
            <w:tcBorders>
              <w:top w:val="single" w:sz="4" w:space="0" w:color="auto"/>
              <w:left w:val="single" w:sz="4" w:space="0" w:color="auto"/>
              <w:bottom w:val="single" w:sz="4" w:space="0" w:color="auto"/>
              <w:right w:val="single" w:sz="4" w:space="0" w:color="auto"/>
            </w:tcBorders>
          </w:tcPr>
          <w:p w14:paraId="251C8169" w14:textId="7C423C46" w:rsidR="00AF45CB" w:rsidRPr="00B44A41" w:rsidRDefault="00AF45CB" w:rsidP="00AF45CB">
            <w:pPr>
              <w:rPr>
                <w:kern w:val="2"/>
                <w:szCs w:val="24"/>
              </w:rPr>
            </w:pPr>
            <w:r>
              <w:rPr>
                <w:kern w:val="2"/>
                <w:szCs w:val="24"/>
              </w:rPr>
              <w:t>Sutartis gali būti nutraukiama rašytiniu Šalių susitarimu arba vienašališkai, Bendrosiose sąlygose nustatyta tvarka.</w:t>
            </w:r>
          </w:p>
        </w:tc>
      </w:tr>
      <w:tr w:rsidR="00AF45CB" w14:paraId="57B2F7FC" w14:textId="77777777" w:rsidTr="00C577BE">
        <w:trPr>
          <w:trHeight w:val="300"/>
        </w:trPr>
        <w:tc>
          <w:tcPr>
            <w:tcW w:w="3060" w:type="dxa"/>
            <w:tcBorders>
              <w:top w:val="single" w:sz="4" w:space="0" w:color="auto"/>
              <w:left w:val="single" w:sz="4" w:space="0" w:color="auto"/>
              <w:bottom w:val="single" w:sz="4" w:space="0" w:color="auto"/>
              <w:right w:val="single" w:sz="4" w:space="0" w:color="auto"/>
            </w:tcBorders>
          </w:tcPr>
          <w:p w14:paraId="1BC4D399" w14:textId="4C16CD48" w:rsidR="00AF45CB" w:rsidRDefault="00AF45CB" w:rsidP="00AF45CB">
            <w:pPr>
              <w:rPr>
                <w:b/>
                <w:kern w:val="2"/>
                <w:szCs w:val="24"/>
              </w:rPr>
            </w:pPr>
            <w:r>
              <w:rPr>
                <w:b/>
                <w:kern w:val="2"/>
                <w:szCs w:val="24"/>
              </w:rPr>
              <w:t xml:space="preserve">12.2. Esminiai Sutarties </w:t>
            </w:r>
            <w:r>
              <w:rPr>
                <w:b/>
                <w:szCs w:val="24"/>
              </w:rPr>
              <w:t>pažeidimai</w:t>
            </w:r>
          </w:p>
        </w:tc>
        <w:tc>
          <w:tcPr>
            <w:tcW w:w="6475" w:type="dxa"/>
            <w:gridSpan w:val="3"/>
            <w:tcBorders>
              <w:top w:val="single" w:sz="4" w:space="0" w:color="auto"/>
              <w:left w:val="single" w:sz="4" w:space="0" w:color="auto"/>
              <w:bottom w:val="single" w:sz="4" w:space="0" w:color="auto"/>
              <w:right w:val="single" w:sz="4" w:space="0" w:color="auto"/>
            </w:tcBorders>
          </w:tcPr>
          <w:p w14:paraId="0C034844" w14:textId="77777777" w:rsidR="00AF45CB" w:rsidRPr="00B44A41" w:rsidRDefault="00AF45CB" w:rsidP="00AF45CB">
            <w:pPr>
              <w:jc w:val="both"/>
              <w:rPr>
                <w:kern w:val="2"/>
                <w:szCs w:val="24"/>
              </w:rPr>
            </w:pPr>
            <w:r w:rsidRPr="00B44A41">
              <w:rPr>
                <w:kern w:val="2"/>
                <w:szCs w:val="24"/>
              </w:rPr>
              <w:t>12.2.1. jeigu Tiekėjas nevykdo prisiimtų įsipareigojimų už Sutartyje nustatytą Sutarties kainą / įkainius;</w:t>
            </w:r>
          </w:p>
          <w:p w14:paraId="3466F29E" w14:textId="067DDC2B" w:rsidR="00AF45CB" w:rsidRPr="00B44A41" w:rsidRDefault="00AF45CB" w:rsidP="00AF45CB">
            <w:pPr>
              <w:tabs>
                <w:tab w:val="left" w:pos="567"/>
                <w:tab w:val="left" w:pos="851"/>
                <w:tab w:val="left" w:pos="992"/>
                <w:tab w:val="left" w:pos="1134"/>
              </w:tabs>
              <w:spacing w:line="257" w:lineRule="auto"/>
              <w:jc w:val="both"/>
              <w:rPr>
                <w:rFonts w:eastAsia="Arial"/>
                <w:kern w:val="2"/>
                <w:szCs w:val="24"/>
                <w:lang w:val="lt"/>
              </w:rPr>
            </w:pPr>
            <w:r w:rsidRPr="00B44A41">
              <w:rPr>
                <w:rFonts w:eastAsia="Arial"/>
                <w:kern w:val="2"/>
                <w:szCs w:val="24"/>
                <w:lang w:val="lt"/>
              </w:rPr>
              <w:t>12.2.</w:t>
            </w:r>
            <w:r>
              <w:rPr>
                <w:rFonts w:eastAsia="Arial"/>
                <w:kern w:val="2"/>
                <w:szCs w:val="24"/>
                <w:lang w:val="lt"/>
              </w:rPr>
              <w:t>2</w:t>
            </w:r>
            <w:r w:rsidRPr="00B44A41">
              <w:rPr>
                <w:rFonts w:eastAsia="Arial"/>
                <w:kern w:val="2"/>
                <w:szCs w:val="24"/>
                <w:lang w:val="lt"/>
              </w:rPr>
              <w:t>. Tiekėjas pažeidžia Paslaugų suteikimo terminus ir dėl Paslaugų suteikimo vėlavimo Paslaugos tampa nebereikalingos;</w:t>
            </w:r>
          </w:p>
          <w:p w14:paraId="0B019B64" w14:textId="0F57734E" w:rsidR="00AF45CB" w:rsidRPr="003F1811" w:rsidRDefault="00AF45CB" w:rsidP="003F1811">
            <w:pPr>
              <w:tabs>
                <w:tab w:val="left" w:pos="567"/>
                <w:tab w:val="left" w:pos="851"/>
                <w:tab w:val="left" w:pos="992"/>
                <w:tab w:val="left" w:pos="1134"/>
              </w:tabs>
              <w:spacing w:line="257" w:lineRule="auto"/>
              <w:jc w:val="both"/>
              <w:rPr>
                <w:rFonts w:eastAsia="Arial"/>
                <w:kern w:val="2"/>
                <w:szCs w:val="24"/>
                <w:lang w:val="lt"/>
              </w:rPr>
            </w:pPr>
            <w:r w:rsidRPr="00B44A41">
              <w:rPr>
                <w:rFonts w:eastAsia="Arial"/>
                <w:kern w:val="2"/>
                <w:szCs w:val="24"/>
                <w:lang w:val="lt"/>
              </w:rPr>
              <w:t>12.2.</w:t>
            </w:r>
            <w:r>
              <w:rPr>
                <w:rFonts w:eastAsia="Arial"/>
                <w:kern w:val="2"/>
                <w:szCs w:val="24"/>
                <w:lang w:val="lt"/>
              </w:rPr>
              <w:t>3</w:t>
            </w:r>
            <w:r w:rsidRPr="00B44A41">
              <w:rPr>
                <w:rFonts w:eastAsia="Arial"/>
                <w:kern w:val="2"/>
                <w:szCs w:val="24"/>
                <w:lang w:val="lt"/>
              </w:rPr>
              <w:t>. Tiekėjas daugiau kaip 2 (du) kartus suteikia Paslaugas, kurios neatitinka Sutartyje ir (ar) įstatymuose nustatytų reikalavimų Paslaugoms;</w:t>
            </w:r>
          </w:p>
        </w:tc>
      </w:tr>
      <w:tr w:rsidR="00AF45CB" w14:paraId="46270E91" w14:textId="77777777">
        <w:trPr>
          <w:trHeight w:val="300"/>
        </w:trPr>
        <w:tc>
          <w:tcPr>
            <w:tcW w:w="9535" w:type="dxa"/>
            <w:gridSpan w:val="4"/>
          </w:tcPr>
          <w:p w14:paraId="07E06248" w14:textId="77777777" w:rsidR="00AF45CB" w:rsidRPr="00EC2169" w:rsidRDefault="00AF45CB" w:rsidP="00AF45CB">
            <w:pPr>
              <w:jc w:val="center"/>
              <w:rPr>
                <w:kern w:val="2"/>
                <w:szCs w:val="24"/>
              </w:rPr>
            </w:pPr>
            <w:r w:rsidRPr="00EC2169">
              <w:rPr>
                <w:b/>
                <w:kern w:val="2"/>
                <w:szCs w:val="24"/>
              </w:rPr>
              <w:t xml:space="preserve">13. APLINKOS APSAUGOS IR SOCIALINIAI KRITERIJAI </w:t>
            </w:r>
            <w:r w:rsidRPr="00EC2169">
              <w:rPr>
                <w:kern w:val="2"/>
                <w:szCs w:val="24"/>
              </w:rPr>
              <w:t>(taikoma, jeigu aplinkosauginiai ir (arba) socialiniai kriterijai nustatomi kaip Sutarties vykdymo sąlygos)</w:t>
            </w:r>
          </w:p>
        </w:tc>
      </w:tr>
      <w:tr w:rsidR="00AF45CB" w14:paraId="18AE2F61" w14:textId="77777777" w:rsidTr="00C577BE">
        <w:trPr>
          <w:trHeight w:val="300"/>
        </w:trPr>
        <w:tc>
          <w:tcPr>
            <w:tcW w:w="3060" w:type="dxa"/>
          </w:tcPr>
          <w:p w14:paraId="6366A32C" w14:textId="77777777" w:rsidR="00AF45CB" w:rsidRDefault="00AF45CB" w:rsidP="00AF45CB">
            <w:pPr>
              <w:rPr>
                <w:b/>
                <w:kern w:val="2"/>
                <w:szCs w:val="24"/>
              </w:rPr>
            </w:pPr>
            <w:r>
              <w:rPr>
                <w:b/>
                <w:kern w:val="2"/>
                <w:szCs w:val="24"/>
              </w:rPr>
              <w:t xml:space="preserve">13.1. Su perkamomis paslaugomis susiję  aplinkos apsaugos kriterijai </w:t>
            </w:r>
          </w:p>
        </w:tc>
        <w:tc>
          <w:tcPr>
            <w:tcW w:w="6475" w:type="dxa"/>
            <w:gridSpan w:val="3"/>
          </w:tcPr>
          <w:p w14:paraId="2A511197" w14:textId="77777777" w:rsidR="00AF45CB" w:rsidRDefault="00AF45CB" w:rsidP="00AF45CB">
            <w:pPr>
              <w:jc w:val="both"/>
              <w:rPr>
                <w:kern w:val="2"/>
                <w:szCs w:val="24"/>
              </w:rPr>
            </w:pPr>
            <w:r w:rsidRPr="00B44A41">
              <w:rPr>
                <w:kern w:val="2"/>
                <w:szCs w:val="24"/>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7BE76584" w14:textId="77777777" w:rsidR="00AF45CB" w:rsidRDefault="00AF45CB" w:rsidP="00AF45CB">
            <w:pPr>
              <w:jc w:val="both"/>
              <w:rPr>
                <w:kern w:val="2"/>
                <w:szCs w:val="24"/>
              </w:rPr>
            </w:pPr>
          </w:p>
          <w:p w14:paraId="772E81E2" w14:textId="77777777" w:rsidR="00AF45CB" w:rsidRPr="003F1811" w:rsidRDefault="00AF45CB" w:rsidP="00AF45CB">
            <w:pPr>
              <w:jc w:val="both"/>
              <w:rPr>
                <w:kern w:val="2"/>
                <w:szCs w:val="24"/>
                <w:shd w:val="clear" w:color="auto" w:fill="FFFFFF"/>
              </w:rPr>
            </w:pPr>
            <w:r>
              <w:rPr>
                <w:color w:val="000000"/>
                <w:kern w:val="2"/>
                <w:szCs w:val="24"/>
                <w:shd w:val="clear" w:color="auto" w:fill="FFFFFF"/>
              </w:rPr>
              <w:t xml:space="preserve">Nustačius, kad Tiekėjas šiame papunktyje nustatyto kriterijaus (-jų) nesilaiko, Tiekėjui </w:t>
            </w:r>
            <w:r w:rsidRPr="003F1811">
              <w:rPr>
                <w:kern w:val="2"/>
                <w:szCs w:val="24"/>
                <w:shd w:val="clear" w:color="auto" w:fill="FFFFFF"/>
              </w:rPr>
              <w:t>taikoma Specialiųjų sąlygų 9.5 punkte nurodyto dydžio bauda.</w:t>
            </w:r>
          </w:p>
          <w:p w14:paraId="3F14B69B" w14:textId="031C9E09" w:rsidR="00AF45CB" w:rsidRDefault="00AF45CB" w:rsidP="00AF45CB">
            <w:pPr>
              <w:rPr>
                <w:kern w:val="2"/>
                <w:szCs w:val="24"/>
              </w:rPr>
            </w:pPr>
          </w:p>
        </w:tc>
      </w:tr>
      <w:tr w:rsidR="00AF45CB" w14:paraId="71B127CD" w14:textId="77777777" w:rsidTr="00C577BE">
        <w:trPr>
          <w:trHeight w:val="300"/>
        </w:trPr>
        <w:tc>
          <w:tcPr>
            <w:tcW w:w="3060" w:type="dxa"/>
          </w:tcPr>
          <w:p w14:paraId="6D5C5242" w14:textId="77777777" w:rsidR="00AF45CB" w:rsidRDefault="00AF45CB" w:rsidP="00AF45CB">
            <w:pPr>
              <w:rPr>
                <w:b/>
                <w:kern w:val="2"/>
                <w:szCs w:val="24"/>
              </w:rPr>
            </w:pPr>
            <w:r>
              <w:rPr>
                <w:b/>
                <w:kern w:val="2"/>
                <w:szCs w:val="24"/>
              </w:rPr>
              <w:t>13.2. Su perkamomis Paslaugomis susiję socialiniai kriterijai</w:t>
            </w:r>
          </w:p>
        </w:tc>
        <w:tc>
          <w:tcPr>
            <w:tcW w:w="6475" w:type="dxa"/>
            <w:gridSpan w:val="3"/>
          </w:tcPr>
          <w:p w14:paraId="09CCACC2" w14:textId="77777777" w:rsidR="00AF45CB" w:rsidRDefault="00AF45CB" w:rsidP="00AF45CB">
            <w:pPr>
              <w:rPr>
                <w:color w:val="000000"/>
                <w:kern w:val="2"/>
                <w:szCs w:val="24"/>
                <w:shd w:val="clear" w:color="auto" w:fill="FFFFFF"/>
              </w:rPr>
            </w:pPr>
            <w:r>
              <w:rPr>
                <w:color w:val="000000"/>
                <w:kern w:val="2"/>
                <w:szCs w:val="24"/>
                <w:shd w:val="clear" w:color="auto" w:fill="FFFFFF"/>
              </w:rPr>
              <w:t>Netaikoma</w:t>
            </w:r>
          </w:p>
          <w:p w14:paraId="2953083E" w14:textId="369D6D29" w:rsidR="00AF45CB" w:rsidRPr="00B555BB" w:rsidRDefault="00AF45CB" w:rsidP="00AF45CB">
            <w:pPr>
              <w:rPr>
                <w:color w:val="FF0000"/>
                <w:kern w:val="2"/>
                <w:szCs w:val="24"/>
                <w:shd w:val="clear" w:color="auto" w:fill="FFFFFF"/>
              </w:rPr>
            </w:pPr>
          </w:p>
          <w:p w14:paraId="7170065E" w14:textId="6D3A6D81" w:rsidR="00AF45CB" w:rsidRDefault="00AF45CB" w:rsidP="00AF45CB">
            <w:pPr>
              <w:rPr>
                <w:color w:val="0070C0"/>
                <w:kern w:val="2"/>
                <w:szCs w:val="24"/>
              </w:rPr>
            </w:pPr>
          </w:p>
        </w:tc>
      </w:tr>
      <w:tr w:rsidR="00AF45CB" w14:paraId="6AE6E8F1" w14:textId="77777777" w:rsidTr="0056036C">
        <w:trPr>
          <w:trHeight w:val="300"/>
        </w:trPr>
        <w:tc>
          <w:tcPr>
            <w:tcW w:w="9535" w:type="dxa"/>
            <w:gridSpan w:val="4"/>
          </w:tcPr>
          <w:p w14:paraId="62301D74" w14:textId="0CEA9EA3" w:rsidR="00AF45CB" w:rsidRPr="00C577BE" w:rsidRDefault="00AF45CB" w:rsidP="00AF45CB">
            <w:pPr>
              <w:jc w:val="center"/>
              <w:rPr>
                <w:b/>
                <w:bCs/>
                <w:color w:val="000000"/>
                <w:kern w:val="2"/>
                <w:szCs w:val="24"/>
                <w:shd w:val="clear" w:color="auto" w:fill="FFFFFF"/>
              </w:rPr>
            </w:pPr>
            <w:r w:rsidRPr="00C577BE">
              <w:rPr>
                <w:b/>
                <w:bCs/>
                <w:color w:val="000000"/>
                <w:kern w:val="2"/>
                <w:szCs w:val="24"/>
                <w:shd w:val="clear" w:color="auto" w:fill="FFFFFF"/>
              </w:rPr>
              <w:t>14. BENDROSIOS SĄLYGOS</w:t>
            </w:r>
          </w:p>
        </w:tc>
      </w:tr>
      <w:tr w:rsidR="00AF45CB" w14:paraId="231E0C01" w14:textId="31CC7A8F" w:rsidTr="00C577BE">
        <w:trPr>
          <w:trHeight w:val="300"/>
        </w:trPr>
        <w:tc>
          <w:tcPr>
            <w:tcW w:w="3060" w:type="dxa"/>
          </w:tcPr>
          <w:p w14:paraId="2F2B16FF" w14:textId="2AF2FA6F" w:rsidR="00AF45CB" w:rsidRPr="00C577BE" w:rsidRDefault="00AF45CB" w:rsidP="00AF45CB">
            <w:pPr>
              <w:tabs>
                <w:tab w:val="left" w:pos="-120"/>
                <w:tab w:val="left" w:pos="567"/>
                <w:tab w:val="left" w:pos="709"/>
              </w:tabs>
              <w:spacing w:line="259" w:lineRule="auto"/>
              <w:ind w:firstLine="22"/>
              <w:jc w:val="both"/>
              <w:rPr>
                <w:rFonts w:eastAsiaTheme="minorHAnsi"/>
                <w:bCs/>
                <w:szCs w:val="24"/>
              </w:rPr>
            </w:pPr>
            <w:r>
              <w:rPr>
                <w:b/>
                <w:kern w:val="2"/>
                <w:szCs w:val="24"/>
              </w:rPr>
              <w:t xml:space="preserve">14.1. </w:t>
            </w:r>
          </w:p>
        </w:tc>
        <w:tc>
          <w:tcPr>
            <w:tcW w:w="6475" w:type="dxa"/>
            <w:gridSpan w:val="3"/>
          </w:tcPr>
          <w:p w14:paraId="0C868FAD" w14:textId="1B344DEE" w:rsidR="00AF45CB" w:rsidRPr="00C577BE" w:rsidRDefault="00AF45CB" w:rsidP="00AF45CB">
            <w:pPr>
              <w:tabs>
                <w:tab w:val="left" w:pos="-120"/>
                <w:tab w:val="left" w:pos="567"/>
                <w:tab w:val="left" w:pos="709"/>
              </w:tabs>
              <w:spacing w:line="259" w:lineRule="auto"/>
              <w:jc w:val="both"/>
              <w:rPr>
                <w:rFonts w:eastAsiaTheme="minorHAnsi"/>
                <w:bCs/>
                <w:szCs w:val="24"/>
              </w:rPr>
            </w:pPr>
            <w:r w:rsidRPr="00C577BE">
              <w:rPr>
                <w:rFonts w:eastAsiaTheme="minorHAnsi"/>
                <w:bCs/>
                <w:szCs w:val="24"/>
              </w:rPr>
              <w:t xml:space="preserve">Visi rezultatai, sukurti vykdant šią Sutartį (įskaitant vertinimo ataskaitas, analizes, dokumentus, formuluotes ir kitą kūrybinio pobūdžio medžiagą), laikomi </w:t>
            </w:r>
            <w:r w:rsidRPr="00C577BE">
              <w:rPr>
                <w:rFonts w:eastAsiaTheme="minorHAnsi"/>
                <w:szCs w:val="24"/>
              </w:rPr>
              <w:t xml:space="preserve">autorinių teisių objektais </w:t>
            </w:r>
            <w:r w:rsidRPr="00C577BE">
              <w:rPr>
                <w:rFonts w:eastAsiaTheme="minorHAnsi"/>
                <w:bCs/>
                <w:szCs w:val="24"/>
              </w:rPr>
              <w:t>pagal Lietuvos Respublikos autorių teisių ir gretutinių teisių įstatymo 4 straipsnį.</w:t>
            </w:r>
          </w:p>
        </w:tc>
      </w:tr>
      <w:tr w:rsidR="00AF45CB" w14:paraId="25B74FE7" w14:textId="77777777" w:rsidTr="00C577BE">
        <w:trPr>
          <w:trHeight w:val="300"/>
        </w:trPr>
        <w:tc>
          <w:tcPr>
            <w:tcW w:w="3060" w:type="dxa"/>
          </w:tcPr>
          <w:p w14:paraId="73CBA48D" w14:textId="22FBC1C0" w:rsidR="00AF45CB" w:rsidRPr="00C577BE" w:rsidRDefault="00AF45CB" w:rsidP="00AF45CB">
            <w:pPr>
              <w:tabs>
                <w:tab w:val="left" w:pos="-120"/>
                <w:tab w:val="left" w:pos="567"/>
                <w:tab w:val="left" w:pos="709"/>
              </w:tabs>
              <w:spacing w:line="259" w:lineRule="auto"/>
              <w:ind w:firstLine="22"/>
              <w:jc w:val="both"/>
              <w:rPr>
                <w:rFonts w:eastAsiaTheme="minorHAnsi"/>
                <w:bCs/>
                <w:szCs w:val="24"/>
              </w:rPr>
            </w:pPr>
            <w:r>
              <w:rPr>
                <w:b/>
                <w:kern w:val="2"/>
                <w:szCs w:val="24"/>
              </w:rPr>
              <w:t>14.2.</w:t>
            </w:r>
          </w:p>
        </w:tc>
        <w:tc>
          <w:tcPr>
            <w:tcW w:w="6475" w:type="dxa"/>
            <w:gridSpan w:val="3"/>
          </w:tcPr>
          <w:p w14:paraId="075380FA" w14:textId="78104388" w:rsidR="00AF45CB" w:rsidRPr="00C577BE" w:rsidRDefault="00AF45CB" w:rsidP="00AF45CB">
            <w:pPr>
              <w:tabs>
                <w:tab w:val="left" w:pos="-120"/>
                <w:tab w:val="left" w:pos="567"/>
                <w:tab w:val="left" w:pos="709"/>
              </w:tabs>
              <w:ind w:hanging="60"/>
              <w:jc w:val="both"/>
              <w:rPr>
                <w:bCs/>
                <w:szCs w:val="24"/>
              </w:rPr>
            </w:pPr>
            <w:r w:rsidRPr="00C577BE">
              <w:rPr>
                <w:bCs/>
                <w:szCs w:val="24"/>
              </w:rPr>
              <w:t>Vertintojas, pasirašydamas šią Sutartį, neatlygintinai ir visam laikui perduoda Agentūrai išimtines autorines turtines teises į šiuos Sutarties vykdymo metu sukurtus kūrinius visose naudojimo srityse, nurodytose ATGTĮ 15 straipsnio 2 dalyje, įskaitant, bet neapsiribojant:</w:t>
            </w:r>
          </w:p>
          <w:p w14:paraId="2987BE27" w14:textId="77777777" w:rsidR="00AF45CB" w:rsidRPr="00C577BE" w:rsidRDefault="00AF45CB" w:rsidP="00AF45CB">
            <w:pPr>
              <w:numPr>
                <w:ilvl w:val="0"/>
                <w:numId w:val="2"/>
              </w:numPr>
              <w:tabs>
                <w:tab w:val="clear" w:pos="720"/>
                <w:tab w:val="left" w:pos="-120"/>
                <w:tab w:val="num" w:pos="82"/>
              </w:tabs>
              <w:spacing w:line="259" w:lineRule="auto"/>
              <w:ind w:left="365" w:hanging="142"/>
              <w:jc w:val="both"/>
              <w:rPr>
                <w:bCs/>
                <w:szCs w:val="24"/>
              </w:rPr>
            </w:pPr>
            <w:r w:rsidRPr="00C577BE">
              <w:rPr>
                <w:bCs/>
                <w:szCs w:val="24"/>
              </w:rPr>
              <w:t>kūrinio atgaminimą bet kokia forma ir bet kokiomis priemonėmis;</w:t>
            </w:r>
          </w:p>
          <w:p w14:paraId="5796B502" w14:textId="77777777" w:rsidR="00AF45CB" w:rsidRPr="00C577BE" w:rsidRDefault="00AF45CB" w:rsidP="00AF45CB">
            <w:pPr>
              <w:numPr>
                <w:ilvl w:val="0"/>
                <w:numId w:val="2"/>
              </w:numPr>
              <w:tabs>
                <w:tab w:val="clear" w:pos="720"/>
                <w:tab w:val="left" w:pos="-120"/>
                <w:tab w:val="num" w:pos="82"/>
              </w:tabs>
              <w:spacing w:line="259" w:lineRule="auto"/>
              <w:ind w:left="365" w:hanging="142"/>
              <w:jc w:val="both"/>
              <w:rPr>
                <w:bCs/>
                <w:szCs w:val="24"/>
              </w:rPr>
            </w:pPr>
            <w:r w:rsidRPr="00C577BE">
              <w:rPr>
                <w:bCs/>
                <w:szCs w:val="24"/>
              </w:rPr>
              <w:t>kūrinio platinimą (įskaitant skelbimą internete ar kitomis elektroninėmis priemonėmis);</w:t>
            </w:r>
          </w:p>
          <w:p w14:paraId="4BAAFB92" w14:textId="77777777" w:rsidR="00AF45CB" w:rsidRPr="00C577BE" w:rsidRDefault="00AF45CB" w:rsidP="00AF45CB">
            <w:pPr>
              <w:numPr>
                <w:ilvl w:val="0"/>
                <w:numId w:val="2"/>
              </w:numPr>
              <w:tabs>
                <w:tab w:val="clear" w:pos="720"/>
                <w:tab w:val="left" w:pos="-120"/>
                <w:tab w:val="num" w:pos="82"/>
                <w:tab w:val="left" w:pos="851"/>
              </w:tabs>
              <w:spacing w:line="259" w:lineRule="auto"/>
              <w:ind w:left="365" w:hanging="142"/>
              <w:jc w:val="both"/>
              <w:rPr>
                <w:bCs/>
                <w:szCs w:val="24"/>
              </w:rPr>
            </w:pPr>
            <w:r w:rsidRPr="00C577BE">
              <w:rPr>
                <w:bCs/>
                <w:szCs w:val="24"/>
              </w:rPr>
              <w:t>viešą paskelbimą, įskaitant viešą rodymą, atlikimą, transliavimą ar padarymą viešai prieinamu;</w:t>
            </w:r>
          </w:p>
          <w:p w14:paraId="7981F4D0" w14:textId="77777777" w:rsidR="00AF45CB" w:rsidRPr="00C577BE" w:rsidRDefault="00AF45CB" w:rsidP="00AF45CB">
            <w:pPr>
              <w:numPr>
                <w:ilvl w:val="0"/>
                <w:numId w:val="2"/>
              </w:numPr>
              <w:tabs>
                <w:tab w:val="clear" w:pos="720"/>
                <w:tab w:val="left" w:pos="-120"/>
                <w:tab w:val="num" w:pos="82"/>
              </w:tabs>
              <w:spacing w:line="259" w:lineRule="auto"/>
              <w:ind w:left="365" w:hanging="142"/>
              <w:jc w:val="both"/>
              <w:rPr>
                <w:bCs/>
                <w:szCs w:val="24"/>
              </w:rPr>
            </w:pPr>
            <w:r w:rsidRPr="00C577BE">
              <w:rPr>
                <w:bCs/>
                <w:szCs w:val="24"/>
              </w:rPr>
              <w:t>kūrinio vertimą, adaptavimą, pertvarkymą ar kitokį panaudojimą;</w:t>
            </w:r>
          </w:p>
          <w:p w14:paraId="6674B101" w14:textId="3428021E" w:rsidR="00AF45CB" w:rsidRPr="00C577BE" w:rsidRDefault="00AF45CB" w:rsidP="00AF45CB">
            <w:pPr>
              <w:numPr>
                <w:ilvl w:val="0"/>
                <w:numId w:val="2"/>
              </w:numPr>
              <w:tabs>
                <w:tab w:val="clear" w:pos="720"/>
                <w:tab w:val="left" w:pos="-120"/>
                <w:tab w:val="num" w:pos="82"/>
                <w:tab w:val="left" w:pos="851"/>
              </w:tabs>
              <w:spacing w:line="259" w:lineRule="auto"/>
              <w:ind w:left="365" w:hanging="142"/>
              <w:jc w:val="both"/>
              <w:rPr>
                <w:bCs/>
                <w:szCs w:val="24"/>
              </w:rPr>
            </w:pPr>
            <w:r w:rsidRPr="00C577BE">
              <w:rPr>
                <w:bCs/>
                <w:szCs w:val="24"/>
              </w:rPr>
              <w:lastRenderedPageBreak/>
              <w:t>kūrinio įtraukimą į duomenų bazes, informacines sistemas, metodines priemones ar ataskaitų rinkinius.</w:t>
            </w:r>
          </w:p>
        </w:tc>
      </w:tr>
      <w:tr w:rsidR="00AF45CB" w14:paraId="4695FDF9" w14:textId="77777777" w:rsidTr="00C577BE">
        <w:trPr>
          <w:trHeight w:val="300"/>
        </w:trPr>
        <w:tc>
          <w:tcPr>
            <w:tcW w:w="3060" w:type="dxa"/>
          </w:tcPr>
          <w:p w14:paraId="4774AA53" w14:textId="3D5C2613" w:rsidR="00AF45CB" w:rsidRPr="00C577BE" w:rsidRDefault="00AF45CB" w:rsidP="00AF45CB">
            <w:pPr>
              <w:tabs>
                <w:tab w:val="left" w:pos="-120"/>
                <w:tab w:val="left" w:pos="567"/>
                <w:tab w:val="left" w:pos="709"/>
              </w:tabs>
              <w:spacing w:line="259" w:lineRule="auto"/>
              <w:ind w:firstLine="22"/>
              <w:jc w:val="both"/>
              <w:rPr>
                <w:rFonts w:eastAsiaTheme="minorHAnsi"/>
                <w:b/>
                <w:szCs w:val="24"/>
              </w:rPr>
            </w:pPr>
            <w:r w:rsidRPr="00C577BE">
              <w:rPr>
                <w:rFonts w:eastAsiaTheme="minorHAnsi"/>
                <w:b/>
                <w:szCs w:val="24"/>
              </w:rPr>
              <w:lastRenderedPageBreak/>
              <w:t>14.3.</w:t>
            </w:r>
          </w:p>
        </w:tc>
        <w:tc>
          <w:tcPr>
            <w:tcW w:w="6475" w:type="dxa"/>
            <w:gridSpan w:val="3"/>
          </w:tcPr>
          <w:p w14:paraId="61B70DB7" w14:textId="5719AB14" w:rsidR="00AF45CB" w:rsidRPr="00C577BE" w:rsidRDefault="00AF45CB" w:rsidP="00AF45CB">
            <w:pPr>
              <w:tabs>
                <w:tab w:val="left" w:pos="-120"/>
                <w:tab w:val="left" w:pos="567"/>
                <w:tab w:val="left" w:pos="709"/>
              </w:tabs>
              <w:spacing w:line="259" w:lineRule="auto"/>
              <w:jc w:val="both"/>
              <w:rPr>
                <w:rFonts w:eastAsiaTheme="minorHAnsi"/>
                <w:bCs/>
                <w:szCs w:val="24"/>
              </w:rPr>
            </w:pPr>
            <w:r w:rsidRPr="00C577BE">
              <w:rPr>
                <w:bCs/>
                <w:szCs w:val="24"/>
              </w:rPr>
              <w:t>Autorinės turtinės teisės perduodamos neribotam laikui ir be teritorinių apribojimų, įskaitant teisę Agentūrai šiuos kūrinius naudoti, saugoti, keisti, perduoti tretiesiems asmenims ar skelbti viešai.</w:t>
            </w:r>
          </w:p>
        </w:tc>
      </w:tr>
      <w:tr w:rsidR="00AF45CB" w14:paraId="4B3768BF" w14:textId="77777777" w:rsidTr="00C577BE">
        <w:trPr>
          <w:trHeight w:val="300"/>
        </w:trPr>
        <w:tc>
          <w:tcPr>
            <w:tcW w:w="3060" w:type="dxa"/>
          </w:tcPr>
          <w:p w14:paraId="1D9EDB44" w14:textId="53494C0B" w:rsidR="00AF45CB" w:rsidRPr="00C577BE" w:rsidRDefault="00AF45CB" w:rsidP="00AF45CB">
            <w:pPr>
              <w:tabs>
                <w:tab w:val="left" w:pos="-120"/>
                <w:tab w:val="left" w:pos="567"/>
                <w:tab w:val="left" w:pos="709"/>
              </w:tabs>
              <w:spacing w:line="259" w:lineRule="auto"/>
              <w:jc w:val="both"/>
              <w:rPr>
                <w:rFonts w:eastAsiaTheme="minorHAnsi"/>
                <w:b/>
                <w:szCs w:val="24"/>
              </w:rPr>
            </w:pPr>
            <w:r w:rsidRPr="00C577BE">
              <w:rPr>
                <w:rFonts w:eastAsiaTheme="minorHAnsi"/>
                <w:b/>
                <w:szCs w:val="24"/>
              </w:rPr>
              <w:t>14.4.</w:t>
            </w:r>
          </w:p>
        </w:tc>
        <w:tc>
          <w:tcPr>
            <w:tcW w:w="6475" w:type="dxa"/>
            <w:gridSpan w:val="3"/>
          </w:tcPr>
          <w:p w14:paraId="724E91AC" w14:textId="2185F4E9" w:rsidR="00AF45CB" w:rsidRPr="00C577BE" w:rsidRDefault="00AF45CB" w:rsidP="00AF45CB">
            <w:pPr>
              <w:tabs>
                <w:tab w:val="left" w:pos="-120"/>
                <w:tab w:val="left" w:pos="567"/>
                <w:tab w:val="left" w:pos="709"/>
              </w:tabs>
              <w:spacing w:line="259" w:lineRule="auto"/>
              <w:jc w:val="both"/>
              <w:rPr>
                <w:rFonts w:eastAsiaTheme="minorHAnsi"/>
                <w:bCs/>
                <w:szCs w:val="24"/>
              </w:rPr>
            </w:pPr>
            <w:r w:rsidRPr="00C577BE">
              <w:rPr>
                <w:rFonts w:eastAsiaTheme="minorHAnsi"/>
                <w:bCs/>
                <w:szCs w:val="24"/>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tc>
      </w:tr>
      <w:tr w:rsidR="00AF45CB" w14:paraId="0E3437C2" w14:textId="6C523A32" w:rsidTr="00561D9B">
        <w:trPr>
          <w:trHeight w:val="300"/>
        </w:trPr>
        <w:tc>
          <w:tcPr>
            <w:tcW w:w="9535" w:type="dxa"/>
            <w:gridSpan w:val="4"/>
          </w:tcPr>
          <w:p w14:paraId="7C1BF996" w14:textId="03D6EB2C" w:rsidR="00AF45CB" w:rsidRDefault="00AF45CB" w:rsidP="00AF45CB">
            <w:pPr>
              <w:jc w:val="center"/>
              <w:rPr>
                <w:b/>
                <w:kern w:val="2"/>
                <w:szCs w:val="24"/>
              </w:rPr>
            </w:pPr>
            <w:r>
              <w:rPr>
                <w:b/>
                <w:kern w:val="2"/>
                <w:szCs w:val="24"/>
              </w:rPr>
              <w:t xml:space="preserve">15. BENDRŲJŲ SĄLYGŲ PAKEITIMAI IR PAPILDYMAI </w:t>
            </w:r>
          </w:p>
          <w:p w14:paraId="298F8C66" w14:textId="044EC09E" w:rsidR="00AF45CB" w:rsidRDefault="00AF45CB" w:rsidP="00AF45CB">
            <w:pPr>
              <w:jc w:val="center"/>
              <w:rPr>
                <w:kern w:val="2"/>
                <w:szCs w:val="24"/>
              </w:rPr>
            </w:pPr>
            <w:r>
              <w:rPr>
                <w:color w:val="4472C4"/>
                <w:kern w:val="2"/>
                <w:szCs w:val="24"/>
              </w:rPr>
              <w:t xml:space="preserve">(jeigu būtina dėl konkretaus Sutarties dalyko specifikos) </w:t>
            </w:r>
          </w:p>
        </w:tc>
      </w:tr>
      <w:tr w:rsidR="00AF45CB" w14:paraId="48D32DC8" w14:textId="77777777" w:rsidTr="00C577BE">
        <w:trPr>
          <w:trHeight w:val="300"/>
        </w:trPr>
        <w:tc>
          <w:tcPr>
            <w:tcW w:w="3060" w:type="dxa"/>
          </w:tcPr>
          <w:p w14:paraId="0B30FF0B" w14:textId="1B1E4353" w:rsidR="00AF45CB" w:rsidRDefault="00AF45CB" w:rsidP="00AF45CB">
            <w:pPr>
              <w:rPr>
                <w:b/>
                <w:kern w:val="2"/>
                <w:szCs w:val="24"/>
              </w:rPr>
            </w:pPr>
            <w:r>
              <w:rPr>
                <w:b/>
                <w:kern w:val="2"/>
                <w:szCs w:val="24"/>
              </w:rPr>
              <w:t>15.1.</w:t>
            </w:r>
          </w:p>
        </w:tc>
        <w:tc>
          <w:tcPr>
            <w:tcW w:w="6475" w:type="dxa"/>
            <w:gridSpan w:val="3"/>
          </w:tcPr>
          <w:p w14:paraId="71B506CF" w14:textId="1059E6A9" w:rsidR="00AF45CB" w:rsidRDefault="00AF45CB" w:rsidP="00AF45CB">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AF45CB" w14:paraId="107AC362" w14:textId="77777777" w:rsidTr="001768A9">
        <w:trPr>
          <w:trHeight w:val="300"/>
        </w:trPr>
        <w:tc>
          <w:tcPr>
            <w:tcW w:w="9535" w:type="dxa"/>
            <w:gridSpan w:val="4"/>
          </w:tcPr>
          <w:p w14:paraId="28E26649" w14:textId="77777777" w:rsidR="00AF45CB" w:rsidRDefault="00AF45CB" w:rsidP="00AF45CB">
            <w:pPr>
              <w:rPr>
                <w:kern w:val="2"/>
                <w:szCs w:val="24"/>
              </w:rPr>
            </w:pPr>
          </w:p>
        </w:tc>
      </w:tr>
      <w:tr w:rsidR="00AF45CB" w14:paraId="7ED2EDF1" w14:textId="77777777">
        <w:trPr>
          <w:trHeight w:val="300"/>
        </w:trPr>
        <w:tc>
          <w:tcPr>
            <w:tcW w:w="9535" w:type="dxa"/>
            <w:gridSpan w:val="4"/>
          </w:tcPr>
          <w:p w14:paraId="689031C9" w14:textId="51165D1A" w:rsidR="00AF45CB" w:rsidRDefault="00AF45CB" w:rsidP="00AF45CB">
            <w:pPr>
              <w:jc w:val="center"/>
              <w:rPr>
                <w:b/>
                <w:kern w:val="2"/>
                <w:szCs w:val="24"/>
              </w:rPr>
            </w:pPr>
            <w:r>
              <w:rPr>
                <w:b/>
                <w:kern w:val="2"/>
                <w:szCs w:val="24"/>
              </w:rPr>
              <w:t>16. SUTARTIES PRIEDAI</w:t>
            </w:r>
          </w:p>
        </w:tc>
      </w:tr>
      <w:tr w:rsidR="00AF45CB" w14:paraId="43B17553" w14:textId="77777777" w:rsidTr="00C577BE">
        <w:trPr>
          <w:trHeight w:val="300"/>
        </w:trPr>
        <w:tc>
          <w:tcPr>
            <w:tcW w:w="3060" w:type="dxa"/>
          </w:tcPr>
          <w:p w14:paraId="7CFF3567" w14:textId="77777777" w:rsidR="00AF45CB" w:rsidRDefault="00AF45CB" w:rsidP="00AF45CB">
            <w:pPr>
              <w:jc w:val="center"/>
              <w:rPr>
                <w:b/>
                <w:kern w:val="2"/>
                <w:szCs w:val="24"/>
              </w:rPr>
            </w:pPr>
            <w:r>
              <w:rPr>
                <w:b/>
                <w:kern w:val="2"/>
                <w:szCs w:val="24"/>
              </w:rPr>
              <w:t>15.1. Priedas Nr. 1</w:t>
            </w:r>
          </w:p>
        </w:tc>
        <w:tc>
          <w:tcPr>
            <w:tcW w:w="6475" w:type="dxa"/>
            <w:gridSpan w:val="3"/>
          </w:tcPr>
          <w:p w14:paraId="65B09E30" w14:textId="134A848C" w:rsidR="00AF45CB" w:rsidRDefault="00AF45CB" w:rsidP="00AF45CB">
            <w:pPr>
              <w:jc w:val="center"/>
              <w:rPr>
                <w:b/>
                <w:kern w:val="2"/>
                <w:szCs w:val="24"/>
              </w:rPr>
            </w:pPr>
            <w:r>
              <w:rPr>
                <w:b/>
                <w:kern w:val="2"/>
                <w:szCs w:val="24"/>
              </w:rPr>
              <w:t>Techninė specifikacija</w:t>
            </w:r>
          </w:p>
        </w:tc>
      </w:tr>
      <w:tr w:rsidR="00AF45CB" w14:paraId="2CC1D4F0" w14:textId="77777777" w:rsidTr="00C577BE">
        <w:trPr>
          <w:trHeight w:val="300"/>
        </w:trPr>
        <w:tc>
          <w:tcPr>
            <w:tcW w:w="3060" w:type="dxa"/>
          </w:tcPr>
          <w:p w14:paraId="09EEBB7C" w14:textId="77777777" w:rsidR="00AF45CB" w:rsidRDefault="00AF45CB" w:rsidP="00AF45CB">
            <w:pPr>
              <w:jc w:val="center"/>
              <w:rPr>
                <w:b/>
                <w:kern w:val="2"/>
                <w:szCs w:val="24"/>
              </w:rPr>
            </w:pPr>
            <w:r>
              <w:rPr>
                <w:b/>
                <w:kern w:val="2"/>
                <w:szCs w:val="24"/>
              </w:rPr>
              <w:t>15.2. Priedas Nr. 2</w:t>
            </w:r>
          </w:p>
        </w:tc>
        <w:tc>
          <w:tcPr>
            <w:tcW w:w="6475" w:type="dxa"/>
            <w:gridSpan w:val="3"/>
          </w:tcPr>
          <w:p w14:paraId="269B3EB8" w14:textId="2CCBB60B" w:rsidR="00AF45CB" w:rsidRDefault="00AF45CB" w:rsidP="00AF45CB">
            <w:pPr>
              <w:jc w:val="center"/>
              <w:rPr>
                <w:b/>
                <w:kern w:val="2"/>
                <w:szCs w:val="24"/>
              </w:rPr>
            </w:pPr>
            <w:r>
              <w:rPr>
                <w:b/>
                <w:kern w:val="2"/>
                <w:szCs w:val="24"/>
              </w:rPr>
              <w:t>Pasiūlymas</w:t>
            </w:r>
          </w:p>
        </w:tc>
      </w:tr>
      <w:tr w:rsidR="00AF45CB" w14:paraId="278F6726" w14:textId="77777777">
        <w:tc>
          <w:tcPr>
            <w:tcW w:w="9535" w:type="dxa"/>
            <w:gridSpan w:val="4"/>
          </w:tcPr>
          <w:p w14:paraId="306ED934" w14:textId="7FE405FA" w:rsidR="00AF45CB" w:rsidRDefault="00AF45CB" w:rsidP="00AF45CB">
            <w:pPr>
              <w:jc w:val="center"/>
              <w:rPr>
                <w:b/>
                <w:kern w:val="2"/>
                <w:szCs w:val="24"/>
              </w:rPr>
            </w:pPr>
            <w:r>
              <w:rPr>
                <w:b/>
                <w:kern w:val="2"/>
                <w:szCs w:val="24"/>
              </w:rPr>
              <w:t>17. ŠALIŲ ATSTOVŲ PARAŠAI</w:t>
            </w:r>
          </w:p>
        </w:tc>
      </w:tr>
      <w:tr w:rsidR="00AF45CB" w14:paraId="1A4801F8" w14:textId="77777777" w:rsidTr="00C577BE">
        <w:tc>
          <w:tcPr>
            <w:tcW w:w="5223" w:type="dxa"/>
            <w:gridSpan w:val="3"/>
          </w:tcPr>
          <w:p w14:paraId="4374ECAE" w14:textId="77777777" w:rsidR="00AF45CB" w:rsidRDefault="00AF45CB" w:rsidP="00AF45CB">
            <w:pPr>
              <w:jc w:val="center"/>
              <w:rPr>
                <w:b/>
                <w:kern w:val="2"/>
                <w:szCs w:val="24"/>
              </w:rPr>
            </w:pPr>
            <w:r>
              <w:rPr>
                <w:b/>
                <w:kern w:val="2"/>
                <w:szCs w:val="24"/>
              </w:rPr>
              <w:t>PIRKĖJAS</w:t>
            </w:r>
          </w:p>
        </w:tc>
        <w:tc>
          <w:tcPr>
            <w:tcW w:w="4312" w:type="dxa"/>
          </w:tcPr>
          <w:p w14:paraId="77A89ACF" w14:textId="77777777" w:rsidR="00AF45CB" w:rsidRDefault="00AF45CB" w:rsidP="00AF45CB">
            <w:pPr>
              <w:jc w:val="center"/>
              <w:rPr>
                <w:b/>
                <w:kern w:val="2"/>
                <w:szCs w:val="24"/>
              </w:rPr>
            </w:pPr>
            <w:r>
              <w:rPr>
                <w:b/>
                <w:kern w:val="2"/>
                <w:szCs w:val="24"/>
              </w:rPr>
              <w:t>TIEKĖJAS</w:t>
            </w:r>
          </w:p>
        </w:tc>
      </w:tr>
      <w:tr w:rsidR="00AF45CB" w14:paraId="21CAB534" w14:textId="77777777" w:rsidTr="00C577BE">
        <w:tc>
          <w:tcPr>
            <w:tcW w:w="5223" w:type="dxa"/>
            <w:gridSpan w:val="3"/>
          </w:tcPr>
          <w:p w14:paraId="78F14C6D" w14:textId="77777777" w:rsidR="00AF45CB" w:rsidRDefault="00AF45CB" w:rsidP="00AF45CB">
            <w:pPr>
              <w:jc w:val="center"/>
              <w:rPr>
                <w:kern w:val="2"/>
                <w:szCs w:val="24"/>
              </w:rPr>
            </w:pPr>
            <w:r w:rsidRPr="00BD1BDB">
              <w:rPr>
                <w:kern w:val="2"/>
                <w:szCs w:val="24"/>
              </w:rPr>
              <w:t xml:space="preserve">Nacionalinės švietimo agentūros </w:t>
            </w:r>
          </w:p>
          <w:p w14:paraId="578049DB" w14:textId="1E074A33" w:rsidR="00AF45CB" w:rsidRDefault="00AF45CB" w:rsidP="00AF45CB">
            <w:pPr>
              <w:jc w:val="center"/>
              <w:rPr>
                <w:color w:val="4472C4"/>
                <w:kern w:val="2"/>
                <w:szCs w:val="24"/>
              </w:rPr>
            </w:pPr>
            <w:r w:rsidRPr="00BD1BDB">
              <w:rPr>
                <w:kern w:val="2"/>
                <w:szCs w:val="24"/>
              </w:rPr>
              <w:t>direktori</w:t>
            </w:r>
            <w:r>
              <w:rPr>
                <w:kern w:val="2"/>
                <w:szCs w:val="24"/>
              </w:rPr>
              <w:t>a</w:t>
            </w:r>
            <w:r w:rsidRPr="00BD1BDB">
              <w:rPr>
                <w:kern w:val="2"/>
                <w:szCs w:val="24"/>
              </w:rPr>
              <w:t xml:space="preserve">us </w:t>
            </w:r>
            <w:r>
              <w:rPr>
                <w:kern w:val="2"/>
                <w:szCs w:val="24"/>
              </w:rPr>
              <w:t>pavaduotoja Asta Ranonytė</w:t>
            </w:r>
          </w:p>
        </w:tc>
        <w:tc>
          <w:tcPr>
            <w:tcW w:w="4312" w:type="dxa"/>
          </w:tcPr>
          <w:p w14:paraId="6F9E2A53" w14:textId="5AC40E25" w:rsidR="00AF45CB" w:rsidRPr="00F93CFC" w:rsidRDefault="00F93CFC" w:rsidP="00AF45CB">
            <w:pPr>
              <w:jc w:val="center"/>
              <w:rPr>
                <w:kern w:val="2"/>
                <w:szCs w:val="24"/>
              </w:rPr>
            </w:pPr>
            <w:r w:rsidRPr="00F93CFC">
              <w:rPr>
                <w:kern w:val="2"/>
                <w:szCs w:val="24"/>
              </w:rPr>
              <w:t>Algirdas Kęstutis Rimkus</w:t>
            </w:r>
          </w:p>
        </w:tc>
      </w:tr>
      <w:tr w:rsidR="00AF45CB" w14:paraId="0C834F1B" w14:textId="77777777" w:rsidTr="00C577BE">
        <w:tc>
          <w:tcPr>
            <w:tcW w:w="5223" w:type="dxa"/>
            <w:gridSpan w:val="3"/>
          </w:tcPr>
          <w:p w14:paraId="789659E3" w14:textId="77777777" w:rsidR="00AF45CB" w:rsidRDefault="00AF45CB" w:rsidP="00AF45CB">
            <w:pPr>
              <w:jc w:val="center"/>
              <w:rPr>
                <w:b/>
                <w:color w:val="4472C4"/>
                <w:kern w:val="2"/>
                <w:szCs w:val="24"/>
              </w:rPr>
            </w:pPr>
          </w:p>
          <w:p w14:paraId="3B035D0A" w14:textId="77777777" w:rsidR="00AF45CB" w:rsidRDefault="00AF45CB" w:rsidP="00AF45CB">
            <w:pPr>
              <w:jc w:val="center"/>
              <w:rPr>
                <w:b/>
                <w:color w:val="4472C4"/>
                <w:kern w:val="2"/>
                <w:szCs w:val="24"/>
              </w:rPr>
            </w:pPr>
            <w:r>
              <w:rPr>
                <w:b/>
                <w:color w:val="4472C4"/>
                <w:kern w:val="2"/>
                <w:szCs w:val="24"/>
              </w:rPr>
              <w:t>(parašas)</w:t>
            </w:r>
          </w:p>
          <w:p w14:paraId="0B1520FA" w14:textId="77777777" w:rsidR="00AF45CB" w:rsidRDefault="00AF45CB" w:rsidP="00AF45CB">
            <w:pPr>
              <w:jc w:val="center"/>
              <w:rPr>
                <w:b/>
                <w:color w:val="4472C4"/>
                <w:kern w:val="2"/>
                <w:szCs w:val="24"/>
              </w:rPr>
            </w:pPr>
          </w:p>
          <w:p w14:paraId="449ED037" w14:textId="77777777" w:rsidR="00AF45CB" w:rsidRDefault="00AF45CB" w:rsidP="00AF45CB">
            <w:pPr>
              <w:jc w:val="center"/>
              <w:rPr>
                <w:b/>
                <w:color w:val="4472C4"/>
                <w:kern w:val="2"/>
                <w:szCs w:val="24"/>
              </w:rPr>
            </w:pPr>
          </w:p>
        </w:tc>
        <w:tc>
          <w:tcPr>
            <w:tcW w:w="4312" w:type="dxa"/>
          </w:tcPr>
          <w:p w14:paraId="1BA6AD11" w14:textId="77777777" w:rsidR="00AF45CB" w:rsidRDefault="00AF45CB" w:rsidP="00AF45CB">
            <w:pPr>
              <w:jc w:val="center"/>
              <w:rPr>
                <w:b/>
                <w:color w:val="4472C4"/>
                <w:kern w:val="2"/>
                <w:szCs w:val="24"/>
              </w:rPr>
            </w:pPr>
          </w:p>
          <w:p w14:paraId="644A2BE8" w14:textId="77777777" w:rsidR="00AF45CB" w:rsidRDefault="00AF45CB" w:rsidP="00AF45CB">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A248E" w14:textId="77777777" w:rsidR="00D30E70" w:rsidRDefault="00D30E70">
      <w:pPr>
        <w:rPr>
          <w:sz w:val="20"/>
        </w:rPr>
      </w:pPr>
      <w:r>
        <w:rPr>
          <w:sz w:val="20"/>
        </w:rPr>
        <w:separator/>
      </w:r>
    </w:p>
  </w:endnote>
  <w:endnote w:type="continuationSeparator" w:id="0">
    <w:p w14:paraId="33F23D92" w14:textId="77777777" w:rsidR="00D30E70" w:rsidRDefault="00D30E70">
      <w:pPr>
        <w:rPr>
          <w:sz w:val="20"/>
        </w:rPr>
      </w:pPr>
      <w:r>
        <w:rPr>
          <w:sz w:val="20"/>
        </w:rPr>
        <w:continuationSeparator/>
      </w:r>
    </w:p>
  </w:endnote>
  <w:endnote w:type="continuationNotice" w:id="1">
    <w:p w14:paraId="3F589ACB" w14:textId="77777777" w:rsidR="00D30E70" w:rsidRDefault="00D30E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AA1E9C" w:rsidRDefault="00AA1E9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091B1" w14:textId="77777777" w:rsidR="00D30E70" w:rsidRDefault="00D30E70">
      <w:pPr>
        <w:rPr>
          <w:sz w:val="20"/>
        </w:rPr>
      </w:pPr>
      <w:r>
        <w:rPr>
          <w:sz w:val="20"/>
        </w:rPr>
        <w:separator/>
      </w:r>
    </w:p>
  </w:footnote>
  <w:footnote w:type="continuationSeparator" w:id="0">
    <w:p w14:paraId="432E7986" w14:textId="77777777" w:rsidR="00D30E70" w:rsidRDefault="00D30E70">
      <w:pPr>
        <w:rPr>
          <w:sz w:val="20"/>
        </w:rPr>
      </w:pPr>
      <w:r>
        <w:rPr>
          <w:sz w:val="20"/>
        </w:rPr>
        <w:continuationSeparator/>
      </w:r>
    </w:p>
  </w:footnote>
  <w:footnote w:type="continuationNotice" w:id="1">
    <w:p w14:paraId="2D6E6BD0" w14:textId="77777777" w:rsidR="00D30E70" w:rsidRDefault="00D30E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AA1E9C" w:rsidRDefault="00AA1E9C">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AA1E9C" w:rsidRDefault="00AA1E9C">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1000" w:hanging="432"/>
      </w:pPr>
      <w:rPr>
        <w:b/>
      </w:rPr>
    </w:lvl>
    <w:lvl w:ilvl="2">
      <w:start w:val="1"/>
      <w:numFmt w:val="decimal"/>
      <w:lvlText w:val="%1.%2.%3."/>
      <w:lvlJc w:val="left"/>
      <w:pPr>
        <w:ind w:left="1355"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32D5B1A"/>
    <w:multiLevelType w:val="multilevel"/>
    <w:tmpl w:val="63ECC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0616869">
    <w:abstractNumId w:val="0"/>
  </w:num>
  <w:num w:numId="2" w16cid:durableId="220016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894"/>
    <w:rsid w:val="00027B83"/>
    <w:rsid w:val="00031AAD"/>
    <w:rsid w:val="00045869"/>
    <w:rsid w:val="00074717"/>
    <w:rsid w:val="00084A47"/>
    <w:rsid w:val="00087F50"/>
    <w:rsid w:val="00090B9A"/>
    <w:rsid w:val="00094430"/>
    <w:rsid w:val="000B0897"/>
    <w:rsid w:val="000B67C7"/>
    <w:rsid w:val="000E5AB2"/>
    <w:rsid w:val="001067D0"/>
    <w:rsid w:val="00122A96"/>
    <w:rsid w:val="00173D47"/>
    <w:rsid w:val="001C1A1E"/>
    <w:rsid w:val="001C7118"/>
    <w:rsid w:val="001E7F74"/>
    <w:rsid w:val="0027030E"/>
    <w:rsid w:val="00277534"/>
    <w:rsid w:val="002804F0"/>
    <w:rsid w:val="002A0E75"/>
    <w:rsid w:val="002B1201"/>
    <w:rsid w:val="003155A2"/>
    <w:rsid w:val="00335688"/>
    <w:rsid w:val="00356E41"/>
    <w:rsid w:val="003610C6"/>
    <w:rsid w:val="0039238B"/>
    <w:rsid w:val="003A4775"/>
    <w:rsid w:val="003B5F17"/>
    <w:rsid w:val="003C3FC7"/>
    <w:rsid w:val="003C5CD7"/>
    <w:rsid w:val="003F0287"/>
    <w:rsid w:val="003F1811"/>
    <w:rsid w:val="00402199"/>
    <w:rsid w:val="004025B7"/>
    <w:rsid w:val="004146D4"/>
    <w:rsid w:val="00420BDB"/>
    <w:rsid w:val="00425331"/>
    <w:rsid w:val="0045778C"/>
    <w:rsid w:val="00474F5D"/>
    <w:rsid w:val="0048141B"/>
    <w:rsid w:val="004A0FED"/>
    <w:rsid w:val="004B088E"/>
    <w:rsid w:val="004C408B"/>
    <w:rsid w:val="00532FE5"/>
    <w:rsid w:val="00545279"/>
    <w:rsid w:val="005602A6"/>
    <w:rsid w:val="0056542E"/>
    <w:rsid w:val="00576CF6"/>
    <w:rsid w:val="005911BC"/>
    <w:rsid w:val="005C1578"/>
    <w:rsid w:val="005D3BE0"/>
    <w:rsid w:val="005E0590"/>
    <w:rsid w:val="005F124B"/>
    <w:rsid w:val="005F6A47"/>
    <w:rsid w:val="00621D59"/>
    <w:rsid w:val="00642898"/>
    <w:rsid w:val="006A224B"/>
    <w:rsid w:val="006B780E"/>
    <w:rsid w:val="006C79AA"/>
    <w:rsid w:val="006E11A9"/>
    <w:rsid w:val="006F0803"/>
    <w:rsid w:val="006F5143"/>
    <w:rsid w:val="007104D2"/>
    <w:rsid w:val="00745D97"/>
    <w:rsid w:val="0075354F"/>
    <w:rsid w:val="007621BC"/>
    <w:rsid w:val="00796695"/>
    <w:rsid w:val="007A75C6"/>
    <w:rsid w:val="007C06F3"/>
    <w:rsid w:val="007C150B"/>
    <w:rsid w:val="007F67F1"/>
    <w:rsid w:val="0082440F"/>
    <w:rsid w:val="0083118A"/>
    <w:rsid w:val="0084167F"/>
    <w:rsid w:val="008446AC"/>
    <w:rsid w:val="00873622"/>
    <w:rsid w:val="008772CC"/>
    <w:rsid w:val="008870B5"/>
    <w:rsid w:val="00897EC5"/>
    <w:rsid w:val="008B3865"/>
    <w:rsid w:val="00912ADF"/>
    <w:rsid w:val="00942FA4"/>
    <w:rsid w:val="00951D02"/>
    <w:rsid w:val="00954DF0"/>
    <w:rsid w:val="00962C44"/>
    <w:rsid w:val="00972743"/>
    <w:rsid w:val="009728BC"/>
    <w:rsid w:val="00974BC4"/>
    <w:rsid w:val="00986201"/>
    <w:rsid w:val="00991B83"/>
    <w:rsid w:val="009C4F98"/>
    <w:rsid w:val="009D3EE1"/>
    <w:rsid w:val="00A35B70"/>
    <w:rsid w:val="00A60188"/>
    <w:rsid w:val="00A946C2"/>
    <w:rsid w:val="00AA1E9C"/>
    <w:rsid w:val="00AB33B9"/>
    <w:rsid w:val="00AC09EA"/>
    <w:rsid w:val="00AC43B1"/>
    <w:rsid w:val="00AC6ADF"/>
    <w:rsid w:val="00AF00CE"/>
    <w:rsid w:val="00AF45CB"/>
    <w:rsid w:val="00AF78DE"/>
    <w:rsid w:val="00B44A41"/>
    <w:rsid w:val="00B46F6F"/>
    <w:rsid w:val="00B555BB"/>
    <w:rsid w:val="00B60E7A"/>
    <w:rsid w:val="00BA5C68"/>
    <w:rsid w:val="00BA6D38"/>
    <w:rsid w:val="00BD1E63"/>
    <w:rsid w:val="00BD7F1C"/>
    <w:rsid w:val="00BF0459"/>
    <w:rsid w:val="00C25843"/>
    <w:rsid w:val="00C577BE"/>
    <w:rsid w:val="00C74588"/>
    <w:rsid w:val="00C74FA2"/>
    <w:rsid w:val="00C97F1A"/>
    <w:rsid w:val="00CB38C3"/>
    <w:rsid w:val="00CC0EDC"/>
    <w:rsid w:val="00CE02BA"/>
    <w:rsid w:val="00CE56CC"/>
    <w:rsid w:val="00CF7EB8"/>
    <w:rsid w:val="00D30E70"/>
    <w:rsid w:val="00D44CA8"/>
    <w:rsid w:val="00D8259C"/>
    <w:rsid w:val="00DA4E0C"/>
    <w:rsid w:val="00E32739"/>
    <w:rsid w:val="00E409EB"/>
    <w:rsid w:val="00E52BF8"/>
    <w:rsid w:val="00E66C71"/>
    <w:rsid w:val="00E941D2"/>
    <w:rsid w:val="00EB29A5"/>
    <w:rsid w:val="00EC2169"/>
    <w:rsid w:val="00EC274A"/>
    <w:rsid w:val="00F05847"/>
    <w:rsid w:val="00F14BB8"/>
    <w:rsid w:val="00F219AA"/>
    <w:rsid w:val="00F3290D"/>
    <w:rsid w:val="00F60BD9"/>
    <w:rsid w:val="00F93CFC"/>
    <w:rsid w:val="00FC652F"/>
    <w:rsid w:val="00FF243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EC274A"/>
    <w:rPr>
      <w:color w:val="0563C1" w:themeColor="hyperlink"/>
      <w:u w:val="single"/>
    </w:rPr>
  </w:style>
  <w:style w:type="character" w:styleId="Neapdorotaspaminjimas">
    <w:name w:val="Unresolved Mention"/>
    <w:basedOn w:val="Numatytasispastraiposriftas"/>
    <w:uiPriority w:val="99"/>
    <w:semiHidden/>
    <w:unhideWhenUsed/>
    <w:rsid w:val="00EC274A"/>
    <w:rPr>
      <w:color w:val="605E5C"/>
      <w:shd w:val="clear" w:color="auto" w:fill="E1DFDD"/>
    </w:rPr>
  </w:style>
  <w:style w:type="character" w:styleId="Komentaronuoroda">
    <w:name w:val="annotation reference"/>
    <w:basedOn w:val="Numatytasispastraiposriftas"/>
    <w:semiHidden/>
    <w:unhideWhenUsed/>
    <w:rsid w:val="003C3FC7"/>
    <w:rPr>
      <w:sz w:val="16"/>
      <w:szCs w:val="16"/>
    </w:rPr>
  </w:style>
  <w:style w:type="paragraph" w:styleId="Komentarotekstas">
    <w:name w:val="annotation text"/>
    <w:basedOn w:val="prastasis"/>
    <w:link w:val="KomentarotekstasDiagrama"/>
    <w:unhideWhenUsed/>
    <w:rsid w:val="003C3FC7"/>
    <w:rPr>
      <w:sz w:val="20"/>
    </w:rPr>
  </w:style>
  <w:style w:type="character" w:customStyle="1" w:styleId="KomentarotekstasDiagrama">
    <w:name w:val="Komentaro tekstas Diagrama"/>
    <w:basedOn w:val="Numatytasispastraiposriftas"/>
    <w:link w:val="Komentarotekstas"/>
    <w:rsid w:val="003C3FC7"/>
    <w:rPr>
      <w:sz w:val="20"/>
    </w:rPr>
  </w:style>
  <w:style w:type="paragraph" w:styleId="Komentarotema">
    <w:name w:val="annotation subject"/>
    <w:basedOn w:val="Komentarotekstas"/>
    <w:next w:val="Komentarotekstas"/>
    <w:link w:val="KomentarotemaDiagrama"/>
    <w:semiHidden/>
    <w:unhideWhenUsed/>
    <w:rsid w:val="003C3FC7"/>
    <w:rPr>
      <w:b/>
      <w:bCs/>
    </w:rPr>
  </w:style>
  <w:style w:type="character" w:customStyle="1" w:styleId="KomentarotemaDiagrama">
    <w:name w:val="Komentaro tema Diagrama"/>
    <w:basedOn w:val="KomentarotekstasDiagrama"/>
    <w:link w:val="Komentarotema"/>
    <w:semiHidden/>
    <w:rsid w:val="003C3FC7"/>
    <w:rPr>
      <w:b/>
      <w:bCs/>
      <w:sz w:val="20"/>
    </w:rPr>
  </w:style>
  <w:style w:type="paragraph" w:styleId="Debesliotekstas">
    <w:name w:val="Balloon Text"/>
    <w:basedOn w:val="prastasis"/>
    <w:link w:val="DebesliotekstasDiagrama"/>
    <w:semiHidden/>
    <w:unhideWhenUsed/>
    <w:rsid w:val="003C3FC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C3FC7"/>
    <w:rPr>
      <w:rFonts w:ascii="Segoe UI" w:hAnsi="Segoe UI" w:cs="Segoe UI"/>
      <w:sz w:val="18"/>
      <w:szCs w:val="18"/>
    </w:rPr>
  </w:style>
  <w:style w:type="paragraph" w:styleId="Pataisymai">
    <w:name w:val="Revision"/>
    <w:hidden/>
    <w:semiHidden/>
    <w:rsid w:val="00425331"/>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A35B70"/>
    <w:pPr>
      <w:spacing w:after="160" w:line="252" w:lineRule="auto"/>
      <w:ind w:left="720"/>
      <w:contextualSpacing/>
      <w:jc w:val="both"/>
    </w:pPr>
    <w:rPr>
      <w:rFonts w:asciiTheme="minorHAnsi" w:eastAsiaTheme="minorEastAsia" w:hAnsiTheme="minorHAnsi" w:cstheme="minorBidi"/>
      <w:sz w:val="22"/>
      <w:szCs w:val="22"/>
      <w:lang w:val="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A35B70"/>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78966184">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nieguole.Dinapien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stutis.Kurtinys@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814BE-5B5C-46CA-9AA9-FE901384AA3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8511</Words>
  <Characters>4852</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2</cp:revision>
  <dcterms:created xsi:type="dcterms:W3CDTF">2025-12-29T09:54:00Z</dcterms:created>
  <dcterms:modified xsi:type="dcterms:W3CDTF">2025-12-29T09:54:00Z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