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8F32" w14:textId="77777777" w:rsidR="00A16317" w:rsidRPr="002E6911" w:rsidRDefault="00A16317" w:rsidP="00B93CA2">
      <w:pPr>
        <w:ind w:right="-216"/>
        <w:jc w:val="left"/>
        <w:rPr>
          <w:rFonts w:asciiTheme="minorHAnsi" w:hAnsiTheme="minorHAnsi" w:cs="Arial"/>
          <w:b/>
          <w:sz w:val="18"/>
          <w:szCs w:val="18"/>
        </w:rPr>
      </w:pPr>
      <w:bookmarkStart w:id="0" w:name="_GoBack"/>
      <w:bookmarkEnd w:id="0"/>
    </w:p>
    <w:p w14:paraId="4C0747EE" w14:textId="77777777" w:rsidR="00A16317" w:rsidRPr="002E6911" w:rsidRDefault="00A16317" w:rsidP="00B93CA2">
      <w:pPr>
        <w:ind w:right="-216"/>
        <w:jc w:val="left"/>
        <w:rPr>
          <w:rFonts w:asciiTheme="minorHAnsi" w:hAnsiTheme="minorHAnsi" w:cs="Arial"/>
          <w:b/>
          <w:sz w:val="18"/>
          <w:szCs w:val="18"/>
        </w:rPr>
      </w:pPr>
    </w:p>
    <w:p w14:paraId="4E5F5C56" w14:textId="77777777" w:rsidR="00B664A7" w:rsidRPr="002E6911" w:rsidRDefault="00B664A7" w:rsidP="002E6911">
      <w:pPr>
        <w:ind w:right="-216"/>
        <w:jc w:val="center"/>
        <w:rPr>
          <w:rFonts w:asciiTheme="minorHAnsi" w:hAnsiTheme="minorHAnsi" w:cs="Arial"/>
          <w:b/>
          <w:sz w:val="18"/>
          <w:szCs w:val="18"/>
        </w:rPr>
      </w:pPr>
    </w:p>
    <w:p w14:paraId="3B663824" w14:textId="77777777" w:rsidR="00A16317" w:rsidRPr="002E6911" w:rsidRDefault="00A16317" w:rsidP="00B93CA2">
      <w:pPr>
        <w:ind w:right="-216"/>
        <w:jc w:val="left"/>
        <w:rPr>
          <w:rFonts w:asciiTheme="minorHAnsi" w:hAnsiTheme="minorHAnsi" w:cs="Arial"/>
          <w:b/>
          <w:sz w:val="18"/>
          <w:szCs w:val="18"/>
        </w:rPr>
      </w:pPr>
    </w:p>
    <w:p w14:paraId="5B84A24E" w14:textId="77777777" w:rsidR="00A16317" w:rsidRPr="002E6911" w:rsidRDefault="00A16317" w:rsidP="00B93CA2">
      <w:pPr>
        <w:ind w:right="-216"/>
        <w:jc w:val="left"/>
        <w:rPr>
          <w:rFonts w:asciiTheme="minorHAnsi" w:hAnsiTheme="minorHAnsi" w:cs="Arial"/>
          <w:b/>
          <w:sz w:val="18"/>
          <w:szCs w:val="18"/>
        </w:rPr>
      </w:pPr>
    </w:p>
    <w:p w14:paraId="0A537364" w14:textId="77777777" w:rsidR="00A16317" w:rsidRPr="002E6911" w:rsidRDefault="00A16317" w:rsidP="00B93CA2">
      <w:pPr>
        <w:ind w:right="-216"/>
        <w:jc w:val="left"/>
        <w:rPr>
          <w:rFonts w:asciiTheme="minorHAnsi" w:hAnsiTheme="minorHAnsi" w:cs="Arial"/>
          <w:b/>
          <w:smallCaps/>
          <w:sz w:val="18"/>
          <w:szCs w:val="18"/>
        </w:rPr>
      </w:pPr>
    </w:p>
    <w:p w14:paraId="3E7E69C4" w14:textId="77777777" w:rsidR="006C14FE" w:rsidRPr="002E6911" w:rsidRDefault="0002409A" w:rsidP="00B93CA2">
      <w:pPr>
        <w:ind w:right="-216"/>
        <w:jc w:val="left"/>
        <w:rPr>
          <w:rFonts w:asciiTheme="minorHAnsi" w:hAnsiTheme="minorHAnsi" w:cs="Arial"/>
          <w:b/>
          <w:smallCaps/>
          <w:sz w:val="18"/>
          <w:szCs w:val="18"/>
        </w:rPr>
      </w:pPr>
      <w:r>
        <w:rPr>
          <w:rFonts w:asciiTheme="minorHAnsi" w:hAnsiTheme="minorHAnsi"/>
          <w:b/>
          <w:smallCaps/>
          <w:sz w:val="18"/>
        </w:rPr>
        <w:t>Naudojimo instrukcija</w:t>
      </w:r>
    </w:p>
    <w:p w14:paraId="12AC6503" w14:textId="77777777" w:rsidR="00A16317" w:rsidRPr="002E6911" w:rsidRDefault="00A16317" w:rsidP="00B93CA2">
      <w:pPr>
        <w:ind w:right="-216"/>
        <w:jc w:val="left"/>
        <w:rPr>
          <w:rFonts w:asciiTheme="minorHAnsi" w:hAnsiTheme="minorHAnsi" w:cs="Arial"/>
          <w:b/>
          <w:smallCaps/>
          <w:sz w:val="18"/>
          <w:szCs w:val="18"/>
        </w:rPr>
      </w:pPr>
    </w:p>
    <w:p w14:paraId="7AABF1A3" w14:textId="77777777" w:rsidR="00A16317" w:rsidRPr="002E6911" w:rsidRDefault="00A16317" w:rsidP="00B93CA2">
      <w:pPr>
        <w:ind w:right="-216"/>
        <w:jc w:val="left"/>
        <w:rPr>
          <w:rFonts w:asciiTheme="minorHAnsi" w:hAnsiTheme="minorHAnsi" w:cs="Arial"/>
          <w:b/>
          <w:smallCaps/>
          <w:sz w:val="18"/>
          <w:szCs w:val="18"/>
        </w:rPr>
      </w:pPr>
    </w:p>
    <w:p w14:paraId="3161FA58" w14:textId="48CA9617" w:rsidR="00A16317" w:rsidRPr="002E6911" w:rsidRDefault="0002409A" w:rsidP="00B93CA2">
      <w:pPr>
        <w:pStyle w:val="ListParagraph"/>
        <w:ind w:left="0"/>
        <w:jc w:val="left"/>
        <w:rPr>
          <w:rFonts w:asciiTheme="minorHAnsi" w:hAnsiTheme="minorHAnsi" w:cs="Arial"/>
          <w:b/>
          <w:smallCaps/>
          <w:sz w:val="18"/>
          <w:szCs w:val="18"/>
        </w:rPr>
      </w:pPr>
      <w:r>
        <w:rPr>
          <w:rFonts w:asciiTheme="minorHAnsi" w:hAnsiTheme="minorHAnsi"/>
          <w:b/>
          <w:smallCaps/>
          <w:sz w:val="18"/>
        </w:rPr>
        <w:t>„BioFreedom Ultra“</w:t>
      </w:r>
    </w:p>
    <w:p w14:paraId="16CDCCD3" w14:textId="77777777" w:rsidR="006C14FE" w:rsidRPr="002E6911" w:rsidRDefault="0002409A" w:rsidP="00B93CA2">
      <w:pPr>
        <w:pStyle w:val="ListParagraph"/>
        <w:ind w:left="0"/>
        <w:jc w:val="left"/>
        <w:rPr>
          <w:rFonts w:asciiTheme="minorHAnsi" w:hAnsiTheme="minorHAnsi" w:cs="Arial"/>
          <w:b/>
          <w:sz w:val="18"/>
          <w:szCs w:val="18"/>
        </w:rPr>
      </w:pPr>
      <w:r>
        <w:rPr>
          <w:rFonts w:asciiTheme="minorHAnsi" w:hAnsiTheme="minorHAnsi"/>
          <w:b/>
          <w:sz w:val="18"/>
        </w:rPr>
        <w:t xml:space="preserve">Vaistais dengto vainikinių arterijų stento sistema </w:t>
      </w:r>
    </w:p>
    <w:p w14:paraId="70377FBC" w14:textId="77777777" w:rsidR="00DA689B" w:rsidRPr="002E6911" w:rsidRDefault="00DA689B" w:rsidP="00B93CA2">
      <w:pPr>
        <w:pStyle w:val="ListParagraph"/>
        <w:ind w:left="0"/>
        <w:jc w:val="left"/>
        <w:rPr>
          <w:rFonts w:asciiTheme="minorHAnsi" w:hAnsiTheme="minorHAnsi" w:cs="Arial"/>
          <w:sz w:val="18"/>
          <w:szCs w:val="18"/>
        </w:rPr>
      </w:pPr>
    </w:p>
    <w:p w14:paraId="1C2C3B45" w14:textId="77777777" w:rsidR="006C14FE" w:rsidRPr="002E6911" w:rsidRDefault="006C14FE" w:rsidP="00B93CA2">
      <w:pPr>
        <w:pStyle w:val="ListParagraph"/>
        <w:jc w:val="left"/>
        <w:rPr>
          <w:rFonts w:asciiTheme="minorHAnsi" w:hAnsiTheme="minorHAnsi" w:cs="Arial"/>
          <w:sz w:val="18"/>
          <w:szCs w:val="18"/>
        </w:rPr>
      </w:pPr>
    </w:p>
    <w:p w14:paraId="67EA962A" w14:textId="77777777" w:rsidR="006474BF" w:rsidRDefault="006474BF" w:rsidP="00B93CA2">
      <w:pPr>
        <w:pStyle w:val="ListParagraph"/>
        <w:jc w:val="left"/>
        <w:rPr>
          <w:rFonts w:asciiTheme="minorHAnsi" w:hAnsiTheme="minorHAnsi" w:cs="Arial"/>
          <w:sz w:val="18"/>
          <w:szCs w:val="18"/>
        </w:rPr>
      </w:pPr>
    </w:p>
    <w:p w14:paraId="2D8FA9C4" w14:textId="77777777" w:rsidR="00212614" w:rsidRPr="006474BF" w:rsidRDefault="00212614" w:rsidP="00B93CA2">
      <w:pPr>
        <w:pStyle w:val="ListParagraph"/>
        <w:jc w:val="left"/>
        <w:rPr>
          <w:rFonts w:asciiTheme="minorHAnsi" w:hAnsiTheme="minorHAnsi" w:cs="Arial"/>
          <w:sz w:val="18"/>
          <w:szCs w:val="18"/>
        </w:rPr>
        <w:sectPr w:rsidR="00212614" w:rsidRPr="006474BF" w:rsidSect="00241557">
          <w:headerReference w:type="default" r:id="rId10"/>
          <w:footerReference w:type="default" r:id="rId11"/>
          <w:footerReference w:type="first" r:id="rId12"/>
          <w:type w:val="continuous"/>
          <w:pgSz w:w="8391" w:h="11907" w:code="11"/>
          <w:pgMar w:top="820" w:right="1008" w:bottom="1008" w:left="720" w:header="567" w:footer="288" w:gutter="0"/>
          <w:cols w:space="720"/>
          <w:titlePg/>
          <w:docGrid w:linePitch="218"/>
        </w:sectPr>
      </w:pPr>
    </w:p>
    <w:p w14:paraId="7B709C3E" w14:textId="77777777" w:rsidR="003C3522" w:rsidRDefault="003C3522" w:rsidP="002E6911">
      <w:pPr>
        <w:jc w:val="left"/>
        <w:rPr>
          <w:rFonts w:asciiTheme="minorHAnsi" w:hAnsiTheme="minorHAnsi" w:cs="Arial"/>
          <w:sz w:val="18"/>
          <w:szCs w:val="18"/>
        </w:rPr>
        <w:sectPr w:rsidR="003C3522" w:rsidSect="00212614">
          <w:pgSz w:w="8391" w:h="11907" w:code="11"/>
          <w:pgMar w:top="820" w:right="1008" w:bottom="1008" w:left="720" w:header="567" w:footer="288" w:gutter="0"/>
          <w:cols w:space="720"/>
          <w:titlePg/>
          <w:docGrid w:linePitch="218"/>
        </w:sectPr>
      </w:pPr>
    </w:p>
    <w:sdt>
      <w:sdtPr>
        <w:rPr>
          <w:rFonts w:asciiTheme="minorHAnsi" w:hAnsiTheme="minorHAnsi" w:cs="Arial"/>
          <w:noProof/>
          <w:sz w:val="20"/>
          <w:szCs w:val="18"/>
        </w:rPr>
        <w:id w:val="17984950"/>
        <w:docPartObj>
          <w:docPartGallery w:val="Table of Contents"/>
          <w:docPartUnique/>
        </w:docPartObj>
      </w:sdtPr>
      <w:sdtEndPr>
        <w:rPr>
          <w:sz w:val="18"/>
        </w:rPr>
      </w:sdtEndPr>
      <w:sdtContent>
        <w:p w14:paraId="2A26E0C6" w14:textId="77777777" w:rsidR="00B664A7" w:rsidRPr="0039202A" w:rsidRDefault="00915796" w:rsidP="00B93CA2">
          <w:pPr>
            <w:jc w:val="left"/>
            <w:rPr>
              <w:rFonts w:asciiTheme="minorHAnsi" w:hAnsiTheme="minorHAnsi" w:cs="Arial"/>
              <w:szCs w:val="18"/>
            </w:rPr>
          </w:pPr>
          <w:r>
            <w:rPr>
              <w:rFonts w:asciiTheme="minorHAnsi" w:hAnsiTheme="minorHAnsi"/>
              <w:b/>
              <w:smallCaps/>
            </w:rPr>
            <w:t xml:space="preserve">Naudojimo instrukcija </w:t>
          </w:r>
        </w:p>
        <w:p w14:paraId="3089D549" w14:textId="7EE19D24" w:rsidR="00B664A7" w:rsidRPr="0039202A" w:rsidRDefault="00A61B9C" w:rsidP="00B93CA2">
          <w:pPr>
            <w:jc w:val="left"/>
            <w:rPr>
              <w:rFonts w:asciiTheme="minorHAnsi" w:hAnsiTheme="minorHAnsi" w:cs="Arial"/>
              <w:szCs w:val="18"/>
            </w:rPr>
          </w:pPr>
          <w:r>
            <w:rPr>
              <w:rFonts w:asciiTheme="minorHAnsi" w:hAnsiTheme="minorHAnsi"/>
            </w:rPr>
            <w:t xml:space="preserve">„BioFreedom™ Ultra“ vaistais dengto vainikinių arterijų stento sistema </w:t>
          </w:r>
        </w:p>
        <w:p w14:paraId="32C824B1" w14:textId="77777777" w:rsidR="00B664A7" w:rsidRPr="0039202A" w:rsidRDefault="00B664A7" w:rsidP="00B93CA2">
          <w:pPr>
            <w:jc w:val="left"/>
            <w:rPr>
              <w:rFonts w:asciiTheme="minorHAnsi" w:hAnsiTheme="minorHAnsi" w:cs="Arial"/>
              <w:szCs w:val="18"/>
            </w:rPr>
          </w:pPr>
        </w:p>
        <w:p w14:paraId="4334659B" w14:textId="77777777" w:rsidR="00B664A7" w:rsidRPr="0093660A" w:rsidRDefault="00915796" w:rsidP="0093660A">
          <w:pPr>
            <w:jc w:val="center"/>
            <w:rPr>
              <w:rFonts w:asciiTheme="minorHAnsi" w:hAnsiTheme="minorHAnsi" w:cs="Arial"/>
              <w:b/>
              <w:smallCaps/>
              <w:sz w:val="18"/>
              <w:szCs w:val="18"/>
            </w:rPr>
          </w:pPr>
          <w:r>
            <w:rPr>
              <w:rFonts w:asciiTheme="minorHAnsi" w:hAnsiTheme="minorHAnsi"/>
              <w:b/>
              <w:smallCaps/>
              <w:sz w:val="18"/>
            </w:rPr>
            <w:t>Turinys</w:t>
          </w:r>
        </w:p>
        <w:p w14:paraId="597FD49C" w14:textId="64F2CB4C" w:rsidR="00BD383E" w:rsidRPr="00BD383E" w:rsidRDefault="00BE5316" w:rsidP="00BD383E">
          <w:pPr>
            <w:pStyle w:val="TOC1"/>
            <w:spacing w:after="0"/>
            <w:rPr>
              <w:rFonts w:asciiTheme="minorHAnsi" w:eastAsiaTheme="minorEastAsia" w:hAnsiTheme="minorHAnsi" w:cstheme="minorBidi"/>
              <w:sz w:val="18"/>
              <w:szCs w:val="18"/>
              <w:lang w:val="en-US" w:eastAsia="zh-CN" w:bidi="ar-SA"/>
            </w:rPr>
          </w:pPr>
          <w:r w:rsidRPr="00BD383E">
            <w:rPr>
              <w:rFonts w:asciiTheme="minorHAnsi" w:hAnsiTheme="minorHAnsi" w:cs="Arial"/>
              <w:sz w:val="18"/>
              <w:szCs w:val="18"/>
            </w:rPr>
            <w:fldChar w:fldCharType="begin"/>
          </w:r>
          <w:r w:rsidR="00915796" w:rsidRPr="00BD383E">
            <w:rPr>
              <w:rFonts w:asciiTheme="minorHAnsi" w:hAnsiTheme="minorHAnsi" w:cs="Arial"/>
              <w:sz w:val="18"/>
              <w:szCs w:val="18"/>
            </w:rPr>
            <w:instrText xml:space="preserve"> TOC \o "1-3" \h \z \u </w:instrText>
          </w:r>
          <w:r w:rsidRPr="00BD383E">
            <w:rPr>
              <w:rFonts w:asciiTheme="minorHAnsi" w:hAnsiTheme="minorHAnsi" w:cs="Arial"/>
              <w:sz w:val="18"/>
              <w:szCs w:val="18"/>
            </w:rPr>
            <w:fldChar w:fldCharType="separate"/>
          </w:r>
          <w:hyperlink w:anchor="_Toc28172689" w:history="1">
            <w:r w:rsidR="00BD383E" w:rsidRPr="00BD383E">
              <w:rPr>
                <w:rStyle w:val="Hyperlink"/>
                <w:rFonts w:asciiTheme="minorHAnsi" w:hAnsiTheme="minorHAnsi"/>
                <w:sz w:val="18"/>
                <w:szCs w:val="18"/>
              </w:rPr>
              <w:t>1.</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PRIETAISO APRAŠAS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_Toc28172689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3</w:t>
            </w:r>
            <w:r w:rsidR="00BD383E" w:rsidRPr="00BD383E">
              <w:rPr>
                <w:rFonts w:asciiTheme="minorHAnsi" w:hAnsiTheme="minorHAnsi"/>
                <w:webHidden/>
                <w:sz w:val="18"/>
                <w:szCs w:val="18"/>
              </w:rPr>
              <w:fldChar w:fldCharType="end"/>
            </w:r>
          </w:hyperlink>
        </w:p>
        <w:p w14:paraId="180C451B" w14:textId="2F57C737"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0" w:history="1">
            <w:r w:rsidR="00BD383E" w:rsidRPr="00BD383E">
              <w:rPr>
                <w:rStyle w:val="Hyperlink"/>
                <w:rFonts w:asciiTheme="minorHAnsi" w:hAnsiTheme="minorHAnsi" w:cs="Arial"/>
                <w:sz w:val="18"/>
                <w:szCs w:val="18"/>
              </w:rPr>
              <w:t>1.1.</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Prietaiso komponentų aprašas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_Toc28172690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3</w:t>
            </w:r>
            <w:r w:rsidR="00BD383E" w:rsidRPr="00BD383E">
              <w:rPr>
                <w:rFonts w:asciiTheme="minorHAnsi" w:hAnsiTheme="minorHAnsi"/>
                <w:webHidden/>
                <w:sz w:val="18"/>
                <w:szCs w:val="18"/>
              </w:rPr>
              <w:fldChar w:fldCharType="end"/>
            </w:r>
          </w:hyperlink>
        </w:p>
        <w:p w14:paraId="29C3EDE2" w14:textId="062A030F"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1" w:history="1">
            <w:r w:rsidR="00BD383E" w:rsidRPr="00BD383E">
              <w:rPr>
                <w:rStyle w:val="Hyperlink"/>
                <w:rFonts w:asciiTheme="minorHAnsi" w:hAnsiTheme="minorHAnsi" w:cs="Arial"/>
                <w:sz w:val="18"/>
                <w:szCs w:val="18"/>
              </w:rPr>
              <w:t>1.2.</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Vaistinio komponento aprašas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_Toc28172691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5</w:t>
            </w:r>
            <w:r w:rsidR="00BD383E" w:rsidRPr="00BD383E">
              <w:rPr>
                <w:rFonts w:asciiTheme="minorHAnsi" w:hAnsiTheme="minorHAnsi"/>
                <w:webHidden/>
                <w:sz w:val="18"/>
                <w:szCs w:val="18"/>
              </w:rPr>
              <w:fldChar w:fldCharType="end"/>
            </w:r>
          </w:hyperlink>
        </w:p>
        <w:p w14:paraId="5C89BF1B" w14:textId="41196B1F"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2" w:history="1">
            <w:r w:rsidR="00BD383E" w:rsidRPr="00BD383E">
              <w:rPr>
                <w:rStyle w:val="Hyperlink"/>
                <w:rFonts w:asciiTheme="minorHAnsi" w:hAnsiTheme="minorHAnsi"/>
                <w:sz w:val="18"/>
                <w:szCs w:val="18"/>
              </w:rPr>
              <w:t>2.</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INDIKACIJA</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_Toc28172692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5</w:t>
            </w:r>
            <w:r w:rsidR="00BD383E" w:rsidRPr="00BD383E">
              <w:rPr>
                <w:rFonts w:asciiTheme="minorHAnsi" w:hAnsiTheme="minorHAnsi"/>
                <w:webHidden/>
                <w:sz w:val="18"/>
                <w:szCs w:val="18"/>
              </w:rPr>
              <w:fldChar w:fldCharType="end"/>
            </w:r>
          </w:hyperlink>
        </w:p>
        <w:p w14:paraId="2B755E01" w14:textId="3F2B7DC4"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3" w:history="1">
            <w:r w:rsidR="00BD383E" w:rsidRPr="00BD383E">
              <w:rPr>
                <w:rStyle w:val="Hyperlink"/>
                <w:rFonts w:asciiTheme="minorHAnsi" w:hAnsiTheme="minorHAnsi"/>
                <w:sz w:val="18"/>
                <w:szCs w:val="18"/>
              </w:rPr>
              <w:t>3.</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KONTRAINDIKACIJOS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_Toc28172693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5</w:t>
            </w:r>
            <w:r w:rsidR="00BD383E" w:rsidRPr="00BD383E">
              <w:rPr>
                <w:rFonts w:asciiTheme="minorHAnsi" w:hAnsiTheme="minorHAnsi"/>
                <w:webHidden/>
                <w:sz w:val="18"/>
                <w:szCs w:val="18"/>
              </w:rPr>
              <w:fldChar w:fldCharType="end"/>
            </w:r>
          </w:hyperlink>
        </w:p>
        <w:p w14:paraId="50A4151E" w14:textId="328ED118"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4" w:history="1">
            <w:r w:rsidR="00BD383E" w:rsidRPr="00BD383E">
              <w:rPr>
                <w:rStyle w:val="Hyperlink"/>
                <w:rFonts w:asciiTheme="minorHAnsi" w:hAnsiTheme="minorHAnsi"/>
                <w:sz w:val="18"/>
                <w:szCs w:val="18"/>
              </w:rPr>
              <w:t>4.</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TROMBOCITUS SLOPINANČIŲ VAISTŲ VARTOJIMO REŽIMAS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_Toc28172694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5</w:t>
            </w:r>
            <w:r w:rsidR="00BD383E" w:rsidRPr="00BD383E">
              <w:rPr>
                <w:rFonts w:asciiTheme="minorHAnsi" w:hAnsiTheme="minorHAnsi"/>
                <w:webHidden/>
                <w:sz w:val="18"/>
                <w:szCs w:val="18"/>
              </w:rPr>
              <w:fldChar w:fldCharType="end"/>
            </w:r>
          </w:hyperlink>
        </w:p>
        <w:p w14:paraId="41CB080D" w14:textId="72FDF38B"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5" w:history="1">
            <w:r w:rsidR="00BD383E" w:rsidRPr="00BD383E">
              <w:rPr>
                <w:rStyle w:val="Hyperlink"/>
                <w:rFonts w:asciiTheme="minorHAnsi" w:hAnsiTheme="minorHAnsi"/>
                <w:sz w:val="18"/>
                <w:szCs w:val="18"/>
              </w:rPr>
              <w:t>5.</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ĮSPĖJIMAI</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_Toc28172695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6</w:t>
            </w:r>
            <w:r w:rsidR="00BD383E" w:rsidRPr="00BD383E">
              <w:rPr>
                <w:rFonts w:asciiTheme="minorHAnsi" w:hAnsiTheme="minorHAnsi"/>
                <w:webHidden/>
                <w:sz w:val="18"/>
                <w:szCs w:val="18"/>
              </w:rPr>
              <w:fldChar w:fldCharType="end"/>
            </w:r>
          </w:hyperlink>
        </w:p>
        <w:p w14:paraId="2500A0A2" w14:textId="0CFF876F"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6" w:history="1">
            <w:r w:rsidR="00BD383E" w:rsidRPr="00BD383E">
              <w:rPr>
                <w:rStyle w:val="Hyperlink"/>
                <w:rFonts w:asciiTheme="minorHAnsi" w:hAnsiTheme="minorHAnsi"/>
                <w:sz w:val="18"/>
                <w:szCs w:val="18"/>
              </w:rPr>
              <w:t>6.</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ATSARGUMO PRIEMONĖS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_Toc28172696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7</w:t>
            </w:r>
            <w:r w:rsidR="00BD383E" w:rsidRPr="00BD383E">
              <w:rPr>
                <w:rFonts w:asciiTheme="minorHAnsi" w:hAnsiTheme="minorHAnsi"/>
                <w:webHidden/>
                <w:sz w:val="18"/>
                <w:szCs w:val="18"/>
              </w:rPr>
              <w:fldChar w:fldCharType="end"/>
            </w:r>
          </w:hyperlink>
        </w:p>
        <w:p w14:paraId="241F2C63" w14:textId="669A692A"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7" w:history="1">
            <w:r w:rsidR="00BD383E" w:rsidRPr="00BD383E">
              <w:rPr>
                <w:rStyle w:val="Hyperlink"/>
                <w:rFonts w:asciiTheme="minorHAnsi" w:hAnsiTheme="minorHAnsi" w:cs="Arial"/>
                <w:sz w:val="18"/>
                <w:szCs w:val="18"/>
              </w:rPr>
              <w:t>6.1.</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Vaistų sąveika</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_Toc28172697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7</w:t>
            </w:r>
            <w:r w:rsidR="00BD383E" w:rsidRPr="00BD383E">
              <w:rPr>
                <w:rFonts w:asciiTheme="minorHAnsi" w:hAnsiTheme="minorHAnsi"/>
                <w:webHidden/>
                <w:sz w:val="18"/>
                <w:szCs w:val="18"/>
              </w:rPr>
              <w:fldChar w:fldCharType="end"/>
            </w:r>
          </w:hyperlink>
        </w:p>
        <w:p w14:paraId="5AF69B05" w14:textId="31B12B50"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8" w:history="1">
            <w:r w:rsidR="00BD383E" w:rsidRPr="00BD383E">
              <w:rPr>
                <w:rStyle w:val="Hyperlink"/>
                <w:rFonts w:asciiTheme="minorHAnsi" w:hAnsiTheme="minorHAnsi" w:cs="Arial"/>
                <w:sz w:val="18"/>
                <w:szCs w:val="18"/>
              </w:rPr>
              <w:t>6.2.</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Darbo su stentu / sistema atsargumo priemonės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_Toc28172698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7</w:t>
            </w:r>
            <w:r w:rsidR="00BD383E" w:rsidRPr="00BD383E">
              <w:rPr>
                <w:rFonts w:asciiTheme="minorHAnsi" w:hAnsiTheme="minorHAnsi"/>
                <w:webHidden/>
                <w:sz w:val="18"/>
                <w:szCs w:val="18"/>
              </w:rPr>
              <w:fldChar w:fldCharType="end"/>
            </w:r>
          </w:hyperlink>
        </w:p>
        <w:p w14:paraId="41A5EC7A" w14:textId="045DC3F0"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699" w:history="1">
            <w:r w:rsidR="00BD383E" w:rsidRPr="00BD383E">
              <w:rPr>
                <w:rStyle w:val="Hyperlink"/>
                <w:rFonts w:asciiTheme="minorHAnsi" w:hAnsiTheme="minorHAnsi"/>
                <w:sz w:val="18"/>
                <w:szCs w:val="18"/>
              </w:rPr>
              <w:t>6.3.</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Stento įstatymas – atsargumo priemonės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_Toc28172699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8</w:t>
            </w:r>
            <w:r w:rsidR="00BD383E" w:rsidRPr="00BD383E">
              <w:rPr>
                <w:rFonts w:asciiTheme="minorHAnsi" w:hAnsiTheme="minorHAnsi"/>
                <w:webHidden/>
                <w:sz w:val="18"/>
                <w:szCs w:val="18"/>
              </w:rPr>
              <w:fldChar w:fldCharType="end"/>
            </w:r>
          </w:hyperlink>
        </w:p>
        <w:p w14:paraId="156DE01C" w14:textId="568E807C"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0" w:history="1">
            <w:r w:rsidR="00BD383E" w:rsidRPr="00BD383E">
              <w:rPr>
                <w:rStyle w:val="Hyperlink"/>
                <w:rFonts w:asciiTheme="minorHAnsi" w:hAnsiTheme="minorHAnsi"/>
                <w:sz w:val="18"/>
                <w:szCs w:val="18"/>
              </w:rPr>
              <w:t>6.4</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Stento / sistemos ištraukimas – atsargumo priemonės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_Toc28172700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9</w:t>
            </w:r>
            <w:r w:rsidR="00BD383E" w:rsidRPr="00BD383E">
              <w:rPr>
                <w:rFonts w:asciiTheme="minorHAnsi" w:hAnsiTheme="minorHAnsi"/>
                <w:webHidden/>
                <w:sz w:val="18"/>
                <w:szCs w:val="18"/>
              </w:rPr>
              <w:fldChar w:fldCharType="end"/>
            </w:r>
          </w:hyperlink>
        </w:p>
        <w:p w14:paraId="333B5934" w14:textId="4A224E35"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1" w:history="1">
            <w:r w:rsidR="00BD383E" w:rsidRPr="00BD383E">
              <w:rPr>
                <w:rStyle w:val="Hyperlink"/>
                <w:rFonts w:asciiTheme="minorHAnsi" w:hAnsiTheme="minorHAnsi"/>
                <w:sz w:val="18"/>
                <w:szCs w:val="18"/>
              </w:rPr>
              <w:t>6.5</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Po implantavimo – atsargumo priemonės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_Toc28172701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10</w:t>
            </w:r>
            <w:r w:rsidR="00BD383E" w:rsidRPr="00BD383E">
              <w:rPr>
                <w:rFonts w:asciiTheme="minorHAnsi" w:hAnsiTheme="minorHAnsi"/>
                <w:webHidden/>
                <w:sz w:val="18"/>
                <w:szCs w:val="18"/>
              </w:rPr>
              <w:fldChar w:fldCharType="end"/>
            </w:r>
          </w:hyperlink>
        </w:p>
        <w:p w14:paraId="06DA013A" w14:textId="40963ACA"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2" w:history="1">
            <w:r w:rsidR="00BD383E" w:rsidRPr="00BD383E">
              <w:rPr>
                <w:rStyle w:val="Hyperlink"/>
                <w:rFonts w:asciiTheme="minorHAnsi" w:hAnsiTheme="minorHAnsi"/>
                <w:sz w:val="18"/>
                <w:szCs w:val="18"/>
              </w:rPr>
              <w:t>6.6</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MRT informacija – atsargumo priemonės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_Toc28172702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10</w:t>
            </w:r>
            <w:r w:rsidR="00BD383E" w:rsidRPr="00BD383E">
              <w:rPr>
                <w:rFonts w:asciiTheme="minorHAnsi" w:hAnsiTheme="minorHAnsi"/>
                <w:webHidden/>
                <w:sz w:val="18"/>
                <w:szCs w:val="18"/>
              </w:rPr>
              <w:fldChar w:fldCharType="end"/>
            </w:r>
          </w:hyperlink>
        </w:p>
        <w:p w14:paraId="746DBFAC" w14:textId="45B4A2A7"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3" w:history="1">
            <w:r w:rsidR="00BD383E" w:rsidRPr="00BD383E">
              <w:rPr>
                <w:rStyle w:val="Hyperlink"/>
                <w:rFonts w:asciiTheme="minorHAnsi" w:hAnsiTheme="minorHAnsi"/>
                <w:sz w:val="18"/>
                <w:szCs w:val="18"/>
              </w:rPr>
              <w:t>7</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GYDYMO INDIVIDUALIZAVIMAS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_Toc28172703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10</w:t>
            </w:r>
            <w:r w:rsidR="00BD383E" w:rsidRPr="00BD383E">
              <w:rPr>
                <w:rFonts w:asciiTheme="minorHAnsi" w:hAnsiTheme="minorHAnsi"/>
                <w:webHidden/>
                <w:sz w:val="18"/>
                <w:szCs w:val="18"/>
              </w:rPr>
              <w:fldChar w:fldCharType="end"/>
            </w:r>
          </w:hyperlink>
        </w:p>
        <w:p w14:paraId="315F0CC4" w14:textId="0DE00443"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4" w:history="1">
            <w:r w:rsidR="00BD383E" w:rsidRPr="00BD383E">
              <w:rPr>
                <w:rStyle w:val="Hyperlink"/>
                <w:rFonts w:asciiTheme="minorHAnsi" w:hAnsiTheme="minorHAnsi"/>
                <w:sz w:val="18"/>
                <w:szCs w:val="18"/>
              </w:rPr>
              <w:t>8</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SPECIALIOS POPULIACIJOS GYDYMAS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_Toc28172704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11</w:t>
            </w:r>
            <w:r w:rsidR="00BD383E" w:rsidRPr="00BD383E">
              <w:rPr>
                <w:rFonts w:asciiTheme="minorHAnsi" w:hAnsiTheme="minorHAnsi"/>
                <w:webHidden/>
                <w:sz w:val="18"/>
                <w:szCs w:val="18"/>
              </w:rPr>
              <w:fldChar w:fldCharType="end"/>
            </w:r>
          </w:hyperlink>
        </w:p>
        <w:p w14:paraId="2679889B" w14:textId="1584F9E9"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5" w:history="1">
            <w:r w:rsidR="00BD383E" w:rsidRPr="00BD383E">
              <w:rPr>
                <w:rStyle w:val="Hyperlink"/>
                <w:rFonts w:asciiTheme="minorHAnsi" w:hAnsiTheme="minorHAnsi"/>
                <w:sz w:val="18"/>
                <w:szCs w:val="18"/>
              </w:rPr>
              <w:t>9</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OPERATORIAUS VADOVAS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_Toc28172705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11</w:t>
            </w:r>
            <w:r w:rsidR="00BD383E" w:rsidRPr="00BD383E">
              <w:rPr>
                <w:rFonts w:asciiTheme="minorHAnsi" w:hAnsiTheme="minorHAnsi"/>
                <w:webHidden/>
                <w:sz w:val="18"/>
                <w:szCs w:val="18"/>
              </w:rPr>
              <w:fldChar w:fldCharType="end"/>
            </w:r>
          </w:hyperlink>
        </w:p>
        <w:p w14:paraId="1F7A6E23" w14:textId="6935EE15"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6" w:history="1">
            <w:r w:rsidR="00BD383E" w:rsidRPr="00BD383E">
              <w:rPr>
                <w:rStyle w:val="Hyperlink"/>
                <w:rFonts w:asciiTheme="minorHAnsi" w:hAnsiTheme="minorHAnsi" w:cs="Arial"/>
                <w:sz w:val="18"/>
                <w:szCs w:val="18"/>
              </w:rPr>
              <w:t>9.1</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Apžiūra prieš naudojant</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_Toc28172706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11</w:t>
            </w:r>
            <w:r w:rsidR="00BD383E" w:rsidRPr="00BD383E">
              <w:rPr>
                <w:rFonts w:asciiTheme="minorHAnsi" w:hAnsiTheme="minorHAnsi"/>
                <w:webHidden/>
                <w:sz w:val="18"/>
                <w:szCs w:val="18"/>
              </w:rPr>
              <w:fldChar w:fldCharType="end"/>
            </w:r>
          </w:hyperlink>
        </w:p>
        <w:p w14:paraId="36E007A9" w14:textId="4F3ABE3B"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7" w:history="1">
            <w:r w:rsidR="00BD383E" w:rsidRPr="00BD383E">
              <w:rPr>
                <w:rStyle w:val="Hyperlink"/>
                <w:rFonts w:asciiTheme="minorHAnsi" w:hAnsiTheme="minorHAnsi" w:cs="Arial"/>
                <w:sz w:val="18"/>
                <w:szCs w:val="18"/>
              </w:rPr>
              <w:t>9.2</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Reikalingos medžiagos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_Toc28172707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11</w:t>
            </w:r>
            <w:r w:rsidR="00BD383E" w:rsidRPr="00BD383E">
              <w:rPr>
                <w:rFonts w:asciiTheme="minorHAnsi" w:hAnsiTheme="minorHAnsi"/>
                <w:webHidden/>
                <w:sz w:val="18"/>
                <w:szCs w:val="18"/>
              </w:rPr>
              <w:fldChar w:fldCharType="end"/>
            </w:r>
          </w:hyperlink>
        </w:p>
        <w:p w14:paraId="4B92BB28" w14:textId="7DBB2015"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8" w:history="1">
            <w:r w:rsidR="00BD383E" w:rsidRPr="00BD383E">
              <w:rPr>
                <w:rStyle w:val="Hyperlink"/>
                <w:rFonts w:asciiTheme="minorHAnsi" w:hAnsiTheme="minorHAnsi" w:cs="Arial"/>
                <w:sz w:val="18"/>
                <w:szCs w:val="18"/>
              </w:rPr>
              <w:t>9.3</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Stento / įvedimo sistemos paruošimas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_Toc28172708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11</w:t>
            </w:r>
            <w:r w:rsidR="00BD383E" w:rsidRPr="00BD383E">
              <w:rPr>
                <w:rFonts w:asciiTheme="minorHAnsi" w:hAnsiTheme="minorHAnsi"/>
                <w:webHidden/>
                <w:sz w:val="18"/>
                <w:szCs w:val="18"/>
              </w:rPr>
              <w:fldChar w:fldCharType="end"/>
            </w:r>
          </w:hyperlink>
        </w:p>
        <w:p w14:paraId="5722C26D" w14:textId="15843D93"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09" w:history="1">
            <w:r w:rsidR="00BD383E" w:rsidRPr="00BD383E">
              <w:rPr>
                <w:rStyle w:val="Hyperlink"/>
                <w:rFonts w:asciiTheme="minorHAnsi" w:hAnsiTheme="minorHAnsi" w:cs="Arial"/>
                <w:sz w:val="18"/>
                <w:szCs w:val="18"/>
              </w:rPr>
              <w:t>9.4</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Stento įvedimo procedūra</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_Toc28172709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12</w:t>
            </w:r>
            <w:r w:rsidR="00BD383E" w:rsidRPr="00BD383E">
              <w:rPr>
                <w:rFonts w:asciiTheme="minorHAnsi" w:hAnsiTheme="minorHAnsi"/>
                <w:webHidden/>
                <w:sz w:val="18"/>
                <w:szCs w:val="18"/>
              </w:rPr>
              <w:fldChar w:fldCharType="end"/>
            </w:r>
          </w:hyperlink>
        </w:p>
        <w:p w14:paraId="6B89A1B7" w14:textId="29AF049B"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0" w:history="1">
            <w:r w:rsidR="00BD383E" w:rsidRPr="00BD383E">
              <w:rPr>
                <w:rStyle w:val="Hyperlink"/>
                <w:rFonts w:asciiTheme="minorHAnsi" w:hAnsiTheme="minorHAnsi" w:cs="Arial"/>
                <w:sz w:val="18"/>
                <w:szCs w:val="18"/>
              </w:rPr>
              <w:t>9.5</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Išskleidimo procedūra</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_Toc28172710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12</w:t>
            </w:r>
            <w:r w:rsidR="00BD383E" w:rsidRPr="00BD383E">
              <w:rPr>
                <w:rFonts w:asciiTheme="minorHAnsi" w:hAnsiTheme="minorHAnsi"/>
                <w:webHidden/>
                <w:sz w:val="18"/>
                <w:szCs w:val="18"/>
              </w:rPr>
              <w:fldChar w:fldCharType="end"/>
            </w:r>
          </w:hyperlink>
        </w:p>
        <w:p w14:paraId="1A0DECAF" w14:textId="3DE5D297"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1" w:history="1">
            <w:r w:rsidR="00BD383E" w:rsidRPr="00BD383E">
              <w:rPr>
                <w:rStyle w:val="Hyperlink"/>
                <w:rFonts w:asciiTheme="minorHAnsi" w:hAnsiTheme="minorHAnsi" w:cs="Arial"/>
                <w:sz w:val="18"/>
                <w:szCs w:val="18"/>
              </w:rPr>
              <w:t>9.6</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Ištraukimo procedūra</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_Toc28172711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13</w:t>
            </w:r>
            <w:r w:rsidR="00BD383E" w:rsidRPr="00BD383E">
              <w:rPr>
                <w:rFonts w:asciiTheme="minorHAnsi" w:hAnsiTheme="minorHAnsi"/>
                <w:webHidden/>
                <w:sz w:val="18"/>
                <w:szCs w:val="18"/>
              </w:rPr>
              <w:fldChar w:fldCharType="end"/>
            </w:r>
          </w:hyperlink>
        </w:p>
        <w:p w14:paraId="233DAB26" w14:textId="2E0A5931"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2" w:history="1">
            <w:r w:rsidR="00BD383E" w:rsidRPr="00BD383E">
              <w:rPr>
                <w:rStyle w:val="Hyperlink"/>
                <w:rFonts w:asciiTheme="minorHAnsi" w:hAnsiTheme="minorHAnsi" w:cs="Arial"/>
                <w:sz w:val="18"/>
                <w:szCs w:val="18"/>
              </w:rPr>
              <w:t>9.7</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Tolesnis stento segmentų išplėtimas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_Toc28172712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13</w:t>
            </w:r>
            <w:r w:rsidR="00BD383E" w:rsidRPr="00BD383E">
              <w:rPr>
                <w:rFonts w:asciiTheme="minorHAnsi" w:hAnsiTheme="minorHAnsi"/>
                <w:webHidden/>
                <w:sz w:val="18"/>
                <w:szCs w:val="18"/>
              </w:rPr>
              <w:fldChar w:fldCharType="end"/>
            </w:r>
          </w:hyperlink>
        </w:p>
        <w:p w14:paraId="0FDBA5C7" w14:textId="1FC18855"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3" w:history="1">
            <w:r w:rsidR="00BD383E" w:rsidRPr="00BD383E">
              <w:rPr>
                <w:rStyle w:val="Hyperlink"/>
                <w:rFonts w:asciiTheme="minorHAnsi" w:hAnsiTheme="minorHAnsi"/>
                <w:sz w:val="18"/>
                <w:szCs w:val="18"/>
              </w:rPr>
              <w:t>10</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GALIMI NEPAGEIDAUJAMI REIŠKINIAI</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_Toc28172713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13</w:t>
            </w:r>
            <w:r w:rsidR="00BD383E" w:rsidRPr="00BD383E">
              <w:rPr>
                <w:rFonts w:asciiTheme="minorHAnsi" w:hAnsiTheme="minorHAnsi"/>
                <w:webHidden/>
                <w:sz w:val="18"/>
                <w:szCs w:val="18"/>
              </w:rPr>
              <w:fldChar w:fldCharType="end"/>
            </w:r>
          </w:hyperlink>
        </w:p>
        <w:p w14:paraId="78737604" w14:textId="0530EBC2"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4" w:history="1">
            <w:r w:rsidR="00BD383E" w:rsidRPr="00BD383E">
              <w:rPr>
                <w:rStyle w:val="Hyperlink"/>
                <w:rFonts w:asciiTheme="minorHAnsi" w:hAnsiTheme="minorHAnsi"/>
                <w:sz w:val="18"/>
                <w:szCs w:val="18"/>
              </w:rPr>
              <w:t>11</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GAMINIO PATEIKIMAS</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_Toc28172714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15</w:t>
            </w:r>
            <w:r w:rsidR="00BD383E" w:rsidRPr="00BD383E">
              <w:rPr>
                <w:rFonts w:asciiTheme="minorHAnsi" w:hAnsiTheme="minorHAnsi"/>
                <w:webHidden/>
                <w:sz w:val="18"/>
                <w:szCs w:val="18"/>
              </w:rPr>
              <w:fldChar w:fldCharType="end"/>
            </w:r>
          </w:hyperlink>
        </w:p>
        <w:p w14:paraId="00837689" w14:textId="30307116"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5" w:history="1">
            <w:r w:rsidR="00BD383E" w:rsidRPr="00BD383E">
              <w:rPr>
                <w:rStyle w:val="Hyperlink"/>
                <w:rFonts w:asciiTheme="minorHAnsi" w:hAnsiTheme="minorHAnsi"/>
                <w:sz w:val="18"/>
                <w:szCs w:val="18"/>
              </w:rPr>
              <w:t>12</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ETIKETĖJE NAUDOJAMI SIMBOLIAI</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_Toc28172715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15</w:t>
            </w:r>
            <w:r w:rsidR="00BD383E" w:rsidRPr="00BD383E">
              <w:rPr>
                <w:rFonts w:asciiTheme="minorHAnsi" w:hAnsiTheme="minorHAnsi"/>
                <w:webHidden/>
                <w:sz w:val="18"/>
                <w:szCs w:val="18"/>
              </w:rPr>
              <w:fldChar w:fldCharType="end"/>
            </w:r>
          </w:hyperlink>
        </w:p>
        <w:p w14:paraId="4E671BA4" w14:textId="3988BA65" w:rsidR="00BD383E" w:rsidRPr="00BD383E" w:rsidRDefault="007A140C" w:rsidP="00BD383E">
          <w:pPr>
            <w:pStyle w:val="TOC1"/>
            <w:spacing w:after="0"/>
            <w:rPr>
              <w:rFonts w:asciiTheme="minorHAnsi" w:eastAsiaTheme="minorEastAsia" w:hAnsiTheme="minorHAnsi" w:cstheme="minorBidi"/>
              <w:sz w:val="18"/>
              <w:szCs w:val="18"/>
              <w:lang w:val="en-US" w:eastAsia="zh-CN" w:bidi="ar-SA"/>
            </w:rPr>
          </w:pPr>
          <w:hyperlink w:anchor="_Toc28172716" w:history="1">
            <w:r w:rsidR="00BD383E" w:rsidRPr="00BD383E">
              <w:rPr>
                <w:rStyle w:val="Hyperlink"/>
                <w:rFonts w:asciiTheme="minorHAnsi" w:hAnsiTheme="minorHAnsi"/>
                <w:sz w:val="18"/>
                <w:szCs w:val="18"/>
              </w:rPr>
              <w:t>13</w:t>
            </w:r>
            <w:r w:rsidR="00BD383E" w:rsidRPr="00BD383E">
              <w:rPr>
                <w:rFonts w:asciiTheme="minorHAnsi" w:eastAsiaTheme="minorEastAsia" w:hAnsiTheme="minorHAnsi" w:cstheme="minorBidi"/>
                <w:sz w:val="18"/>
                <w:szCs w:val="18"/>
                <w:lang w:val="en-US" w:eastAsia="zh-CN" w:bidi="ar-SA"/>
              </w:rPr>
              <w:tab/>
            </w:r>
            <w:r w:rsidR="00BD383E" w:rsidRPr="00BD383E">
              <w:rPr>
                <w:rStyle w:val="Hyperlink"/>
                <w:rFonts w:asciiTheme="minorHAnsi" w:hAnsiTheme="minorHAnsi"/>
                <w:sz w:val="18"/>
                <w:szCs w:val="18"/>
              </w:rPr>
              <w:t>GARANTIJA</w:t>
            </w:r>
            <w:r w:rsidR="00BD383E" w:rsidRPr="00BD383E">
              <w:rPr>
                <w:rFonts w:asciiTheme="minorHAnsi" w:hAnsiTheme="minorHAnsi"/>
                <w:webHidden/>
                <w:sz w:val="18"/>
                <w:szCs w:val="18"/>
              </w:rPr>
              <w:tab/>
            </w:r>
            <w:r w:rsidR="00BD383E" w:rsidRPr="00BD383E">
              <w:rPr>
                <w:rFonts w:asciiTheme="minorHAnsi" w:hAnsiTheme="minorHAnsi"/>
                <w:webHidden/>
                <w:sz w:val="18"/>
                <w:szCs w:val="18"/>
              </w:rPr>
              <w:fldChar w:fldCharType="begin"/>
            </w:r>
            <w:r w:rsidR="00BD383E" w:rsidRPr="00BD383E">
              <w:rPr>
                <w:rFonts w:asciiTheme="minorHAnsi" w:hAnsiTheme="minorHAnsi"/>
                <w:webHidden/>
                <w:sz w:val="18"/>
                <w:szCs w:val="18"/>
              </w:rPr>
              <w:instrText xml:space="preserve"> PAGEREF _Toc28172716 \h </w:instrText>
            </w:r>
            <w:r w:rsidR="00BD383E" w:rsidRPr="00BD383E">
              <w:rPr>
                <w:rFonts w:asciiTheme="minorHAnsi" w:hAnsiTheme="minorHAnsi"/>
                <w:webHidden/>
                <w:sz w:val="18"/>
                <w:szCs w:val="18"/>
              </w:rPr>
            </w:r>
            <w:r w:rsidR="00BD383E" w:rsidRPr="00BD383E">
              <w:rPr>
                <w:rFonts w:asciiTheme="minorHAnsi" w:hAnsiTheme="minorHAnsi"/>
                <w:webHidden/>
                <w:sz w:val="18"/>
                <w:szCs w:val="18"/>
              </w:rPr>
              <w:fldChar w:fldCharType="separate"/>
            </w:r>
            <w:r w:rsidR="00C912DB">
              <w:rPr>
                <w:rFonts w:asciiTheme="minorHAnsi" w:hAnsiTheme="minorHAnsi"/>
                <w:webHidden/>
                <w:sz w:val="18"/>
                <w:szCs w:val="18"/>
              </w:rPr>
              <w:t>16</w:t>
            </w:r>
            <w:r w:rsidR="00BD383E" w:rsidRPr="00BD383E">
              <w:rPr>
                <w:rFonts w:asciiTheme="minorHAnsi" w:hAnsiTheme="minorHAnsi"/>
                <w:webHidden/>
                <w:sz w:val="18"/>
                <w:szCs w:val="18"/>
              </w:rPr>
              <w:fldChar w:fldCharType="end"/>
            </w:r>
          </w:hyperlink>
        </w:p>
        <w:p w14:paraId="4C2AB3D7" w14:textId="649C536B" w:rsidR="005C1274" w:rsidRPr="00BD383E" w:rsidRDefault="00BE5316" w:rsidP="00BD383E">
          <w:pPr>
            <w:pStyle w:val="TOC1"/>
            <w:spacing w:after="0"/>
            <w:jc w:val="left"/>
            <w:rPr>
              <w:rFonts w:asciiTheme="minorHAnsi" w:eastAsiaTheme="minorEastAsia" w:hAnsiTheme="minorHAnsi" w:cstheme="minorBidi"/>
              <w:sz w:val="18"/>
              <w:szCs w:val="18"/>
            </w:rPr>
          </w:pPr>
          <w:r w:rsidRPr="00BD383E">
            <w:rPr>
              <w:rFonts w:asciiTheme="minorHAnsi" w:hAnsiTheme="minorHAnsi" w:cs="Arial"/>
              <w:sz w:val="18"/>
              <w:szCs w:val="18"/>
            </w:rPr>
            <w:fldChar w:fldCharType="end"/>
          </w:r>
        </w:p>
      </w:sdtContent>
    </w:sdt>
    <w:p w14:paraId="53A16902" w14:textId="77777777" w:rsidR="00F44F6F" w:rsidRDefault="0002409A">
      <w:pPr>
        <w:jc w:val="left"/>
        <w:rPr>
          <w:rFonts w:asciiTheme="minorHAnsi" w:hAnsiTheme="minorHAnsi" w:cs="Arial"/>
          <w:b/>
          <w:spacing w:val="5"/>
          <w:kern w:val="28"/>
          <w:sz w:val="18"/>
          <w:szCs w:val="18"/>
        </w:rPr>
      </w:pPr>
      <w:r>
        <w:br w:type="page"/>
      </w:r>
    </w:p>
    <w:p w14:paraId="72464784" w14:textId="77777777" w:rsidR="009004CB" w:rsidRPr="002E6911" w:rsidRDefault="0002409A" w:rsidP="002E6911">
      <w:pPr>
        <w:pStyle w:val="Heading1titlesIFU"/>
        <w:rPr>
          <w:rFonts w:asciiTheme="minorHAnsi" w:hAnsiTheme="minorHAnsi"/>
        </w:rPr>
      </w:pPr>
      <w:bookmarkStart w:id="1" w:name="_Toc470614026"/>
      <w:bookmarkStart w:id="2" w:name="_Toc28172689"/>
      <w:r>
        <w:rPr>
          <w:rFonts w:asciiTheme="minorHAnsi" w:hAnsiTheme="minorHAnsi"/>
        </w:rPr>
        <w:lastRenderedPageBreak/>
        <w:t>PRIETAISO APRAŠAS</w:t>
      </w:r>
      <w:bookmarkEnd w:id="1"/>
      <w:bookmarkEnd w:id="2"/>
      <w:r>
        <w:tab/>
      </w:r>
    </w:p>
    <w:p w14:paraId="0D329256" w14:textId="64D0AEBE" w:rsidR="00274340" w:rsidRPr="00F13026" w:rsidRDefault="00F13026" w:rsidP="00B93CA2">
      <w:pPr>
        <w:jc w:val="left"/>
        <w:rPr>
          <w:rFonts w:asciiTheme="minorHAnsi" w:hAnsiTheme="minorHAnsi" w:cs="Arial"/>
          <w:sz w:val="18"/>
          <w:szCs w:val="18"/>
        </w:rPr>
      </w:pPr>
      <w:r>
        <w:rPr>
          <w:rFonts w:asciiTheme="minorHAnsi" w:hAnsiTheme="minorHAnsi"/>
          <w:sz w:val="18"/>
        </w:rPr>
        <w:t>„BioFreedom™ Ultra“ vaistais dengto vainikinių arterijų stento sistema („BioFreedom Ultra“ DCS) yra kombinuotas gaminys, susidedantis iš dviejų pagrindinių komponentų: kobalto ir chromo stento platformos</w:t>
      </w:r>
      <w:r w:rsidR="00522858">
        <w:rPr>
          <w:rFonts w:asciiTheme="minorHAnsi" w:hAnsiTheme="minorHAnsi"/>
          <w:sz w:val="18"/>
        </w:rPr>
        <w:t>,</w:t>
      </w:r>
      <w:r>
        <w:rPr>
          <w:rFonts w:asciiTheme="minorHAnsi" w:hAnsiTheme="minorHAnsi"/>
          <w:sz w:val="18"/>
        </w:rPr>
        <w:t xml:space="preserve"> kurios spindžio išorinis paviršius padengtas veikliąja medžiaga BA9™ („Biolimus“ A9), ir įvedimo sistemos.</w:t>
      </w:r>
    </w:p>
    <w:p w14:paraId="682498A0" w14:textId="668708C0" w:rsidR="00F13026" w:rsidRPr="00F13026" w:rsidRDefault="00F13026" w:rsidP="00B93CA2">
      <w:pPr>
        <w:jc w:val="left"/>
        <w:rPr>
          <w:rFonts w:asciiTheme="minorHAnsi" w:hAnsiTheme="minorHAnsi" w:cs="Arial"/>
          <w:sz w:val="18"/>
          <w:szCs w:val="18"/>
        </w:rPr>
      </w:pPr>
      <w:r>
        <w:rPr>
          <w:rFonts w:asciiTheme="minorHAnsi" w:hAnsiTheme="minorHAnsi"/>
          <w:sz w:val="18"/>
        </w:rPr>
        <w:t>„BioFreedom Ultra“ DCS yra vaistais dengto vainikinių kraujagyslių stento sistema be polimerų ir nešiklių.</w:t>
      </w:r>
    </w:p>
    <w:p w14:paraId="5F00127B" w14:textId="77777777" w:rsidR="00F13026" w:rsidRPr="007734F2" w:rsidRDefault="00F13026" w:rsidP="00B93CA2">
      <w:pPr>
        <w:jc w:val="left"/>
        <w:rPr>
          <w:rFonts w:asciiTheme="minorHAnsi" w:hAnsiTheme="minorHAnsi" w:cs="Arial"/>
          <w:sz w:val="18"/>
          <w:szCs w:val="18"/>
        </w:rPr>
      </w:pPr>
    </w:p>
    <w:p w14:paraId="20D1E927" w14:textId="77777777" w:rsidR="00F44F6F" w:rsidRDefault="0002409A" w:rsidP="00694DFD">
      <w:pPr>
        <w:pStyle w:val="Heading1"/>
        <w:numPr>
          <w:ilvl w:val="1"/>
          <w:numId w:val="13"/>
        </w:numPr>
        <w:ind w:left="426" w:hanging="426"/>
        <w:rPr>
          <w:rFonts w:asciiTheme="minorHAnsi" w:hAnsiTheme="minorHAnsi" w:cs="Arial"/>
          <w:szCs w:val="18"/>
        </w:rPr>
      </w:pPr>
      <w:r>
        <w:rPr>
          <w:rFonts w:asciiTheme="minorHAnsi" w:hAnsiTheme="minorHAnsi"/>
        </w:rPr>
        <w:t xml:space="preserve"> </w:t>
      </w:r>
      <w:bookmarkStart w:id="3" w:name="_Toc470614027"/>
      <w:bookmarkStart w:id="4" w:name="_Toc28172690"/>
      <w:r>
        <w:rPr>
          <w:rFonts w:asciiTheme="minorHAnsi" w:hAnsiTheme="minorHAnsi"/>
        </w:rPr>
        <w:t>Prietaiso komponentų aprašas</w:t>
      </w:r>
      <w:bookmarkEnd w:id="3"/>
      <w:bookmarkEnd w:id="4"/>
    </w:p>
    <w:p w14:paraId="2FEA494C" w14:textId="77777777" w:rsidR="00F44F6F" w:rsidRDefault="0002409A" w:rsidP="00B93CA2">
      <w:pPr>
        <w:pStyle w:val="ListParagraph"/>
        <w:numPr>
          <w:ilvl w:val="0"/>
          <w:numId w:val="10"/>
        </w:numPr>
        <w:ind w:left="284" w:hanging="284"/>
        <w:contextualSpacing w:val="0"/>
        <w:jc w:val="left"/>
        <w:rPr>
          <w:rFonts w:asciiTheme="minorHAnsi" w:hAnsiTheme="minorHAnsi" w:cs="Arial"/>
          <w:sz w:val="18"/>
          <w:szCs w:val="18"/>
        </w:rPr>
      </w:pPr>
      <w:r>
        <w:rPr>
          <w:rFonts w:asciiTheme="minorHAnsi" w:hAnsiTheme="minorHAnsi"/>
          <w:sz w:val="18"/>
        </w:rPr>
        <w:t>Balionėliu išplečiamas vainikinių kraujagyslių kobalto ir chromo stentas (stentas atitinka ASTM F562), kurio spindžio išorinis paviršius dengtas vaistu BA9, yra sumontuotas ant pusiau lanksčios greitojo keitimo balionėlio įvedimo sistemos.</w:t>
      </w:r>
    </w:p>
    <w:p w14:paraId="4A0AB111" w14:textId="77777777" w:rsidR="00F44F6F" w:rsidRDefault="0002409A" w:rsidP="00B93CA2">
      <w:pPr>
        <w:pStyle w:val="ListParagraph"/>
        <w:numPr>
          <w:ilvl w:val="0"/>
          <w:numId w:val="10"/>
        </w:numPr>
        <w:ind w:left="284" w:hanging="284"/>
        <w:contextualSpacing w:val="0"/>
        <w:jc w:val="left"/>
        <w:rPr>
          <w:rFonts w:asciiTheme="minorHAnsi" w:hAnsiTheme="minorHAnsi" w:cs="Arial"/>
          <w:sz w:val="18"/>
          <w:szCs w:val="18"/>
        </w:rPr>
      </w:pPr>
      <w:r>
        <w:rPr>
          <w:rFonts w:asciiTheme="minorHAnsi" w:hAnsiTheme="minorHAnsi"/>
          <w:sz w:val="18"/>
        </w:rPr>
        <w:t xml:space="preserve">Ant įvedimo sistemos yra dvi rentgenokontrastinės žymos, kurios fluoroskopiškai žymi stento galus, kad jį būtų lengviau tinkamai įstatyti. </w:t>
      </w:r>
    </w:p>
    <w:p w14:paraId="1737A575" w14:textId="77777777" w:rsidR="00104B1C" w:rsidRDefault="0002409A" w:rsidP="00B93CA2">
      <w:pPr>
        <w:pStyle w:val="ListParagraph"/>
        <w:numPr>
          <w:ilvl w:val="0"/>
          <w:numId w:val="10"/>
        </w:numPr>
        <w:ind w:left="284" w:hanging="284"/>
        <w:contextualSpacing w:val="0"/>
        <w:jc w:val="left"/>
        <w:rPr>
          <w:rFonts w:asciiTheme="minorHAnsi" w:hAnsiTheme="minorHAnsi" w:cs="Arial"/>
          <w:iCs/>
          <w:sz w:val="18"/>
          <w:szCs w:val="18"/>
        </w:rPr>
      </w:pPr>
      <w:r>
        <w:rPr>
          <w:rFonts w:asciiTheme="minorHAnsi" w:hAnsiTheme="minorHAnsi"/>
          <w:sz w:val="18"/>
        </w:rPr>
        <w:t xml:space="preserve">Proksimaliajame įvedimo sistemos gale yra lizdinė „Luer lock“ jungties įvorė. Ši įvorė jungiama prie balionėlio pripūtimo spindžio. </w:t>
      </w:r>
    </w:p>
    <w:p w14:paraId="4CD32988" w14:textId="77777777" w:rsidR="00F44F6F" w:rsidRDefault="0002409A" w:rsidP="00B93CA2">
      <w:pPr>
        <w:pStyle w:val="ListParagraph"/>
        <w:numPr>
          <w:ilvl w:val="0"/>
          <w:numId w:val="10"/>
        </w:numPr>
        <w:ind w:left="284" w:hanging="284"/>
        <w:contextualSpacing w:val="0"/>
        <w:jc w:val="left"/>
        <w:rPr>
          <w:rFonts w:asciiTheme="minorHAnsi" w:hAnsiTheme="minorHAnsi" w:cs="Arial"/>
          <w:iCs/>
          <w:sz w:val="18"/>
          <w:szCs w:val="18"/>
        </w:rPr>
      </w:pPr>
      <w:r>
        <w:rPr>
          <w:rFonts w:asciiTheme="minorHAnsi" w:hAnsiTheme="minorHAnsi"/>
          <w:sz w:val="18"/>
        </w:rPr>
        <w:t>Per procedūrą naudojama kreipiamoji viela kišama į angą, esančią proksimaliojoje pusėje 27,5 cm atstumu nuo įvedimo balionėlio distaliojo galiuko, ir išlenda iš balioninio kateterio distaliojo galiuko.</w:t>
      </w:r>
    </w:p>
    <w:p w14:paraId="5BED30CE" w14:textId="77777777" w:rsidR="00B664A7" w:rsidRDefault="00B664A7" w:rsidP="00B93CA2">
      <w:pPr>
        <w:pStyle w:val="ListParagraph"/>
        <w:ind w:left="0"/>
        <w:contextualSpacing w:val="0"/>
        <w:jc w:val="left"/>
        <w:rPr>
          <w:rFonts w:asciiTheme="minorHAnsi" w:hAnsiTheme="minorHAnsi" w:cs="Arial"/>
          <w:sz w:val="18"/>
          <w:szCs w:val="18"/>
        </w:rPr>
      </w:pPr>
    </w:p>
    <w:p w14:paraId="357625FA" w14:textId="5222427F" w:rsidR="00B664A7" w:rsidRPr="002E6911" w:rsidRDefault="0002409A" w:rsidP="002E6911">
      <w:pPr>
        <w:jc w:val="left"/>
        <w:rPr>
          <w:rFonts w:asciiTheme="minorHAnsi" w:hAnsiTheme="minorHAnsi" w:cs="Arial"/>
          <w:sz w:val="18"/>
          <w:szCs w:val="18"/>
        </w:rPr>
      </w:pPr>
      <w:r>
        <w:rPr>
          <w:rFonts w:asciiTheme="minorHAnsi" w:hAnsiTheme="minorHAnsi"/>
          <w:b/>
          <w:sz w:val="18"/>
        </w:rPr>
        <w:t>1 lentelė. „BioFreedom Ultra“ aprašas</w:t>
      </w:r>
    </w:p>
    <w:tbl>
      <w:tblPr>
        <w:tblStyle w:val="TableGrid"/>
        <w:tblW w:w="7105" w:type="dxa"/>
        <w:jc w:val="center"/>
        <w:tblLayout w:type="fixed"/>
        <w:tblLook w:val="04A0" w:firstRow="1" w:lastRow="0" w:firstColumn="1" w:lastColumn="0" w:noHBand="0" w:noVBand="1"/>
      </w:tblPr>
      <w:tblGrid>
        <w:gridCol w:w="2376"/>
        <w:gridCol w:w="2313"/>
        <w:gridCol w:w="2416"/>
      </w:tblGrid>
      <w:tr w:rsidR="00633A85" w:rsidRPr="00DA7AB5" w14:paraId="05AAD5A8" w14:textId="77777777" w:rsidTr="00DA7AB5">
        <w:trPr>
          <w:tblHeader/>
          <w:jc w:val="center"/>
        </w:trPr>
        <w:tc>
          <w:tcPr>
            <w:tcW w:w="2376" w:type="dxa"/>
            <w:vAlign w:val="center"/>
          </w:tcPr>
          <w:p w14:paraId="109BCB2E" w14:textId="77777777" w:rsidR="00F44F6F" w:rsidRPr="00DA7AB5" w:rsidRDefault="0002409A">
            <w:pPr>
              <w:pStyle w:val="ListParagraph"/>
              <w:ind w:left="0"/>
              <w:jc w:val="left"/>
              <w:rPr>
                <w:rFonts w:asciiTheme="minorHAnsi" w:hAnsiTheme="minorHAnsi" w:cs="Arial"/>
                <w:sz w:val="17"/>
                <w:szCs w:val="17"/>
              </w:rPr>
            </w:pPr>
            <w:r w:rsidRPr="00DA7AB5">
              <w:rPr>
                <w:rFonts w:asciiTheme="minorHAnsi" w:hAnsiTheme="minorHAnsi"/>
                <w:sz w:val="17"/>
                <w:szCs w:val="17"/>
              </w:rPr>
              <w:t>Stento struktūra</w:t>
            </w:r>
          </w:p>
        </w:tc>
        <w:tc>
          <w:tcPr>
            <w:tcW w:w="2313" w:type="dxa"/>
            <w:vAlign w:val="center"/>
          </w:tcPr>
          <w:p w14:paraId="43CE51A4" w14:textId="77777777" w:rsidR="00F44F6F" w:rsidRPr="00DA7AB5" w:rsidRDefault="0002409A">
            <w:pPr>
              <w:pStyle w:val="ListParagraph"/>
              <w:ind w:left="142"/>
              <w:jc w:val="center"/>
              <w:rPr>
                <w:rFonts w:asciiTheme="minorHAnsi" w:hAnsiTheme="minorHAnsi" w:cs="Arial"/>
                <w:sz w:val="17"/>
                <w:szCs w:val="17"/>
              </w:rPr>
            </w:pPr>
            <w:r w:rsidRPr="00DA7AB5">
              <w:rPr>
                <w:rFonts w:asciiTheme="minorHAnsi" w:hAnsiTheme="minorHAnsi"/>
                <w:sz w:val="17"/>
                <w:szCs w:val="17"/>
              </w:rPr>
              <w:t>Mažųjų kraujagyslių (angl. „Small Vessel“, SV) modelis</w:t>
            </w:r>
          </w:p>
        </w:tc>
        <w:tc>
          <w:tcPr>
            <w:tcW w:w="2416" w:type="dxa"/>
            <w:vAlign w:val="center"/>
          </w:tcPr>
          <w:p w14:paraId="5D1EE7AE" w14:textId="77777777" w:rsidR="00F44F6F" w:rsidRPr="00DA7AB5" w:rsidRDefault="0002409A">
            <w:pPr>
              <w:pStyle w:val="ListParagraph"/>
              <w:ind w:left="0"/>
              <w:jc w:val="center"/>
              <w:rPr>
                <w:rFonts w:asciiTheme="minorHAnsi" w:hAnsiTheme="minorHAnsi" w:cs="Arial"/>
                <w:sz w:val="17"/>
                <w:szCs w:val="17"/>
              </w:rPr>
            </w:pPr>
            <w:r w:rsidRPr="00DA7AB5">
              <w:rPr>
                <w:rFonts w:asciiTheme="minorHAnsi" w:hAnsiTheme="minorHAnsi"/>
                <w:sz w:val="17"/>
                <w:szCs w:val="17"/>
              </w:rPr>
              <w:t>Vidutinių kraujagyslių (angl. „Medium Vessel“, MV) modelis</w:t>
            </w:r>
          </w:p>
        </w:tc>
      </w:tr>
      <w:tr w:rsidR="00633A85" w:rsidRPr="00DA7AB5" w14:paraId="69C10080" w14:textId="77777777" w:rsidTr="00DA7AB5">
        <w:trPr>
          <w:jc w:val="center"/>
        </w:trPr>
        <w:tc>
          <w:tcPr>
            <w:tcW w:w="2376" w:type="dxa"/>
            <w:vAlign w:val="center"/>
          </w:tcPr>
          <w:p w14:paraId="05D34089" w14:textId="77777777" w:rsidR="00F44F6F" w:rsidRPr="00DA7AB5" w:rsidRDefault="0002409A">
            <w:pPr>
              <w:pStyle w:val="ListParagraph"/>
              <w:ind w:left="0"/>
              <w:jc w:val="left"/>
              <w:rPr>
                <w:rFonts w:asciiTheme="minorHAnsi" w:hAnsiTheme="minorHAnsi" w:cs="Arial"/>
                <w:sz w:val="17"/>
                <w:szCs w:val="17"/>
              </w:rPr>
            </w:pPr>
            <w:r w:rsidRPr="00DA7AB5">
              <w:rPr>
                <w:rFonts w:asciiTheme="minorHAnsi" w:hAnsiTheme="minorHAnsi"/>
                <w:sz w:val="17"/>
                <w:szCs w:val="17"/>
              </w:rPr>
              <w:t>Stentų skersmenys (mm)</w:t>
            </w:r>
          </w:p>
        </w:tc>
        <w:tc>
          <w:tcPr>
            <w:tcW w:w="2313" w:type="dxa"/>
            <w:vAlign w:val="center"/>
          </w:tcPr>
          <w:p w14:paraId="145F8B95" w14:textId="77777777" w:rsidR="00871F9A" w:rsidRPr="00DA7AB5" w:rsidRDefault="0002409A" w:rsidP="002E6911">
            <w:pPr>
              <w:pStyle w:val="ListParagraph"/>
              <w:ind w:left="0"/>
              <w:jc w:val="center"/>
              <w:rPr>
                <w:rFonts w:asciiTheme="minorHAnsi" w:hAnsiTheme="minorHAnsi" w:cs="Arial"/>
                <w:sz w:val="17"/>
                <w:szCs w:val="17"/>
              </w:rPr>
            </w:pPr>
            <w:r w:rsidRPr="00DA7AB5">
              <w:rPr>
                <w:rFonts w:asciiTheme="minorHAnsi" w:hAnsiTheme="minorHAnsi"/>
                <w:sz w:val="17"/>
                <w:szCs w:val="17"/>
              </w:rPr>
              <w:t>2,25–3,0</w:t>
            </w:r>
          </w:p>
        </w:tc>
        <w:tc>
          <w:tcPr>
            <w:tcW w:w="2416" w:type="dxa"/>
            <w:vAlign w:val="center"/>
          </w:tcPr>
          <w:p w14:paraId="307A955E" w14:textId="77777777" w:rsidR="00871F9A" w:rsidRPr="00DA7AB5" w:rsidRDefault="0002409A" w:rsidP="002E6911">
            <w:pPr>
              <w:pStyle w:val="ListParagraph"/>
              <w:ind w:left="0"/>
              <w:jc w:val="center"/>
              <w:rPr>
                <w:rFonts w:asciiTheme="minorHAnsi" w:hAnsiTheme="minorHAnsi" w:cs="Arial"/>
                <w:sz w:val="17"/>
                <w:szCs w:val="17"/>
              </w:rPr>
            </w:pPr>
            <w:r w:rsidRPr="00DA7AB5">
              <w:rPr>
                <w:rFonts w:asciiTheme="minorHAnsi" w:hAnsiTheme="minorHAnsi"/>
                <w:sz w:val="17"/>
                <w:szCs w:val="17"/>
              </w:rPr>
              <w:t>3,5–4,0</w:t>
            </w:r>
          </w:p>
        </w:tc>
      </w:tr>
      <w:tr w:rsidR="002865EC" w:rsidRPr="00DA7AB5" w14:paraId="432A4BEF" w14:textId="77777777" w:rsidTr="00DA7AB5">
        <w:trPr>
          <w:jc w:val="center"/>
        </w:trPr>
        <w:tc>
          <w:tcPr>
            <w:tcW w:w="2376" w:type="dxa"/>
            <w:vAlign w:val="center"/>
          </w:tcPr>
          <w:p w14:paraId="2C3D2809" w14:textId="77777777" w:rsidR="00F44F6F" w:rsidRPr="00DA7AB5" w:rsidRDefault="0002409A">
            <w:pPr>
              <w:pStyle w:val="ListParagraph"/>
              <w:ind w:left="0"/>
              <w:jc w:val="left"/>
              <w:rPr>
                <w:rFonts w:asciiTheme="minorHAnsi" w:hAnsiTheme="minorHAnsi" w:cs="Arial"/>
                <w:sz w:val="17"/>
                <w:szCs w:val="17"/>
              </w:rPr>
            </w:pPr>
            <w:r w:rsidRPr="00DA7AB5">
              <w:rPr>
                <w:rFonts w:asciiTheme="minorHAnsi" w:hAnsiTheme="minorHAnsi"/>
                <w:sz w:val="17"/>
                <w:szCs w:val="17"/>
              </w:rPr>
              <w:t>Stentų ilgiai (mm)</w:t>
            </w:r>
          </w:p>
        </w:tc>
        <w:tc>
          <w:tcPr>
            <w:tcW w:w="4729" w:type="dxa"/>
            <w:gridSpan w:val="2"/>
            <w:vAlign w:val="center"/>
          </w:tcPr>
          <w:p w14:paraId="4135AC93" w14:textId="77777777" w:rsidR="002865EC" w:rsidRPr="00DA7AB5" w:rsidRDefault="0002409A" w:rsidP="002E6911">
            <w:pPr>
              <w:pStyle w:val="ListParagraph"/>
              <w:ind w:left="0"/>
              <w:jc w:val="center"/>
              <w:rPr>
                <w:rFonts w:asciiTheme="minorHAnsi" w:hAnsiTheme="minorHAnsi" w:cs="Arial"/>
                <w:sz w:val="17"/>
                <w:szCs w:val="17"/>
              </w:rPr>
            </w:pPr>
            <w:r w:rsidRPr="00DA7AB5">
              <w:rPr>
                <w:rFonts w:asciiTheme="minorHAnsi" w:hAnsiTheme="minorHAnsi"/>
                <w:sz w:val="17"/>
                <w:szCs w:val="17"/>
              </w:rPr>
              <w:t>9, 14, 19, 24, 29, 33*, 36*</w:t>
            </w:r>
          </w:p>
        </w:tc>
      </w:tr>
      <w:tr w:rsidR="002865EC" w:rsidRPr="00DA7AB5" w14:paraId="07171EFA" w14:textId="77777777" w:rsidTr="00DA7AB5">
        <w:trPr>
          <w:jc w:val="center"/>
        </w:trPr>
        <w:tc>
          <w:tcPr>
            <w:tcW w:w="2376" w:type="dxa"/>
            <w:vAlign w:val="center"/>
          </w:tcPr>
          <w:p w14:paraId="48AFE312" w14:textId="77777777" w:rsidR="00F44F6F" w:rsidRPr="00DA7AB5" w:rsidRDefault="0002409A" w:rsidP="00104B1C">
            <w:pPr>
              <w:pStyle w:val="ListParagraph"/>
              <w:ind w:left="0"/>
              <w:jc w:val="left"/>
              <w:rPr>
                <w:rFonts w:asciiTheme="minorHAnsi" w:hAnsiTheme="minorHAnsi" w:cs="Arial"/>
                <w:sz w:val="17"/>
                <w:szCs w:val="17"/>
              </w:rPr>
            </w:pPr>
            <w:r w:rsidRPr="00DA7AB5">
              <w:rPr>
                <w:rFonts w:asciiTheme="minorHAnsi" w:hAnsiTheme="minorHAnsi"/>
                <w:sz w:val="17"/>
                <w:szCs w:val="17"/>
              </w:rPr>
              <w:t>Stento medžiaga / danga</w:t>
            </w:r>
          </w:p>
        </w:tc>
        <w:tc>
          <w:tcPr>
            <w:tcW w:w="4729" w:type="dxa"/>
            <w:gridSpan w:val="2"/>
            <w:vAlign w:val="center"/>
          </w:tcPr>
          <w:p w14:paraId="1EA6FBD0" w14:textId="77777777" w:rsidR="002865EC" w:rsidRPr="00DA7AB5" w:rsidRDefault="0002409A" w:rsidP="00104B1C">
            <w:pPr>
              <w:pStyle w:val="ListParagraph"/>
              <w:ind w:left="0"/>
              <w:jc w:val="center"/>
              <w:rPr>
                <w:rFonts w:asciiTheme="minorHAnsi" w:hAnsiTheme="minorHAnsi" w:cs="Arial"/>
                <w:sz w:val="17"/>
                <w:szCs w:val="17"/>
              </w:rPr>
            </w:pPr>
            <w:r w:rsidRPr="00DA7AB5">
              <w:rPr>
                <w:rFonts w:asciiTheme="minorHAnsi" w:hAnsiTheme="minorHAnsi"/>
                <w:sz w:val="17"/>
                <w:szCs w:val="17"/>
              </w:rPr>
              <w:t>CoCr lydinys, atitinkantis ASTM F562 / vaistas BA9</w:t>
            </w:r>
          </w:p>
        </w:tc>
      </w:tr>
      <w:tr w:rsidR="00466C2C" w:rsidRPr="00DA7AB5" w14:paraId="410AEC68" w14:textId="77777777" w:rsidTr="00DA7AB5">
        <w:trPr>
          <w:jc w:val="center"/>
        </w:trPr>
        <w:tc>
          <w:tcPr>
            <w:tcW w:w="2376" w:type="dxa"/>
            <w:vAlign w:val="center"/>
          </w:tcPr>
          <w:p w14:paraId="1D0C0A14" w14:textId="77777777" w:rsidR="00F44F6F" w:rsidRPr="00DA7AB5" w:rsidRDefault="0002409A">
            <w:pPr>
              <w:pStyle w:val="ListParagraph"/>
              <w:ind w:left="0"/>
              <w:jc w:val="left"/>
              <w:rPr>
                <w:rFonts w:asciiTheme="minorHAnsi" w:hAnsiTheme="minorHAnsi" w:cs="Arial"/>
                <w:sz w:val="17"/>
                <w:szCs w:val="17"/>
              </w:rPr>
            </w:pPr>
            <w:r w:rsidRPr="00DA7AB5">
              <w:rPr>
                <w:rFonts w:asciiTheme="minorHAnsi" w:hAnsiTheme="minorHAnsi"/>
                <w:sz w:val="17"/>
                <w:szCs w:val="17"/>
              </w:rPr>
              <w:t>Įvedimo kateterio konstrukcija</w:t>
            </w:r>
          </w:p>
        </w:tc>
        <w:tc>
          <w:tcPr>
            <w:tcW w:w="4729" w:type="dxa"/>
            <w:gridSpan w:val="2"/>
            <w:vAlign w:val="center"/>
          </w:tcPr>
          <w:p w14:paraId="71EB7003" w14:textId="77777777" w:rsidR="00B664A7" w:rsidRPr="00DA7AB5" w:rsidRDefault="0002409A" w:rsidP="002E6911">
            <w:pPr>
              <w:pStyle w:val="ListParagraph"/>
              <w:ind w:left="0"/>
              <w:jc w:val="center"/>
              <w:rPr>
                <w:rFonts w:asciiTheme="minorHAnsi" w:eastAsia="SimSun" w:hAnsiTheme="minorHAnsi" w:cs="Arial"/>
                <w:color w:val="000000"/>
                <w:sz w:val="17"/>
                <w:szCs w:val="17"/>
              </w:rPr>
            </w:pPr>
            <w:r w:rsidRPr="00DA7AB5">
              <w:rPr>
                <w:rFonts w:asciiTheme="minorHAnsi" w:hAnsiTheme="minorHAnsi"/>
                <w:color w:val="000000"/>
                <w:sz w:val="17"/>
                <w:szCs w:val="17"/>
              </w:rPr>
              <w:t>Darbinis ilgis: 142 cm</w:t>
            </w:r>
          </w:p>
          <w:p w14:paraId="70351F9E" w14:textId="56EB104C" w:rsidR="00B664A7" w:rsidRPr="00DA7AB5" w:rsidRDefault="0002409A" w:rsidP="002E6911">
            <w:pPr>
              <w:pStyle w:val="ListParagraph"/>
              <w:ind w:left="0"/>
              <w:jc w:val="center"/>
              <w:rPr>
                <w:rFonts w:asciiTheme="minorHAnsi" w:hAnsiTheme="minorHAnsi" w:cs="Arial"/>
                <w:sz w:val="17"/>
                <w:szCs w:val="17"/>
              </w:rPr>
            </w:pPr>
            <w:r w:rsidRPr="00DA7AB5">
              <w:rPr>
                <w:rFonts w:asciiTheme="minorHAnsi" w:hAnsiTheme="minorHAnsi"/>
                <w:sz w:val="17"/>
                <w:szCs w:val="17"/>
              </w:rPr>
              <w:t xml:space="preserve">Spartusis keitimas (angl. „Rapid Exchange“, RX), </w:t>
            </w:r>
            <w:r w:rsidR="00DA7AB5">
              <w:rPr>
                <w:rFonts w:asciiTheme="minorHAnsi" w:hAnsiTheme="minorHAnsi"/>
                <w:sz w:val="17"/>
                <w:szCs w:val="17"/>
              </w:rPr>
              <w:br/>
            </w:r>
            <w:r w:rsidRPr="00DA7AB5">
              <w:rPr>
                <w:rFonts w:asciiTheme="minorHAnsi" w:hAnsiTheme="minorHAnsi"/>
                <w:sz w:val="17"/>
                <w:szCs w:val="17"/>
              </w:rPr>
              <w:t>suderinamas su 0,014 col. kreipiamosiomis vielomis</w:t>
            </w:r>
          </w:p>
        </w:tc>
      </w:tr>
      <w:tr w:rsidR="00CE155B" w:rsidRPr="00DA7AB5" w14:paraId="63DF1D24" w14:textId="77777777" w:rsidTr="00DA7AB5">
        <w:trPr>
          <w:jc w:val="center"/>
        </w:trPr>
        <w:tc>
          <w:tcPr>
            <w:tcW w:w="2376" w:type="dxa"/>
            <w:vAlign w:val="center"/>
          </w:tcPr>
          <w:p w14:paraId="5B1C1CEF" w14:textId="77777777" w:rsidR="00CE155B" w:rsidRPr="00DA7AB5" w:rsidRDefault="0002409A" w:rsidP="002E6911">
            <w:pPr>
              <w:pStyle w:val="ListParagraph"/>
              <w:ind w:left="0"/>
              <w:jc w:val="left"/>
              <w:rPr>
                <w:rFonts w:asciiTheme="minorHAnsi" w:hAnsiTheme="minorHAnsi" w:cs="Arial"/>
                <w:sz w:val="17"/>
                <w:szCs w:val="17"/>
              </w:rPr>
            </w:pPr>
            <w:r w:rsidRPr="00DA7AB5">
              <w:rPr>
                <w:rFonts w:asciiTheme="minorHAnsi" w:hAnsiTheme="minorHAnsi"/>
                <w:sz w:val="17"/>
                <w:szCs w:val="17"/>
              </w:rPr>
              <w:t>Kreipiamojo kateterio suderinamumas</w:t>
            </w:r>
          </w:p>
        </w:tc>
        <w:tc>
          <w:tcPr>
            <w:tcW w:w="4729" w:type="dxa"/>
            <w:gridSpan w:val="2"/>
            <w:vAlign w:val="center"/>
          </w:tcPr>
          <w:p w14:paraId="608EDDC8" w14:textId="77777777" w:rsidR="00CE155B" w:rsidRPr="00DA7AB5" w:rsidRDefault="0002409A" w:rsidP="002E6911">
            <w:pPr>
              <w:pStyle w:val="ListParagraph"/>
              <w:ind w:left="0"/>
              <w:jc w:val="center"/>
              <w:rPr>
                <w:rFonts w:asciiTheme="minorHAnsi" w:eastAsia="SimSun" w:hAnsiTheme="minorHAnsi" w:cs="Arial"/>
                <w:color w:val="000000"/>
                <w:sz w:val="17"/>
                <w:szCs w:val="17"/>
              </w:rPr>
            </w:pPr>
            <w:r w:rsidRPr="00DA7AB5">
              <w:rPr>
                <w:rFonts w:asciiTheme="minorHAnsi" w:hAnsiTheme="minorHAnsi"/>
                <w:color w:val="000000"/>
                <w:sz w:val="17"/>
                <w:szCs w:val="17"/>
              </w:rPr>
              <w:t>5F</w:t>
            </w:r>
          </w:p>
        </w:tc>
      </w:tr>
      <w:tr w:rsidR="00466C2C" w:rsidRPr="00DA7AB5" w14:paraId="7D3FE18A" w14:textId="77777777" w:rsidTr="00DA7AB5">
        <w:trPr>
          <w:jc w:val="center"/>
        </w:trPr>
        <w:tc>
          <w:tcPr>
            <w:tcW w:w="2376" w:type="dxa"/>
            <w:vAlign w:val="center"/>
          </w:tcPr>
          <w:p w14:paraId="016DE5F8" w14:textId="77777777" w:rsidR="005C1274" w:rsidRPr="00DA7AB5" w:rsidRDefault="0002409A">
            <w:pPr>
              <w:pStyle w:val="ListParagraph"/>
              <w:ind w:left="0"/>
              <w:jc w:val="left"/>
              <w:rPr>
                <w:rFonts w:asciiTheme="minorHAnsi" w:hAnsiTheme="minorHAnsi" w:cs="Arial"/>
                <w:sz w:val="17"/>
                <w:szCs w:val="17"/>
              </w:rPr>
            </w:pPr>
            <w:r w:rsidRPr="00DA7AB5">
              <w:rPr>
                <w:rFonts w:asciiTheme="minorHAnsi" w:hAnsiTheme="minorHAnsi"/>
                <w:sz w:val="17"/>
                <w:szCs w:val="17"/>
              </w:rPr>
              <w:t>Balionėlio medžiaga</w:t>
            </w:r>
          </w:p>
        </w:tc>
        <w:tc>
          <w:tcPr>
            <w:tcW w:w="4729" w:type="dxa"/>
            <w:gridSpan w:val="2"/>
            <w:vAlign w:val="center"/>
          </w:tcPr>
          <w:p w14:paraId="701C002E" w14:textId="77777777" w:rsidR="00466C2C" w:rsidRPr="00DA7AB5" w:rsidRDefault="0002409A" w:rsidP="002E6911">
            <w:pPr>
              <w:pStyle w:val="ListParagraph"/>
              <w:ind w:left="0"/>
              <w:jc w:val="center"/>
              <w:rPr>
                <w:rFonts w:asciiTheme="minorHAnsi" w:hAnsiTheme="minorHAnsi" w:cs="Arial"/>
                <w:sz w:val="17"/>
                <w:szCs w:val="17"/>
              </w:rPr>
            </w:pPr>
            <w:r w:rsidRPr="00DA7AB5">
              <w:rPr>
                <w:rFonts w:asciiTheme="minorHAnsi" w:hAnsiTheme="minorHAnsi"/>
                <w:sz w:val="17"/>
                <w:szCs w:val="17"/>
              </w:rPr>
              <w:t>Poliamidiniai elastomerai</w:t>
            </w:r>
          </w:p>
        </w:tc>
      </w:tr>
      <w:tr w:rsidR="00466C2C" w:rsidRPr="00DA7AB5" w14:paraId="0B190355" w14:textId="77777777" w:rsidTr="00DA7AB5">
        <w:trPr>
          <w:jc w:val="center"/>
        </w:trPr>
        <w:tc>
          <w:tcPr>
            <w:tcW w:w="2376" w:type="dxa"/>
            <w:vAlign w:val="center"/>
          </w:tcPr>
          <w:p w14:paraId="16BC680B" w14:textId="77777777" w:rsidR="00DF2E55" w:rsidRPr="00DA7AB5" w:rsidRDefault="0002409A" w:rsidP="002E6911">
            <w:pPr>
              <w:pStyle w:val="ListParagraph"/>
              <w:ind w:left="0"/>
              <w:jc w:val="left"/>
              <w:rPr>
                <w:rFonts w:asciiTheme="minorHAnsi" w:hAnsiTheme="minorHAnsi" w:cs="Arial"/>
                <w:sz w:val="17"/>
                <w:szCs w:val="17"/>
              </w:rPr>
            </w:pPr>
            <w:r w:rsidRPr="00DA7AB5">
              <w:rPr>
                <w:rFonts w:asciiTheme="minorHAnsi" w:hAnsiTheme="minorHAnsi"/>
                <w:sz w:val="17"/>
                <w:szCs w:val="17"/>
              </w:rPr>
              <w:t>Balionėlio pripūtimo slėgis</w:t>
            </w:r>
          </w:p>
          <w:p w14:paraId="54F019AE" w14:textId="5441F4BD" w:rsidR="0018491E" w:rsidRPr="00DA7AB5" w:rsidRDefault="0002409A" w:rsidP="002E6911">
            <w:pPr>
              <w:pStyle w:val="ListParagraph"/>
              <w:ind w:left="0" w:right="-249"/>
              <w:jc w:val="left"/>
              <w:rPr>
                <w:rFonts w:asciiTheme="minorHAnsi" w:hAnsiTheme="minorHAnsi" w:cs="Arial"/>
                <w:sz w:val="17"/>
                <w:szCs w:val="17"/>
              </w:rPr>
            </w:pPr>
            <w:r w:rsidRPr="00DA7AB5">
              <w:rPr>
                <w:rFonts w:asciiTheme="minorHAnsi" w:hAnsiTheme="minorHAnsi"/>
                <w:sz w:val="17"/>
                <w:szCs w:val="17"/>
              </w:rPr>
              <w:t>Nominalusis slėgis (NP)</w:t>
            </w:r>
            <w:r w:rsidR="00522858">
              <w:rPr>
                <w:rFonts w:asciiTheme="minorHAnsi" w:hAnsiTheme="minorHAnsi"/>
                <w:sz w:val="17"/>
                <w:szCs w:val="17"/>
              </w:rPr>
              <w:t xml:space="preserve"> </w:t>
            </w:r>
            <w:r w:rsidRPr="00DA7AB5">
              <w:rPr>
                <w:rFonts w:asciiTheme="minorHAnsi" w:hAnsiTheme="minorHAnsi" w:cs="Arial"/>
                <w:sz w:val="17"/>
                <w:szCs w:val="17"/>
              </w:rPr>
              <w:br/>
            </w:r>
            <w:r w:rsidRPr="00DA7AB5">
              <w:rPr>
                <w:rFonts w:asciiTheme="minorHAnsi" w:hAnsiTheme="minorHAnsi"/>
                <w:sz w:val="17"/>
                <w:szCs w:val="17"/>
              </w:rPr>
              <w:t>Nominalusis trūkimo slėgis (RBP)</w:t>
            </w:r>
          </w:p>
        </w:tc>
        <w:tc>
          <w:tcPr>
            <w:tcW w:w="2313" w:type="dxa"/>
            <w:vAlign w:val="center"/>
          </w:tcPr>
          <w:p w14:paraId="1A15FE15" w14:textId="77777777" w:rsidR="00F44F6F" w:rsidRPr="00DA7AB5" w:rsidRDefault="00F44F6F">
            <w:pPr>
              <w:pStyle w:val="ListParagraph"/>
              <w:ind w:left="-108"/>
              <w:jc w:val="center"/>
              <w:rPr>
                <w:rFonts w:asciiTheme="minorHAnsi" w:hAnsiTheme="minorHAnsi" w:cs="Arial"/>
                <w:sz w:val="17"/>
                <w:szCs w:val="17"/>
              </w:rPr>
            </w:pPr>
          </w:p>
          <w:p w14:paraId="58C1253F" w14:textId="77777777" w:rsidR="00F44F6F" w:rsidRPr="00DA7AB5" w:rsidRDefault="0002409A">
            <w:pPr>
              <w:pStyle w:val="ListParagraph"/>
              <w:ind w:left="34"/>
              <w:jc w:val="center"/>
              <w:rPr>
                <w:rFonts w:asciiTheme="minorHAnsi" w:hAnsiTheme="minorHAnsi" w:cs="Arial"/>
                <w:sz w:val="17"/>
                <w:szCs w:val="17"/>
              </w:rPr>
            </w:pPr>
            <w:r w:rsidRPr="00DA7AB5">
              <w:rPr>
                <w:rFonts w:asciiTheme="minorHAnsi" w:hAnsiTheme="minorHAnsi"/>
                <w:sz w:val="17"/>
                <w:szCs w:val="17"/>
              </w:rPr>
              <w:t>8 atm / 811 kPa</w:t>
            </w:r>
          </w:p>
          <w:p w14:paraId="04BED5E1" w14:textId="77777777" w:rsidR="00F44F6F" w:rsidRPr="00DA7AB5" w:rsidRDefault="0002409A">
            <w:pPr>
              <w:pStyle w:val="ListParagraph"/>
              <w:ind w:left="34" w:right="-108"/>
              <w:jc w:val="center"/>
              <w:rPr>
                <w:rFonts w:asciiTheme="minorHAnsi" w:hAnsiTheme="minorHAnsi" w:cs="Arial"/>
                <w:sz w:val="17"/>
                <w:szCs w:val="17"/>
              </w:rPr>
            </w:pPr>
            <w:r w:rsidRPr="00DA7AB5">
              <w:rPr>
                <w:rFonts w:asciiTheme="minorHAnsi" w:hAnsiTheme="minorHAnsi"/>
                <w:sz w:val="17"/>
                <w:szCs w:val="17"/>
              </w:rPr>
              <w:t>16 atm / 1 621 kPa</w:t>
            </w:r>
          </w:p>
        </w:tc>
        <w:tc>
          <w:tcPr>
            <w:tcW w:w="2416" w:type="dxa"/>
            <w:vAlign w:val="center"/>
          </w:tcPr>
          <w:p w14:paraId="281FD31C" w14:textId="77777777" w:rsidR="00F44F6F" w:rsidRPr="00DA7AB5" w:rsidRDefault="00F44F6F">
            <w:pPr>
              <w:pStyle w:val="ListParagraph"/>
              <w:ind w:left="0"/>
              <w:jc w:val="center"/>
              <w:rPr>
                <w:rFonts w:asciiTheme="minorHAnsi" w:hAnsiTheme="minorHAnsi" w:cs="Arial"/>
                <w:sz w:val="17"/>
                <w:szCs w:val="17"/>
              </w:rPr>
            </w:pPr>
          </w:p>
          <w:p w14:paraId="67F29FC1" w14:textId="77777777" w:rsidR="00F44F6F" w:rsidRPr="00DA7AB5" w:rsidRDefault="0002409A">
            <w:pPr>
              <w:pStyle w:val="ListParagraph"/>
              <w:ind w:left="0"/>
              <w:jc w:val="center"/>
              <w:rPr>
                <w:rFonts w:asciiTheme="minorHAnsi" w:hAnsiTheme="minorHAnsi" w:cs="Arial"/>
                <w:sz w:val="17"/>
                <w:szCs w:val="17"/>
              </w:rPr>
            </w:pPr>
            <w:r w:rsidRPr="00DA7AB5">
              <w:rPr>
                <w:rFonts w:asciiTheme="minorHAnsi" w:hAnsiTheme="minorHAnsi"/>
                <w:sz w:val="17"/>
                <w:szCs w:val="17"/>
              </w:rPr>
              <w:t>8 atm / 811 kPa</w:t>
            </w:r>
          </w:p>
          <w:p w14:paraId="61E78CFF" w14:textId="77777777" w:rsidR="00F44F6F" w:rsidRPr="00DA7AB5" w:rsidRDefault="0002409A">
            <w:pPr>
              <w:pStyle w:val="ListParagraph"/>
              <w:ind w:left="0"/>
              <w:jc w:val="center"/>
              <w:rPr>
                <w:rFonts w:asciiTheme="minorHAnsi" w:hAnsiTheme="minorHAnsi" w:cs="Arial"/>
                <w:sz w:val="17"/>
                <w:szCs w:val="17"/>
              </w:rPr>
            </w:pPr>
            <w:r w:rsidRPr="00DA7AB5">
              <w:rPr>
                <w:rFonts w:asciiTheme="minorHAnsi" w:hAnsiTheme="minorHAnsi"/>
                <w:sz w:val="17"/>
                <w:szCs w:val="17"/>
              </w:rPr>
              <w:t>14 atm / 1 418 kPa</w:t>
            </w:r>
          </w:p>
        </w:tc>
      </w:tr>
      <w:tr w:rsidR="00AE2EBB" w:rsidRPr="00DA7AB5" w14:paraId="58B30BD8" w14:textId="77777777" w:rsidTr="00DA7AB5">
        <w:trPr>
          <w:jc w:val="center"/>
        </w:trPr>
        <w:tc>
          <w:tcPr>
            <w:tcW w:w="2376" w:type="dxa"/>
            <w:vAlign w:val="center"/>
          </w:tcPr>
          <w:p w14:paraId="59A18E8C" w14:textId="77777777" w:rsidR="00AE2EBB" w:rsidRPr="00DA7AB5" w:rsidRDefault="0002409A" w:rsidP="002E6911">
            <w:pPr>
              <w:pStyle w:val="ListParagraph"/>
              <w:ind w:left="0"/>
              <w:jc w:val="left"/>
              <w:rPr>
                <w:rFonts w:asciiTheme="minorHAnsi" w:hAnsiTheme="minorHAnsi" w:cs="Arial"/>
                <w:sz w:val="17"/>
                <w:szCs w:val="17"/>
              </w:rPr>
            </w:pPr>
            <w:r w:rsidRPr="00DA7AB5">
              <w:rPr>
                <w:rFonts w:asciiTheme="minorHAnsi" w:hAnsiTheme="minorHAnsi"/>
                <w:sz w:val="17"/>
                <w:szCs w:val="17"/>
              </w:rPr>
              <w:t>Balionėlio suskleidimo trukmė pagal stento ilgį (žr. 3 lentelę)</w:t>
            </w:r>
          </w:p>
        </w:tc>
        <w:tc>
          <w:tcPr>
            <w:tcW w:w="4729" w:type="dxa"/>
            <w:gridSpan w:val="2"/>
            <w:vAlign w:val="center"/>
          </w:tcPr>
          <w:p w14:paraId="25E67351" w14:textId="06E573D3" w:rsidR="00F44F6F" w:rsidRPr="00DA7AB5" w:rsidRDefault="0002409A">
            <w:pPr>
              <w:jc w:val="center"/>
              <w:rPr>
                <w:rFonts w:asciiTheme="minorHAnsi" w:hAnsiTheme="minorHAnsi" w:cs="Arial"/>
                <w:sz w:val="17"/>
                <w:szCs w:val="17"/>
              </w:rPr>
            </w:pPr>
            <w:r w:rsidRPr="00DA7AB5">
              <w:rPr>
                <w:rFonts w:asciiTheme="minorHAnsi" w:hAnsiTheme="minorHAnsi"/>
                <w:sz w:val="17"/>
                <w:szCs w:val="17"/>
              </w:rPr>
              <w:t>9 ir 14 mm:</w:t>
            </w:r>
            <w:r w:rsidRPr="00DA7AB5">
              <w:rPr>
                <w:sz w:val="17"/>
                <w:szCs w:val="17"/>
              </w:rPr>
              <w:tab/>
            </w:r>
            <w:r w:rsidRPr="00DA7AB5">
              <w:rPr>
                <w:rFonts w:asciiTheme="minorHAnsi" w:hAnsiTheme="minorHAnsi"/>
                <w:sz w:val="17"/>
                <w:szCs w:val="17"/>
              </w:rPr>
              <w:t>15 sek.</w:t>
            </w:r>
          </w:p>
          <w:p w14:paraId="14E2B7D4" w14:textId="2ACD7F84" w:rsidR="00F44F6F" w:rsidRPr="00DA7AB5" w:rsidRDefault="0002409A">
            <w:pPr>
              <w:jc w:val="center"/>
              <w:rPr>
                <w:rFonts w:asciiTheme="minorHAnsi" w:hAnsiTheme="minorHAnsi" w:cs="Arial"/>
                <w:sz w:val="17"/>
                <w:szCs w:val="17"/>
              </w:rPr>
            </w:pPr>
            <w:r w:rsidRPr="00DA7AB5">
              <w:rPr>
                <w:rFonts w:asciiTheme="minorHAnsi" w:hAnsiTheme="minorHAnsi"/>
                <w:sz w:val="17"/>
                <w:szCs w:val="17"/>
              </w:rPr>
              <w:t>Nuo 19 iki 36 mm:</w:t>
            </w:r>
            <w:r w:rsidRPr="00DA7AB5">
              <w:rPr>
                <w:sz w:val="17"/>
                <w:szCs w:val="17"/>
              </w:rPr>
              <w:tab/>
            </w:r>
            <w:r w:rsidRPr="00DA7AB5">
              <w:rPr>
                <w:rFonts w:asciiTheme="minorHAnsi" w:hAnsiTheme="minorHAnsi"/>
                <w:sz w:val="17"/>
                <w:szCs w:val="17"/>
              </w:rPr>
              <w:t>20 sek.</w:t>
            </w:r>
          </w:p>
        </w:tc>
      </w:tr>
    </w:tbl>
    <w:p w14:paraId="67DA306A" w14:textId="075DF096" w:rsidR="00F44F6F" w:rsidRPr="00DA7AB5" w:rsidRDefault="0002409A" w:rsidP="00B93CA2">
      <w:pPr>
        <w:pStyle w:val="ListParagraph"/>
        <w:ind w:left="0"/>
        <w:jc w:val="left"/>
        <w:rPr>
          <w:rFonts w:asciiTheme="minorHAnsi" w:hAnsiTheme="minorHAnsi" w:cs="Arial"/>
          <w:i/>
          <w:spacing w:val="-6"/>
          <w:sz w:val="18"/>
          <w:szCs w:val="18"/>
        </w:rPr>
      </w:pPr>
      <w:r w:rsidRPr="00DA7AB5">
        <w:rPr>
          <w:rFonts w:asciiTheme="minorHAnsi" w:hAnsiTheme="minorHAnsi"/>
          <w:i/>
          <w:spacing w:val="-6"/>
          <w:sz w:val="18"/>
        </w:rPr>
        <w:t>* (33 ir 36 mm ilgio „BioFreedom Ultra“ DCS tinka tik nuo 2,5 iki 3,5 mm skersmens stentams)</w:t>
      </w:r>
    </w:p>
    <w:p w14:paraId="38802F45" w14:textId="77777777" w:rsidR="00F44F6F" w:rsidRDefault="0002409A">
      <w:pPr>
        <w:jc w:val="left"/>
        <w:rPr>
          <w:rFonts w:asciiTheme="minorHAnsi" w:hAnsiTheme="minorHAnsi" w:cs="Arial"/>
          <w:sz w:val="18"/>
          <w:szCs w:val="18"/>
        </w:rPr>
      </w:pPr>
      <w:r>
        <w:br w:type="page"/>
      </w:r>
    </w:p>
    <w:p w14:paraId="28A23EF6" w14:textId="61179618" w:rsidR="00B664A7" w:rsidRPr="002E6911" w:rsidRDefault="0002409A" w:rsidP="002E6911">
      <w:pPr>
        <w:jc w:val="left"/>
        <w:rPr>
          <w:rFonts w:asciiTheme="minorHAnsi" w:hAnsiTheme="minorHAnsi" w:cs="Arial"/>
          <w:b/>
          <w:sz w:val="18"/>
          <w:szCs w:val="18"/>
        </w:rPr>
      </w:pPr>
      <w:r>
        <w:rPr>
          <w:rFonts w:asciiTheme="minorHAnsi" w:hAnsiTheme="minorHAnsi"/>
          <w:b/>
          <w:sz w:val="18"/>
        </w:rPr>
        <w:lastRenderedPageBreak/>
        <w:t>2 lentelė. „BioFreedom Ultra“ stento specifikacijos ir BA9 dozė</w:t>
      </w:r>
    </w:p>
    <w:tbl>
      <w:tblPr>
        <w:tblW w:w="7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764"/>
        <w:gridCol w:w="1763"/>
        <w:gridCol w:w="1764"/>
      </w:tblGrid>
      <w:tr w:rsidR="008E7C73" w:rsidRPr="00F23175" w14:paraId="790C5CD9" w14:textId="77777777" w:rsidTr="002E6911">
        <w:trPr>
          <w:tblHeader/>
          <w:jc w:val="center"/>
        </w:trPr>
        <w:tc>
          <w:tcPr>
            <w:tcW w:w="1763" w:type="dxa"/>
            <w:shd w:val="clear" w:color="auto" w:fill="F2F2F2" w:themeFill="background1" w:themeFillShade="F2"/>
            <w:vAlign w:val="center"/>
          </w:tcPr>
          <w:p w14:paraId="7356357C" w14:textId="77777777" w:rsidR="00466C2C" w:rsidRPr="002E6911" w:rsidRDefault="0002409A" w:rsidP="002E6911">
            <w:pPr>
              <w:jc w:val="center"/>
              <w:rPr>
                <w:rFonts w:asciiTheme="minorHAnsi" w:hAnsiTheme="minorHAnsi" w:cs="Arial"/>
                <w:sz w:val="18"/>
                <w:szCs w:val="18"/>
              </w:rPr>
            </w:pPr>
            <w:r>
              <w:rPr>
                <w:rFonts w:asciiTheme="minorHAnsi" w:hAnsiTheme="minorHAnsi"/>
                <w:sz w:val="18"/>
              </w:rPr>
              <w:t>Gaminio kodas</w:t>
            </w:r>
          </w:p>
        </w:tc>
        <w:tc>
          <w:tcPr>
            <w:tcW w:w="1764" w:type="dxa"/>
            <w:shd w:val="clear" w:color="auto" w:fill="F2F2F2" w:themeFill="background1" w:themeFillShade="F2"/>
            <w:vAlign w:val="center"/>
          </w:tcPr>
          <w:p w14:paraId="4D4ED93F" w14:textId="77777777" w:rsidR="0086591B"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Nominalusis vidinis išplėtimo skersmuo (mm)</w:t>
            </w:r>
          </w:p>
        </w:tc>
        <w:tc>
          <w:tcPr>
            <w:tcW w:w="1763" w:type="dxa"/>
            <w:shd w:val="clear" w:color="auto" w:fill="F2F2F2" w:themeFill="background1" w:themeFillShade="F2"/>
            <w:vAlign w:val="center"/>
          </w:tcPr>
          <w:p w14:paraId="64F121D2" w14:textId="77777777" w:rsidR="0086591B"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Nominalusis neišplėsto stento ilgis (mm)</w:t>
            </w:r>
          </w:p>
        </w:tc>
        <w:tc>
          <w:tcPr>
            <w:tcW w:w="1764" w:type="dxa"/>
            <w:shd w:val="clear" w:color="auto" w:fill="F2F2F2" w:themeFill="background1" w:themeFillShade="F2"/>
            <w:vAlign w:val="center"/>
          </w:tcPr>
          <w:p w14:paraId="11AB70A0" w14:textId="77777777" w:rsidR="00466C2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Nominalioji vaisto BA9 dozė (µg)</w:t>
            </w:r>
          </w:p>
        </w:tc>
      </w:tr>
      <w:tr w:rsidR="00D9116C" w:rsidRPr="002E6911" w14:paraId="67391782" w14:textId="77777777" w:rsidTr="00212614">
        <w:trPr>
          <w:jc w:val="center"/>
        </w:trPr>
        <w:tc>
          <w:tcPr>
            <w:tcW w:w="1763" w:type="dxa"/>
            <w:vAlign w:val="center"/>
          </w:tcPr>
          <w:p w14:paraId="6A52EFE8" w14:textId="77777777" w:rsidR="00D9116C" w:rsidRPr="002E6911" w:rsidRDefault="00104B1C" w:rsidP="00104B1C">
            <w:pPr>
              <w:jc w:val="center"/>
              <w:rPr>
                <w:rFonts w:asciiTheme="minorHAnsi" w:hAnsiTheme="minorHAnsi" w:cs="Arial"/>
                <w:sz w:val="18"/>
                <w:szCs w:val="18"/>
              </w:rPr>
            </w:pPr>
            <w:r>
              <w:rPr>
                <w:rFonts w:asciiTheme="minorHAnsi" w:hAnsiTheme="minorHAnsi"/>
                <w:sz w:val="18"/>
              </w:rPr>
              <w:t>BFC1-2209</w:t>
            </w:r>
          </w:p>
        </w:tc>
        <w:tc>
          <w:tcPr>
            <w:tcW w:w="1764" w:type="dxa"/>
            <w:vAlign w:val="center"/>
          </w:tcPr>
          <w:p w14:paraId="0ACA99E3" w14:textId="77777777" w:rsidR="00D9116C" w:rsidRPr="002E6911" w:rsidRDefault="0002409A" w:rsidP="002E6911">
            <w:pPr>
              <w:ind w:left="-29"/>
              <w:jc w:val="center"/>
              <w:rPr>
                <w:rFonts w:asciiTheme="minorHAnsi" w:hAnsiTheme="minorHAnsi" w:cs="Arial"/>
                <w:sz w:val="18"/>
                <w:szCs w:val="18"/>
              </w:rPr>
            </w:pPr>
            <w:r>
              <w:rPr>
                <w:rFonts w:asciiTheme="minorHAnsi" w:hAnsiTheme="minorHAnsi"/>
                <w:noProof/>
                <w:sz w:val="18"/>
              </w:rPr>
              <w:t>2,25</w:t>
            </w:r>
          </w:p>
        </w:tc>
        <w:tc>
          <w:tcPr>
            <w:tcW w:w="1763" w:type="dxa"/>
            <w:vAlign w:val="center"/>
          </w:tcPr>
          <w:p w14:paraId="197E3D95"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9</w:t>
            </w:r>
          </w:p>
        </w:tc>
        <w:tc>
          <w:tcPr>
            <w:tcW w:w="1764" w:type="dxa"/>
            <w:vAlign w:val="center"/>
          </w:tcPr>
          <w:p w14:paraId="1B0D45BD"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148</w:t>
            </w:r>
          </w:p>
        </w:tc>
      </w:tr>
      <w:tr w:rsidR="00D9116C" w:rsidRPr="002E6911" w14:paraId="60FD62F0" w14:textId="77777777" w:rsidTr="00212614">
        <w:trPr>
          <w:jc w:val="center"/>
        </w:trPr>
        <w:tc>
          <w:tcPr>
            <w:tcW w:w="1763" w:type="dxa"/>
            <w:vAlign w:val="center"/>
          </w:tcPr>
          <w:p w14:paraId="1447CABE"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BFC1-2214</w:t>
            </w:r>
          </w:p>
        </w:tc>
        <w:tc>
          <w:tcPr>
            <w:tcW w:w="1764" w:type="dxa"/>
            <w:vAlign w:val="center"/>
          </w:tcPr>
          <w:p w14:paraId="21399FCF" w14:textId="77777777" w:rsidR="00D9116C" w:rsidRPr="002E6911" w:rsidRDefault="0002409A" w:rsidP="002E6911">
            <w:pPr>
              <w:ind w:left="-29"/>
              <w:jc w:val="center"/>
              <w:rPr>
                <w:rFonts w:asciiTheme="minorHAnsi" w:hAnsiTheme="minorHAnsi" w:cs="Arial"/>
                <w:sz w:val="18"/>
                <w:szCs w:val="18"/>
              </w:rPr>
            </w:pPr>
            <w:r>
              <w:rPr>
                <w:rFonts w:asciiTheme="minorHAnsi" w:hAnsiTheme="minorHAnsi"/>
                <w:noProof/>
                <w:sz w:val="18"/>
              </w:rPr>
              <w:t>2,25</w:t>
            </w:r>
          </w:p>
        </w:tc>
        <w:tc>
          <w:tcPr>
            <w:tcW w:w="1763" w:type="dxa"/>
            <w:vAlign w:val="center"/>
          </w:tcPr>
          <w:p w14:paraId="3AB4984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14</w:t>
            </w:r>
          </w:p>
        </w:tc>
        <w:tc>
          <w:tcPr>
            <w:tcW w:w="1764" w:type="dxa"/>
            <w:vAlign w:val="center"/>
          </w:tcPr>
          <w:p w14:paraId="3D437C1E"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223</w:t>
            </w:r>
          </w:p>
        </w:tc>
      </w:tr>
      <w:tr w:rsidR="00D9116C" w:rsidRPr="002E6911" w14:paraId="5813281D" w14:textId="77777777" w:rsidTr="00212614">
        <w:trPr>
          <w:jc w:val="center"/>
        </w:trPr>
        <w:tc>
          <w:tcPr>
            <w:tcW w:w="1763" w:type="dxa"/>
            <w:vAlign w:val="center"/>
          </w:tcPr>
          <w:p w14:paraId="73C97B6F"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BFC1-2219</w:t>
            </w:r>
          </w:p>
        </w:tc>
        <w:tc>
          <w:tcPr>
            <w:tcW w:w="1764" w:type="dxa"/>
            <w:vAlign w:val="center"/>
          </w:tcPr>
          <w:p w14:paraId="139140E5" w14:textId="77777777" w:rsidR="00D9116C" w:rsidRPr="002E6911" w:rsidRDefault="0002409A" w:rsidP="002E6911">
            <w:pPr>
              <w:ind w:left="-29"/>
              <w:jc w:val="center"/>
              <w:rPr>
                <w:rFonts w:asciiTheme="minorHAnsi" w:hAnsiTheme="minorHAnsi" w:cs="Arial"/>
                <w:sz w:val="18"/>
                <w:szCs w:val="18"/>
              </w:rPr>
            </w:pPr>
            <w:r>
              <w:rPr>
                <w:rFonts w:asciiTheme="minorHAnsi" w:hAnsiTheme="minorHAnsi"/>
                <w:noProof/>
                <w:sz w:val="18"/>
              </w:rPr>
              <w:t>2,25</w:t>
            </w:r>
          </w:p>
        </w:tc>
        <w:tc>
          <w:tcPr>
            <w:tcW w:w="1763" w:type="dxa"/>
            <w:vAlign w:val="center"/>
          </w:tcPr>
          <w:p w14:paraId="46735680"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19</w:t>
            </w:r>
          </w:p>
        </w:tc>
        <w:tc>
          <w:tcPr>
            <w:tcW w:w="1764" w:type="dxa"/>
            <w:vAlign w:val="center"/>
          </w:tcPr>
          <w:p w14:paraId="51CA4703"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304</w:t>
            </w:r>
          </w:p>
        </w:tc>
      </w:tr>
      <w:tr w:rsidR="00D9116C" w:rsidRPr="002E6911" w14:paraId="22EEC206" w14:textId="77777777" w:rsidTr="00212614">
        <w:trPr>
          <w:jc w:val="center"/>
        </w:trPr>
        <w:tc>
          <w:tcPr>
            <w:tcW w:w="1763" w:type="dxa"/>
            <w:vAlign w:val="center"/>
          </w:tcPr>
          <w:p w14:paraId="71F6BB32"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BFC1-2224</w:t>
            </w:r>
          </w:p>
        </w:tc>
        <w:tc>
          <w:tcPr>
            <w:tcW w:w="1764" w:type="dxa"/>
            <w:vAlign w:val="center"/>
          </w:tcPr>
          <w:p w14:paraId="21786520" w14:textId="77777777" w:rsidR="00D9116C" w:rsidRPr="002E6911" w:rsidRDefault="0002409A" w:rsidP="002E6911">
            <w:pPr>
              <w:ind w:left="-29"/>
              <w:jc w:val="center"/>
              <w:rPr>
                <w:rFonts w:asciiTheme="minorHAnsi" w:hAnsiTheme="minorHAnsi" w:cs="Arial"/>
                <w:sz w:val="18"/>
                <w:szCs w:val="18"/>
              </w:rPr>
            </w:pPr>
            <w:r>
              <w:rPr>
                <w:rFonts w:asciiTheme="minorHAnsi" w:hAnsiTheme="minorHAnsi"/>
                <w:noProof/>
                <w:sz w:val="18"/>
              </w:rPr>
              <w:t>2,25</w:t>
            </w:r>
          </w:p>
        </w:tc>
        <w:tc>
          <w:tcPr>
            <w:tcW w:w="1763" w:type="dxa"/>
            <w:vAlign w:val="center"/>
          </w:tcPr>
          <w:p w14:paraId="22CC4F20"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24</w:t>
            </w:r>
          </w:p>
        </w:tc>
        <w:tc>
          <w:tcPr>
            <w:tcW w:w="1764" w:type="dxa"/>
            <w:vAlign w:val="center"/>
          </w:tcPr>
          <w:p w14:paraId="13043194"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381</w:t>
            </w:r>
          </w:p>
        </w:tc>
      </w:tr>
      <w:tr w:rsidR="00D9116C" w:rsidRPr="002E6911" w14:paraId="51E1CBB4" w14:textId="77777777" w:rsidTr="00212614">
        <w:trPr>
          <w:jc w:val="center"/>
        </w:trPr>
        <w:tc>
          <w:tcPr>
            <w:tcW w:w="1763" w:type="dxa"/>
            <w:vAlign w:val="center"/>
          </w:tcPr>
          <w:p w14:paraId="3C96300E"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BFC1-2229</w:t>
            </w:r>
          </w:p>
        </w:tc>
        <w:tc>
          <w:tcPr>
            <w:tcW w:w="1764" w:type="dxa"/>
            <w:vAlign w:val="center"/>
          </w:tcPr>
          <w:p w14:paraId="68BE54B0" w14:textId="77777777" w:rsidR="00D9116C" w:rsidRPr="002E6911" w:rsidRDefault="0002409A" w:rsidP="002E6911">
            <w:pPr>
              <w:ind w:left="-29"/>
              <w:jc w:val="center"/>
              <w:rPr>
                <w:rFonts w:asciiTheme="minorHAnsi" w:hAnsiTheme="minorHAnsi" w:cs="Arial"/>
                <w:sz w:val="18"/>
                <w:szCs w:val="18"/>
              </w:rPr>
            </w:pPr>
            <w:r>
              <w:rPr>
                <w:rFonts w:asciiTheme="minorHAnsi" w:hAnsiTheme="minorHAnsi"/>
                <w:noProof/>
                <w:sz w:val="18"/>
              </w:rPr>
              <w:t>2,25</w:t>
            </w:r>
          </w:p>
        </w:tc>
        <w:tc>
          <w:tcPr>
            <w:tcW w:w="1763" w:type="dxa"/>
            <w:vAlign w:val="center"/>
          </w:tcPr>
          <w:p w14:paraId="68C3C857"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29</w:t>
            </w:r>
          </w:p>
        </w:tc>
        <w:tc>
          <w:tcPr>
            <w:tcW w:w="1764" w:type="dxa"/>
            <w:vAlign w:val="center"/>
          </w:tcPr>
          <w:p w14:paraId="39E99ABB"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460</w:t>
            </w:r>
          </w:p>
        </w:tc>
      </w:tr>
      <w:tr w:rsidR="00D9116C" w:rsidRPr="002E6911" w14:paraId="73B16609" w14:textId="77777777" w:rsidTr="00212614">
        <w:trPr>
          <w:jc w:val="center"/>
        </w:trPr>
        <w:tc>
          <w:tcPr>
            <w:tcW w:w="1763" w:type="dxa"/>
            <w:vAlign w:val="center"/>
          </w:tcPr>
          <w:p w14:paraId="5E509513"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BFC1-2509</w:t>
            </w:r>
          </w:p>
        </w:tc>
        <w:tc>
          <w:tcPr>
            <w:tcW w:w="1764" w:type="dxa"/>
            <w:vAlign w:val="center"/>
          </w:tcPr>
          <w:p w14:paraId="5473EE31" w14:textId="77777777" w:rsidR="00D9116C" w:rsidRPr="002E6911"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7E85A40A"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9</w:t>
            </w:r>
          </w:p>
        </w:tc>
        <w:tc>
          <w:tcPr>
            <w:tcW w:w="1764" w:type="dxa"/>
            <w:vAlign w:val="center"/>
          </w:tcPr>
          <w:p w14:paraId="67F31675"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148</w:t>
            </w:r>
          </w:p>
        </w:tc>
      </w:tr>
      <w:tr w:rsidR="00D9116C" w:rsidRPr="002E6911" w:rsidDel="00967FAD" w14:paraId="02608D89" w14:textId="77777777" w:rsidTr="00212614">
        <w:trPr>
          <w:jc w:val="center"/>
        </w:trPr>
        <w:tc>
          <w:tcPr>
            <w:tcW w:w="1763" w:type="dxa"/>
            <w:vAlign w:val="center"/>
          </w:tcPr>
          <w:p w14:paraId="77A457CF"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BFC1-2514</w:t>
            </w:r>
          </w:p>
        </w:tc>
        <w:tc>
          <w:tcPr>
            <w:tcW w:w="1764" w:type="dxa"/>
            <w:vAlign w:val="center"/>
          </w:tcPr>
          <w:p w14:paraId="76C999CE"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2F1E6C8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14</w:t>
            </w:r>
          </w:p>
        </w:tc>
        <w:tc>
          <w:tcPr>
            <w:tcW w:w="1764" w:type="dxa"/>
            <w:vAlign w:val="center"/>
          </w:tcPr>
          <w:p w14:paraId="3D370250"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223</w:t>
            </w:r>
          </w:p>
        </w:tc>
      </w:tr>
      <w:tr w:rsidR="00D9116C" w:rsidRPr="002E6911" w:rsidDel="00967FAD" w14:paraId="23A4F882" w14:textId="77777777" w:rsidTr="00212614">
        <w:trPr>
          <w:jc w:val="center"/>
        </w:trPr>
        <w:tc>
          <w:tcPr>
            <w:tcW w:w="1763" w:type="dxa"/>
            <w:vAlign w:val="center"/>
          </w:tcPr>
          <w:p w14:paraId="4D226569"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BFC1-2519</w:t>
            </w:r>
          </w:p>
        </w:tc>
        <w:tc>
          <w:tcPr>
            <w:tcW w:w="1764" w:type="dxa"/>
            <w:vAlign w:val="center"/>
          </w:tcPr>
          <w:p w14:paraId="3B99402B"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013F85FF"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19</w:t>
            </w:r>
          </w:p>
        </w:tc>
        <w:tc>
          <w:tcPr>
            <w:tcW w:w="1764" w:type="dxa"/>
            <w:vAlign w:val="center"/>
          </w:tcPr>
          <w:p w14:paraId="7D0428FA"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304</w:t>
            </w:r>
          </w:p>
        </w:tc>
      </w:tr>
      <w:tr w:rsidR="00D9116C" w:rsidRPr="002E6911" w:rsidDel="00967FAD" w14:paraId="46794786" w14:textId="77777777" w:rsidTr="00212614">
        <w:trPr>
          <w:jc w:val="center"/>
        </w:trPr>
        <w:tc>
          <w:tcPr>
            <w:tcW w:w="1763" w:type="dxa"/>
            <w:vAlign w:val="center"/>
          </w:tcPr>
          <w:p w14:paraId="0ADE51A5"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BFC1-2524</w:t>
            </w:r>
          </w:p>
        </w:tc>
        <w:tc>
          <w:tcPr>
            <w:tcW w:w="1764" w:type="dxa"/>
            <w:vAlign w:val="center"/>
          </w:tcPr>
          <w:p w14:paraId="0DEEE62F"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2101583E"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24</w:t>
            </w:r>
          </w:p>
        </w:tc>
        <w:tc>
          <w:tcPr>
            <w:tcW w:w="1764" w:type="dxa"/>
            <w:vAlign w:val="center"/>
          </w:tcPr>
          <w:p w14:paraId="4BA2FAB8"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381</w:t>
            </w:r>
          </w:p>
        </w:tc>
      </w:tr>
      <w:tr w:rsidR="00D9116C" w:rsidRPr="002E6911" w:rsidDel="00967FAD" w14:paraId="0EB857FB" w14:textId="77777777" w:rsidTr="00212614">
        <w:trPr>
          <w:jc w:val="center"/>
        </w:trPr>
        <w:tc>
          <w:tcPr>
            <w:tcW w:w="1763" w:type="dxa"/>
            <w:vAlign w:val="center"/>
          </w:tcPr>
          <w:p w14:paraId="35B9C1FD"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BFC1-2529</w:t>
            </w:r>
          </w:p>
        </w:tc>
        <w:tc>
          <w:tcPr>
            <w:tcW w:w="1764" w:type="dxa"/>
            <w:vAlign w:val="center"/>
          </w:tcPr>
          <w:p w14:paraId="3253C660"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52EE24F2"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29</w:t>
            </w:r>
          </w:p>
        </w:tc>
        <w:tc>
          <w:tcPr>
            <w:tcW w:w="1764" w:type="dxa"/>
            <w:vAlign w:val="center"/>
          </w:tcPr>
          <w:p w14:paraId="150C2A1D"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460</w:t>
            </w:r>
          </w:p>
        </w:tc>
      </w:tr>
      <w:tr w:rsidR="00D9116C" w:rsidRPr="002E6911" w:rsidDel="00967FAD" w14:paraId="3D712457" w14:textId="77777777" w:rsidTr="00212614">
        <w:trPr>
          <w:jc w:val="center"/>
        </w:trPr>
        <w:tc>
          <w:tcPr>
            <w:tcW w:w="1763" w:type="dxa"/>
            <w:vAlign w:val="center"/>
          </w:tcPr>
          <w:p w14:paraId="5113E99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BFC1-2533</w:t>
            </w:r>
          </w:p>
        </w:tc>
        <w:tc>
          <w:tcPr>
            <w:tcW w:w="1764" w:type="dxa"/>
            <w:vAlign w:val="center"/>
          </w:tcPr>
          <w:p w14:paraId="03F407B1"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43D7C4A0"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33</w:t>
            </w:r>
          </w:p>
        </w:tc>
        <w:tc>
          <w:tcPr>
            <w:tcW w:w="1764" w:type="dxa"/>
            <w:vAlign w:val="center"/>
          </w:tcPr>
          <w:p w14:paraId="479F1839"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523</w:t>
            </w:r>
          </w:p>
        </w:tc>
      </w:tr>
      <w:tr w:rsidR="00D9116C" w:rsidRPr="002E6911" w:rsidDel="00967FAD" w14:paraId="2CBD60E3" w14:textId="77777777" w:rsidTr="00212614">
        <w:trPr>
          <w:jc w:val="center"/>
        </w:trPr>
        <w:tc>
          <w:tcPr>
            <w:tcW w:w="1763" w:type="dxa"/>
            <w:vAlign w:val="center"/>
          </w:tcPr>
          <w:p w14:paraId="388BEB15"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BFC1-2536</w:t>
            </w:r>
          </w:p>
        </w:tc>
        <w:tc>
          <w:tcPr>
            <w:tcW w:w="1764" w:type="dxa"/>
            <w:vAlign w:val="center"/>
          </w:tcPr>
          <w:p w14:paraId="6AC6576C"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2,50</w:t>
            </w:r>
          </w:p>
        </w:tc>
        <w:tc>
          <w:tcPr>
            <w:tcW w:w="1763" w:type="dxa"/>
            <w:vAlign w:val="center"/>
          </w:tcPr>
          <w:p w14:paraId="5614BF6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36</w:t>
            </w:r>
          </w:p>
        </w:tc>
        <w:tc>
          <w:tcPr>
            <w:tcW w:w="1764" w:type="dxa"/>
            <w:vAlign w:val="center"/>
          </w:tcPr>
          <w:p w14:paraId="75006F5E"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569</w:t>
            </w:r>
          </w:p>
        </w:tc>
      </w:tr>
      <w:tr w:rsidR="00D9116C" w:rsidRPr="002E6911" w:rsidDel="00967FAD" w14:paraId="4BEE6F49" w14:textId="77777777" w:rsidTr="00212614">
        <w:trPr>
          <w:jc w:val="center"/>
        </w:trPr>
        <w:tc>
          <w:tcPr>
            <w:tcW w:w="1763" w:type="dxa"/>
            <w:vAlign w:val="center"/>
          </w:tcPr>
          <w:p w14:paraId="783AA221"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BFC1-2709</w:t>
            </w:r>
          </w:p>
        </w:tc>
        <w:tc>
          <w:tcPr>
            <w:tcW w:w="1764" w:type="dxa"/>
            <w:vAlign w:val="center"/>
          </w:tcPr>
          <w:p w14:paraId="7C6AB8A2"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253A0761"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9</w:t>
            </w:r>
          </w:p>
        </w:tc>
        <w:tc>
          <w:tcPr>
            <w:tcW w:w="1764" w:type="dxa"/>
            <w:vAlign w:val="center"/>
          </w:tcPr>
          <w:p w14:paraId="3E39D6B3"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148</w:t>
            </w:r>
          </w:p>
        </w:tc>
      </w:tr>
      <w:tr w:rsidR="00D9116C" w:rsidRPr="002E6911" w:rsidDel="00967FAD" w14:paraId="700837E0" w14:textId="77777777" w:rsidTr="00212614">
        <w:trPr>
          <w:jc w:val="center"/>
        </w:trPr>
        <w:tc>
          <w:tcPr>
            <w:tcW w:w="1763" w:type="dxa"/>
            <w:vAlign w:val="center"/>
          </w:tcPr>
          <w:p w14:paraId="153030B1"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BFC1-2714</w:t>
            </w:r>
          </w:p>
        </w:tc>
        <w:tc>
          <w:tcPr>
            <w:tcW w:w="1764" w:type="dxa"/>
            <w:vAlign w:val="center"/>
          </w:tcPr>
          <w:p w14:paraId="74C8C2BA"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54E33DE6"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14</w:t>
            </w:r>
          </w:p>
        </w:tc>
        <w:tc>
          <w:tcPr>
            <w:tcW w:w="1764" w:type="dxa"/>
            <w:vAlign w:val="center"/>
          </w:tcPr>
          <w:p w14:paraId="2CCA82CA"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223</w:t>
            </w:r>
          </w:p>
        </w:tc>
      </w:tr>
      <w:tr w:rsidR="00D9116C" w:rsidRPr="002E6911" w:rsidDel="00967FAD" w14:paraId="7DE46D9B" w14:textId="77777777" w:rsidTr="00212614">
        <w:trPr>
          <w:jc w:val="center"/>
        </w:trPr>
        <w:tc>
          <w:tcPr>
            <w:tcW w:w="1763" w:type="dxa"/>
            <w:vAlign w:val="center"/>
          </w:tcPr>
          <w:p w14:paraId="06548AEF"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BFC1-2719</w:t>
            </w:r>
          </w:p>
        </w:tc>
        <w:tc>
          <w:tcPr>
            <w:tcW w:w="1764" w:type="dxa"/>
            <w:vAlign w:val="center"/>
          </w:tcPr>
          <w:p w14:paraId="74629E5B"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0661F75B"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19</w:t>
            </w:r>
          </w:p>
        </w:tc>
        <w:tc>
          <w:tcPr>
            <w:tcW w:w="1764" w:type="dxa"/>
            <w:vAlign w:val="center"/>
          </w:tcPr>
          <w:p w14:paraId="775B1FEB"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304</w:t>
            </w:r>
          </w:p>
        </w:tc>
      </w:tr>
      <w:tr w:rsidR="00D9116C" w:rsidRPr="002E6911" w:rsidDel="00967FAD" w14:paraId="7A422B38" w14:textId="77777777" w:rsidTr="00212614">
        <w:trPr>
          <w:jc w:val="center"/>
        </w:trPr>
        <w:tc>
          <w:tcPr>
            <w:tcW w:w="1763" w:type="dxa"/>
            <w:vAlign w:val="center"/>
          </w:tcPr>
          <w:p w14:paraId="3F4DE199"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BFC1-2724</w:t>
            </w:r>
          </w:p>
        </w:tc>
        <w:tc>
          <w:tcPr>
            <w:tcW w:w="1764" w:type="dxa"/>
            <w:vAlign w:val="center"/>
          </w:tcPr>
          <w:p w14:paraId="29D48206"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588CF90B"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24</w:t>
            </w:r>
          </w:p>
        </w:tc>
        <w:tc>
          <w:tcPr>
            <w:tcW w:w="1764" w:type="dxa"/>
            <w:vAlign w:val="center"/>
          </w:tcPr>
          <w:p w14:paraId="333B052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381</w:t>
            </w:r>
          </w:p>
        </w:tc>
      </w:tr>
      <w:tr w:rsidR="00D9116C" w:rsidRPr="002E6911" w:rsidDel="00967FAD" w14:paraId="21A8C305" w14:textId="77777777" w:rsidTr="00212614">
        <w:trPr>
          <w:jc w:val="center"/>
        </w:trPr>
        <w:tc>
          <w:tcPr>
            <w:tcW w:w="1763" w:type="dxa"/>
            <w:vAlign w:val="center"/>
          </w:tcPr>
          <w:p w14:paraId="5780F31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BFC1-2729</w:t>
            </w:r>
          </w:p>
        </w:tc>
        <w:tc>
          <w:tcPr>
            <w:tcW w:w="1764" w:type="dxa"/>
            <w:vAlign w:val="center"/>
          </w:tcPr>
          <w:p w14:paraId="08F98010"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66B291B8"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29</w:t>
            </w:r>
          </w:p>
        </w:tc>
        <w:tc>
          <w:tcPr>
            <w:tcW w:w="1764" w:type="dxa"/>
            <w:vAlign w:val="center"/>
          </w:tcPr>
          <w:p w14:paraId="6B8D2A9D"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460</w:t>
            </w:r>
          </w:p>
        </w:tc>
      </w:tr>
      <w:tr w:rsidR="00D9116C" w:rsidRPr="002E6911" w:rsidDel="00967FAD" w14:paraId="45B83D1E" w14:textId="77777777" w:rsidTr="00212614">
        <w:trPr>
          <w:jc w:val="center"/>
        </w:trPr>
        <w:tc>
          <w:tcPr>
            <w:tcW w:w="1763" w:type="dxa"/>
            <w:vAlign w:val="center"/>
          </w:tcPr>
          <w:p w14:paraId="624E659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BFC1-2733</w:t>
            </w:r>
          </w:p>
        </w:tc>
        <w:tc>
          <w:tcPr>
            <w:tcW w:w="1764" w:type="dxa"/>
            <w:vAlign w:val="center"/>
          </w:tcPr>
          <w:p w14:paraId="749B41D7"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0339D0F7"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33</w:t>
            </w:r>
          </w:p>
        </w:tc>
        <w:tc>
          <w:tcPr>
            <w:tcW w:w="1764" w:type="dxa"/>
            <w:vAlign w:val="center"/>
          </w:tcPr>
          <w:p w14:paraId="5C1250F2"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523</w:t>
            </w:r>
          </w:p>
        </w:tc>
      </w:tr>
      <w:tr w:rsidR="00D9116C" w:rsidRPr="002E6911" w:rsidDel="00967FAD" w14:paraId="316BE6C9" w14:textId="77777777" w:rsidTr="00212614">
        <w:trPr>
          <w:jc w:val="center"/>
        </w:trPr>
        <w:tc>
          <w:tcPr>
            <w:tcW w:w="1763" w:type="dxa"/>
            <w:vAlign w:val="center"/>
          </w:tcPr>
          <w:p w14:paraId="480D7347"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BFC1-2736</w:t>
            </w:r>
          </w:p>
        </w:tc>
        <w:tc>
          <w:tcPr>
            <w:tcW w:w="1764" w:type="dxa"/>
            <w:vAlign w:val="center"/>
          </w:tcPr>
          <w:p w14:paraId="470C3A4B"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2,75</w:t>
            </w:r>
          </w:p>
        </w:tc>
        <w:tc>
          <w:tcPr>
            <w:tcW w:w="1763" w:type="dxa"/>
            <w:vAlign w:val="center"/>
          </w:tcPr>
          <w:p w14:paraId="3B251E5F"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36</w:t>
            </w:r>
          </w:p>
        </w:tc>
        <w:tc>
          <w:tcPr>
            <w:tcW w:w="1764" w:type="dxa"/>
            <w:vAlign w:val="center"/>
          </w:tcPr>
          <w:p w14:paraId="1A0AF529" w14:textId="77777777" w:rsidR="00D9116C" w:rsidRPr="002E6911" w:rsidRDefault="00C132F9" w:rsidP="00C132F9">
            <w:pPr>
              <w:ind w:left="-29"/>
              <w:jc w:val="center"/>
              <w:rPr>
                <w:rFonts w:asciiTheme="minorHAnsi" w:hAnsiTheme="minorHAnsi" w:cs="Arial"/>
                <w:noProof/>
                <w:sz w:val="18"/>
                <w:szCs w:val="18"/>
              </w:rPr>
            </w:pPr>
            <w:r>
              <w:rPr>
                <w:rFonts w:asciiTheme="minorHAnsi" w:hAnsiTheme="minorHAnsi"/>
                <w:color w:val="000000"/>
                <w:sz w:val="18"/>
              </w:rPr>
              <w:t>569</w:t>
            </w:r>
          </w:p>
        </w:tc>
      </w:tr>
      <w:tr w:rsidR="00D9116C" w:rsidRPr="002E6911" w:rsidDel="00967FAD" w14:paraId="4EE8BE5B" w14:textId="77777777" w:rsidTr="00212614">
        <w:trPr>
          <w:jc w:val="center"/>
        </w:trPr>
        <w:tc>
          <w:tcPr>
            <w:tcW w:w="1763" w:type="dxa"/>
            <w:vAlign w:val="center"/>
          </w:tcPr>
          <w:p w14:paraId="13816C0A"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BFC1-3009</w:t>
            </w:r>
          </w:p>
        </w:tc>
        <w:tc>
          <w:tcPr>
            <w:tcW w:w="1764" w:type="dxa"/>
            <w:vAlign w:val="center"/>
          </w:tcPr>
          <w:p w14:paraId="671A65E4"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7AC3C6BF"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9</w:t>
            </w:r>
          </w:p>
        </w:tc>
        <w:tc>
          <w:tcPr>
            <w:tcW w:w="1764" w:type="dxa"/>
            <w:vAlign w:val="center"/>
          </w:tcPr>
          <w:p w14:paraId="43AC954F"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148</w:t>
            </w:r>
          </w:p>
        </w:tc>
      </w:tr>
      <w:tr w:rsidR="00D9116C" w:rsidRPr="002E6911" w:rsidDel="00967FAD" w14:paraId="745061B6" w14:textId="77777777" w:rsidTr="00212614">
        <w:trPr>
          <w:jc w:val="center"/>
        </w:trPr>
        <w:tc>
          <w:tcPr>
            <w:tcW w:w="1763" w:type="dxa"/>
            <w:vAlign w:val="center"/>
          </w:tcPr>
          <w:p w14:paraId="51DB8DE9"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BFC1-3014</w:t>
            </w:r>
          </w:p>
        </w:tc>
        <w:tc>
          <w:tcPr>
            <w:tcW w:w="1764" w:type="dxa"/>
            <w:vAlign w:val="center"/>
          </w:tcPr>
          <w:p w14:paraId="6EE01037"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24DAEF64"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14</w:t>
            </w:r>
          </w:p>
        </w:tc>
        <w:tc>
          <w:tcPr>
            <w:tcW w:w="1764" w:type="dxa"/>
            <w:vAlign w:val="center"/>
          </w:tcPr>
          <w:p w14:paraId="7E1E87E5"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223</w:t>
            </w:r>
          </w:p>
        </w:tc>
      </w:tr>
      <w:tr w:rsidR="00D9116C" w:rsidRPr="002E6911" w:rsidDel="00967FAD" w14:paraId="2631F78D" w14:textId="77777777" w:rsidTr="00212614">
        <w:trPr>
          <w:jc w:val="center"/>
        </w:trPr>
        <w:tc>
          <w:tcPr>
            <w:tcW w:w="1763" w:type="dxa"/>
            <w:vAlign w:val="center"/>
          </w:tcPr>
          <w:p w14:paraId="4AC17755"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BFC1-3019</w:t>
            </w:r>
          </w:p>
        </w:tc>
        <w:tc>
          <w:tcPr>
            <w:tcW w:w="1764" w:type="dxa"/>
            <w:vAlign w:val="center"/>
          </w:tcPr>
          <w:p w14:paraId="7B0BC73A"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0DE6E3A0"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19</w:t>
            </w:r>
          </w:p>
        </w:tc>
        <w:tc>
          <w:tcPr>
            <w:tcW w:w="1764" w:type="dxa"/>
            <w:vAlign w:val="center"/>
          </w:tcPr>
          <w:p w14:paraId="6DB725C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304</w:t>
            </w:r>
          </w:p>
        </w:tc>
      </w:tr>
      <w:tr w:rsidR="00D9116C" w:rsidRPr="002E6911" w:rsidDel="00967FAD" w14:paraId="2B026C7F" w14:textId="77777777" w:rsidTr="00212614">
        <w:trPr>
          <w:jc w:val="center"/>
        </w:trPr>
        <w:tc>
          <w:tcPr>
            <w:tcW w:w="1763" w:type="dxa"/>
            <w:vAlign w:val="center"/>
          </w:tcPr>
          <w:p w14:paraId="65F29A30"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BFC1-3024</w:t>
            </w:r>
          </w:p>
        </w:tc>
        <w:tc>
          <w:tcPr>
            <w:tcW w:w="1764" w:type="dxa"/>
            <w:vAlign w:val="center"/>
          </w:tcPr>
          <w:p w14:paraId="27120598"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796D701B"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24</w:t>
            </w:r>
          </w:p>
        </w:tc>
        <w:tc>
          <w:tcPr>
            <w:tcW w:w="1764" w:type="dxa"/>
            <w:vAlign w:val="center"/>
          </w:tcPr>
          <w:p w14:paraId="7672BE7B"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381</w:t>
            </w:r>
          </w:p>
        </w:tc>
      </w:tr>
      <w:tr w:rsidR="00D9116C" w:rsidRPr="002E6911" w:rsidDel="00967FAD" w14:paraId="6BA67101" w14:textId="77777777" w:rsidTr="00212614">
        <w:trPr>
          <w:jc w:val="center"/>
        </w:trPr>
        <w:tc>
          <w:tcPr>
            <w:tcW w:w="1763" w:type="dxa"/>
            <w:vAlign w:val="center"/>
          </w:tcPr>
          <w:p w14:paraId="170908B3"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BFC1-3029</w:t>
            </w:r>
          </w:p>
        </w:tc>
        <w:tc>
          <w:tcPr>
            <w:tcW w:w="1764" w:type="dxa"/>
            <w:vAlign w:val="center"/>
          </w:tcPr>
          <w:p w14:paraId="509F7638"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10872F38"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29</w:t>
            </w:r>
          </w:p>
        </w:tc>
        <w:tc>
          <w:tcPr>
            <w:tcW w:w="1764" w:type="dxa"/>
            <w:vAlign w:val="center"/>
          </w:tcPr>
          <w:p w14:paraId="2D2B27E6"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460</w:t>
            </w:r>
          </w:p>
        </w:tc>
      </w:tr>
      <w:tr w:rsidR="00D9116C" w:rsidRPr="002E6911" w:rsidDel="00967FAD" w14:paraId="73A49B06" w14:textId="77777777" w:rsidTr="00212614">
        <w:trPr>
          <w:jc w:val="center"/>
        </w:trPr>
        <w:tc>
          <w:tcPr>
            <w:tcW w:w="1763" w:type="dxa"/>
            <w:vAlign w:val="center"/>
          </w:tcPr>
          <w:p w14:paraId="6B4A1405"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BFC1-3033</w:t>
            </w:r>
          </w:p>
        </w:tc>
        <w:tc>
          <w:tcPr>
            <w:tcW w:w="1764" w:type="dxa"/>
            <w:vAlign w:val="center"/>
          </w:tcPr>
          <w:p w14:paraId="13EEE9F2"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4F91B291"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33</w:t>
            </w:r>
          </w:p>
        </w:tc>
        <w:tc>
          <w:tcPr>
            <w:tcW w:w="1764" w:type="dxa"/>
            <w:vAlign w:val="center"/>
          </w:tcPr>
          <w:p w14:paraId="237C53B9"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523</w:t>
            </w:r>
          </w:p>
        </w:tc>
      </w:tr>
      <w:tr w:rsidR="00D9116C" w:rsidRPr="002E6911" w:rsidDel="00967FAD" w14:paraId="504A8E97" w14:textId="77777777" w:rsidTr="00212614">
        <w:trPr>
          <w:jc w:val="center"/>
        </w:trPr>
        <w:tc>
          <w:tcPr>
            <w:tcW w:w="1763" w:type="dxa"/>
            <w:vAlign w:val="center"/>
          </w:tcPr>
          <w:p w14:paraId="0CDC2593"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BFC1-3036</w:t>
            </w:r>
          </w:p>
        </w:tc>
        <w:tc>
          <w:tcPr>
            <w:tcW w:w="1764" w:type="dxa"/>
            <w:vAlign w:val="center"/>
          </w:tcPr>
          <w:p w14:paraId="749A3D8F"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3,00</w:t>
            </w:r>
          </w:p>
        </w:tc>
        <w:tc>
          <w:tcPr>
            <w:tcW w:w="1763" w:type="dxa"/>
            <w:vAlign w:val="center"/>
          </w:tcPr>
          <w:p w14:paraId="5C3889E3"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36</w:t>
            </w:r>
          </w:p>
        </w:tc>
        <w:tc>
          <w:tcPr>
            <w:tcW w:w="1764" w:type="dxa"/>
            <w:vAlign w:val="center"/>
          </w:tcPr>
          <w:p w14:paraId="000EBBE2" w14:textId="77777777" w:rsidR="00D9116C" w:rsidRPr="002E6911" w:rsidRDefault="00C132F9" w:rsidP="002E6911">
            <w:pPr>
              <w:ind w:left="-29"/>
              <w:jc w:val="center"/>
              <w:rPr>
                <w:rFonts w:asciiTheme="minorHAnsi" w:hAnsiTheme="minorHAnsi" w:cs="Arial"/>
                <w:noProof/>
                <w:sz w:val="18"/>
                <w:szCs w:val="18"/>
              </w:rPr>
            </w:pPr>
            <w:r>
              <w:rPr>
                <w:rFonts w:asciiTheme="minorHAnsi" w:hAnsiTheme="minorHAnsi"/>
                <w:color w:val="000000"/>
                <w:sz w:val="18"/>
              </w:rPr>
              <w:t>569</w:t>
            </w:r>
          </w:p>
        </w:tc>
      </w:tr>
      <w:tr w:rsidR="00D9116C" w:rsidRPr="002E6911" w:rsidDel="00967FAD" w14:paraId="1C4D926E" w14:textId="77777777" w:rsidTr="00212614">
        <w:trPr>
          <w:jc w:val="center"/>
        </w:trPr>
        <w:tc>
          <w:tcPr>
            <w:tcW w:w="1763" w:type="dxa"/>
            <w:vAlign w:val="center"/>
          </w:tcPr>
          <w:p w14:paraId="574D0741"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BFC1-3509</w:t>
            </w:r>
          </w:p>
        </w:tc>
        <w:tc>
          <w:tcPr>
            <w:tcW w:w="1764" w:type="dxa"/>
            <w:vAlign w:val="center"/>
          </w:tcPr>
          <w:p w14:paraId="411C2C45"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70DB1CDE"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9</w:t>
            </w:r>
          </w:p>
        </w:tc>
        <w:tc>
          <w:tcPr>
            <w:tcW w:w="1764" w:type="dxa"/>
            <w:vAlign w:val="center"/>
          </w:tcPr>
          <w:p w14:paraId="20EF6DA2"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148</w:t>
            </w:r>
          </w:p>
        </w:tc>
      </w:tr>
      <w:tr w:rsidR="00D9116C" w:rsidRPr="002E6911" w:rsidDel="00967FAD" w14:paraId="1BABE6E5" w14:textId="77777777" w:rsidTr="00212614">
        <w:trPr>
          <w:jc w:val="center"/>
        </w:trPr>
        <w:tc>
          <w:tcPr>
            <w:tcW w:w="1763" w:type="dxa"/>
            <w:vAlign w:val="center"/>
          </w:tcPr>
          <w:p w14:paraId="66F750BD"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BFC1-3514</w:t>
            </w:r>
          </w:p>
        </w:tc>
        <w:tc>
          <w:tcPr>
            <w:tcW w:w="1764" w:type="dxa"/>
            <w:vAlign w:val="center"/>
          </w:tcPr>
          <w:p w14:paraId="38E14724"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3572F9CF"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14</w:t>
            </w:r>
          </w:p>
        </w:tc>
        <w:tc>
          <w:tcPr>
            <w:tcW w:w="1764" w:type="dxa"/>
            <w:vAlign w:val="center"/>
          </w:tcPr>
          <w:p w14:paraId="16E649DA"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223</w:t>
            </w:r>
          </w:p>
        </w:tc>
      </w:tr>
      <w:tr w:rsidR="00D9116C" w:rsidRPr="002E6911" w:rsidDel="00967FAD" w14:paraId="4AC5485E" w14:textId="77777777" w:rsidTr="00212614">
        <w:trPr>
          <w:jc w:val="center"/>
        </w:trPr>
        <w:tc>
          <w:tcPr>
            <w:tcW w:w="1763" w:type="dxa"/>
            <w:vAlign w:val="center"/>
          </w:tcPr>
          <w:p w14:paraId="2CC5A999" w14:textId="77777777" w:rsidR="00D9116C" w:rsidRPr="002E6911" w:rsidRDefault="00104B1C" w:rsidP="002E6911">
            <w:pPr>
              <w:jc w:val="center"/>
              <w:rPr>
                <w:rFonts w:asciiTheme="minorHAnsi" w:hAnsiTheme="minorHAnsi" w:cs="Arial"/>
                <w:sz w:val="18"/>
                <w:szCs w:val="18"/>
              </w:rPr>
            </w:pPr>
            <w:r>
              <w:rPr>
                <w:rFonts w:asciiTheme="minorHAnsi" w:hAnsiTheme="minorHAnsi"/>
                <w:sz w:val="18"/>
              </w:rPr>
              <w:t>BFC1-3519</w:t>
            </w:r>
          </w:p>
        </w:tc>
        <w:tc>
          <w:tcPr>
            <w:tcW w:w="1764" w:type="dxa"/>
            <w:vAlign w:val="center"/>
          </w:tcPr>
          <w:p w14:paraId="36081438"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6EFC86AD"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19</w:t>
            </w:r>
          </w:p>
        </w:tc>
        <w:tc>
          <w:tcPr>
            <w:tcW w:w="1764" w:type="dxa"/>
            <w:vAlign w:val="center"/>
          </w:tcPr>
          <w:p w14:paraId="68C78EF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304</w:t>
            </w:r>
          </w:p>
        </w:tc>
      </w:tr>
      <w:tr w:rsidR="00D9116C" w:rsidRPr="002E6911" w:rsidDel="00967FAD" w14:paraId="27CC698A" w14:textId="77777777" w:rsidTr="00212614">
        <w:trPr>
          <w:jc w:val="center"/>
        </w:trPr>
        <w:tc>
          <w:tcPr>
            <w:tcW w:w="1763" w:type="dxa"/>
            <w:vAlign w:val="center"/>
          </w:tcPr>
          <w:p w14:paraId="0D760A6E"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BFC1-3524</w:t>
            </w:r>
          </w:p>
        </w:tc>
        <w:tc>
          <w:tcPr>
            <w:tcW w:w="1764" w:type="dxa"/>
            <w:vAlign w:val="center"/>
          </w:tcPr>
          <w:p w14:paraId="047ACDFE"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763D4D4E"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24</w:t>
            </w:r>
          </w:p>
        </w:tc>
        <w:tc>
          <w:tcPr>
            <w:tcW w:w="1764" w:type="dxa"/>
            <w:vAlign w:val="center"/>
          </w:tcPr>
          <w:p w14:paraId="28CBA6D8"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381</w:t>
            </w:r>
          </w:p>
        </w:tc>
      </w:tr>
      <w:tr w:rsidR="00D9116C" w:rsidRPr="002E6911" w:rsidDel="00967FAD" w14:paraId="27A3F412" w14:textId="77777777" w:rsidTr="00212614">
        <w:trPr>
          <w:jc w:val="center"/>
        </w:trPr>
        <w:tc>
          <w:tcPr>
            <w:tcW w:w="1763" w:type="dxa"/>
            <w:vAlign w:val="center"/>
          </w:tcPr>
          <w:p w14:paraId="67F98808"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BFC1-3529</w:t>
            </w:r>
          </w:p>
        </w:tc>
        <w:tc>
          <w:tcPr>
            <w:tcW w:w="1764" w:type="dxa"/>
            <w:vAlign w:val="center"/>
          </w:tcPr>
          <w:p w14:paraId="6AE47DE2"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5ABE4548"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29</w:t>
            </w:r>
          </w:p>
        </w:tc>
        <w:tc>
          <w:tcPr>
            <w:tcW w:w="1764" w:type="dxa"/>
            <w:vAlign w:val="center"/>
          </w:tcPr>
          <w:p w14:paraId="5074B080"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460</w:t>
            </w:r>
          </w:p>
        </w:tc>
      </w:tr>
      <w:tr w:rsidR="00D9116C" w:rsidRPr="002E6911" w:rsidDel="00967FAD" w14:paraId="3DE8BBC0" w14:textId="77777777" w:rsidTr="00212614">
        <w:trPr>
          <w:jc w:val="center"/>
        </w:trPr>
        <w:tc>
          <w:tcPr>
            <w:tcW w:w="1763" w:type="dxa"/>
            <w:vAlign w:val="center"/>
          </w:tcPr>
          <w:p w14:paraId="57D71AA6"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BFC1-3533</w:t>
            </w:r>
          </w:p>
        </w:tc>
        <w:tc>
          <w:tcPr>
            <w:tcW w:w="1764" w:type="dxa"/>
            <w:vAlign w:val="center"/>
          </w:tcPr>
          <w:p w14:paraId="72263069"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3E1C31BE"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33</w:t>
            </w:r>
          </w:p>
        </w:tc>
        <w:tc>
          <w:tcPr>
            <w:tcW w:w="1764" w:type="dxa"/>
            <w:vAlign w:val="center"/>
          </w:tcPr>
          <w:p w14:paraId="5AAD1AC4"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523</w:t>
            </w:r>
          </w:p>
        </w:tc>
      </w:tr>
      <w:tr w:rsidR="00D9116C" w:rsidRPr="002E6911" w:rsidDel="00967FAD" w14:paraId="28ECAA54" w14:textId="77777777" w:rsidTr="00212614">
        <w:trPr>
          <w:jc w:val="center"/>
        </w:trPr>
        <w:tc>
          <w:tcPr>
            <w:tcW w:w="1763" w:type="dxa"/>
            <w:vAlign w:val="center"/>
          </w:tcPr>
          <w:p w14:paraId="247799D5"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BFC1-3536</w:t>
            </w:r>
          </w:p>
        </w:tc>
        <w:tc>
          <w:tcPr>
            <w:tcW w:w="1764" w:type="dxa"/>
            <w:vAlign w:val="center"/>
          </w:tcPr>
          <w:p w14:paraId="1B553522"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3,50</w:t>
            </w:r>
          </w:p>
        </w:tc>
        <w:tc>
          <w:tcPr>
            <w:tcW w:w="1763" w:type="dxa"/>
            <w:vAlign w:val="center"/>
          </w:tcPr>
          <w:p w14:paraId="2EE40809"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36</w:t>
            </w:r>
          </w:p>
        </w:tc>
        <w:tc>
          <w:tcPr>
            <w:tcW w:w="1764" w:type="dxa"/>
            <w:vAlign w:val="center"/>
          </w:tcPr>
          <w:p w14:paraId="7D14FAF6" w14:textId="77777777" w:rsidR="00D9116C" w:rsidRPr="002E6911" w:rsidRDefault="00C132F9" w:rsidP="002E6911">
            <w:pPr>
              <w:ind w:left="-29"/>
              <w:jc w:val="center"/>
              <w:rPr>
                <w:rFonts w:asciiTheme="minorHAnsi" w:hAnsiTheme="minorHAnsi" w:cs="Arial"/>
                <w:noProof/>
                <w:sz w:val="18"/>
                <w:szCs w:val="18"/>
              </w:rPr>
            </w:pPr>
            <w:r>
              <w:rPr>
                <w:rFonts w:asciiTheme="minorHAnsi" w:hAnsiTheme="minorHAnsi"/>
                <w:color w:val="000000"/>
                <w:sz w:val="18"/>
              </w:rPr>
              <w:t>569</w:t>
            </w:r>
          </w:p>
        </w:tc>
      </w:tr>
      <w:tr w:rsidR="00D9116C" w:rsidRPr="002E6911" w:rsidDel="00967FAD" w14:paraId="33504317" w14:textId="77777777" w:rsidTr="00212614">
        <w:trPr>
          <w:jc w:val="center"/>
        </w:trPr>
        <w:tc>
          <w:tcPr>
            <w:tcW w:w="1763" w:type="dxa"/>
            <w:vAlign w:val="center"/>
          </w:tcPr>
          <w:p w14:paraId="1A4F0ED7"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BFC1-4009</w:t>
            </w:r>
          </w:p>
        </w:tc>
        <w:tc>
          <w:tcPr>
            <w:tcW w:w="1764" w:type="dxa"/>
            <w:vAlign w:val="center"/>
          </w:tcPr>
          <w:p w14:paraId="65F91C07"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4,00</w:t>
            </w:r>
          </w:p>
        </w:tc>
        <w:tc>
          <w:tcPr>
            <w:tcW w:w="1763" w:type="dxa"/>
            <w:vAlign w:val="center"/>
          </w:tcPr>
          <w:p w14:paraId="20B53527"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9</w:t>
            </w:r>
          </w:p>
        </w:tc>
        <w:tc>
          <w:tcPr>
            <w:tcW w:w="1764" w:type="dxa"/>
            <w:vAlign w:val="center"/>
          </w:tcPr>
          <w:p w14:paraId="62C4CF44"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148</w:t>
            </w:r>
          </w:p>
        </w:tc>
      </w:tr>
      <w:tr w:rsidR="00D9116C" w:rsidRPr="002E6911" w:rsidDel="00967FAD" w14:paraId="58E059C3" w14:textId="77777777" w:rsidTr="00212614">
        <w:trPr>
          <w:jc w:val="center"/>
        </w:trPr>
        <w:tc>
          <w:tcPr>
            <w:tcW w:w="1763" w:type="dxa"/>
            <w:vAlign w:val="center"/>
          </w:tcPr>
          <w:p w14:paraId="292A8599"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BFC1-4014</w:t>
            </w:r>
          </w:p>
        </w:tc>
        <w:tc>
          <w:tcPr>
            <w:tcW w:w="1764" w:type="dxa"/>
            <w:vAlign w:val="center"/>
          </w:tcPr>
          <w:p w14:paraId="5F5419EB"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4,00</w:t>
            </w:r>
          </w:p>
        </w:tc>
        <w:tc>
          <w:tcPr>
            <w:tcW w:w="1763" w:type="dxa"/>
            <w:vAlign w:val="center"/>
          </w:tcPr>
          <w:p w14:paraId="38733652"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14</w:t>
            </w:r>
          </w:p>
        </w:tc>
        <w:tc>
          <w:tcPr>
            <w:tcW w:w="1764" w:type="dxa"/>
            <w:vAlign w:val="center"/>
          </w:tcPr>
          <w:p w14:paraId="36F7BB7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223</w:t>
            </w:r>
          </w:p>
        </w:tc>
      </w:tr>
      <w:tr w:rsidR="00D9116C" w:rsidRPr="002E6911" w:rsidDel="00967FAD" w14:paraId="4F57344D" w14:textId="77777777" w:rsidTr="00212614">
        <w:trPr>
          <w:jc w:val="center"/>
        </w:trPr>
        <w:tc>
          <w:tcPr>
            <w:tcW w:w="1763" w:type="dxa"/>
            <w:vAlign w:val="center"/>
          </w:tcPr>
          <w:p w14:paraId="31E08640"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BFC1-4019</w:t>
            </w:r>
          </w:p>
        </w:tc>
        <w:tc>
          <w:tcPr>
            <w:tcW w:w="1764" w:type="dxa"/>
            <w:vAlign w:val="center"/>
          </w:tcPr>
          <w:p w14:paraId="0D8B1B1F"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4,00</w:t>
            </w:r>
          </w:p>
        </w:tc>
        <w:tc>
          <w:tcPr>
            <w:tcW w:w="1763" w:type="dxa"/>
            <w:vAlign w:val="center"/>
          </w:tcPr>
          <w:p w14:paraId="2C9C2DE2"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19</w:t>
            </w:r>
          </w:p>
        </w:tc>
        <w:tc>
          <w:tcPr>
            <w:tcW w:w="1764" w:type="dxa"/>
            <w:vAlign w:val="center"/>
          </w:tcPr>
          <w:p w14:paraId="7E9904B9"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304</w:t>
            </w:r>
          </w:p>
        </w:tc>
      </w:tr>
      <w:tr w:rsidR="00D9116C" w:rsidRPr="002E6911" w:rsidDel="00967FAD" w14:paraId="6828FDF9" w14:textId="77777777" w:rsidTr="00212614">
        <w:trPr>
          <w:jc w:val="center"/>
        </w:trPr>
        <w:tc>
          <w:tcPr>
            <w:tcW w:w="1763" w:type="dxa"/>
            <w:vAlign w:val="center"/>
          </w:tcPr>
          <w:p w14:paraId="5F7E5AFE"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BFC1-4024</w:t>
            </w:r>
          </w:p>
        </w:tc>
        <w:tc>
          <w:tcPr>
            <w:tcW w:w="1764" w:type="dxa"/>
            <w:vAlign w:val="center"/>
          </w:tcPr>
          <w:p w14:paraId="0D75A721"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4,00</w:t>
            </w:r>
          </w:p>
        </w:tc>
        <w:tc>
          <w:tcPr>
            <w:tcW w:w="1763" w:type="dxa"/>
            <w:vAlign w:val="center"/>
          </w:tcPr>
          <w:p w14:paraId="75996331"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24</w:t>
            </w:r>
          </w:p>
        </w:tc>
        <w:tc>
          <w:tcPr>
            <w:tcW w:w="1764" w:type="dxa"/>
            <w:vAlign w:val="center"/>
          </w:tcPr>
          <w:p w14:paraId="187F5693"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381</w:t>
            </w:r>
          </w:p>
        </w:tc>
      </w:tr>
      <w:tr w:rsidR="00D9116C" w:rsidRPr="002E6911" w:rsidDel="00967FAD" w14:paraId="67275F04" w14:textId="77777777" w:rsidTr="00212614">
        <w:trPr>
          <w:jc w:val="center"/>
        </w:trPr>
        <w:tc>
          <w:tcPr>
            <w:tcW w:w="1763" w:type="dxa"/>
            <w:vAlign w:val="center"/>
          </w:tcPr>
          <w:p w14:paraId="07A4189F" w14:textId="77777777" w:rsidR="00D9116C" w:rsidRPr="002E6911" w:rsidDel="00967FAD" w:rsidRDefault="00104B1C" w:rsidP="002E6911">
            <w:pPr>
              <w:jc w:val="center"/>
              <w:rPr>
                <w:rFonts w:asciiTheme="minorHAnsi" w:hAnsiTheme="minorHAnsi" w:cs="Arial"/>
                <w:sz w:val="18"/>
                <w:szCs w:val="18"/>
              </w:rPr>
            </w:pPr>
            <w:r>
              <w:rPr>
                <w:rFonts w:asciiTheme="minorHAnsi" w:hAnsiTheme="minorHAnsi"/>
                <w:sz w:val="18"/>
              </w:rPr>
              <w:t>BFC1-4029</w:t>
            </w:r>
          </w:p>
        </w:tc>
        <w:tc>
          <w:tcPr>
            <w:tcW w:w="1764" w:type="dxa"/>
            <w:vAlign w:val="center"/>
          </w:tcPr>
          <w:p w14:paraId="3D513319" w14:textId="77777777" w:rsidR="00D9116C" w:rsidRPr="002E6911" w:rsidDel="00967FAD" w:rsidRDefault="0002409A" w:rsidP="002E6911">
            <w:pPr>
              <w:ind w:left="-29"/>
              <w:jc w:val="center"/>
              <w:rPr>
                <w:rFonts w:asciiTheme="minorHAnsi" w:hAnsiTheme="minorHAnsi" w:cs="Arial"/>
                <w:sz w:val="18"/>
                <w:szCs w:val="18"/>
              </w:rPr>
            </w:pPr>
            <w:r>
              <w:rPr>
                <w:rFonts w:asciiTheme="minorHAnsi" w:hAnsiTheme="minorHAnsi"/>
                <w:noProof/>
                <w:sz w:val="18"/>
              </w:rPr>
              <w:t>4,00</w:t>
            </w:r>
          </w:p>
        </w:tc>
        <w:tc>
          <w:tcPr>
            <w:tcW w:w="1763" w:type="dxa"/>
            <w:vAlign w:val="center"/>
          </w:tcPr>
          <w:p w14:paraId="6F222DC8"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noProof/>
                <w:sz w:val="18"/>
              </w:rPr>
              <w:t>29</w:t>
            </w:r>
          </w:p>
        </w:tc>
        <w:tc>
          <w:tcPr>
            <w:tcW w:w="1764" w:type="dxa"/>
            <w:vAlign w:val="center"/>
          </w:tcPr>
          <w:p w14:paraId="0D433A7C" w14:textId="77777777" w:rsidR="00D9116C" w:rsidRPr="002E6911" w:rsidRDefault="0002409A" w:rsidP="002E6911">
            <w:pPr>
              <w:ind w:left="-29"/>
              <w:jc w:val="center"/>
              <w:rPr>
                <w:rFonts w:asciiTheme="minorHAnsi" w:hAnsiTheme="minorHAnsi" w:cs="Arial"/>
                <w:noProof/>
                <w:sz w:val="18"/>
                <w:szCs w:val="18"/>
              </w:rPr>
            </w:pPr>
            <w:r>
              <w:rPr>
                <w:rFonts w:asciiTheme="minorHAnsi" w:hAnsiTheme="minorHAnsi"/>
                <w:color w:val="000000"/>
                <w:sz w:val="18"/>
              </w:rPr>
              <w:t>460</w:t>
            </w:r>
          </w:p>
        </w:tc>
      </w:tr>
    </w:tbl>
    <w:p w14:paraId="6C751097" w14:textId="77777777" w:rsidR="00B664A7" w:rsidRPr="002E6911" w:rsidRDefault="00B664A7" w:rsidP="00B93CA2">
      <w:pPr>
        <w:jc w:val="left"/>
        <w:rPr>
          <w:rFonts w:asciiTheme="minorHAnsi" w:hAnsiTheme="minorHAnsi" w:cs="Arial"/>
          <w:sz w:val="18"/>
          <w:szCs w:val="18"/>
        </w:rPr>
      </w:pPr>
    </w:p>
    <w:p w14:paraId="620A5F86" w14:textId="77777777" w:rsidR="00F44F6F" w:rsidRDefault="0002409A" w:rsidP="00694DFD">
      <w:pPr>
        <w:pStyle w:val="Heading1"/>
        <w:numPr>
          <w:ilvl w:val="1"/>
          <w:numId w:val="13"/>
        </w:numPr>
        <w:ind w:left="426" w:hanging="426"/>
        <w:rPr>
          <w:rFonts w:asciiTheme="minorHAnsi" w:hAnsiTheme="minorHAnsi" w:cs="Arial"/>
          <w:szCs w:val="18"/>
        </w:rPr>
      </w:pPr>
      <w:bookmarkStart w:id="5" w:name="_Toc470614028"/>
      <w:bookmarkStart w:id="6" w:name="_Toc28172691"/>
      <w:r>
        <w:rPr>
          <w:rFonts w:asciiTheme="minorHAnsi" w:hAnsiTheme="minorHAnsi"/>
        </w:rPr>
        <w:t>Vaistinio komponento aprašas</w:t>
      </w:r>
      <w:bookmarkEnd w:id="5"/>
      <w:bookmarkEnd w:id="6"/>
    </w:p>
    <w:p w14:paraId="42FF7C75" w14:textId="60E5FF3E" w:rsidR="006C14FE" w:rsidRDefault="0002409A" w:rsidP="00B93CA2">
      <w:pPr>
        <w:jc w:val="left"/>
        <w:rPr>
          <w:rFonts w:asciiTheme="minorHAnsi" w:hAnsiTheme="minorHAnsi" w:cs="Arial"/>
          <w:sz w:val="18"/>
          <w:szCs w:val="18"/>
        </w:rPr>
      </w:pPr>
      <w:r>
        <w:rPr>
          <w:rFonts w:asciiTheme="minorHAnsi" w:hAnsiTheme="minorHAnsi"/>
          <w:sz w:val="18"/>
        </w:rPr>
        <w:t xml:space="preserve">Vaistas BA9 (USAN/INN: </w:t>
      </w:r>
      <w:r>
        <w:rPr>
          <w:rFonts w:asciiTheme="minorHAnsi" w:hAnsiTheme="minorHAnsi"/>
          <w:i/>
          <w:sz w:val="18"/>
        </w:rPr>
        <w:t>umirolimas</w:t>
      </w:r>
      <w:r>
        <w:rPr>
          <w:rFonts w:asciiTheme="minorHAnsi" w:hAnsiTheme="minorHAnsi"/>
          <w:sz w:val="18"/>
        </w:rPr>
        <w:t xml:space="preserve">) yra pusiau sintetinis, labai lipofiliškas sirolimo darinys. Vaistas BA9, kuriuo aprūpinta „BioFreedom Ultra“ DCS, slopina lygiųjų raumenų ląstelių proliferaciją, kad sumažėtų pakartotinė stenozė. </w:t>
      </w:r>
    </w:p>
    <w:p w14:paraId="5E567A1B" w14:textId="77777777" w:rsidR="008F190C" w:rsidRPr="008F190C" w:rsidRDefault="008F190C" w:rsidP="00B93CA2">
      <w:pPr>
        <w:jc w:val="left"/>
        <w:rPr>
          <w:rFonts w:asciiTheme="minorHAnsi" w:hAnsiTheme="minorHAnsi" w:cs="Arial"/>
          <w:sz w:val="18"/>
          <w:szCs w:val="18"/>
        </w:rPr>
      </w:pPr>
      <w:r>
        <w:rPr>
          <w:rFonts w:asciiTheme="minorHAnsi" w:hAnsiTheme="minorHAnsi"/>
          <w:sz w:val="18"/>
        </w:rPr>
        <w:t>Vaisto dangą sudaro veiklioji medžiaga BA9 („Biolimus“ A9), kuria nenaudojant polimerų ar nešiklių yra padengtas išorinis stento spindžio paviršius.</w:t>
      </w:r>
    </w:p>
    <w:p w14:paraId="36974356" w14:textId="77777777" w:rsidR="006C14FE" w:rsidRPr="002E6911" w:rsidRDefault="0002409A" w:rsidP="00B93CA2">
      <w:pPr>
        <w:jc w:val="left"/>
        <w:rPr>
          <w:rFonts w:asciiTheme="minorHAnsi" w:hAnsiTheme="minorHAnsi" w:cs="Arial"/>
          <w:sz w:val="18"/>
          <w:szCs w:val="18"/>
        </w:rPr>
      </w:pPr>
      <w:r>
        <w:rPr>
          <w:rFonts w:asciiTheme="minorHAnsi" w:hAnsiTheme="minorHAnsi"/>
          <w:sz w:val="18"/>
        </w:rPr>
        <w:t>Nominaliąją BA9 dozę stente žr. 2 lentelėje.</w:t>
      </w:r>
    </w:p>
    <w:p w14:paraId="63FF18CD" w14:textId="77777777" w:rsidR="006C14FE" w:rsidRPr="002E6911" w:rsidRDefault="006C14FE" w:rsidP="00B93CA2">
      <w:pPr>
        <w:jc w:val="left"/>
        <w:rPr>
          <w:rStyle w:val="Emphasis"/>
          <w:rFonts w:asciiTheme="minorHAnsi" w:hAnsiTheme="minorHAnsi" w:cs="Arial"/>
          <w:b/>
          <w:bCs/>
          <w:i w:val="0"/>
          <w:color w:val="000000"/>
          <w:spacing w:val="-2"/>
          <w:sz w:val="18"/>
          <w:szCs w:val="18"/>
        </w:rPr>
      </w:pPr>
    </w:p>
    <w:p w14:paraId="4C675327" w14:textId="77777777" w:rsidR="009004CB" w:rsidRPr="002E6911" w:rsidRDefault="0002409A" w:rsidP="002E6911">
      <w:pPr>
        <w:pStyle w:val="Heading1titlesIFU"/>
        <w:rPr>
          <w:rFonts w:asciiTheme="minorHAnsi" w:hAnsiTheme="minorHAnsi"/>
        </w:rPr>
      </w:pPr>
      <w:bookmarkStart w:id="7" w:name="_Toc470614029"/>
      <w:bookmarkStart w:id="8" w:name="_Toc28172692"/>
      <w:r>
        <w:rPr>
          <w:rFonts w:asciiTheme="minorHAnsi" w:hAnsiTheme="minorHAnsi"/>
        </w:rPr>
        <w:t>INDIKACIJA</w:t>
      </w:r>
      <w:bookmarkEnd w:id="7"/>
      <w:bookmarkEnd w:id="8"/>
    </w:p>
    <w:p w14:paraId="32EDE17A" w14:textId="0422DE42" w:rsidR="006C14FE" w:rsidRPr="002E6911" w:rsidRDefault="0002409A" w:rsidP="00B93CA2">
      <w:pPr>
        <w:jc w:val="left"/>
        <w:rPr>
          <w:rFonts w:asciiTheme="minorHAnsi" w:hAnsiTheme="minorHAnsi" w:cs="Arial"/>
          <w:sz w:val="18"/>
          <w:szCs w:val="18"/>
        </w:rPr>
      </w:pPr>
      <w:r>
        <w:rPr>
          <w:rFonts w:asciiTheme="minorHAnsi" w:hAnsiTheme="minorHAnsi"/>
          <w:sz w:val="18"/>
        </w:rPr>
        <w:t xml:space="preserve">„BioFreedom Ultra“ DCS skirta padidinti natūralių vainikinių arterijų spindžio skersmenį koreguojant naujus pakitimus, kurių atskaitos skersmuo svyruoja </w:t>
      </w:r>
      <w:r>
        <w:rPr>
          <w:rFonts w:asciiTheme="minorHAnsi" w:hAnsiTheme="minorHAnsi"/>
          <w:sz w:val="18"/>
        </w:rPr>
        <w:lastRenderedPageBreak/>
        <w:t>nuo 2,25 mm iki 4,0</w:t>
      </w:r>
      <w:r w:rsidR="00DA7AB5">
        <w:rPr>
          <w:rFonts w:asciiTheme="minorHAnsi" w:hAnsiTheme="minorHAnsi"/>
          <w:sz w:val="18"/>
        </w:rPr>
        <w:t> </w:t>
      </w:r>
      <w:r>
        <w:rPr>
          <w:rFonts w:asciiTheme="minorHAnsi" w:hAnsiTheme="minorHAnsi"/>
          <w:sz w:val="18"/>
        </w:rPr>
        <w:t xml:space="preserve">mm. </w:t>
      </w:r>
      <w:r>
        <w:rPr>
          <w:rFonts w:asciiTheme="minorHAnsi" w:hAnsiTheme="minorHAnsi"/>
          <w:color w:val="000000"/>
          <w:spacing w:val="-2"/>
          <w:sz w:val="18"/>
        </w:rPr>
        <w:t>33 mm ir 36 mm ilgio stentus galima naudoti, tik arterijoms. kurių skersmenuo svyruoja nuo 2,5 mm iki 3,5 mm.</w:t>
      </w:r>
    </w:p>
    <w:p w14:paraId="6AEFC4C8" w14:textId="77777777" w:rsidR="001B29A2" w:rsidRPr="002E6911" w:rsidRDefault="001B29A2" w:rsidP="00B93CA2">
      <w:pPr>
        <w:jc w:val="left"/>
        <w:rPr>
          <w:rFonts w:asciiTheme="minorHAnsi" w:hAnsiTheme="minorHAnsi" w:cs="Arial"/>
          <w:sz w:val="18"/>
          <w:szCs w:val="18"/>
        </w:rPr>
      </w:pPr>
    </w:p>
    <w:p w14:paraId="0B5D2718" w14:textId="77777777" w:rsidR="009004CB" w:rsidRPr="002E6911" w:rsidRDefault="0002409A" w:rsidP="002E6911">
      <w:pPr>
        <w:pStyle w:val="Heading1titlesIFU"/>
        <w:rPr>
          <w:rFonts w:asciiTheme="minorHAnsi" w:hAnsiTheme="minorHAnsi"/>
        </w:rPr>
      </w:pPr>
      <w:bookmarkStart w:id="9" w:name="_Toc470614030"/>
      <w:bookmarkStart w:id="10" w:name="_Toc28172693"/>
      <w:r>
        <w:rPr>
          <w:rFonts w:asciiTheme="minorHAnsi" w:hAnsiTheme="minorHAnsi"/>
        </w:rPr>
        <w:t>KONTRAINDIKACIJOS</w:t>
      </w:r>
      <w:bookmarkEnd w:id="9"/>
      <w:bookmarkEnd w:id="10"/>
    </w:p>
    <w:p w14:paraId="0FB16FB4" w14:textId="609212B8" w:rsidR="00B664A7" w:rsidRPr="002E6911" w:rsidRDefault="0002409A" w:rsidP="00B93CA2">
      <w:pPr>
        <w:jc w:val="left"/>
        <w:rPr>
          <w:rFonts w:asciiTheme="minorHAnsi" w:hAnsiTheme="minorHAnsi" w:cs="Arial"/>
          <w:sz w:val="18"/>
          <w:szCs w:val="18"/>
        </w:rPr>
      </w:pPr>
      <w:r>
        <w:rPr>
          <w:rFonts w:asciiTheme="minorHAnsi" w:hAnsiTheme="minorHAnsi"/>
          <w:sz w:val="18"/>
        </w:rPr>
        <w:t>„BioFreedom Ultra“ DCS naudoti negalima:</w:t>
      </w:r>
    </w:p>
    <w:p w14:paraId="251717C5" w14:textId="77777777" w:rsidR="00F44F6F" w:rsidRDefault="0002409A" w:rsidP="00B93CA2">
      <w:pPr>
        <w:numPr>
          <w:ilvl w:val="0"/>
          <w:numId w:val="2"/>
        </w:numPr>
        <w:tabs>
          <w:tab w:val="clear" w:pos="360"/>
        </w:tabs>
        <w:ind w:left="284" w:hanging="284"/>
        <w:jc w:val="left"/>
        <w:rPr>
          <w:rFonts w:asciiTheme="minorHAnsi" w:hAnsiTheme="minorHAnsi" w:cs="Arial"/>
          <w:sz w:val="18"/>
          <w:szCs w:val="18"/>
        </w:rPr>
      </w:pPr>
      <w:r>
        <w:rPr>
          <w:rFonts w:asciiTheme="minorHAnsi" w:hAnsiTheme="minorHAnsi"/>
          <w:sz w:val="18"/>
        </w:rPr>
        <w:t>pacientams, kuriems gydyti negalima skirti trombocitus slopinančių ir (arba) krešėjimą slopinančių vaistų;</w:t>
      </w:r>
    </w:p>
    <w:p w14:paraId="01F7B012" w14:textId="77777777" w:rsidR="00F44F6F" w:rsidRDefault="0002409A" w:rsidP="00B93CA2">
      <w:pPr>
        <w:numPr>
          <w:ilvl w:val="0"/>
          <w:numId w:val="2"/>
        </w:numPr>
        <w:tabs>
          <w:tab w:val="clear" w:pos="360"/>
        </w:tabs>
        <w:ind w:left="284" w:hanging="284"/>
        <w:jc w:val="left"/>
        <w:rPr>
          <w:rFonts w:asciiTheme="minorHAnsi" w:hAnsiTheme="minorHAnsi" w:cs="Arial"/>
          <w:sz w:val="18"/>
          <w:szCs w:val="18"/>
        </w:rPr>
      </w:pPr>
      <w:r>
        <w:rPr>
          <w:rFonts w:asciiTheme="minorHAnsi" w:hAnsiTheme="minorHAnsi"/>
          <w:sz w:val="18"/>
        </w:rPr>
        <w:t>pacientams, kuriems dėl pakitimo (-ų) negalima iki galo pripūsti angioplastinio balionėlio;</w:t>
      </w:r>
    </w:p>
    <w:p w14:paraId="162A4B4E" w14:textId="77777777" w:rsidR="00F44F6F" w:rsidRDefault="0002409A" w:rsidP="00B93CA2">
      <w:pPr>
        <w:numPr>
          <w:ilvl w:val="0"/>
          <w:numId w:val="2"/>
        </w:numPr>
        <w:tabs>
          <w:tab w:val="clear" w:pos="360"/>
        </w:tabs>
        <w:ind w:left="284" w:hanging="284"/>
        <w:jc w:val="left"/>
        <w:rPr>
          <w:rFonts w:asciiTheme="minorHAnsi" w:hAnsiTheme="minorHAnsi" w:cs="Arial"/>
          <w:sz w:val="18"/>
          <w:szCs w:val="18"/>
        </w:rPr>
      </w:pPr>
      <w:r>
        <w:rPr>
          <w:rFonts w:asciiTheme="minorHAnsi" w:hAnsiTheme="minorHAnsi"/>
          <w:sz w:val="18"/>
        </w:rPr>
        <w:t>pacientams, kurie yra jautrūs BA9 ar jo dariniams;</w:t>
      </w:r>
    </w:p>
    <w:p w14:paraId="6F979B9E" w14:textId="77777777" w:rsidR="00F44F6F" w:rsidRDefault="0002409A" w:rsidP="00B93CA2">
      <w:pPr>
        <w:numPr>
          <w:ilvl w:val="0"/>
          <w:numId w:val="2"/>
        </w:numPr>
        <w:tabs>
          <w:tab w:val="clear" w:pos="360"/>
        </w:tabs>
        <w:ind w:left="284" w:hanging="284"/>
        <w:jc w:val="left"/>
        <w:rPr>
          <w:rFonts w:asciiTheme="minorHAnsi" w:hAnsiTheme="minorHAnsi" w:cs="Arial"/>
          <w:sz w:val="18"/>
          <w:szCs w:val="18"/>
        </w:rPr>
      </w:pPr>
      <w:r>
        <w:rPr>
          <w:rFonts w:asciiTheme="minorHAnsi" w:hAnsiTheme="minorHAnsi"/>
          <w:sz w:val="18"/>
        </w:rPr>
        <w:t>pacientams, kurie alergiški kobaltui, chromui, nikeliui, molibdenui arba bet kuriam kitam metaliniam komponentui, naudojamam CoCr ASTM F562 lydinyje;</w:t>
      </w:r>
    </w:p>
    <w:p w14:paraId="2639FAA8" w14:textId="5EE50E35" w:rsidR="0039202A" w:rsidRDefault="0002409A" w:rsidP="00B93CA2">
      <w:pPr>
        <w:numPr>
          <w:ilvl w:val="0"/>
          <w:numId w:val="2"/>
        </w:numPr>
        <w:tabs>
          <w:tab w:val="clear" w:pos="360"/>
        </w:tabs>
        <w:ind w:left="284" w:hanging="284"/>
        <w:jc w:val="left"/>
        <w:rPr>
          <w:rFonts w:asciiTheme="minorHAnsi" w:hAnsiTheme="minorHAnsi" w:cs="Arial"/>
          <w:sz w:val="18"/>
          <w:szCs w:val="18"/>
        </w:rPr>
      </w:pPr>
      <w:r>
        <w:rPr>
          <w:rFonts w:asciiTheme="minorHAnsi" w:hAnsiTheme="minorHAnsi"/>
          <w:sz w:val="18"/>
        </w:rPr>
        <w:t xml:space="preserve">pacientams, kurie yra jautrūs kontrastinėms medžiagoms, jei jautrumo negalima kontroliuoti profilaktinėmis priemonėmis prieš implantuojant „BioFreedom Ultra“ stentą. </w:t>
      </w:r>
    </w:p>
    <w:p w14:paraId="1951B50F" w14:textId="77777777" w:rsidR="00F44F6F" w:rsidRDefault="0002409A" w:rsidP="00B93CA2">
      <w:pPr>
        <w:numPr>
          <w:ilvl w:val="0"/>
          <w:numId w:val="2"/>
        </w:numPr>
        <w:tabs>
          <w:tab w:val="clear" w:pos="360"/>
        </w:tabs>
        <w:ind w:left="284" w:hanging="284"/>
        <w:jc w:val="left"/>
        <w:rPr>
          <w:rFonts w:asciiTheme="minorHAnsi" w:hAnsiTheme="minorHAnsi" w:cs="Arial"/>
          <w:sz w:val="18"/>
          <w:szCs w:val="18"/>
        </w:rPr>
      </w:pPr>
      <w:r>
        <w:rPr>
          <w:rFonts w:asciiTheme="minorHAnsi" w:hAnsiTheme="minorHAnsi"/>
          <w:sz w:val="18"/>
        </w:rPr>
        <w:t xml:space="preserve">Naudojimas ne pagal paskirtį (t. y. ne pagal patvirtintą naudojimo indikaciją). </w:t>
      </w:r>
    </w:p>
    <w:p w14:paraId="6E9BB280" w14:textId="77777777" w:rsidR="001B29A2" w:rsidRPr="002E6911" w:rsidRDefault="001B29A2" w:rsidP="00B93CA2">
      <w:pPr>
        <w:tabs>
          <w:tab w:val="left" w:pos="180"/>
        </w:tabs>
        <w:ind w:left="180"/>
        <w:jc w:val="left"/>
        <w:rPr>
          <w:rFonts w:asciiTheme="minorHAnsi" w:hAnsiTheme="minorHAnsi" w:cs="Arial"/>
          <w:sz w:val="18"/>
          <w:szCs w:val="18"/>
        </w:rPr>
      </w:pPr>
    </w:p>
    <w:p w14:paraId="661BBF3A" w14:textId="77777777" w:rsidR="009004CB" w:rsidRPr="002E6911" w:rsidRDefault="0002409A" w:rsidP="002E6911">
      <w:pPr>
        <w:pStyle w:val="Heading1titlesIFU"/>
        <w:rPr>
          <w:rFonts w:asciiTheme="minorHAnsi" w:hAnsiTheme="minorHAnsi"/>
        </w:rPr>
      </w:pPr>
      <w:bookmarkStart w:id="11" w:name="_Toc470614031"/>
      <w:bookmarkStart w:id="12" w:name="_Toc28172694"/>
      <w:r>
        <w:rPr>
          <w:rFonts w:asciiTheme="minorHAnsi" w:hAnsiTheme="minorHAnsi"/>
        </w:rPr>
        <w:t>TROMBOCITUS SLOPINANČIŲ VAISTŲ VARTOJIMO REŽIMAS</w:t>
      </w:r>
      <w:bookmarkEnd w:id="11"/>
      <w:bookmarkEnd w:id="12"/>
    </w:p>
    <w:p w14:paraId="5183EF1C" w14:textId="77777777" w:rsidR="00871F9A" w:rsidRPr="002E6911" w:rsidRDefault="0002409A" w:rsidP="00B93CA2">
      <w:pPr>
        <w:jc w:val="left"/>
        <w:rPr>
          <w:rFonts w:asciiTheme="minorHAnsi" w:hAnsiTheme="minorHAnsi" w:cs="Arial"/>
          <w:sz w:val="18"/>
          <w:szCs w:val="18"/>
        </w:rPr>
      </w:pPr>
      <w:bookmarkStart w:id="13" w:name="OLE_LINK3"/>
      <w:bookmarkStart w:id="14" w:name="OLE_LINK4"/>
      <w:r>
        <w:rPr>
          <w:rFonts w:asciiTheme="minorHAnsi" w:hAnsiTheme="minorHAnsi"/>
          <w:sz w:val="18"/>
        </w:rPr>
        <w:t xml:space="preserve">Norint gerų ilgalaikių implantavimo rezultatų, labai svarbu skirti tinkamą gydymą antikoaguliantais, trombocitus slopinančiais ir vainikines arterijas plečiančiais vaistais. </w:t>
      </w:r>
    </w:p>
    <w:p w14:paraId="4D78D33F" w14:textId="793F2DB4" w:rsidR="00B455EA" w:rsidRPr="00B455EA" w:rsidRDefault="00B455EA" w:rsidP="00B93CA2">
      <w:pPr>
        <w:jc w:val="left"/>
        <w:rPr>
          <w:rFonts w:asciiTheme="minorHAnsi" w:hAnsiTheme="minorHAnsi" w:cs="Arial"/>
          <w:sz w:val="18"/>
          <w:szCs w:val="18"/>
        </w:rPr>
      </w:pPr>
      <w:r>
        <w:rPr>
          <w:rFonts w:asciiTheme="minorHAnsi" w:hAnsiTheme="minorHAnsi"/>
          <w:sz w:val="18"/>
        </w:rPr>
        <w:t>Gydytojai turėtų atsižvelgti į informaciją, gautą iš klinikinių tyrimų naudojant BA9 DCS</w:t>
      </w:r>
      <w:bookmarkStart w:id="15" w:name="_Ref433268921"/>
      <w:r>
        <w:rPr>
          <w:rFonts w:asciiTheme="minorHAnsi" w:hAnsiTheme="minorHAnsi"/>
          <w:sz w:val="18"/>
          <w:vertAlign w:val="superscript"/>
        </w:rPr>
        <w:footnoteReference w:id="1"/>
      </w:r>
      <w:bookmarkEnd w:id="15"/>
      <w:r>
        <w:rPr>
          <w:rFonts w:asciiTheme="minorHAnsi" w:hAnsiTheme="minorHAnsi"/>
          <w:sz w:val="18"/>
          <w:vertAlign w:val="superscript"/>
        </w:rPr>
        <w:t>,</w:t>
      </w:r>
      <w:r>
        <w:rPr>
          <w:rStyle w:val="FootnoteReference"/>
          <w:rFonts w:asciiTheme="minorHAnsi" w:hAnsiTheme="minorHAnsi"/>
          <w:sz w:val="18"/>
        </w:rPr>
        <w:footnoteReference w:id="2"/>
      </w:r>
      <w:r>
        <w:rPr>
          <w:rFonts w:asciiTheme="minorHAnsi" w:hAnsiTheme="minorHAnsi"/>
          <w:sz w:val="18"/>
          <w:vertAlign w:val="superscript"/>
        </w:rPr>
        <w:t>,</w:t>
      </w:r>
      <w:r>
        <w:rPr>
          <w:rFonts w:asciiTheme="minorHAnsi" w:hAnsiTheme="minorHAnsi"/>
          <w:sz w:val="18"/>
          <w:vertAlign w:val="superscript"/>
        </w:rPr>
        <w:footnoteReference w:id="3"/>
      </w:r>
      <w:r>
        <w:rPr>
          <w:rFonts w:asciiTheme="minorHAnsi" w:hAnsiTheme="minorHAnsi"/>
          <w:sz w:val="18"/>
        </w:rPr>
        <w:t>, kitų BA9 DES tyrimų</w:t>
      </w:r>
      <w:r>
        <w:rPr>
          <w:rFonts w:asciiTheme="minorHAnsi" w:hAnsiTheme="minorHAnsi"/>
          <w:sz w:val="18"/>
          <w:vertAlign w:val="superscript"/>
        </w:rPr>
        <w:footnoteReference w:id="4"/>
      </w:r>
      <w:r>
        <w:rPr>
          <w:rFonts w:asciiTheme="minorHAnsi" w:hAnsiTheme="minorHAnsi"/>
          <w:sz w:val="18"/>
          <w:vertAlign w:val="superscript"/>
        </w:rPr>
        <w:t>,</w:t>
      </w:r>
      <w:r>
        <w:rPr>
          <w:rFonts w:asciiTheme="minorHAnsi" w:hAnsiTheme="minorHAnsi"/>
          <w:sz w:val="18"/>
          <w:vertAlign w:val="superscript"/>
        </w:rPr>
        <w:footnoteReference w:id="5"/>
      </w:r>
      <w:r>
        <w:rPr>
          <w:rFonts w:asciiTheme="minorHAnsi" w:hAnsiTheme="minorHAnsi"/>
          <w:sz w:val="18"/>
          <w:vertAlign w:val="superscript"/>
        </w:rPr>
        <w:t>,</w:t>
      </w:r>
      <w:r>
        <w:rPr>
          <w:rFonts w:asciiTheme="minorHAnsi" w:hAnsiTheme="minorHAnsi"/>
          <w:sz w:val="18"/>
          <w:vertAlign w:val="superscript"/>
        </w:rPr>
        <w:footnoteReference w:id="6"/>
      </w:r>
      <w:r>
        <w:rPr>
          <w:rFonts w:asciiTheme="minorHAnsi" w:hAnsiTheme="minorHAnsi"/>
          <w:sz w:val="18"/>
        </w:rPr>
        <w:t xml:space="preserve">, taip pat į naujausias ESC / AHA / ACC / SCAI perkutaninės koronarinės intervencijos gaires ir konkrečius individualių pacientų poreikius, siekiant nustatyti optimalų trombocitus slopinančių vaistų / antikoaguliantų vartojimo režimą, kuris turi būti taikomas jų pacientams. </w:t>
      </w:r>
    </w:p>
    <w:bookmarkEnd w:id="13"/>
    <w:bookmarkEnd w:id="14"/>
    <w:p w14:paraId="2F4CFC11" w14:textId="3ED427F8" w:rsidR="00B455EA" w:rsidRPr="00B455EA" w:rsidRDefault="00326DC2" w:rsidP="00B93CA2">
      <w:pPr>
        <w:jc w:val="left"/>
        <w:rPr>
          <w:rFonts w:asciiTheme="minorHAnsi" w:hAnsiTheme="minorHAnsi" w:cs="Arial"/>
          <w:sz w:val="18"/>
          <w:szCs w:val="18"/>
        </w:rPr>
      </w:pPr>
      <w:r>
        <w:rPr>
          <w:rFonts w:asciiTheme="minorHAnsi" w:hAnsiTheme="minorHAnsi"/>
          <w:sz w:val="18"/>
        </w:rPr>
        <w:lastRenderedPageBreak/>
        <w:t>Be to, pacientams, kuriems yra didelė kraujavimo rizika (HBR), gydytojai gali pasirinkti skirti 1 mėnesio dviejų trombocitus slopinančių vaistų vartojimo režimą, pagrįstą atsitiktinių imčių, dvigubai aklo tyrimo LEADERS FREE</w:t>
      </w:r>
      <w:r w:rsidR="00DE3C90">
        <w:fldChar w:fldCharType="begin"/>
      </w:r>
      <w:r w:rsidR="00DE3C90">
        <w:instrText xml:space="preserve"> NOTEREF _Ref433268921 \h  \* MERGEFORMAT </w:instrText>
      </w:r>
      <w:r w:rsidR="00DE3C90">
        <w:fldChar w:fldCharType="separate"/>
      </w:r>
      <w:r w:rsidR="00C912DB">
        <w:t>1</w:t>
      </w:r>
      <w:r w:rsidR="00DE3C90">
        <w:fldChar w:fldCharType="end"/>
      </w:r>
      <w:r>
        <w:rPr>
          <w:rFonts w:asciiTheme="minorHAnsi" w:hAnsiTheme="minorHAnsi"/>
          <w:sz w:val="18"/>
        </w:rPr>
        <w:t xml:space="preserve">, kuriame dalyvavo 2 466 PCI sergantys pacientai, rezultatais; šis tyrimas parodė geresnius BA9 DCS, palyginti su BMS, saugumo ir efektyvumo rezultatus, kai po vieno mėnesio trukmės dviejų trombocitus slopinančių vaistų vartojimo skiriamas gydymas vienu atskiru trombocitus slopinančiu vaistu. </w:t>
      </w:r>
    </w:p>
    <w:p w14:paraId="376EEC65" w14:textId="77777777" w:rsidR="00B455EA" w:rsidRPr="00B455EA" w:rsidRDefault="00B455EA" w:rsidP="00B93CA2">
      <w:pPr>
        <w:jc w:val="left"/>
        <w:rPr>
          <w:rFonts w:asciiTheme="minorHAnsi" w:hAnsiTheme="minorHAnsi" w:cs="Arial"/>
          <w:sz w:val="18"/>
          <w:szCs w:val="18"/>
        </w:rPr>
      </w:pPr>
      <w:r>
        <w:rPr>
          <w:rFonts w:asciiTheme="minorHAnsi" w:hAnsiTheme="minorHAnsi"/>
          <w:sz w:val="18"/>
        </w:rPr>
        <w:t>Didelė kraujavimo rizika (HBR) gali pasireikšti pacientams, kurie atitinka bet kurį iš toliau nurodytų punktų:</w:t>
      </w:r>
    </w:p>
    <w:p w14:paraId="356FBED3"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u w:val="single"/>
        </w:rPr>
        <w:t>&gt;</w:t>
      </w:r>
      <w:r>
        <w:rPr>
          <w:rFonts w:asciiTheme="minorHAnsi" w:hAnsiTheme="minorHAnsi"/>
          <w:sz w:val="18"/>
        </w:rPr>
        <w:t>75 metų amžius;</w:t>
      </w:r>
    </w:p>
    <w:p w14:paraId="1AF88038"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po PCI &gt; 1 mėnesį planuojama tęsti geriamųjų antikoaguliantų vartojimą (įskaitant vitamino K antagonistus ar Xa faktorių slopinančius vaistus);</w:t>
      </w:r>
    </w:p>
    <w:p w14:paraId="4A5B9678"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hemoglobino kiekis &lt; 11 g/dl arba anemija ir per praėjusį mėnesį reikėjo perpilti kraują;</w:t>
      </w:r>
    </w:p>
    <w:p w14:paraId="36A8674A"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per praėjusį mėnesį trombocitų kiekis buvo &lt; 100 000 mm</w:t>
      </w:r>
      <w:r>
        <w:rPr>
          <w:rFonts w:asciiTheme="minorHAnsi" w:hAnsiTheme="minorHAnsi"/>
          <w:sz w:val="18"/>
          <w:vertAlign w:val="superscript"/>
        </w:rPr>
        <w:t>3</w:t>
      </w:r>
      <w:r>
        <w:rPr>
          <w:rFonts w:asciiTheme="minorHAnsi" w:hAnsiTheme="minorHAnsi"/>
          <w:sz w:val="18"/>
        </w:rPr>
        <w:t>;</w:t>
      </w:r>
    </w:p>
    <w:p w14:paraId="758F58B9"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per praėjusius 12 mėnesių gydymas ligoninėje dėl kraujavimo;</w:t>
      </w:r>
    </w:p>
    <w:p w14:paraId="174B9F0E"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insultas per praėjusius 12 mėnesių;</w:t>
      </w:r>
    </w:p>
    <w:p w14:paraId="4B219AA7"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bet koks anksčiau buvęs kraujavimas į smegenis;</w:t>
      </w:r>
    </w:p>
    <w:p w14:paraId="6336C5D8"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sunki lėtinė kepenų liga, apibūdinama toliau nurodytomis ligomis ar simptomais: varikozinis kraujavimas, ascitas, hepatinė encefalopatija ar gelta;</w:t>
      </w:r>
    </w:p>
    <w:p w14:paraId="4750CCC1"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per praėjusį mėnesį kreatinino klirensas &lt; 40 ml/min.;</w:t>
      </w:r>
    </w:p>
    <w:p w14:paraId="01CBE76D"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per praėjusius 3 metus diagnozuotas vėžys (ne odos);</w:t>
      </w:r>
    </w:p>
    <w:p w14:paraId="0679F5E0"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per 12 mėnesių po PCI planuojama sudėtinga operacija;</w:t>
      </w:r>
    </w:p>
    <w:p w14:paraId="0FDA4B7A"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po PCI &gt; 1 mėnesį planuojama toliau vartoti gliukokortikoidus ar NSVNU;</w:t>
      </w:r>
    </w:p>
    <w:p w14:paraId="448E3B29" w14:textId="77777777" w:rsidR="00B455EA" w:rsidRPr="00B455EA" w:rsidRDefault="00B455EA" w:rsidP="00B93CA2">
      <w:pPr>
        <w:numPr>
          <w:ilvl w:val="0"/>
          <w:numId w:val="26"/>
        </w:numPr>
        <w:jc w:val="left"/>
        <w:rPr>
          <w:rFonts w:asciiTheme="minorHAnsi" w:hAnsiTheme="minorHAnsi" w:cs="Arial"/>
          <w:sz w:val="18"/>
          <w:szCs w:val="18"/>
        </w:rPr>
      </w:pPr>
      <w:r>
        <w:rPr>
          <w:rFonts w:asciiTheme="minorHAnsi" w:hAnsiTheme="minorHAnsi"/>
          <w:sz w:val="18"/>
        </w:rPr>
        <w:t xml:space="preserve">kitos medicininės priežastys, dėl kurių &gt; 1 mėnesį negalima gydyti skiriant du trombocitus slopinančius vaistus. </w:t>
      </w:r>
    </w:p>
    <w:p w14:paraId="1F80792A" w14:textId="77777777" w:rsidR="00871F9A" w:rsidRDefault="00B455EA" w:rsidP="00B93CA2">
      <w:pPr>
        <w:jc w:val="left"/>
        <w:rPr>
          <w:rFonts w:asciiTheme="minorHAnsi" w:hAnsiTheme="minorHAnsi" w:cs="Arial"/>
          <w:sz w:val="18"/>
          <w:szCs w:val="18"/>
        </w:rPr>
      </w:pPr>
      <w:r>
        <w:rPr>
          <w:rFonts w:asciiTheme="minorHAnsi" w:hAnsiTheme="minorHAnsi"/>
          <w:sz w:val="18"/>
        </w:rPr>
        <w:t>Nustatydami palankiausią individualiam pacientui gydymo trombocitus slopinančiais vaistais režimą, gydytojai turi atsižvelgti į kraujavimo ir išemijos riziką.</w:t>
      </w:r>
    </w:p>
    <w:p w14:paraId="1EB4F336" w14:textId="77777777" w:rsidR="00B455EA" w:rsidRPr="002E6911" w:rsidRDefault="00B455EA" w:rsidP="00B93CA2">
      <w:pPr>
        <w:jc w:val="left"/>
        <w:rPr>
          <w:rFonts w:asciiTheme="minorHAnsi" w:hAnsiTheme="minorHAnsi" w:cs="Arial"/>
          <w:sz w:val="18"/>
          <w:szCs w:val="18"/>
        </w:rPr>
      </w:pPr>
    </w:p>
    <w:p w14:paraId="1EE325E0" w14:textId="77777777" w:rsidR="009004CB" w:rsidRPr="002E6911" w:rsidRDefault="0002409A" w:rsidP="002E6911">
      <w:pPr>
        <w:pStyle w:val="Heading1titlesIFU"/>
        <w:rPr>
          <w:rFonts w:asciiTheme="minorHAnsi" w:hAnsiTheme="minorHAnsi"/>
        </w:rPr>
      </w:pPr>
      <w:bookmarkStart w:id="16" w:name="_Toc470614032"/>
      <w:bookmarkStart w:id="17" w:name="_Toc28172695"/>
      <w:r>
        <w:rPr>
          <w:rFonts w:asciiTheme="minorHAnsi" w:hAnsiTheme="minorHAnsi"/>
        </w:rPr>
        <w:t>ĮSPĖJIMAI</w:t>
      </w:r>
      <w:bookmarkEnd w:id="16"/>
      <w:bookmarkEnd w:id="17"/>
    </w:p>
    <w:p w14:paraId="0B30D241" w14:textId="77777777" w:rsidR="00F44F6F" w:rsidRDefault="0002409A" w:rsidP="00B93CA2">
      <w:pPr>
        <w:pStyle w:val="ListParagraph"/>
        <w:numPr>
          <w:ilvl w:val="0"/>
          <w:numId w:val="8"/>
        </w:numPr>
        <w:ind w:left="284" w:hanging="284"/>
        <w:jc w:val="left"/>
        <w:rPr>
          <w:rFonts w:asciiTheme="minorHAnsi" w:hAnsiTheme="minorHAnsi" w:cs="Arial"/>
          <w:b/>
          <w:sz w:val="18"/>
          <w:szCs w:val="18"/>
        </w:rPr>
      </w:pPr>
      <w:r>
        <w:rPr>
          <w:rFonts w:asciiTheme="minorHAnsi" w:hAnsiTheme="minorHAnsi"/>
          <w:sz w:val="18"/>
        </w:rPr>
        <w:t>Pacientus reikia pasirinkti apgalvotai, nes šio prietaiso naudojimas susijęs su trombozės rizika, kraujagyslių komplikacijomis ir (arba) kraujavimo atvejais. Todėl po procedūros pacientams turi būti skiriamas klinikiniu požiūriu tinkamas trombocitus slopinantis gydymas (žr. 4.0 skirsnį Trombocitus slopinančių vaistų vartojimo režimas“).</w:t>
      </w:r>
    </w:p>
    <w:p w14:paraId="6AFEACDA" w14:textId="77777777" w:rsidR="00F44F6F"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 xml:space="preserve">Stentą implantuoti gali tik tinkamai išmokyti gydytojai. </w:t>
      </w:r>
    </w:p>
    <w:p w14:paraId="473A0B99" w14:textId="77777777" w:rsidR="00F44F6F"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Stentą galima implantuoti tik ligoninėse, kuriose be kliūčių galima atlikti skubią vainikinių arterijų šuntavimo operaciją.</w:t>
      </w:r>
    </w:p>
    <w:p w14:paraId="18DBD5B6" w14:textId="77777777" w:rsidR="00F44F6F"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lastRenderedPageBreak/>
        <w:t>Vėliau įvykus pakartotinei stenozei, gali prireikti pakartotinai išplėsti arterijos segmentą, kuriame yra stentas. Ilgalaikiai pakartotinio endoteliu padengtų stentų plėtimo rezultatai šiuo metu nežinomi.</w:t>
      </w:r>
    </w:p>
    <w:p w14:paraId="44A25486" w14:textId="77777777" w:rsidR="00F44F6F" w:rsidRPr="00185434"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Prietaisą naudojant pacientams, kuriems praeityje pasireiškė pakartotinių stenozių, implantuoti keli stentai ir diagnozuotas diabetas, gali padidėti pakartotinės stenozės rizika.</w:t>
      </w:r>
    </w:p>
    <w:p w14:paraId="2291755E" w14:textId="77777777" w:rsidR="00F44F6F" w:rsidRPr="00B41C23" w:rsidRDefault="0002409A" w:rsidP="00B93CA2">
      <w:pPr>
        <w:pStyle w:val="body"/>
        <w:numPr>
          <w:ilvl w:val="0"/>
          <w:numId w:val="8"/>
        </w:numPr>
        <w:spacing w:after="0" w:line="240" w:lineRule="auto"/>
        <w:ind w:left="284" w:hanging="284"/>
        <w:jc w:val="left"/>
        <w:rPr>
          <w:rFonts w:asciiTheme="minorHAnsi" w:hAnsiTheme="minorHAnsi"/>
          <w:sz w:val="18"/>
          <w:szCs w:val="18"/>
        </w:rPr>
      </w:pPr>
      <w:r>
        <w:rPr>
          <w:rFonts w:asciiTheme="minorHAnsi" w:hAnsiTheme="minorHAnsi"/>
          <w:sz w:val="18"/>
        </w:rPr>
        <w:t>Likusios stenozės dydis gali lemti didesnę pakartotinės stenozės riziką.</w:t>
      </w:r>
    </w:p>
    <w:p w14:paraId="41506513" w14:textId="77777777" w:rsidR="00A41403" w:rsidRPr="00185434" w:rsidRDefault="00A41403" w:rsidP="00B93CA2">
      <w:pPr>
        <w:pStyle w:val="body"/>
        <w:numPr>
          <w:ilvl w:val="0"/>
          <w:numId w:val="8"/>
        </w:numPr>
        <w:spacing w:after="0" w:line="240" w:lineRule="auto"/>
        <w:ind w:left="284" w:hanging="284"/>
        <w:jc w:val="left"/>
        <w:rPr>
          <w:rFonts w:asciiTheme="minorHAnsi" w:hAnsiTheme="minorHAnsi"/>
          <w:sz w:val="18"/>
          <w:szCs w:val="18"/>
        </w:rPr>
      </w:pPr>
      <w:r>
        <w:rPr>
          <w:rFonts w:asciiTheme="minorHAnsi" w:hAnsiTheme="minorHAnsi"/>
          <w:sz w:val="18"/>
        </w:rPr>
        <w:t>Dėl prasto stento prigludimo padidėja stento trombozės rizika.</w:t>
      </w:r>
    </w:p>
    <w:p w14:paraId="44426025" w14:textId="77777777" w:rsidR="00F44F6F" w:rsidRPr="00586FEB"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Įsitikinkite, kad vidinė pakuotė nepažeista arba neatidaryta, nes tai gali reikšti, kad pažeistas sterilumo barjeras.</w:t>
      </w:r>
    </w:p>
    <w:p w14:paraId="416F47E7" w14:textId="77777777" w:rsidR="00F44F6F" w:rsidRPr="00586FEB"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b/>
          <w:sz w:val="18"/>
        </w:rPr>
        <w:t>Šios stento įvedimo sistemos negalima naudoti pakartotinai kitai procedūrai atlikti</w:t>
      </w:r>
      <w:r>
        <w:rPr>
          <w:rFonts w:asciiTheme="minorHAnsi" w:hAnsiTheme="minorHAnsi"/>
          <w:sz w:val="18"/>
        </w:rPr>
        <w:t>. Naudojant blogėja balionėlio eksploatacinės savybės.</w:t>
      </w:r>
    </w:p>
    <w:p w14:paraId="6526484D" w14:textId="77777777" w:rsidR="00F44F6F" w:rsidRDefault="0002409A" w:rsidP="00B93CA2">
      <w:pPr>
        <w:pStyle w:val="ListParagraph"/>
        <w:numPr>
          <w:ilvl w:val="0"/>
          <w:numId w:val="8"/>
        </w:numPr>
        <w:ind w:left="284" w:hanging="284"/>
        <w:jc w:val="left"/>
        <w:rPr>
          <w:rFonts w:asciiTheme="minorHAnsi" w:hAnsiTheme="minorHAnsi" w:cs="Arial"/>
          <w:bCs/>
          <w:sz w:val="18"/>
          <w:szCs w:val="18"/>
        </w:rPr>
      </w:pPr>
      <w:r>
        <w:rPr>
          <w:rFonts w:asciiTheme="minorHAnsi" w:hAnsiTheme="minorHAnsi"/>
          <w:sz w:val="18"/>
        </w:rPr>
        <w:t>Šis gaminys neskirtas arba nepatvirtintas naudoti periferinėse arterijose.</w:t>
      </w:r>
    </w:p>
    <w:p w14:paraId="08B09495" w14:textId="77777777" w:rsidR="00F44F6F"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 xml:space="preserve">Kai reikia implantuoti persidengiančius stentus, jie turi būti iš panašios sudėties medžiagų, kad nevyktų skirtingų metalų korozija. </w:t>
      </w:r>
    </w:p>
    <w:p w14:paraId="7940CD1A" w14:textId="065D8366" w:rsidR="00F44F6F"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 xml:space="preserve">Tiesioginis stento implantavimas naudojant „BioFreedom Ultra“ stentą nebuvo įvertintas per klinikinius tyrimus. Todėl tiesiogiai implantuoti stento nerekomenduojama (žr. 9.4 skirsnį, stento įvedimo procedūrą). </w:t>
      </w:r>
    </w:p>
    <w:p w14:paraId="46094865" w14:textId="77777777" w:rsidR="00F44F6F" w:rsidRDefault="0002409A"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NESTERILIZUOKITE ir (arba) NENAUDOKITE šio prietaiso arba susijusios įvedimo sistemos pakartotinai, nes gali pablogėti jo eksplotacinės savybės ir dėl to įvykti prietaiso / įvedimo sistemos triktis bei kilti procedūros komplikacijų, kurių pasekmė gali būti sunkus sužalojimas arba paciento mirtis. Pakartotinai naudojant, apdorojant ir sterilizuojant kyla kryžminės taršos ir infekcijos perdavimo tarp pacientų rizika.</w:t>
      </w:r>
    </w:p>
    <w:p w14:paraId="2A3F516D" w14:textId="4A25372C" w:rsidR="00586FEB" w:rsidRPr="00185434" w:rsidRDefault="00586FEB" w:rsidP="00B93CA2">
      <w:pPr>
        <w:pStyle w:val="ListParagraph"/>
        <w:numPr>
          <w:ilvl w:val="0"/>
          <w:numId w:val="8"/>
        </w:numPr>
        <w:ind w:left="284" w:hanging="284"/>
        <w:jc w:val="left"/>
        <w:rPr>
          <w:rFonts w:asciiTheme="minorHAnsi" w:hAnsiTheme="minorHAnsi" w:cs="Arial"/>
          <w:sz w:val="18"/>
          <w:szCs w:val="18"/>
        </w:rPr>
      </w:pPr>
      <w:r>
        <w:rPr>
          <w:rFonts w:asciiTheme="minorHAnsi" w:hAnsiTheme="minorHAnsi"/>
          <w:sz w:val="18"/>
        </w:rPr>
        <w:t>„Prispaudimo“ metodas bifurkacijose naudojant „BioFreedom Ultra“ DCS nepakankamai ištirtas. Informacijos apie „BioFreedom Ultra“ DCS spindžio išorinio paviršiaus poveikį kraujo srautui nėra.</w:t>
      </w:r>
    </w:p>
    <w:p w14:paraId="5A238C8D" w14:textId="77777777" w:rsidR="00F44F6F" w:rsidRDefault="00F44F6F">
      <w:pPr>
        <w:pStyle w:val="Heading1titlesIFU"/>
        <w:numPr>
          <w:ilvl w:val="0"/>
          <w:numId w:val="0"/>
        </w:numPr>
        <w:ind w:left="426"/>
        <w:rPr>
          <w:rFonts w:asciiTheme="minorHAnsi" w:hAnsiTheme="minorHAnsi"/>
        </w:rPr>
      </w:pPr>
    </w:p>
    <w:p w14:paraId="20D3E1C7" w14:textId="77777777" w:rsidR="009004CB" w:rsidRPr="002E6911" w:rsidRDefault="0002409A" w:rsidP="002E6911">
      <w:pPr>
        <w:pStyle w:val="Heading1titlesIFU"/>
        <w:rPr>
          <w:rFonts w:asciiTheme="minorHAnsi" w:hAnsiTheme="minorHAnsi"/>
        </w:rPr>
      </w:pPr>
      <w:bookmarkStart w:id="18" w:name="_Toc470614033"/>
      <w:bookmarkStart w:id="19" w:name="_Toc28172696"/>
      <w:r>
        <w:rPr>
          <w:rFonts w:asciiTheme="minorHAnsi" w:hAnsiTheme="minorHAnsi"/>
        </w:rPr>
        <w:t>ATSARGUMO PRIEMONĖS</w:t>
      </w:r>
      <w:bookmarkEnd w:id="18"/>
      <w:bookmarkEnd w:id="19"/>
    </w:p>
    <w:p w14:paraId="7B895FFD" w14:textId="77777777" w:rsidR="00F44F6F" w:rsidRDefault="0002409A" w:rsidP="00694DFD">
      <w:pPr>
        <w:pStyle w:val="Heading1"/>
        <w:numPr>
          <w:ilvl w:val="1"/>
          <w:numId w:val="13"/>
        </w:numPr>
        <w:ind w:left="426" w:hanging="426"/>
        <w:rPr>
          <w:rFonts w:asciiTheme="minorHAnsi" w:hAnsiTheme="minorHAnsi" w:cs="Arial"/>
          <w:szCs w:val="18"/>
        </w:rPr>
      </w:pPr>
      <w:bookmarkStart w:id="20" w:name="_Toc419971431"/>
      <w:bookmarkStart w:id="21" w:name="_Toc470614034"/>
      <w:bookmarkStart w:id="22" w:name="_Toc28172697"/>
      <w:bookmarkEnd w:id="20"/>
      <w:r>
        <w:rPr>
          <w:rFonts w:asciiTheme="minorHAnsi" w:hAnsiTheme="minorHAnsi"/>
        </w:rPr>
        <w:t>Vaistų sąveika</w:t>
      </w:r>
      <w:bookmarkEnd w:id="21"/>
      <w:bookmarkEnd w:id="22"/>
      <w:r>
        <w:rPr>
          <w:rFonts w:asciiTheme="minorHAnsi" w:hAnsiTheme="minorHAnsi"/>
        </w:rPr>
        <w:t xml:space="preserve"> </w:t>
      </w:r>
    </w:p>
    <w:p w14:paraId="60345ECD" w14:textId="15328501" w:rsidR="00F44F6F" w:rsidRDefault="0002409A" w:rsidP="00B93CA2">
      <w:pPr>
        <w:numPr>
          <w:ilvl w:val="0"/>
          <w:numId w:val="5"/>
        </w:numPr>
        <w:tabs>
          <w:tab w:val="clear" w:pos="1070"/>
        </w:tabs>
        <w:ind w:left="284" w:hanging="284"/>
        <w:jc w:val="left"/>
        <w:rPr>
          <w:rFonts w:asciiTheme="minorHAnsi" w:hAnsiTheme="minorHAnsi" w:cs="Arial"/>
          <w:sz w:val="18"/>
          <w:szCs w:val="18"/>
        </w:rPr>
      </w:pPr>
      <w:r>
        <w:rPr>
          <w:rFonts w:asciiTheme="minorHAnsi" w:hAnsiTheme="minorHAnsi"/>
          <w:sz w:val="18"/>
        </w:rPr>
        <w:t>Galimą sąveiką su vaistais reikia apsvarstyti sprendžiant dėl „BioFreedom Ultra“ stento implantavimo pacientui, vartojančiam vaistus, kurie gali sąveikauti su vaistu BA9, arba sprendžiant dėl tokių vaistų skyrimo pacientui, kuriam buvo neseniai implantuotas stentas, dengtas vaistu BA9. „BioFreedom Ultra“ DCS vaistų sąveikos poveikis saugumui ar veiksmingumui nėra nustatytas.</w:t>
      </w:r>
    </w:p>
    <w:p w14:paraId="5425BBE8" w14:textId="77777777" w:rsidR="00F44F6F" w:rsidRDefault="0002409A" w:rsidP="00B93CA2">
      <w:pPr>
        <w:numPr>
          <w:ilvl w:val="0"/>
          <w:numId w:val="5"/>
        </w:numPr>
        <w:tabs>
          <w:tab w:val="clear" w:pos="1070"/>
        </w:tabs>
        <w:ind w:left="284" w:hanging="284"/>
        <w:jc w:val="left"/>
        <w:rPr>
          <w:rFonts w:asciiTheme="minorHAnsi" w:hAnsiTheme="minorHAnsi" w:cs="Arial"/>
          <w:sz w:val="18"/>
          <w:szCs w:val="18"/>
        </w:rPr>
      </w:pPr>
      <w:r>
        <w:rPr>
          <w:rFonts w:asciiTheme="minorHAnsi" w:hAnsiTheme="minorHAnsi"/>
          <w:sz w:val="18"/>
        </w:rPr>
        <w:t xml:space="preserve">Specifinių klinikinių duomenų apie vaisto BA9 sąveiką su kitais vaistais nėra. Tačiau tokie vaistai kaip takrolimuzas, kuris gali veikti per tuos pačius surišančius baltymus (FKBP), gali mažinti vaisto BA9 veiksmingumą. Vaistų sąveikos tyrimų neatlikta. </w:t>
      </w:r>
    </w:p>
    <w:p w14:paraId="46A6A087" w14:textId="77777777" w:rsidR="00F44F6F" w:rsidRPr="00DA7AB5" w:rsidRDefault="0002409A" w:rsidP="00B93CA2">
      <w:pPr>
        <w:numPr>
          <w:ilvl w:val="0"/>
          <w:numId w:val="5"/>
        </w:numPr>
        <w:tabs>
          <w:tab w:val="clear" w:pos="1070"/>
        </w:tabs>
        <w:ind w:left="284" w:hanging="284"/>
        <w:jc w:val="left"/>
        <w:rPr>
          <w:rFonts w:asciiTheme="minorHAnsi" w:hAnsiTheme="minorHAnsi" w:cs="Arial"/>
          <w:spacing w:val="-2"/>
          <w:sz w:val="18"/>
          <w:szCs w:val="18"/>
        </w:rPr>
      </w:pPr>
      <w:r w:rsidRPr="00DA7AB5">
        <w:rPr>
          <w:rFonts w:asciiTheme="minorHAnsi" w:hAnsiTheme="minorHAnsi"/>
          <w:spacing w:val="-2"/>
          <w:sz w:val="18"/>
        </w:rPr>
        <w:lastRenderedPageBreak/>
        <w:t xml:space="preserve">Vaistą BA9 metabolizuoja CYP3A4. Stiprūs CYP3A4 inhibitoriai (pvz., ketokonazolis) gali padidinti vaisto BA9 poveikį iki tokio lygio, kuris yra siejamas su sisteminiu poveikiu, ypač jei implantuojami keli stentai. Reikia atsižvelgti į vaisto BA9 sisteminį poveikį, jei pacientui kartu skiriamas sisteminis imuninę sistemą slopinantis gydymas. </w:t>
      </w:r>
    </w:p>
    <w:p w14:paraId="01692E71" w14:textId="0402FF1B" w:rsidR="00F44F6F" w:rsidRPr="00DA7AB5" w:rsidRDefault="0002409A" w:rsidP="00B93CA2">
      <w:pPr>
        <w:numPr>
          <w:ilvl w:val="0"/>
          <w:numId w:val="5"/>
        </w:numPr>
        <w:tabs>
          <w:tab w:val="clear" w:pos="1070"/>
        </w:tabs>
        <w:ind w:left="284" w:hanging="284"/>
        <w:jc w:val="left"/>
        <w:rPr>
          <w:rFonts w:asciiTheme="minorHAnsi" w:hAnsiTheme="minorHAnsi" w:cs="Arial"/>
          <w:spacing w:val="-4"/>
          <w:sz w:val="18"/>
          <w:szCs w:val="18"/>
        </w:rPr>
      </w:pPr>
      <w:r w:rsidRPr="00DA7AB5">
        <w:rPr>
          <w:rFonts w:asciiTheme="minorHAnsi" w:hAnsiTheme="minorHAnsi"/>
          <w:spacing w:val="-4"/>
          <w:sz w:val="18"/>
        </w:rPr>
        <w:t xml:space="preserve">Vaisto BA9 sisteminis poveikis pacientui yra tiesiogiai susijęs su implantuoto (-ų) „BioFreedom Ultra“ stento (-ų) arba bet kokių BA9 išskiriančių stentų ilgiu ir skaičiumi. </w:t>
      </w:r>
    </w:p>
    <w:p w14:paraId="3B275EE5" w14:textId="77777777" w:rsidR="005426F5" w:rsidRPr="002E6911" w:rsidRDefault="005426F5" w:rsidP="00B93CA2">
      <w:pPr>
        <w:tabs>
          <w:tab w:val="left" w:pos="284"/>
        </w:tabs>
        <w:ind w:left="142"/>
        <w:jc w:val="left"/>
        <w:rPr>
          <w:rFonts w:asciiTheme="minorHAnsi" w:hAnsiTheme="minorHAnsi" w:cs="Arial"/>
          <w:sz w:val="18"/>
          <w:szCs w:val="18"/>
        </w:rPr>
      </w:pPr>
    </w:p>
    <w:p w14:paraId="707059B8" w14:textId="77777777" w:rsidR="00F44F6F" w:rsidRDefault="0002409A" w:rsidP="00694DFD">
      <w:pPr>
        <w:pStyle w:val="Heading1"/>
        <w:numPr>
          <w:ilvl w:val="1"/>
          <w:numId w:val="13"/>
        </w:numPr>
        <w:ind w:left="426" w:hanging="426"/>
        <w:rPr>
          <w:rFonts w:asciiTheme="minorHAnsi" w:hAnsiTheme="minorHAnsi" w:cs="Arial"/>
          <w:szCs w:val="18"/>
        </w:rPr>
      </w:pPr>
      <w:bookmarkStart w:id="23" w:name="_Toc470614035"/>
      <w:bookmarkStart w:id="24" w:name="_Toc28172698"/>
      <w:r>
        <w:rPr>
          <w:rFonts w:asciiTheme="minorHAnsi" w:hAnsiTheme="minorHAnsi"/>
        </w:rPr>
        <w:t>Darbo su stentu / sistema atsargumo priemonės</w:t>
      </w:r>
      <w:bookmarkEnd w:id="23"/>
      <w:bookmarkEnd w:id="24"/>
    </w:p>
    <w:p w14:paraId="212EEE0B" w14:textId="77777777" w:rsidR="00F44F6F" w:rsidRDefault="0002409A" w:rsidP="00B93CA2">
      <w:pPr>
        <w:pStyle w:val="ListParagraph"/>
        <w:numPr>
          <w:ilvl w:val="0"/>
          <w:numId w:val="15"/>
        </w:numPr>
        <w:ind w:left="284" w:hanging="284"/>
        <w:jc w:val="left"/>
        <w:rPr>
          <w:rFonts w:asciiTheme="minorHAnsi" w:hAnsiTheme="minorHAnsi" w:cs="Arial"/>
        </w:rPr>
      </w:pPr>
      <w:r>
        <w:rPr>
          <w:rFonts w:asciiTheme="minorHAnsi" w:hAnsiTheme="minorHAnsi"/>
          <w:b/>
          <w:sz w:val="18"/>
        </w:rPr>
        <w:t>Naudoti tik vieną kartą</w:t>
      </w:r>
      <w:r>
        <w:rPr>
          <w:rFonts w:asciiTheme="minorHAnsi" w:hAnsiTheme="minorHAnsi"/>
          <w:sz w:val="18"/>
        </w:rPr>
        <w:t xml:space="preserve">. Nesterilizuokite ir nenaudokite pakartotinai. </w:t>
      </w:r>
    </w:p>
    <w:p w14:paraId="206EDBC3" w14:textId="77777777" w:rsidR="00F44F6F" w:rsidRDefault="0002409A" w:rsidP="00B93CA2">
      <w:pPr>
        <w:pStyle w:val="ListParagraph"/>
        <w:numPr>
          <w:ilvl w:val="0"/>
          <w:numId w:val="15"/>
        </w:numPr>
        <w:ind w:left="284" w:hanging="284"/>
        <w:jc w:val="left"/>
        <w:rPr>
          <w:rFonts w:asciiTheme="minorHAnsi" w:hAnsiTheme="minorHAnsi" w:cs="Arial"/>
        </w:rPr>
      </w:pPr>
      <w:r>
        <w:rPr>
          <w:rFonts w:asciiTheme="minorHAnsi" w:hAnsiTheme="minorHAnsi"/>
          <w:sz w:val="18"/>
        </w:rPr>
        <w:t>Nenaudokite gaminio, kurio etiketėje nurodytas galiojimo laikas baigiasi arba jau yra pasibaigęs.</w:t>
      </w:r>
    </w:p>
    <w:p w14:paraId="57F1916B" w14:textId="020173F9" w:rsidR="00F44F6F" w:rsidRPr="00B41C23"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 xml:space="preserve">Nenaudokite, jei pakuotė buvo atidaryta arba pažeista. </w:t>
      </w:r>
      <w:r>
        <w:rPr>
          <w:rFonts w:asciiTheme="minorHAnsi" w:hAnsiTheme="minorHAnsi"/>
          <w:b/>
          <w:sz w:val="18"/>
        </w:rPr>
        <w:t>Atidarius maišelį „BioFreedom Ultra“ DCS sterilumo ir stabilumo garantuoti nebegalima</w:t>
      </w:r>
      <w:r>
        <w:rPr>
          <w:rFonts w:asciiTheme="minorHAnsi" w:hAnsiTheme="minorHAnsi"/>
          <w:sz w:val="18"/>
        </w:rPr>
        <w:t>, todėl prietaisą BŪTINA naudoti iškart. Nepanaudotus prietaisus reikia grąžinti įmonei „Biosensors International“</w:t>
      </w:r>
      <w:bookmarkStart w:id="25" w:name="_Ref426042510"/>
      <w:r>
        <w:rPr>
          <w:rStyle w:val="FootnoteReference"/>
          <w:rFonts w:asciiTheme="minorHAnsi" w:hAnsiTheme="minorHAnsi"/>
          <w:sz w:val="18"/>
        </w:rPr>
        <w:footnoteReference w:id="7"/>
      </w:r>
      <w:bookmarkEnd w:id="25"/>
      <w:r>
        <w:rPr>
          <w:rFonts w:asciiTheme="minorHAnsi" w:hAnsiTheme="minorHAnsi"/>
          <w:sz w:val="18"/>
        </w:rPr>
        <w:t xml:space="preserve">, negalima jų vėl padėti prie atsargų. </w:t>
      </w:r>
    </w:p>
    <w:p w14:paraId="69649DF2" w14:textId="77777777" w:rsidR="00A9043C"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 xml:space="preserve">Įvedimo sistema pritaikyta stentui išskleisti vieną kartą ir negali būti naudojama pakartotinai. </w:t>
      </w:r>
    </w:p>
    <w:p w14:paraId="540C3237" w14:textId="77777777"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Nenaudokite stento, kurio danga galėjo būti subraižyta dėl kitų priežasčių nei normalus įterpimas ir įvedimas.</w:t>
      </w:r>
    </w:p>
    <w:p w14:paraId="72EF57FF" w14:textId="77777777"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 xml:space="preserve">Nenaudokite stento, kuris prieš implantuojant buvo pernelyg stipriai trinamas arba lietėsi prie kitų objektų, išskyrus kreipiamąjį kateterį arba atvirą hemostazinį vožtuvą. </w:t>
      </w:r>
    </w:p>
    <w:p w14:paraId="630FC0AE" w14:textId="77777777" w:rsidR="00F44F6F" w:rsidRDefault="0002409A" w:rsidP="00B93CA2">
      <w:pPr>
        <w:pStyle w:val="ListParagraph"/>
        <w:numPr>
          <w:ilvl w:val="0"/>
          <w:numId w:val="15"/>
        </w:numPr>
        <w:ind w:left="284" w:hanging="284"/>
        <w:jc w:val="left"/>
        <w:rPr>
          <w:rFonts w:asciiTheme="minorHAnsi" w:hAnsiTheme="minorHAnsi" w:cs="Arial"/>
          <w:caps/>
          <w:sz w:val="18"/>
          <w:szCs w:val="18"/>
        </w:rPr>
      </w:pPr>
      <w:r>
        <w:rPr>
          <w:rFonts w:asciiTheme="minorHAnsi" w:hAnsiTheme="minorHAnsi"/>
          <w:b/>
          <w:caps/>
          <w:sz w:val="18"/>
        </w:rPr>
        <w:t>Netrinkite ir negrandykite stento dangos.</w:t>
      </w:r>
    </w:p>
    <w:p w14:paraId="6E5FB48A" w14:textId="0CCABDAD" w:rsidR="00A9043C"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Neištraukite stento iš įvedimo kateterio, nes ištraukiant stentą galima pažeisti ir (arba) gali įvykti stento embolizacija. „BioFreedom Ultra“ DCS yra skirta naudoti kaip sistema.</w:t>
      </w:r>
    </w:p>
    <w:p w14:paraId="689E1076" w14:textId="77777777" w:rsidR="005C1274"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Reikia būti ypač atsargiems ir neliesti ar jokiu būdu nesugadinti stento ant balionėlio, nes dėl šio veiksmo stentas nuo balionėlio gali atsilaisvinti ir vėliau atsiskirti arba prarasti dalį vaisto dangos.</w:t>
      </w:r>
    </w:p>
    <w:p w14:paraId="12EA624D" w14:textId="77777777" w:rsidR="00F44F6F" w:rsidRDefault="00B852A0"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 xml:space="preserve">Prieš implantuojant rekomenduojama saugoti stentą nuo skysčių. Dėl skysčių poveikio prieš implantuojant gali vykti priešlaikinis vaisto išskyrimas. </w:t>
      </w:r>
    </w:p>
    <w:p w14:paraId="44C9D8DF" w14:textId="77777777"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 xml:space="preserve">Naudokite tik tinkamą medžiagą (kontrastinė medžiaga, atskiesta santykiu 1:1 įprastu fiziologiniu tirpalu) balionėliui pripūsti. Balionėliui pripūsti nenaudokite oro arba bet kokios dujinės priemonės, nes taip darant stentas gali išsiplėsti nevienodai ir gali būti sunku jį įstatyti. </w:t>
      </w:r>
    </w:p>
    <w:p w14:paraId="0E91C5FF" w14:textId="77777777"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Įvedimo sistemos negalima naudoti kartu su kitais stentais.</w:t>
      </w:r>
    </w:p>
    <w:p w14:paraId="09657918" w14:textId="77777777"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lastRenderedPageBreak/>
        <w:t>Nebandykite ištiesinti proksimaliosios movos (mažojo vamzdelio), nes netyčia sulenkus kateteris gali sulūžti.</w:t>
      </w:r>
    </w:p>
    <w:p w14:paraId="14E33CB4" w14:textId="77777777"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Prietaisą išimant iš pakuotės reikia būti atsargiems, kad kamienas nebūtų sulenktas.</w:t>
      </w:r>
    </w:p>
    <w:p w14:paraId="6C9C7498" w14:textId="025C57E8" w:rsidR="00F44F6F" w:rsidRDefault="0002409A" w:rsidP="00B93CA2">
      <w:pPr>
        <w:pStyle w:val="ListParagraph"/>
        <w:numPr>
          <w:ilvl w:val="0"/>
          <w:numId w:val="15"/>
        </w:numPr>
        <w:ind w:left="284" w:hanging="284"/>
        <w:jc w:val="left"/>
        <w:rPr>
          <w:rFonts w:asciiTheme="minorHAnsi" w:hAnsiTheme="minorHAnsi" w:cs="Arial"/>
          <w:sz w:val="18"/>
          <w:szCs w:val="18"/>
        </w:rPr>
      </w:pPr>
      <w:r>
        <w:rPr>
          <w:rFonts w:asciiTheme="minorHAnsi" w:hAnsiTheme="minorHAnsi"/>
          <w:sz w:val="18"/>
        </w:rPr>
        <w:t>Saugokite „BioFreedom Ultra“ nuo organinių tirpiklių, pvz., izopropilo alkoholio. Dėl tokio poveikio gali pablogėti „BioFreedom Ultra“ veikimas.</w:t>
      </w:r>
    </w:p>
    <w:p w14:paraId="4931D5B1" w14:textId="73CA1F6C" w:rsidR="00F44F6F" w:rsidRDefault="0002409A" w:rsidP="00B93CA2">
      <w:pPr>
        <w:pStyle w:val="ListParagraph"/>
        <w:numPr>
          <w:ilvl w:val="0"/>
          <w:numId w:val="15"/>
        </w:numPr>
        <w:ind w:left="284" w:hanging="284"/>
        <w:jc w:val="left"/>
        <w:rPr>
          <w:rFonts w:asciiTheme="minorHAnsi" w:hAnsiTheme="minorHAnsi" w:cs="Arial"/>
          <w:caps/>
          <w:sz w:val="18"/>
          <w:szCs w:val="18"/>
        </w:rPr>
      </w:pPr>
      <w:r>
        <w:rPr>
          <w:rFonts w:asciiTheme="minorHAnsi" w:hAnsiTheme="minorHAnsi"/>
          <w:caps/>
          <w:sz w:val="18"/>
        </w:rPr>
        <w:t>Nepavykus sėkmingai įstatyti stento, stentą ir įvedimo sistemą reikia grąžinti įmonei „Biosensors International“</w:t>
      </w:r>
      <w:r w:rsidR="00BE5316">
        <w:rPr>
          <w:vertAlign w:val="superscript"/>
        </w:rPr>
        <w:fldChar w:fldCharType="begin"/>
      </w:r>
      <w:r w:rsidR="00663657">
        <w:rPr>
          <w:vertAlign w:val="superscript"/>
        </w:rPr>
        <w:instrText xml:space="preserve"> NOTEREF _Ref426042510 \h </w:instrText>
      </w:r>
      <w:r w:rsidR="00BE5316">
        <w:rPr>
          <w:vertAlign w:val="superscript"/>
        </w:rPr>
      </w:r>
      <w:r w:rsidR="00BE5316">
        <w:rPr>
          <w:vertAlign w:val="superscript"/>
        </w:rPr>
        <w:fldChar w:fldCharType="separate"/>
      </w:r>
      <w:r w:rsidR="00C912DB">
        <w:rPr>
          <w:vertAlign w:val="superscript"/>
        </w:rPr>
        <w:t>7</w:t>
      </w:r>
      <w:r w:rsidR="00BE5316">
        <w:rPr>
          <w:vertAlign w:val="superscript"/>
        </w:rPr>
        <w:fldChar w:fldCharType="end"/>
      </w:r>
      <w:r>
        <w:rPr>
          <w:rFonts w:asciiTheme="minorHAnsi" w:hAnsiTheme="minorHAnsi"/>
          <w:caps/>
          <w:sz w:val="18"/>
        </w:rPr>
        <w:t>.</w:t>
      </w:r>
    </w:p>
    <w:p w14:paraId="17DFC57D" w14:textId="77777777" w:rsidR="00DB009D" w:rsidRDefault="00DB009D" w:rsidP="00B93CA2">
      <w:pPr>
        <w:pStyle w:val="ListParagraph"/>
        <w:ind w:left="284"/>
        <w:jc w:val="left"/>
        <w:rPr>
          <w:rFonts w:asciiTheme="minorHAnsi" w:hAnsiTheme="minorHAnsi" w:cs="Arial"/>
          <w:caps/>
          <w:sz w:val="18"/>
          <w:szCs w:val="18"/>
        </w:rPr>
      </w:pPr>
    </w:p>
    <w:p w14:paraId="7EA80C3F" w14:textId="77777777" w:rsidR="005426F5" w:rsidRPr="002E6911" w:rsidRDefault="0002409A" w:rsidP="00694DFD">
      <w:pPr>
        <w:pStyle w:val="Heading1titlesIFU"/>
        <w:numPr>
          <w:ilvl w:val="1"/>
          <w:numId w:val="13"/>
        </w:numPr>
        <w:ind w:left="426" w:hanging="426"/>
        <w:rPr>
          <w:rFonts w:asciiTheme="minorHAnsi" w:hAnsiTheme="minorHAnsi"/>
        </w:rPr>
      </w:pPr>
      <w:bookmarkStart w:id="26" w:name="_Toc470614036"/>
      <w:bookmarkStart w:id="27" w:name="_Toc28172699"/>
      <w:r>
        <w:rPr>
          <w:rFonts w:asciiTheme="minorHAnsi" w:hAnsiTheme="minorHAnsi"/>
        </w:rPr>
        <w:t>Stento įstatymas – atsargumo priemonės</w:t>
      </w:r>
      <w:bookmarkEnd w:id="26"/>
      <w:bookmarkEnd w:id="27"/>
      <w:r>
        <w:rPr>
          <w:rFonts w:asciiTheme="minorHAnsi" w:hAnsiTheme="minorHAnsi"/>
        </w:rPr>
        <w:t xml:space="preserve"> </w:t>
      </w:r>
    </w:p>
    <w:p w14:paraId="0FEAC3CD" w14:textId="77777777" w:rsidR="00F44F6F" w:rsidRDefault="0002409A" w:rsidP="00B93CA2">
      <w:pPr>
        <w:pStyle w:val="ListParagraph"/>
        <w:numPr>
          <w:ilvl w:val="0"/>
          <w:numId w:val="11"/>
        </w:numPr>
        <w:ind w:left="284" w:hanging="284"/>
        <w:jc w:val="left"/>
        <w:rPr>
          <w:rFonts w:asciiTheme="minorHAnsi" w:hAnsiTheme="minorHAnsi" w:cs="Arial"/>
          <w:sz w:val="18"/>
          <w:szCs w:val="18"/>
        </w:rPr>
      </w:pPr>
      <w:r>
        <w:rPr>
          <w:rFonts w:asciiTheme="minorHAnsi" w:hAnsiTheme="minorHAnsi"/>
          <w:b/>
          <w:sz w:val="18"/>
        </w:rPr>
        <w:t>Prieš įstatydami stentą, neruoškite įvedimo sistemos, nesukurkite joje neigiamo slėgio arba iš anksto jos nepripūskite</w:t>
      </w:r>
      <w:r>
        <w:rPr>
          <w:rFonts w:asciiTheme="minorHAnsi" w:hAnsiTheme="minorHAnsi"/>
          <w:sz w:val="18"/>
        </w:rPr>
        <w:t xml:space="preserve"> kitaip, nei nurodyta. Laikykitės oro pašalinimo iš balionėlio metodikos, aprašomos 9.5 skirsnyje „Įstatymo procedūra“.</w:t>
      </w:r>
    </w:p>
    <w:p w14:paraId="3C664D24" w14:textId="77777777" w:rsidR="00F44F6F" w:rsidRDefault="0002409A" w:rsidP="00B93CA2">
      <w:pPr>
        <w:pStyle w:val="ListParagraph"/>
        <w:numPr>
          <w:ilvl w:val="0"/>
          <w:numId w:val="11"/>
        </w:numPr>
        <w:ind w:left="284" w:hanging="284"/>
        <w:jc w:val="left"/>
        <w:rPr>
          <w:rFonts w:asciiTheme="minorHAnsi" w:hAnsiTheme="minorHAnsi" w:cs="Arial"/>
          <w:sz w:val="18"/>
          <w:szCs w:val="18"/>
        </w:rPr>
      </w:pPr>
      <w:r>
        <w:rPr>
          <w:rFonts w:asciiTheme="minorHAnsi" w:hAnsiTheme="minorHAnsi"/>
          <w:b/>
          <w:sz w:val="18"/>
        </w:rPr>
        <w:t xml:space="preserve">Etiketėje nurodytas stento skersmuo reiškia vidinį išplėsto stento </w:t>
      </w:r>
      <w:r>
        <w:rPr>
          <w:rFonts w:asciiTheme="minorHAnsi" w:hAnsiTheme="minorHAnsi"/>
          <w:sz w:val="18"/>
        </w:rPr>
        <w:t>skersmenį esant nominaliajam slėgiui.</w:t>
      </w:r>
    </w:p>
    <w:p w14:paraId="3BAA245D" w14:textId="77777777" w:rsidR="00F44F6F" w:rsidRPr="00DA7AB5" w:rsidRDefault="0002409A" w:rsidP="00B93CA2">
      <w:pPr>
        <w:pStyle w:val="ListParagraph"/>
        <w:numPr>
          <w:ilvl w:val="0"/>
          <w:numId w:val="9"/>
        </w:numPr>
        <w:ind w:left="284" w:hanging="284"/>
        <w:jc w:val="left"/>
        <w:rPr>
          <w:rFonts w:asciiTheme="minorHAnsi" w:hAnsiTheme="minorHAnsi" w:cs="Arial"/>
          <w:spacing w:val="-6"/>
          <w:sz w:val="18"/>
          <w:szCs w:val="18"/>
        </w:rPr>
      </w:pPr>
      <w:r w:rsidRPr="00DA7AB5">
        <w:rPr>
          <w:rFonts w:asciiTheme="minorHAnsi" w:hAnsiTheme="minorHAnsi"/>
          <w:spacing w:val="-6"/>
          <w:sz w:val="18"/>
        </w:rPr>
        <w:t>Implantuojant stentą gali būti perpjautos kraujagyslės distalinėje ir (arba) proksimalinėje stento pusėje ir kraujagyslė gali staigiai užsiverti. Dėl to reikės papildomos intervencijos (pvz., tolesnio išplėtimo, papildomų stentų įstatymo arba CABG).</w:t>
      </w:r>
    </w:p>
    <w:p w14:paraId="0941C5CD" w14:textId="77777777" w:rsidR="00F44F6F" w:rsidRDefault="0002409A" w:rsidP="00B93CA2">
      <w:pPr>
        <w:pStyle w:val="ListParagraph"/>
        <w:numPr>
          <w:ilvl w:val="0"/>
          <w:numId w:val="9"/>
        </w:numPr>
        <w:ind w:left="284" w:hanging="284"/>
        <w:jc w:val="left"/>
        <w:rPr>
          <w:rFonts w:asciiTheme="minorHAnsi" w:hAnsiTheme="minorHAnsi" w:cs="Arial"/>
          <w:sz w:val="18"/>
          <w:szCs w:val="18"/>
        </w:rPr>
      </w:pPr>
      <w:r>
        <w:rPr>
          <w:rFonts w:asciiTheme="minorHAnsi" w:hAnsiTheme="minorHAnsi"/>
          <w:sz w:val="18"/>
        </w:rPr>
        <w:t>Gydant kelis pakitimus, distalinius pakitimus reikia stentuoti pirmiau, o tik paskui proksimalinius pakitimus. Stentuojant tokia tvarka, įstatant distalinį stentą, nebereikia kirsti proksimalinio stento ir mažėja proksimalinio stento atsiskyrimo tikimybė.</w:t>
      </w:r>
    </w:p>
    <w:p w14:paraId="3B4DFDEC" w14:textId="77777777" w:rsidR="00F44F6F" w:rsidRDefault="0002409A" w:rsidP="00B93CA2">
      <w:pPr>
        <w:pStyle w:val="ListParagraph"/>
        <w:numPr>
          <w:ilvl w:val="0"/>
          <w:numId w:val="9"/>
        </w:numPr>
        <w:ind w:left="284" w:hanging="284"/>
        <w:jc w:val="left"/>
        <w:rPr>
          <w:rFonts w:asciiTheme="minorHAnsi" w:hAnsiTheme="minorHAnsi" w:cs="Arial"/>
          <w:sz w:val="18"/>
          <w:szCs w:val="18"/>
        </w:rPr>
      </w:pPr>
      <w:r>
        <w:rPr>
          <w:rFonts w:asciiTheme="minorHAnsi" w:hAnsiTheme="minorHAnsi"/>
          <w:sz w:val="18"/>
        </w:rPr>
        <w:t>Prietaiso neišplėskite, jei stento negalima tinkamai įstatyti pakitimo vietoje (žr. 6.4. „Stento / sistemos ištraukimas – atsargumo priemonės“).</w:t>
      </w:r>
    </w:p>
    <w:p w14:paraId="3A132645" w14:textId="77777777" w:rsidR="00F44F6F" w:rsidRDefault="0002409A" w:rsidP="00B93CA2">
      <w:pPr>
        <w:pStyle w:val="ListParagraph"/>
        <w:numPr>
          <w:ilvl w:val="0"/>
          <w:numId w:val="9"/>
        </w:numPr>
        <w:ind w:left="284" w:hanging="284"/>
        <w:jc w:val="left"/>
        <w:rPr>
          <w:rFonts w:asciiTheme="minorHAnsi" w:hAnsiTheme="minorHAnsi" w:cs="Arial"/>
          <w:sz w:val="18"/>
          <w:szCs w:val="18"/>
        </w:rPr>
      </w:pPr>
      <w:r>
        <w:rPr>
          <w:rFonts w:asciiTheme="minorHAnsi" w:hAnsiTheme="minorHAnsi"/>
          <w:sz w:val="18"/>
        </w:rPr>
        <w:t>Įstačius stentą gali suprastėti šoninių šakų pralaidumas.</w:t>
      </w:r>
    </w:p>
    <w:p w14:paraId="0BAFEF40" w14:textId="77777777" w:rsidR="00F44F6F" w:rsidRDefault="0002409A" w:rsidP="00B93CA2">
      <w:pPr>
        <w:pStyle w:val="ListParagraph"/>
        <w:numPr>
          <w:ilvl w:val="0"/>
          <w:numId w:val="9"/>
        </w:numPr>
        <w:ind w:left="284" w:hanging="284"/>
        <w:jc w:val="left"/>
        <w:rPr>
          <w:rFonts w:asciiTheme="minorHAnsi" w:hAnsiTheme="minorHAnsi" w:cs="Arial"/>
          <w:sz w:val="18"/>
          <w:szCs w:val="18"/>
        </w:rPr>
      </w:pPr>
      <w:r>
        <w:rPr>
          <w:rFonts w:asciiTheme="minorHAnsi" w:hAnsiTheme="minorHAnsi"/>
          <w:b/>
          <w:sz w:val="18"/>
        </w:rPr>
        <w:t>Neviršykite gaminio etiketės informacijoje nurodyto nominaliojo trūkimo slėgio.</w:t>
      </w:r>
      <w:r>
        <w:rPr>
          <w:rFonts w:asciiTheme="minorHAnsi" w:hAnsiTheme="minorHAnsi"/>
          <w:sz w:val="18"/>
        </w:rPr>
        <w:t xml:space="preserve"> Dėl didesnio slėgio, nei nurodyta gaminio etiketės informacijoje, balionėlis gali trūkti, dėl to galima pažeisti ir perpjauti intimą. Pernelyg pripūtus stentas gali lūžti. </w:t>
      </w:r>
    </w:p>
    <w:p w14:paraId="777A16FB" w14:textId="77777777" w:rsidR="00F44F6F" w:rsidRDefault="009F0D75" w:rsidP="00B93CA2">
      <w:pPr>
        <w:pStyle w:val="ListParagraph"/>
        <w:numPr>
          <w:ilvl w:val="0"/>
          <w:numId w:val="9"/>
        </w:numPr>
        <w:tabs>
          <w:tab w:val="left" w:pos="0"/>
        </w:tabs>
        <w:ind w:left="284" w:hanging="284"/>
        <w:jc w:val="left"/>
        <w:rPr>
          <w:rFonts w:asciiTheme="minorHAnsi" w:hAnsiTheme="minorHAnsi" w:cs="Arial"/>
          <w:b/>
          <w:bCs/>
          <w:sz w:val="18"/>
          <w:szCs w:val="18"/>
        </w:rPr>
      </w:pPr>
      <w:r>
        <w:rPr>
          <w:rFonts w:asciiTheme="minorHAnsi" w:hAnsiTheme="minorHAnsi"/>
          <w:b/>
          <w:sz w:val="18"/>
        </w:rPr>
        <w:t>Būkite ypač atsargūs traukdami neišplėstą stentą atgal per kreipiamąjį kateterį, nes stentas gali atsiskirti nuo balionėlio. Ištraukite kaip vieną bloką, kaip aprašyta 6.4 skirsnyje „Stento / sistemos ištraukimas – atsargumo priemonės“.</w:t>
      </w:r>
    </w:p>
    <w:p w14:paraId="21D085E2" w14:textId="77777777" w:rsidR="001D70AB" w:rsidRPr="001D70AB" w:rsidRDefault="001D70AB" w:rsidP="00B93CA2">
      <w:pPr>
        <w:pStyle w:val="ListParagraph"/>
        <w:numPr>
          <w:ilvl w:val="0"/>
          <w:numId w:val="9"/>
        </w:numPr>
        <w:tabs>
          <w:tab w:val="left" w:pos="0"/>
        </w:tabs>
        <w:ind w:left="284" w:hanging="284"/>
        <w:jc w:val="left"/>
        <w:rPr>
          <w:rFonts w:asciiTheme="minorHAnsi" w:hAnsiTheme="minorHAnsi" w:cs="Arial"/>
          <w:bCs/>
          <w:sz w:val="18"/>
          <w:szCs w:val="18"/>
        </w:rPr>
      </w:pPr>
      <w:r>
        <w:rPr>
          <w:rFonts w:asciiTheme="minorHAnsi" w:hAnsiTheme="minorHAnsi"/>
          <w:sz w:val="18"/>
        </w:rPr>
        <w:t>Naudojant stento ištraukimo metodus (naudojant papildomas vielas, kilpeles ir (arba) žnyples) gali būti papildomai traumuojamos vainikinės kraujagyslės ir (arba) kraujagyslės prieigos vieta. Galimos komplikacijos – kraujavimas, hematoma arba pseudoaneurizma.</w:t>
      </w:r>
    </w:p>
    <w:p w14:paraId="57ACFBC1" w14:textId="77777777" w:rsidR="005E3B61" w:rsidRPr="002E6911" w:rsidRDefault="005E3B61" w:rsidP="00B93CA2">
      <w:pPr>
        <w:tabs>
          <w:tab w:val="left" w:pos="0"/>
        </w:tabs>
        <w:jc w:val="left"/>
        <w:rPr>
          <w:rFonts w:asciiTheme="minorHAnsi" w:hAnsiTheme="minorHAnsi" w:cs="Arial"/>
          <w:sz w:val="18"/>
          <w:szCs w:val="18"/>
        </w:rPr>
      </w:pPr>
    </w:p>
    <w:p w14:paraId="2242EDFC" w14:textId="77777777" w:rsidR="00F44F6F" w:rsidRPr="00893B3E" w:rsidRDefault="00B852A0" w:rsidP="00694DFD">
      <w:pPr>
        <w:pStyle w:val="Heading1titlesIFU"/>
        <w:numPr>
          <w:ilvl w:val="1"/>
          <w:numId w:val="23"/>
        </w:numPr>
        <w:ind w:left="426"/>
        <w:rPr>
          <w:rFonts w:asciiTheme="minorHAnsi" w:hAnsiTheme="minorHAnsi"/>
        </w:rPr>
      </w:pPr>
      <w:bookmarkStart w:id="28" w:name="_Toc470614037"/>
      <w:bookmarkStart w:id="29" w:name="_Toc28172700"/>
      <w:r>
        <w:rPr>
          <w:rFonts w:asciiTheme="minorHAnsi" w:hAnsiTheme="minorHAnsi"/>
        </w:rPr>
        <w:lastRenderedPageBreak/>
        <w:t>Stento / sistemos ištraukimas – atsargumo priemonės</w:t>
      </w:r>
      <w:bookmarkEnd w:id="28"/>
      <w:bookmarkEnd w:id="29"/>
      <w:r>
        <w:rPr>
          <w:rFonts w:asciiTheme="minorHAnsi" w:hAnsiTheme="minorHAnsi"/>
        </w:rPr>
        <w:t xml:space="preserve"> </w:t>
      </w:r>
    </w:p>
    <w:p w14:paraId="7CB0B256" w14:textId="77777777" w:rsidR="00871F9A" w:rsidRPr="002E6911" w:rsidRDefault="0002409A" w:rsidP="00B93CA2">
      <w:pPr>
        <w:jc w:val="left"/>
        <w:rPr>
          <w:rFonts w:asciiTheme="minorHAnsi" w:hAnsiTheme="minorHAnsi" w:cs="Arial"/>
          <w:sz w:val="18"/>
          <w:szCs w:val="18"/>
        </w:rPr>
      </w:pPr>
      <w:r>
        <w:rPr>
          <w:rFonts w:asciiTheme="minorHAnsi" w:hAnsiTheme="minorHAnsi"/>
          <w:sz w:val="18"/>
        </w:rPr>
        <w:t>Bandant pasiekti anterogradinį stento pastūmimą arba ištraukti stento įvedimo sistemą per kreipiamąjį kateterį, jei nepavyko įstatyti stento, bet kuriuo metu pajutus neįprastą pasipriešinimą, reikia ištraukti visą sistemą kaip vieną bloką (žr. toliau). Tai reikia atlikti naudojant tiesioginį fluoroskopinį atvaizdavimą.</w:t>
      </w:r>
    </w:p>
    <w:p w14:paraId="21B68C9F" w14:textId="77777777" w:rsidR="00E82EB7" w:rsidRPr="00E82EB7" w:rsidRDefault="0002409A" w:rsidP="00B93CA2">
      <w:pPr>
        <w:pStyle w:val="ListParagraph"/>
        <w:ind w:left="0"/>
        <w:jc w:val="left"/>
        <w:rPr>
          <w:rFonts w:asciiTheme="minorHAnsi" w:hAnsiTheme="minorHAnsi" w:cs="Arial"/>
          <w:b/>
          <w:sz w:val="18"/>
          <w:szCs w:val="18"/>
        </w:rPr>
      </w:pPr>
      <w:r>
        <w:rPr>
          <w:rFonts w:asciiTheme="minorHAnsi" w:hAnsiTheme="minorHAnsi"/>
          <w:b/>
          <w:sz w:val="18"/>
        </w:rPr>
        <w:t>Stento įvedimo sistemą ištraukdami kaip vieną bloką, laikykitės toliau pateiktų nuorodų.</w:t>
      </w:r>
    </w:p>
    <w:p w14:paraId="733D8181" w14:textId="59869616" w:rsidR="005C1274" w:rsidRPr="007734F2" w:rsidRDefault="0002409A" w:rsidP="00B93CA2">
      <w:pPr>
        <w:pStyle w:val="ListParagraph"/>
        <w:numPr>
          <w:ilvl w:val="0"/>
          <w:numId w:val="16"/>
        </w:numPr>
        <w:ind w:left="426" w:hanging="284"/>
        <w:jc w:val="left"/>
        <w:rPr>
          <w:rFonts w:asciiTheme="minorHAnsi" w:hAnsiTheme="minorHAnsi" w:cs="Arial"/>
          <w:sz w:val="18"/>
          <w:szCs w:val="18"/>
        </w:rPr>
      </w:pPr>
      <w:r>
        <w:rPr>
          <w:rFonts w:asciiTheme="minorHAnsi" w:hAnsiTheme="minorHAnsi"/>
          <w:sz w:val="18"/>
        </w:rPr>
        <w:t xml:space="preserve">Nemėginkite įtraukti neišplėsto stento į kreipiamąjį kateterį / įvediklio movą, nes gali būti pažeistas stentas ar danga arba stentas gali atsiskirti nuo balionėlio. </w:t>
      </w:r>
    </w:p>
    <w:p w14:paraId="199E3896" w14:textId="77777777" w:rsidR="00753150" w:rsidRDefault="00915796" w:rsidP="00B93CA2">
      <w:pPr>
        <w:pStyle w:val="Default"/>
        <w:numPr>
          <w:ilvl w:val="0"/>
          <w:numId w:val="16"/>
        </w:numPr>
        <w:ind w:left="426" w:hanging="284"/>
        <w:rPr>
          <w:rFonts w:asciiTheme="minorHAnsi" w:hAnsiTheme="minorHAnsi"/>
          <w:sz w:val="18"/>
          <w:szCs w:val="18"/>
        </w:rPr>
      </w:pPr>
      <w:r>
        <w:rPr>
          <w:rFonts w:asciiTheme="minorHAnsi" w:hAnsiTheme="minorHAnsi"/>
          <w:sz w:val="18"/>
        </w:rPr>
        <w:t xml:space="preserve">Pasirūpinkite, kad balionėlis būtų visiškai išleistas. Jei ištraukiant stento įvedimo sistemą juntamas neįprastas pasipriešinimas, ypač atkreipkite dėmesį į kreipiamojo kateterio padėtį. Kai kuriais atvejais kreipiamąjį kateterį gali būti būtina truputį atitraukti, norint išvengti neplanuotų kreipiamojo kateterio judesių ir tolesnio kraujagyslės sužalojimo. Neplanuotai pajudėjus kreipiamajam kateteriui reikia atlikti vainikinių arterijų medžio angiografinį vertinimą, norint įsitikinti, kad nebuvo pažeistos vainikinės kraujagyslės. </w:t>
      </w:r>
    </w:p>
    <w:p w14:paraId="65ED9CBE" w14:textId="77777777" w:rsidR="00F44F6F" w:rsidRDefault="0002409A" w:rsidP="00694DFD">
      <w:pPr>
        <w:pStyle w:val="Default"/>
        <w:numPr>
          <w:ilvl w:val="0"/>
          <w:numId w:val="16"/>
        </w:numPr>
        <w:ind w:left="426" w:hanging="284"/>
        <w:rPr>
          <w:rFonts w:asciiTheme="minorHAnsi" w:hAnsiTheme="minorHAnsi" w:cs="Arial"/>
          <w:sz w:val="18"/>
          <w:szCs w:val="18"/>
        </w:rPr>
      </w:pPr>
      <w:r>
        <w:rPr>
          <w:rFonts w:asciiTheme="minorHAnsi" w:hAnsiTheme="minorHAnsi"/>
          <w:sz w:val="18"/>
        </w:rPr>
        <w:t xml:space="preserve">Proksimalinį balionėlio žymeklį pastatykite iškart distalinėje pusėje nuo kreipiamojo kateterio galiuko. </w:t>
      </w:r>
    </w:p>
    <w:p w14:paraId="67A32573" w14:textId="77777777" w:rsidR="00F44F6F" w:rsidRDefault="0002409A" w:rsidP="00B93CA2">
      <w:pPr>
        <w:pStyle w:val="ListParagraph"/>
        <w:numPr>
          <w:ilvl w:val="0"/>
          <w:numId w:val="16"/>
        </w:numPr>
        <w:ind w:left="426" w:hanging="284"/>
        <w:jc w:val="left"/>
        <w:rPr>
          <w:rFonts w:asciiTheme="minorHAnsi" w:hAnsiTheme="minorHAnsi" w:cs="Arial"/>
          <w:sz w:val="18"/>
          <w:szCs w:val="18"/>
        </w:rPr>
      </w:pPr>
      <w:r>
        <w:rPr>
          <w:rFonts w:asciiTheme="minorHAnsi" w:hAnsiTheme="minorHAnsi"/>
          <w:sz w:val="18"/>
        </w:rPr>
        <w:t xml:space="preserve">Įstumkite kreipiamąją vielą į kuo toliau distalinėje dalyje esančią vainikinių kraujagyslių anatomijos sritį stengdamiesi tai atlikti kuo saugiau. </w:t>
      </w:r>
      <w:r>
        <w:rPr>
          <w:rFonts w:asciiTheme="minorHAnsi" w:hAnsiTheme="minorHAnsi"/>
          <w:b/>
          <w:sz w:val="18"/>
        </w:rPr>
        <w:t>PASTABA.</w:t>
      </w:r>
      <w:r>
        <w:rPr>
          <w:rFonts w:asciiTheme="minorHAnsi" w:hAnsiTheme="minorHAnsi"/>
          <w:sz w:val="18"/>
        </w:rPr>
        <w:t xml:space="preserve"> Jei tai būtina norint išlaikyti kreipiamosios vielos padėtį, reikia arba paversti ją į keičiamo ilgio vielą, arba įterpti antrą kreipiamąją vielą.</w:t>
      </w:r>
    </w:p>
    <w:p w14:paraId="78E0935A" w14:textId="77777777" w:rsidR="00F44F6F" w:rsidRDefault="0002409A" w:rsidP="00B93CA2">
      <w:pPr>
        <w:pStyle w:val="ListParagraph"/>
        <w:numPr>
          <w:ilvl w:val="0"/>
          <w:numId w:val="16"/>
        </w:numPr>
        <w:ind w:left="426" w:hanging="284"/>
        <w:jc w:val="left"/>
        <w:rPr>
          <w:rFonts w:asciiTheme="minorHAnsi" w:hAnsiTheme="minorHAnsi" w:cs="Arial"/>
          <w:sz w:val="18"/>
          <w:szCs w:val="18"/>
        </w:rPr>
      </w:pPr>
      <w:r>
        <w:rPr>
          <w:rFonts w:asciiTheme="minorHAnsi" w:hAnsiTheme="minorHAnsi"/>
          <w:sz w:val="18"/>
        </w:rPr>
        <w:t xml:space="preserve">Priveržkite sukamąjį hemostazinį vožtuvą, kad įvedimo sistema būtų pritvirtinta prie kreipiamojo kateterio. Ištraukite kreipiamąjį kateterį ir stento įvedimo sistemą kaip </w:t>
      </w:r>
      <w:r>
        <w:rPr>
          <w:rFonts w:asciiTheme="minorHAnsi" w:hAnsiTheme="minorHAnsi"/>
          <w:b/>
          <w:sz w:val="18"/>
        </w:rPr>
        <w:t>vieną bloką.</w:t>
      </w:r>
    </w:p>
    <w:p w14:paraId="5A81D715" w14:textId="77777777" w:rsidR="00F44F6F" w:rsidRDefault="0002409A" w:rsidP="00B93CA2">
      <w:pPr>
        <w:pStyle w:val="ListParagraph"/>
        <w:numPr>
          <w:ilvl w:val="0"/>
          <w:numId w:val="16"/>
        </w:numPr>
        <w:ind w:left="426" w:hanging="284"/>
        <w:jc w:val="left"/>
        <w:rPr>
          <w:rFonts w:asciiTheme="minorHAnsi" w:hAnsiTheme="minorHAnsi" w:cs="Arial"/>
          <w:b/>
          <w:sz w:val="18"/>
          <w:szCs w:val="18"/>
        </w:rPr>
      </w:pPr>
      <w:r>
        <w:rPr>
          <w:rFonts w:asciiTheme="minorHAnsi" w:hAnsiTheme="minorHAnsi"/>
          <w:b/>
          <w:sz w:val="18"/>
        </w:rPr>
        <w:t>Kai distalinis kreipiamojo kateterio galiukas pasiekia įvediklio movos distalinį galą, movą, kreipiamąjį kateterį ir įvedimo sistemą ištraukite kaip vieną bloką ir movą pakeiskite laikydamiesi ligoninės protokolo.</w:t>
      </w:r>
    </w:p>
    <w:p w14:paraId="42253657" w14:textId="77777777" w:rsidR="00F44F6F" w:rsidRDefault="0002409A" w:rsidP="00B93CA2">
      <w:pPr>
        <w:pStyle w:val="ListParagraph"/>
        <w:numPr>
          <w:ilvl w:val="0"/>
          <w:numId w:val="16"/>
        </w:numPr>
        <w:ind w:left="426" w:hanging="284"/>
        <w:jc w:val="left"/>
        <w:rPr>
          <w:rFonts w:asciiTheme="minorHAnsi" w:hAnsiTheme="minorHAnsi" w:cs="Arial"/>
          <w:sz w:val="18"/>
          <w:szCs w:val="18"/>
        </w:rPr>
      </w:pPr>
      <w:r>
        <w:rPr>
          <w:rFonts w:asciiTheme="minorHAnsi" w:hAnsiTheme="minorHAnsi"/>
          <w:sz w:val="18"/>
        </w:rPr>
        <w:t>Naudojant stento ištraukimo metodus (naudojant papildomas vielas, kilpeles ir (arba) žnyples) gali būti papildomai traumuojamos vainikinės kraujagyslės ir (arba) kraujagyslės prieigos vieta. Galimos komplikacijos – kraujavimas, hematoma arba pseudoaneurizma.</w:t>
      </w:r>
    </w:p>
    <w:p w14:paraId="28A28F28" w14:textId="77777777" w:rsidR="00CD4D5C" w:rsidRPr="002E6911" w:rsidRDefault="0002409A" w:rsidP="00B93CA2">
      <w:pPr>
        <w:tabs>
          <w:tab w:val="left" w:pos="142"/>
        </w:tabs>
        <w:jc w:val="left"/>
        <w:rPr>
          <w:rFonts w:asciiTheme="minorHAnsi" w:hAnsiTheme="minorHAnsi" w:cs="Arial"/>
          <w:sz w:val="18"/>
          <w:szCs w:val="18"/>
        </w:rPr>
      </w:pPr>
      <w:r>
        <w:rPr>
          <w:rFonts w:asciiTheme="minorHAnsi" w:hAnsiTheme="minorHAnsi"/>
          <w:sz w:val="18"/>
        </w:rPr>
        <w:t>Neatliekant šių veiksmų ir (arba) naudojant per didelę jėgą stento įvedimo sistemai valdyti, galima pažeisti kraujagyslę, stentas gali atsiskirti arba stentas ir (arba) įvedimo sistemos komponentai gali būti sugadinti.</w:t>
      </w:r>
    </w:p>
    <w:p w14:paraId="7F5ACC6A" w14:textId="77777777" w:rsidR="00775E40" w:rsidRPr="002E6911" w:rsidRDefault="00775E40" w:rsidP="00B93CA2">
      <w:pPr>
        <w:tabs>
          <w:tab w:val="left" w:pos="142"/>
        </w:tabs>
        <w:jc w:val="left"/>
        <w:rPr>
          <w:rFonts w:asciiTheme="minorHAnsi" w:hAnsiTheme="minorHAnsi" w:cs="Arial"/>
          <w:sz w:val="18"/>
          <w:szCs w:val="18"/>
        </w:rPr>
      </w:pPr>
    </w:p>
    <w:p w14:paraId="59610B5F" w14:textId="77777777" w:rsidR="00F44F6F" w:rsidRDefault="0002409A" w:rsidP="00694DFD">
      <w:pPr>
        <w:pStyle w:val="Heading1titlesIFU"/>
        <w:numPr>
          <w:ilvl w:val="1"/>
          <w:numId w:val="23"/>
        </w:numPr>
        <w:ind w:left="426" w:hanging="426"/>
        <w:rPr>
          <w:rFonts w:asciiTheme="minorHAnsi" w:hAnsiTheme="minorHAnsi"/>
        </w:rPr>
      </w:pPr>
      <w:bookmarkStart w:id="30" w:name="_Toc352837993"/>
      <w:bookmarkStart w:id="31" w:name="_Toc352838106"/>
      <w:bookmarkStart w:id="32" w:name="_Toc470614038"/>
      <w:bookmarkStart w:id="33" w:name="_Toc28172701"/>
      <w:bookmarkEnd w:id="30"/>
      <w:bookmarkEnd w:id="31"/>
      <w:r>
        <w:rPr>
          <w:rFonts w:asciiTheme="minorHAnsi" w:hAnsiTheme="minorHAnsi"/>
        </w:rPr>
        <w:t>Po implantavimo – atsargumo priemonės</w:t>
      </w:r>
      <w:bookmarkEnd w:id="32"/>
      <w:bookmarkEnd w:id="33"/>
      <w:r>
        <w:rPr>
          <w:rFonts w:asciiTheme="minorHAnsi" w:hAnsiTheme="minorHAnsi"/>
        </w:rPr>
        <w:t xml:space="preserve"> </w:t>
      </w:r>
    </w:p>
    <w:p w14:paraId="7AFE27EE" w14:textId="77777777" w:rsidR="00F44F6F" w:rsidRDefault="0002409A" w:rsidP="00B93CA2">
      <w:pPr>
        <w:widowControl w:val="0"/>
        <w:jc w:val="left"/>
        <w:rPr>
          <w:rFonts w:asciiTheme="minorHAnsi" w:hAnsiTheme="minorHAnsi" w:cs="Arial"/>
          <w:sz w:val="18"/>
          <w:szCs w:val="18"/>
        </w:rPr>
      </w:pPr>
      <w:r>
        <w:rPr>
          <w:rFonts w:asciiTheme="minorHAnsi" w:hAnsiTheme="minorHAnsi"/>
          <w:sz w:val="18"/>
        </w:rPr>
        <w:t xml:space="preserve">Naudojant papildomus prietaisus ir pereinant naujai įstatytą stentą reikia būti </w:t>
      </w:r>
      <w:r>
        <w:rPr>
          <w:rFonts w:asciiTheme="minorHAnsi" w:hAnsiTheme="minorHAnsi"/>
          <w:sz w:val="18"/>
        </w:rPr>
        <w:lastRenderedPageBreak/>
        <w:t xml:space="preserve">atsargiems, norint nesutrikdyti stento įstatymo, prigludimo ir (arba) geometrijos. </w:t>
      </w:r>
    </w:p>
    <w:p w14:paraId="034ECF4C" w14:textId="77777777" w:rsidR="00871F9A" w:rsidRPr="002E6911" w:rsidRDefault="00871F9A" w:rsidP="00B93CA2">
      <w:pPr>
        <w:widowControl w:val="0"/>
        <w:tabs>
          <w:tab w:val="left" w:pos="284"/>
        </w:tabs>
        <w:ind w:left="142"/>
        <w:jc w:val="left"/>
        <w:rPr>
          <w:rFonts w:asciiTheme="minorHAnsi" w:hAnsiTheme="minorHAnsi" w:cs="Arial"/>
          <w:sz w:val="18"/>
          <w:szCs w:val="18"/>
        </w:rPr>
      </w:pPr>
    </w:p>
    <w:p w14:paraId="01735794" w14:textId="77777777" w:rsidR="00F44F6F" w:rsidRDefault="0002409A" w:rsidP="00694DFD">
      <w:pPr>
        <w:pStyle w:val="Heading1titlesIFU"/>
        <w:numPr>
          <w:ilvl w:val="1"/>
          <w:numId w:val="23"/>
        </w:numPr>
        <w:ind w:left="426" w:hanging="426"/>
        <w:rPr>
          <w:rFonts w:asciiTheme="minorHAnsi" w:hAnsiTheme="minorHAnsi"/>
        </w:rPr>
      </w:pPr>
      <w:bookmarkStart w:id="34" w:name="_Toc470614039"/>
      <w:bookmarkStart w:id="35" w:name="_Toc28172702"/>
      <w:r>
        <w:rPr>
          <w:rFonts w:asciiTheme="minorHAnsi" w:hAnsiTheme="minorHAnsi"/>
        </w:rPr>
        <w:t>MRT informacija – atsargumo priemonės</w:t>
      </w:r>
      <w:bookmarkEnd w:id="34"/>
      <w:bookmarkEnd w:id="35"/>
    </w:p>
    <w:p w14:paraId="40F36863" w14:textId="6781AD95" w:rsidR="00F44F6F" w:rsidRDefault="0002409A" w:rsidP="00B93CA2">
      <w:pPr>
        <w:jc w:val="left"/>
        <w:rPr>
          <w:rFonts w:asciiTheme="minorHAnsi" w:hAnsiTheme="minorHAnsi" w:cs="Arial"/>
          <w:sz w:val="18"/>
          <w:szCs w:val="18"/>
        </w:rPr>
      </w:pPr>
      <w:r>
        <w:rPr>
          <w:rFonts w:asciiTheme="minorHAnsi" w:hAnsiTheme="minorHAnsi"/>
          <w:sz w:val="18"/>
        </w:rPr>
        <w:t>„BioFreedom Ultra“ DCS CoCr (ASTM F562) lydinys yra neferomagnetinis lydinys, kuris nesąveikauja su MRT lauku. Neklinikiniai tyrimai parodė, kad „BioFreedom“ DCS yra sąlyginio MRT tipo. Pacientą, kuriam implantuotas „BioFreedom Ultra“ stentas, galima saugiai skenuoti iškart įstačius šį implantą, jei tenkinamos šios sąlygos:</w:t>
      </w:r>
    </w:p>
    <w:p w14:paraId="54F88176" w14:textId="1D67F77F" w:rsidR="005C1274" w:rsidRDefault="00B852A0" w:rsidP="00B93CA2">
      <w:pPr>
        <w:pStyle w:val="ListParagraph"/>
        <w:numPr>
          <w:ilvl w:val="0"/>
          <w:numId w:val="29"/>
        </w:numPr>
        <w:jc w:val="left"/>
        <w:rPr>
          <w:rFonts w:asciiTheme="minorHAnsi" w:hAnsiTheme="minorHAnsi" w:cs="Arial"/>
          <w:sz w:val="18"/>
          <w:szCs w:val="18"/>
        </w:rPr>
      </w:pPr>
      <w:r>
        <w:rPr>
          <w:rFonts w:asciiTheme="minorHAnsi" w:hAnsiTheme="minorHAnsi"/>
          <w:sz w:val="18"/>
        </w:rPr>
        <w:t>Statinis magnetinis laukas – tik 1,5 teslos 3 teslos</w:t>
      </w:r>
      <w:r>
        <w:rPr>
          <w:rStyle w:val="FootnoteReference"/>
          <w:rFonts w:asciiTheme="minorHAnsi" w:hAnsiTheme="minorHAnsi"/>
          <w:sz w:val="18"/>
        </w:rPr>
        <w:footnoteReference w:id="8"/>
      </w:r>
      <w:r>
        <w:rPr>
          <w:rFonts w:asciiTheme="minorHAnsi" w:hAnsiTheme="minorHAnsi"/>
          <w:sz w:val="18"/>
        </w:rPr>
        <w:t>.</w:t>
      </w:r>
    </w:p>
    <w:p w14:paraId="388E8D3E" w14:textId="62B426A5" w:rsidR="00180121" w:rsidRPr="007734F2" w:rsidRDefault="00180121" w:rsidP="00B93CA2">
      <w:pPr>
        <w:pStyle w:val="ListParagraph"/>
        <w:numPr>
          <w:ilvl w:val="0"/>
          <w:numId w:val="29"/>
        </w:numPr>
        <w:jc w:val="left"/>
        <w:rPr>
          <w:rFonts w:asciiTheme="minorHAnsi" w:hAnsiTheme="minorHAnsi" w:cs="Arial"/>
          <w:sz w:val="18"/>
          <w:szCs w:val="18"/>
        </w:rPr>
      </w:pPr>
      <w:r>
        <w:rPr>
          <w:rFonts w:asciiTheme="minorHAnsi" w:hAnsiTheme="minorHAnsi"/>
          <w:sz w:val="18"/>
        </w:rPr>
        <w:t>Didžiausias erdvinis lauko gradientas – 3000 gausų/cm (30,0 T/m).</w:t>
      </w:r>
    </w:p>
    <w:p w14:paraId="5C8B815A" w14:textId="4959634F" w:rsidR="005C1274" w:rsidRDefault="00B852A0" w:rsidP="00B93CA2">
      <w:pPr>
        <w:pStyle w:val="ListParagraph"/>
        <w:numPr>
          <w:ilvl w:val="0"/>
          <w:numId w:val="29"/>
        </w:numPr>
        <w:jc w:val="left"/>
        <w:rPr>
          <w:rFonts w:asciiTheme="minorHAnsi" w:hAnsiTheme="minorHAnsi" w:cs="Arial"/>
          <w:sz w:val="18"/>
          <w:szCs w:val="18"/>
        </w:rPr>
      </w:pPr>
      <w:r>
        <w:rPr>
          <w:rFonts w:asciiTheme="minorHAnsi" w:hAnsiTheme="minorHAnsi"/>
          <w:sz w:val="18"/>
        </w:rPr>
        <w:t>Didžiausia nurodyta MR sistemos viso kūno vidutinė savitosios energijos sugerties sparta (SAR) &lt;2,0 W/kg skenuojant 15 minučių.</w:t>
      </w:r>
    </w:p>
    <w:p w14:paraId="6EEE52B4" w14:textId="77777777" w:rsidR="005C1274" w:rsidRDefault="005C1274" w:rsidP="00B93CA2">
      <w:pPr>
        <w:jc w:val="left"/>
        <w:rPr>
          <w:rFonts w:asciiTheme="minorHAnsi" w:hAnsiTheme="minorHAnsi" w:cs="Arial"/>
          <w:sz w:val="18"/>
          <w:szCs w:val="18"/>
        </w:rPr>
      </w:pPr>
    </w:p>
    <w:p w14:paraId="47E7AAA4" w14:textId="77777777" w:rsidR="00C03026" w:rsidRPr="007734F2" w:rsidRDefault="00B852A0" w:rsidP="00B93CA2">
      <w:pPr>
        <w:jc w:val="left"/>
        <w:rPr>
          <w:rFonts w:asciiTheme="minorHAnsi" w:hAnsiTheme="minorHAnsi" w:cs="Arial"/>
          <w:b/>
          <w:sz w:val="18"/>
          <w:szCs w:val="18"/>
        </w:rPr>
      </w:pPr>
      <w:r>
        <w:rPr>
          <w:rFonts w:asciiTheme="minorHAnsi" w:hAnsiTheme="minorHAnsi"/>
          <w:b/>
          <w:sz w:val="18"/>
        </w:rPr>
        <w:t>Su MRT susijusio įkaitimo tyrimas</w:t>
      </w:r>
    </w:p>
    <w:p w14:paraId="2714D37F" w14:textId="4ED89CAC" w:rsidR="00180121" w:rsidRDefault="00C03026" w:rsidP="00B93CA2">
      <w:pPr>
        <w:jc w:val="left"/>
        <w:rPr>
          <w:rFonts w:asciiTheme="minorHAnsi" w:hAnsiTheme="minorHAnsi" w:cs="Arial"/>
          <w:sz w:val="18"/>
          <w:szCs w:val="18"/>
        </w:rPr>
      </w:pPr>
      <w:r>
        <w:rPr>
          <w:rFonts w:asciiTheme="minorHAnsi" w:hAnsiTheme="minorHAnsi"/>
          <w:sz w:val="18"/>
        </w:rPr>
        <w:t>Tikimasi, kad esant anksčiau apibrėžtomis skenavimo sąlygomis, „BioFreedom™“ vaistais dengtas vainikinių kraujagyslių stentas po 15 minučių nepertraukiamo skenavimo daugiausia padidins temperatūrą 2,72 °C</w:t>
      </w:r>
      <w:r>
        <w:rPr>
          <w:rStyle w:val="FootnoteReference"/>
          <w:rFonts w:asciiTheme="minorHAnsi" w:hAnsiTheme="minorHAnsi"/>
          <w:sz w:val="18"/>
        </w:rPr>
        <w:footnoteReference w:id="9"/>
      </w:r>
      <w:r>
        <w:rPr>
          <w:rFonts w:asciiTheme="minorHAnsi" w:hAnsiTheme="minorHAnsi"/>
          <w:sz w:val="18"/>
        </w:rPr>
        <w:t xml:space="preserve">. </w:t>
      </w:r>
    </w:p>
    <w:p w14:paraId="7890FC4D" w14:textId="4EB1F5A6" w:rsidR="00987CFE" w:rsidRDefault="00987CFE" w:rsidP="00B93CA2">
      <w:pPr>
        <w:jc w:val="left"/>
        <w:rPr>
          <w:rFonts w:asciiTheme="minorHAnsi" w:hAnsiTheme="minorHAnsi" w:cs="Arial"/>
          <w:sz w:val="18"/>
          <w:szCs w:val="18"/>
        </w:rPr>
      </w:pPr>
    </w:p>
    <w:p w14:paraId="5A380E80" w14:textId="77777777" w:rsidR="00987CFE" w:rsidRPr="00E5250D" w:rsidRDefault="00987CFE" w:rsidP="00B93CA2">
      <w:pPr>
        <w:jc w:val="left"/>
        <w:rPr>
          <w:rFonts w:asciiTheme="minorHAnsi" w:hAnsiTheme="minorHAnsi" w:cs="Arial"/>
          <w:b/>
          <w:sz w:val="18"/>
          <w:szCs w:val="18"/>
        </w:rPr>
      </w:pPr>
      <w:r>
        <w:rPr>
          <w:rFonts w:asciiTheme="minorHAnsi" w:hAnsiTheme="minorHAnsi"/>
          <w:b/>
          <w:sz w:val="18"/>
        </w:rPr>
        <w:t xml:space="preserve">Vaizdo artefaktas </w:t>
      </w:r>
    </w:p>
    <w:p w14:paraId="28150CA1" w14:textId="78FBDC56" w:rsidR="00180121" w:rsidRDefault="00180121" w:rsidP="00B93CA2">
      <w:pPr>
        <w:jc w:val="left"/>
        <w:rPr>
          <w:rFonts w:asciiTheme="minorHAnsi" w:hAnsiTheme="minorHAnsi" w:cs="Arial"/>
          <w:sz w:val="18"/>
          <w:szCs w:val="18"/>
        </w:rPr>
      </w:pPr>
      <w:r>
        <w:rPr>
          <w:rFonts w:asciiTheme="minorHAnsi" w:hAnsiTheme="minorHAnsi"/>
          <w:sz w:val="18"/>
        </w:rPr>
        <w:t xml:space="preserve">Neklinikiniai tyrimai parodė, kad prietaiso sukeltas vaizdo artefaktas apima maždaug 7 mm nuo „BioFreedom Ultra“ stento, kai jo vaizdai gaunami taikant </w:t>
      </w:r>
      <w:r>
        <w:rPr>
          <w:rFonts w:asciiTheme="minorHAnsi" w:hAnsiTheme="minorHAnsi"/>
          <w:i/>
          <w:sz w:val="18"/>
        </w:rPr>
        <w:t>gradiento aido</w:t>
      </w:r>
      <w:r>
        <w:rPr>
          <w:rFonts w:asciiTheme="minorHAnsi" w:hAnsiTheme="minorHAnsi"/>
          <w:sz w:val="18"/>
        </w:rPr>
        <w:t xml:space="preserve"> impulsų seką ir naudojant 3 T MRT sistemą.</w:t>
      </w:r>
    </w:p>
    <w:p w14:paraId="6F3BE013" w14:textId="77777777" w:rsidR="00B21BE3" w:rsidRPr="002E6911" w:rsidRDefault="00B21BE3" w:rsidP="00B93CA2">
      <w:pPr>
        <w:jc w:val="left"/>
        <w:rPr>
          <w:rFonts w:asciiTheme="minorHAnsi" w:hAnsiTheme="minorHAnsi" w:cs="Arial"/>
          <w:sz w:val="18"/>
          <w:szCs w:val="18"/>
        </w:rPr>
      </w:pPr>
    </w:p>
    <w:p w14:paraId="67103761" w14:textId="77777777" w:rsidR="00F44F6F" w:rsidRDefault="0002409A" w:rsidP="00694DFD">
      <w:pPr>
        <w:pStyle w:val="Heading1titlesIFU"/>
        <w:numPr>
          <w:ilvl w:val="0"/>
          <w:numId w:val="23"/>
        </w:numPr>
        <w:ind w:left="426" w:hanging="426"/>
        <w:rPr>
          <w:rFonts w:asciiTheme="minorHAnsi" w:hAnsiTheme="minorHAnsi"/>
        </w:rPr>
      </w:pPr>
      <w:bookmarkStart w:id="36" w:name="_Toc470614040"/>
      <w:bookmarkStart w:id="37" w:name="_Toc28172703"/>
      <w:r>
        <w:rPr>
          <w:rFonts w:asciiTheme="minorHAnsi" w:hAnsiTheme="minorHAnsi"/>
        </w:rPr>
        <w:t>GYDYMO INDIVIDUALIZAVIMAS</w:t>
      </w:r>
      <w:bookmarkEnd w:id="36"/>
      <w:bookmarkEnd w:id="37"/>
    </w:p>
    <w:p w14:paraId="74297574" w14:textId="0E117212" w:rsidR="00C53AB8" w:rsidRPr="002E6911" w:rsidRDefault="0002409A" w:rsidP="00B93CA2">
      <w:pPr>
        <w:tabs>
          <w:tab w:val="left" w:pos="0"/>
        </w:tabs>
        <w:jc w:val="left"/>
        <w:rPr>
          <w:rFonts w:asciiTheme="minorHAnsi" w:hAnsiTheme="minorHAnsi" w:cs="Arial"/>
          <w:sz w:val="18"/>
          <w:szCs w:val="18"/>
        </w:rPr>
      </w:pPr>
      <w:r>
        <w:rPr>
          <w:rFonts w:asciiTheme="minorHAnsi" w:hAnsiTheme="minorHAnsi"/>
          <w:sz w:val="18"/>
        </w:rPr>
        <w:t xml:space="preserve">Prieš naudojant „BioFreedom Ultra“ stentą, turi būti apsvarstoma vaistus išskiriančių stentų arba vaistais dengtų stentų rizika ir nauda kiekvienam pacientui. Už įvertinimą iki procedūros, ar pacientas tinkamas implantuoti stentą, atsakingi gydytojai. </w:t>
      </w:r>
    </w:p>
    <w:p w14:paraId="758BCE96" w14:textId="77777777" w:rsidR="00C53AB8" w:rsidRPr="002E6911" w:rsidRDefault="00C53AB8" w:rsidP="00B93CA2">
      <w:pPr>
        <w:jc w:val="left"/>
        <w:rPr>
          <w:rFonts w:asciiTheme="minorHAnsi" w:hAnsiTheme="minorHAnsi" w:cs="Arial"/>
          <w:sz w:val="18"/>
          <w:szCs w:val="18"/>
        </w:rPr>
      </w:pPr>
    </w:p>
    <w:p w14:paraId="0F813C9E" w14:textId="77777777" w:rsidR="00F44F6F" w:rsidRDefault="0002409A" w:rsidP="00694DFD">
      <w:pPr>
        <w:pStyle w:val="Heading1titlesIFU"/>
        <w:numPr>
          <w:ilvl w:val="0"/>
          <w:numId w:val="23"/>
        </w:numPr>
        <w:ind w:left="426" w:hanging="426"/>
        <w:rPr>
          <w:rFonts w:asciiTheme="minorHAnsi" w:hAnsiTheme="minorHAnsi"/>
        </w:rPr>
      </w:pPr>
      <w:bookmarkStart w:id="38" w:name="_Toc470614041"/>
      <w:bookmarkStart w:id="39" w:name="_Toc28172704"/>
      <w:r>
        <w:rPr>
          <w:rFonts w:asciiTheme="minorHAnsi" w:hAnsiTheme="minorHAnsi"/>
        </w:rPr>
        <w:t>SPECIALIOS POPULIACIJOS GYDYMAS</w:t>
      </w:r>
      <w:bookmarkEnd w:id="38"/>
      <w:bookmarkEnd w:id="39"/>
    </w:p>
    <w:p w14:paraId="6BFF3111" w14:textId="332A60B0" w:rsidR="0018491E" w:rsidRPr="002E6911" w:rsidRDefault="0002409A" w:rsidP="00B93CA2">
      <w:pPr>
        <w:jc w:val="left"/>
        <w:rPr>
          <w:rFonts w:asciiTheme="minorHAnsi" w:hAnsiTheme="minorHAnsi" w:cs="Arial"/>
          <w:sz w:val="18"/>
          <w:szCs w:val="18"/>
        </w:rPr>
      </w:pPr>
      <w:r>
        <w:rPr>
          <w:rFonts w:asciiTheme="minorHAnsi" w:hAnsiTheme="minorHAnsi"/>
          <w:sz w:val="18"/>
        </w:rPr>
        <w:t>„BioFreedom Ultra“ stento saugumas ir veiksmingumas nebuvo tirti gydant toliau nurodytas pacientų populiacijas.</w:t>
      </w:r>
    </w:p>
    <w:p w14:paraId="380A57CE" w14:textId="5DC3F2F5" w:rsidR="00F44F6F" w:rsidRDefault="0002409A" w:rsidP="00B93CA2">
      <w:pPr>
        <w:pStyle w:val="body"/>
        <w:numPr>
          <w:ilvl w:val="0"/>
          <w:numId w:val="3"/>
        </w:numPr>
        <w:spacing w:after="0" w:line="240" w:lineRule="auto"/>
        <w:ind w:left="284" w:hanging="284"/>
        <w:jc w:val="left"/>
        <w:rPr>
          <w:rFonts w:asciiTheme="minorHAnsi" w:hAnsiTheme="minorHAnsi"/>
          <w:sz w:val="18"/>
          <w:szCs w:val="18"/>
        </w:rPr>
      </w:pPr>
      <w:r>
        <w:rPr>
          <w:rFonts w:asciiTheme="minorHAnsi" w:hAnsiTheme="minorHAnsi"/>
          <w:sz w:val="18"/>
        </w:rPr>
        <w:t>Nėštumas. Nėra duomenų apie nėščias moteris, kurioms implantuotas „BioFreedom Ultra“ stentas.</w:t>
      </w:r>
    </w:p>
    <w:p w14:paraId="7FD752C6" w14:textId="77777777" w:rsidR="00F44F6F" w:rsidRDefault="0002409A" w:rsidP="00B93CA2">
      <w:pPr>
        <w:pStyle w:val="body"/>
        <w:numPr>
          <w:ilvl w:val="0"/>
          <w:numId w:val="3"/>
        </w:numPr>
        <w:spacing w:after="0" w:line="240" w:lineRule="auto"/>
        <w:ind w:left="284" w:hanging="284"/>
        <w:jc w:val="left"/>
        <w:rPr>
          <w:rFonts w:asciiTheme="minorHAnsi" w:hAnsiTheme="minorHAnsi"/>
          <w:sz w:val="18"/>
          <w:szCs w:val="18"/>
        </w:rPr>
      </w:pPr>
      <w:r>
        <w:rPr>
          <w:rFonts w:asciiTheme="minorHAnsi" w:hAnsiTheme="minorHAnsi"/>
          <w:sz w:val="18"/>
        </w:rPr>
        <w:t>Žindymo laikotarpis. Vaisto BA9 poveikis žindymo laikotarpiu neįvertintas.</w:t>
      </w:r>
    </w:p>
    <w:p w14:paraId="028F6713" w14:textId="316A1B9A" w:rsidR="00F44F6F" w:rsidRDefault="0002409A" w:rsidP="00B93CA2">
      <w:pPr>
        <w:pStyle w:val="body"/>
        <w:numPr>
          <w:ilvl w:val="0"/>
          <w:numId w:val="3"/>
        </w:numPr>
        <w:spacing w:after="0" w:line="240" w:lineRule="auto"/>
        <w:ind w:left="284" w:hanging="284"/>
        <w:jc w:val="left"/>
        <w:rPr>
          <w:rFonts w:asciiTheme="minorHAnsi" w:hAnsiTheme="minorHAnsi"/>
          <w:sz w:val="18"/>
          <w:szCs w:val="18"/>
        </w:rPr>
      </w:pPr>
      <w:r>
        <w:rPr>
          <w:rFonts w:asciiTheme="minorHAnsi" w:hAnsiTheme="minorHAnsi"/>
          <w:sz w:val="18"/>
        </w:rPr>
        <w:t>Naudojimas vaikams. „BioFreedom Ultra“ stento saugumas ir veiksmingumas nebuvo nustatyti.</w:t>
      </w:r>
    </w:p>
    <w:p w14:paraId="5272022B" w14:textId="1381BE3F" w:rsidR="00F44F6F" w:rsidRDefault="0002409A" w:rsidP="00B93CA2">
      <w:pPr>
        <w:pStyle w:val="body"/>
        <w:spacing w:after="0" w:line="240" w:lineRule="auto"/>
        <w:jc w:val="left"/>
        <w:rPr>
          <w:rFonts w:asciiTheme="minorHAnsi" w:hAnsiTheme="minorHAnsi"/>
          <w:sz w:val="18"/>
          <w:szCs w:val="18"/>
        </w:rPr>
      </w:pPr>
      <w:r>
        <w:rPr>
          <w:rFonts w:asciiTheme="minorHAnsi" w:hAnsiTheme="minorHAnsi"/>
          <w:sz w:val="18"/>
        </w:rPr>
        <w:lastRenderedPageBreak/>
        <w:t>Atidžiai apsvarstykite, ar „BioFreedom Ultra“ stentas tinka anksčiau išvardytoms pacientų populiacijoms gydyti.</w:t>
      </w:r>
    </w:p>
    <w:p w14:paraId="7ACA0349" w14:textId="77777777" w:rsidR="00607217" w:rsidRPr="002E6911" w:rsidRDefault="00607217" w:rsidP="00B93CA2">
      <w:pPr>
        <w:jc w:val="left"/>
        <w:rPr>
          <w:rFonts w:asciiTheme="minorHAnsi" w:hAnsiTheme="minorHAnsi" w:cs="Arial"/>
          <w:bCs/>
          <w:sz w:val="18"/>
          <w:szCs w:val="18"/>
        </w:rPr>
      </w:pPr>
    </w:p>
    <w:p w14:paraId="32ED0C4B" w14:textId="77777777" w:rsidR="00F44F6F" w:rsidRDefault="0002409A" w:rsidP="00694DFD">
      <w:pPr>
        <w:pStyle w:val="Heading1titlesIFU"/>
        <w:numPr>
          <w:ilvl w:val="0"/>
          <w:numId w:val="23"/>
        </w:numPr>
        <w:ind w:left="426" w:hanging="426"/>
        <w:rPr>
          <w:rFonts w:asciiTheme="minorHAnsi" w:hAnsiTheme="minorHAnsi"/>
        </w:rPr>
      </w:pPr>
      <w:bookmarkStart w:id="40" w:name="_Toc470614042"/>
      <w:bookmarkStart w:id="41" w:name="_Toc28172705"/>
      <w:r>
        <w:rPr>
          <w:rFonts w:asciiTheme="minorHAnsi" w:hAnsiTheme="minorHAnsi"/>
        </w:rPr>
        <w:t>OPERATORIAUS VADOVAS</w:t>
      </w:r>
      <w:bookmarkEnd w:id="40"/>
      <w:bookmarkEnd w:id="41"/>
    </w:p>
    <w:p w14:paraId="4AFD6DFD" w14:textId="77777777" w:rsidR="00F44F6F" w:rsidRDefault="0002409A" w:rsidP="00694DFD">
      <w:pPr>
        <w:pStyle w:val="Heading1"/>
        <w:numPr>
          <w:ilvl w:val="1"/>
          <w:numId w:val="24"/>
        </w:numPr>
        <w:ind w:left="426" w:hanging="426"/>
        <w:rPr>
          <w:rFonts w:asciiTheme="minorHAnsi" w:hAnsiTheme="minorHAnsi" w:cs="Arial"/>
          <w:szCs w:val="18"/>
        </w:rPr>
      </w:pPr>
      <w:bookmarkStart w:id="42" w:name="_Toc357670706"/>
      <w:bookmarkStart w:id="43" w:name="_Toc470614043"/>
      <w:bookmarkStart w:id="44" w:name="_Toc28172706"/>
      <w:bookmarkEnd w:id="42"/>
      <w:r>
        <w:rPr>
          <w:rFonts w:asciiTheme="minorHAnsi" w:hAnsiTheme="minorHAnsi"/>
        </w:rPr>
        <w:t>Apžiūra prieš naudojant</w:t>
      </w:r>
      <w:bookmarkEnd w:id="43"/>
      <w:bookmarkEnd w:id="44"/>
    </w:p>
    <w:p w14:paraId="77716D75" w14:textId="77777777" w:rsidR="00F44F6F" w:rsidRDefault="0002409A" w:rsidP="00B93CA2">
      <w:pPr>
        <w:pStyle w:val="ListParagraph"/>
        <w:numPr>
          <w:ilvl w:val="0"/>
          <w:numId w:val="12"/>
        </w:numPr>
        <w:ind w:left="284" w:hanging="284"/>
        <w:jc w:val="left"/>
        <w:rPr>
          <w:rFonts w:asciiTheme="minorHAnsi" w:hAnsiTheme="minorHAnsi" w:cs="Arial"/>
          <w:bCs/>
          <w:sz w:val="18"/>
          <w:szCs w:val="18"/>
        </w:rPr>
      </w:pPr>
      <w:r>
        <w:rPr>
          <w:rFonts w:asciiTheme="minorHAnsi" w:hAnsiTheme="minorHAnsi"/>
          <w:sz w:val="18"/>
        </w:rPr>
        <w:t xml:space="preserve">Prieš atidarydami patikrinkite galiojimo datą ir apžiūrėkite, ar nepažeistas stento įvedimo sistemos pakuotės sterilus barjeras. Nenaudokite pasibaigus tinkamumo terminui. Jei sterilios pakuotės vientisumas buvo pažeistas (pvz., pakuotė buvo pažeista), kreipkitės į įmonę „Biosensors“. Nenaudokite, jei pastebėjote bet kokių defektų. </w:t>
      </w:r>
    </w:p>
    <w:p w14:paraId="55810695" w14:textId="77777777" w:rsidR="00F44F6F" w:rsidRDefault="0002409A" w:rsidP="00B93CA2">
      <w:pPr>
        <w:pStyle w:val="ListParagraph"/>
        <w:numPr>
          <w:ilvl w:val="0"/>
          <w:numId w:val="12"/>
        </w:numPr>
        <w:ind w:left="284" w:hanging="284"/>
        <w:jc w:val="left"/>
        <w:rPr>
          <w:rFonts w:asciiTheme="minorHAnsi" w:hAnsiTheme="minorHAnsi" w:cs="Arial"/>
          <w:bCs/>
          <w:sz w:val="18"/>
          <w:szCs w:val="18"/>
        </w:rPr>
      </w:pPr>
      <w:r>
        <w:rPr>
          <w:rFonts w:asciiTheme="minorHAnsi" w:hAnsiTheme="minorHAnsi"/>
          <w:sz w:val="18"/>
        </w:rPr>
        <w:t>Atsargiai išimkite sistemą iš pakuotės ir apžiūrėkite, ar įvedimo kateteris neįlenktas, nesulenktas ir kitaip nepažeistas.</w:t>
      </w:r>
    </w:p>
    <w:p w14:paraId="51E65D51" w14:textId="77777777" w:rsidR="00F44F6F" w:rsidRDefault="0002409A" w:rsidP="00B93CA2">
      <w:pPr>
        <w:pStyle w:val="CommentText"/>
        <w:numPr>
          <w:ilvl w:val="0"/>
          <w:numId w:val="12"/>
        </w:numPr>
        <w:ind w:left="284" w:hanging="284"/>
        <w:jc w:val="left"/>
        <w:rPr>
          <w:rFonts w:asciiTheme="minorHAnsi" w:hAnsiTheme="minorHAnsi" w:cs="Arial"/>
          <w:sz w:val="18"/>
          <w:szCs w:val="18"/>
        </w:rPr>
      </w:pPr>
      <w:r>
        <w:rPr>
          <w:rFonts w:asciiTheme="minorHAnsi" w:hAnsiTheme="minorHAnsi"/>
          <w:sz w:val="18"/>
        </w:rPr>
        <w:t>Stentą / balionėlį gaubiantį stento apsaugos įtaisą atsargiai nuimkite. Iš anksto pritvirtintas stiletas nuimamas automatiškai.</w:t>
      </w:r>
    </w:p>
    <w:p w14:paraId="0D96C871" w14:textId="77777777" w:rsidR="00F44F6F" w:rsidRDefault="0002409A" w:rsidP="00B93CA2">
      <w:pPr>
        <w:pStyle w:val="ListParagraph"/>
        <w:numPr>
          <w:ilvl w:val="0"/>
          <w:numId w:val="12"/>
        </w:numPr>
        <w:ind w:left="284" w:hanging="284"/>
        <w:jc w:val="left"/>
        <w:rPr>
          <w:rFonts w:asciiTheme="minorHAnsi" w:hAnsiTheme="minorHAnsi" w:cs="Arial"/>
          <w:sz w:val="18"/>
          <w:szCs w:val="18"/>
        </w:rPr>
      </w:pPr>
      <w:r>
        <w:rPr>
          <w:rFonts w:asciiTheme="minorHAnsi" w:hAnsiTheme="minorHAnsi"/>
          <w:sz w:val="18"/>
        </w:rPr>
        <w:t>Apžiūrėkite stentą ir patikrinkite, ar jis nepažeistas, ar nepasislinkęs iš pradinės padėties ant balionėlio. Patikrinkite, ar stentas yra tarp proksimaliosios ir distaliosios balionėlio žymų.</w:t>
      </w:r>
    </w:p>
    <w:p w14:paraId="6C944C9F" w14:textId="77777777" w:rsidR="00F44F6F" w:rsidRDefault="0002409A" w:rsidP="00B93CA2">
      <w:pPr>
        <w:pStyle w:val="ListParagraph"/>
        <w:numPr>
          <w:ilvl w:val="0"/>
          <w:numId w:val="12"/>
        </w:numPr>
        <w:ind w:left="284" w:hanging="284"/>
        <w:jc w:val="left"/>
        <w:rPr>
          <w:rFonts w:asciiTheme="minorHAnsi" w:hAnsiTheme="minorHAnsi" w:cs="Arial"/>
          <w:sz w:val="18"/>
          <w:szCs w:val="18"/>
        </w:rPr>
      </w:pPr>
      <w:r>
        <w:rPr>
          <w:rFonts w:asciiTheme="minorHAnsi" w:hAnsiTheme="minorHAnsi"/>
          <w:sz w:val="18"/>
        </w:rPr>
        <w:t>Įsidėmėkite stento padėtį įvedimo sistemos žymų atžvilgiu, kad taikant fluoroskopiją juos galėtumėte naudoti kaip atskaitos tašką.</w:t>
      </w:r>
    </w:p>
    <w:p w14:paraId="104C6B19" w14:textId="77777777" w:rsidR="00C8507B" w:rsidRPr="002E6911" w:rsidRDefault="0002409A" w:rsidP="00B93CA2">
      <w:pPr>
        <w:tabs>
          <w:tab w:val="left" w:pos="142"/>
        </w:tabs>
        <w:jc w:val="left"/>
        <w:rPr>
          <w:rFonts w:asciiTheme="minorHAnsi" w:hAnsiTheme="minorHAnsi" w:cs="Arial"/>
          <w:sz w:val="18"/>
          <w:szCs w:val="18"/>
        </w:rPr>
      </w:pPr>
      <w:r>
        <w:rPr>
          <w:rFonts w:asciiTheme="minorHAnsi" w:hAnsiTheme="minorHAnsi"/>
          <w:sz w:val="18"/>
        </w:rPr>
        <w:t>Pastebėję kokių nors defektų, nenaudokite.</w:t>
      </w:r>
    </w:p>
    <w:p w14:paraId="5EB550F5" w14:textId="77777777" w:rsidR="007E093D" w:rsidRPr="002E6911" w:rsidRDefault="007E093D" w:rsidP="00B93CA2">
      <w:pPr>
        <w:tabs>
          <w:tab w:val="left" w:pos="142"/>
        </w:tabs>
        <w:jc w:val="left"/>
        <w:rPr>
          <w:rFonts w:asciiTheme="minorHAnsi" w:hAnsiTheme="minorHAnsi" w:cs="Arial"/>
          <w:b/>
          <w:spacing w:val="5"/>
          <w:kern w:val="28"/>
          <w:sz w:val="18"/>
          <w:szCs w:val="18"/>
        </w:rPr>
      </w:pPr>
    </w:p>
    <w:p w14:paraId="6CEFADA7" w14:textId="77777777" w:rsidR="00F44F6F" w:rsidRDefault="0002409A" w:rsidP="00694DFD">
      <w:pPr>
        <w:pStyle w:val="Heading1"/>
        <w:numPr>
          <w:ilvl w:val="1"/>
          <w:numId w:val="24"/>
        </w:numPr>
        <w:ind w:left="426" w:hanging="426"/>
        <w:rPr>
          <w:rFonts w:asciiTheme="minorHAnsi" w:hAnsiTheme="minorHAnsi" w:cs="Arial"/>
          <w:szCs w:val="18"/>
        </w:rPr>
      </w:pPr>
      <w:bookmarkStart w:id="45" w:name="_Toc470614044"/>
      <w:bookmarkStart w:id="46" w:name="_Toc28172707"/>
      <w:r>
        <w:rPr>
          <w:rFonts w:asciiTheme="minorHAnsi" w:hAnsiTheme="minorHAnsi"/>
        </w:rPr>
        <w:t>Reikalingos medžiagos</w:t>
      </w:r>
      <w:bookmarkEnd w:id="45"/>
      <w:bookmarkEnd w:id="46"/>
    </w:p>
    <w:tbl>
      <w:tblPr>
        <w:tblStyle w:val="TableGrid"/>
        <w:tblW w:w="632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0"/>
        <w:gridCol w:w="5310"/>
      </w:tblGrid>
      <w:tr w:rsidR="006C14FE" w:rsidRPr="002E6911" w14:paraId="1288925E" w14:textId="77777777" w:rsidTr="00DA7AB5">
        <w:trPr>
          <w:trHeight w:val="24"/>
        </w:trPr>
        <w:tc>
          <w:tcPr>
            <w:tcW w:w="1010" w:type="dxa"/>
          </w:tcPr>
          <w:p w14:paraId="41E5DA07" w14:textId="77777777" w:rsidR="00F44F6F" w:rsidRDefault="0002409A">
            <w:pPr>
              <w:keepNext/>
              <w:tabs>
                <w:tab w:val="left" w:pos="34"/>
              </w:tabs>
              <w:ind w:left="-120" w:firstLine="12"/>
              <w:jc w:val="right"/>
              <w:rPr>
                <w:rFonts w:asciiTheme="minorHAnsi" w:hAnsiTheme="minorHAnsi" w:cs="Arial"/>
                <w:sz w:val="18"/>
                <w:szCs w:val="18"/>
              </w:rPr>
            </w:pPr>
            <w:r>
              <w:rPr>
                <w:rFonts w:asciiTheme="minorHAnsi" w:hAnsiTheme="minorHAnsi"/>
                <w:sz w:val="18"/>
              </w:rPr>
              <w:t>1</w:t>
            </w:r>
          </w:p>
        </w:tc>
        <w:tc>
          <w:tcPr>
            <w:tcW w:w="5310" w:type="dxa"/>
          </w:tcPr>
          <w:p w14:paraId="29EA09D9" w14:textId="77777777" w:rsidR="00F44F6F" w:rsidRDefault="0002409A" w:rsidP="00B93CA2">
            <w:pPr>
              <w:keepNext/>
              <w:tabs>
                <w:tab w:val="left" w:pos="360"/>
              </w:tabs>
              <w:ind w:left="34"/>
              <w:jc w:val="left"/>
              <w:rPr>
                <w:rFonts w:asciiTheme="minorHAnsi" w:hAnsiTheme="minorHAnsi" w:cs="Arial"/>
                <w:b/>
                <w:sz w:val="18"/>
                <w:szCs w:val="18"/>
              </w:rPr>
            </w:pPr>
            <w:r>
              <w:rPr>
                <w:rFonts w:asciiTheme="minorHAnsi" w:hAnsiTheme="minorHAnsi"/>
                <w:sz w:val="18"/>
              </w:rPr>
              <w:t xml:space="preserve">visų dydžių stentams tinkamas kreipiamasis kateteris, kurio mažiausias vidinis skersmuo yra 0,056 col. </w:t>
            </w:r>
            <w:r>
              <w:rPr>
                <w:rFonts w:asciiTheme="minorHAnsi" w:hAnsiTheme="minorHAnsi"/>
                <w:color w:val="000000"/>
                <w:sz w:val="18"/>
              </w:rPr>
              <w:t>/ 1,42 mm</w:t>
            </w:r>
          </w:p>
        </w:tc>
      </w:tr>
      <w:tr w:rsidR="00EF5691" w:rsidRPr="002E6911" w14:paraId="6F9E6F1E" w14:textId="77777777" w:rsidTr="00DA7AB5">
        <w:trPr>
          <w:trHeight w:val="24"/>
        </w:trPr>
        <w:tc>
          <w:tcPr>
            <w:tcW w:w="1010" w:type="dxa"/>
          </w:tcPr>
          <w:p w14:paraId="1C63CD08" w14:textId="77777777" w:rsidR="00F44F6F" w:rsidRDefault="0002409A">
            <w:pPr>
              <w:keepNext/>
              <w:tabs>
                <w:tab w:val="left" w:pos="34"/>
              </w:tabs>
              <w:ind w:left="-120" w:firstLine="12"/>
              <w:jc w:val="right"/>
              <w:rPr>
                <w:rFonts w:asciiTheme="minorHAnsi" w:hAnsiTheme="minorHAnsi" w:cs="Arial"/>
                <w:sz w:val="18"/>
                <w:szCs w:val="18"/>
              </w:rPr>
            </w:pPr>
            <w:r>
              <w:rPr>
                <w:rFonts w:asciiTheme="minorHAnsi" w:hAnsiTheme="minorHAnsi"/>
                <w:sz w:val="18"/>
              </w:rPr>
              <w:t xml:space="preserve">1 </w:t>
            </w:r>
          </w:p>
        </w:tc>
        <w:tc>
          <w:tcPr>
            <w:tcW w:w="5310" w:type="dxa"/>
          </w:tcPr>
          <w:p w14:paraId="3BBD7E2E" w14:textId="77777777" w:rsidR="00F44F6F" w:rsidRDefault="0002409A" w:rsidP="00B93CA2">
            <w:pPr>
              <w:keepNext/>
              <w:tabs>
                <w:tab w:val="left" w:pos="360"/>
              </w:tabs>
              <w:ind w:left="34" w:right="-108"/>
              <w:jc w:val="left"/>
              <w:rPr>
                <w:rFonts w:asciiTheme="minorHAnsi" w:hAnsiTheme="minorHAnsi" w:cs="Arial"/>
                <w:sz w:val="18"/>
                <w:szCs w:val="18"/>
              </w:rPr>
            </w:pPr>
            <w:r>
              <w:rPr>
                <w:rFonts w:asciiTheme="minorHAnsi" w:hAnsiTheme="minorHAnsi"/>
                <w:sz w:val="18"/>
              </w:rPr>
              <w:t>pradinio plėtimo balioninis kateteris</w:t>
            </w:r>
          </w:p>
        </w:tc>
      </w:tr>
      <w:tr w:rsidR="00B41F2B" w:rsidRPr="002E6911" w14:paraId="08C9605E" w14:textId="77777777" w:rsidTr="00DA7AB5">
        <w:trPr>
          <w:trHeight w:val="24"/>
        </w:trPr>
        <w:tc>
          <w:tcPr>
            <w:tcW w:w="1010" w:type="dxa"/>
          </w:tcPr>
          <w:p w14:paraId="2C19CBE2" w14:textId="77777777" w:rsidR="00F44F6F" w:rsidRDefault="0002409A">
            <w:pPr>
              <w:keepNext/>
              <w:tabs>
                <w:tab w:val="left" w:pos="34"/>
              </w:tabs>
              <w:ind w:left="-120" w:firstLine="12"/>
              <w:jc w:val="right"/>
              <w:rPr>
                <w:rFonts w:asciiTheme="minorHAnsi" w:hAnsiTheme="minorHAnsi" w:cs="Arial"/>
                <w:sz w:val="18"/>
                <w:szCs w:val="18"/>
              </w:rPr>
            </w:pPr>
            <w:r>
              <w:rPr>
                <w:rFonts w:asciiTheme="minorHAnsi" w:hAnsiTheme="minorHAnsi"/>
                <w:sz w:val="18"/>
              </w:rPr>
              <w:t>1</w:t>
            </w:r>
          </w:p>
        </w:tc>
        <w:tc>
          <w:tcPr>
            <w:tcW w:w="5310" w:type="dxa"/>
          </w:tcPr>
          <w:p w14:paraId="74AF6BD9" w14:textId="77777777" w:rsidR="00F44F6F" w:rsidRDefault="0002409A" w:rsidP="00B93CA2">
            <w:pPr>
              <w:keepNext/>
              <w:tabs>
                <w:tab w:val="left" w:pos="360"/>
              </w:tabs>
              <w:ind w:left="34" w:right="-108"/>
              <w:jc w:val="left"/>
              <w:rPr>
                <w:rFonts w:asciiTheme="minorHAnsi" w:hAnsiTheme="minorHAnsi" w:cs="Arial"/>
                <w:sz w:val="18"/>
                <w:szCs w:val="18"/>
              </w:rPr>
            </w:pPr>
            <w:r>
              <w:rPr>
                <w:rFonts w:asciiTheme="minorHAnsi" w:hAnsiTheme="minorHAnsi"/>
                <w:sz w:val="18"/>
              </w:rPr>
              <w:t>10–20 ml švirkštas</w:t>
            </w:r>
          </w:p>
        </w:tc>
      </w:tr>
      <w:tr w:rsidR="006C14FE" w:rsidRPr="002E6911" w14:paraId="729FB19E" w14:textId="77777777" w:rsidTr="00DA7AB5">
        <w:trPr>
          <w:trHeight w:val="24"/>
        </w:trPr>
        <w:tc>
          <w:tcPr>
            <w:tcW w:w="1010" w:type="dxa"/>
          </w:tcPr>
          <w:p w14:paraId="3082A56E" w14:textId="77777777" w:rsidR="00F44F6F" w:rsidRDefault="0002409A">
            <w:pPr>
              <w:keepNext/>
              <w:tabs>
                <w:tab w:val="left" w:pos="34"/>
              </w:tabs>
              <w:ind w:left="-108" w:right="-108" w:firstLine="12"/>
              <w:jc w:val="right"/>
              <w:rPr>
                <w:rFonts w:asciiTheme="minorHAnsi" w:hAnsiTheme="minorHAnsi" w:cs="Arial"/>
                <w:sz w:val="18"/>
                <w:szCs w:val="18"/>
              </w:rPr>
            </w:pPr>
            <w:r>
              <w:rPr>
                <w:rFonts w:asciiTheme="minorHAnsi" w:hAnsiTheme="minorHAnsi"/>
                <w:sz w:val="18"/>
              </w:rPr>
              <w:t>1000 TV</w:t>
            </w:r>
          </w:p>
        </w:tc>
        <w:tc>
          <w:tcPr>
            <w:tcW w:w="5310" w:type="dxa"/>
          </w:tcPr>
          <w:p w14:paraId="1F11380B" w14:textId="77777777" w:rsidR="00F44F6F" w:rsidRDefault="0002409A" w:rsidP="00B93CA2">
            <w:pPr>
              <w:keepNext/>
              <w:tabs>
                <w:tab w:val="left" w:pos="360"/>
              </w:tabs>
              <w:ind w:left="34" w:right="-108"/>
              <w:jc w:val="left"/>
              <w:rPr>
                <w:rFonts w:asciiTheme="minorHAnsi" w:hAnsiTheme="minorHAnsi" w:cs="Arial"/>
                <w:sz w:val="18"/>
                <w:szCs w:val="18"/>
              </w:rPr>
            </w:pPr>
            <w:r>
              <w:rPr>
                <w:rFonts w:asciiTheme="minorHAnsi" w:hAnsiTheme="minorHAnsi"/>
                <w:sz w:val="18"/>
              </w:rPr>
              <w:t>heparino 500 ml įprasto fiziologinio tirpalo (HepNS)</w:t>
            </w:r>
          </w:p>
        </w:tc>
      </w:tr>
      <w:tr w:rsidR="006C14FE" w:rsidRPr="002E6911" w14:paraId="4F45DB71" w14:textId="77777777" w:rsidTr="00DA7AB5">
        <w:trPr>
          <w:trHeight w:val="24"/>
        </w:trPr>
        <w:tc>
          <w:tcPr>
            <w:tcW w:w="1010" w:type="dxa"/>
          </w:tcPr>
          <w:p w14:paraId="736E005E" w14:textId="77777777" w:rsidR="00F44F6F" w:rsidRDefault="0002409A">
            <w:pPr>
              <w:ind w:left="-108"/>
              <w:jc w:val="right"/>
              <w:rPr>
                <w:rFonts w:asciiTheme="minorHAnsi" w:hAnsiTheme="minorHAnsi" w:cs="Arial"/>
                <w:sz w:val="18"/>
                <w:szCs w:val="18"/>
              </w:rPr>
            </w:pPr>
            <w:r>
              <w:rPr>
                <w:rFonts w:asciiTheme="minorHAnsi" w:hAnsiTheme="minorHAnsi"/>
                <w:sz w:val="18"/>
              </w:rPr>
              <w:t>1</w:t>
            </w:r>
          </w:p>
        </w:tc>
        <w:tc>
          <w:tcPr>
            <w:tcW w:w="5310" w:type="dxa"/>
          </w:tcPr>
          <w:p w14:paraId="5E110DA8" w14:textId="77777777" w:rsidR="00F44F6F" w:rsidRDefault="00B80AA4" w:rsidP="00B93CA2">
            <w:pPr>
              <w:keepNext/>
              <w:tabs>
                <w:tab w:val="left" w:pos="360"/>
              </w:tabs>
              <w:ind w:left="34" w:right="-108"/>
              <w:jc w:val="left"/>
              <w:rPr>
                <w:rFonts w:asciiTheme="minorHAnsi" w:hAnsiTheme="minorHAnsi" w:cs="Arial"/>
                <w:b/>
                <w:sz w:val="18"/>
                <w:szCs w:val="18"/>
              </w:rPr>
            </w:pPr>
            <w:r>
              <w:rPr>
                <w:rFonts w:asciiTheme="minorHAnsi" w:hAnsiTheme="minorHAnsi"/>
                <w:sz w:val="18"/>
              </w:rPr>
              <w:t>kreipiamoji viela, didžiausias skersmuo 0,014 col. / 0,36 mm, mažiausias ilgis 190 cm</w:t>
            </w:r>
          </w:p>
        </w:tc>
      </w:tr>
      <w:tr w:rsidR="006C14FE" w:rsidRPr="002E6911" w14:paraId="36F07D93" w14:textId="77777777" w:rsidTr="00DA7AB5">
        <w:trPr>
          <w:trHeight w:val="24"/>
        </w:trPr>
        <w:tc>
          <w:tcPr>
            <w:tcW w:w="1010" w:type="dxa"/>
          </w:tcPr>
          <w:p w14:paraId="46007017" w14:textId="77777777" w:rsidR="00F44F6F" w:rsidRDefault="0002409A">
            <w:pPr>
              <w:keepNext/>
              <w:tabs>
                <w:tab w:val="left" w:pos="34"/>
              </w:tabs>
              <w:ind w:left="-108" w:firstLine="12"/>
              <w:jc w:val="right"/>
              <w:rPr>
                <w:rFonts w:asciiTheme="minorHAnsi" w:hAnsiTheme="minorHAnsi" w:cs="Arial"/>
                <w:sz w:val="18"/>
                <w:szCs w:val="18"/>
              </w:rPr>
            </w:pPr>
            <w:r>
              <w:rPr>
                <w:rFonts w:asciiTheme="minorHAnsi" w:hAnsiTheme="minorHAnsi"/>
                <w:sz w:val="18"/>
              </w:rPr>
              <w:t>1</w:t>
            </w:r>
          </w:p>
        </w:tc>
        <w:tc>
          <w:tcPr>
            <w:tcW w:w="5310" w:type="dxa"/>
          </w:tcPr>
          <w:p w14:paraId="19D90DBB" w14:textId="77777777" w:rsidR="00F44F6F" w:rsidRDefault="0002409A" w:rsidP="00B93CA2">
            <w:pPr>
              <w:keepNext/>
              <w:tabs>
                <w:tab w:val="left" w:pos="360"/>
              </w:tabs>
              <w:ind w:left="-62" w:right="-170" w:firstLine="60"/>
              <w:jc w:val="left"/>
              <w:rPr>
                <w:rFonts w:asciiTheme="minorHAnsi" w:hAnsiTheme="minorHAnsi" w:cs="Arial"/>
                <w:b/>
                <w:sz w:val="18"/>
                <w:szCs w:val="18"/>
              </w:rPr>
            </w:pPr>
            <w:r>
              <w:rPr>
                <w:rFonts w:asciiTheme="minorHAnsi" w:hAnsiTheme="minorHAnsi"/>
                <w:sz w:val="18"/>
              </w:rPr>
              <w:t>sukamasis hemostatinis vožtuvas</w:t>
            </w:r>
          </w:p>
        </w:tc>
      </w:tr>
      <w:tr w:rsidR="006C14FE" w:rsidRPr="002E6911" w14:paraId="66372DDC" w14:textId="77777777" w:rsidTr="00DA7AB5">
        <w:trPr>
          <w:trHeight w:val="24"/>
        </w:trPr>
        <w:tc>
          <w:tcPr>
            <w:tcW w:w="1010" w:type="dxa"/>
          </w:tcPr>
          <w:p w14:paraId="430E448C" w14:textId="77777777" w:rsidR="00F44F6F" w:rsidRDefault="0039202A">
            <w:pPr>
              <w:keepNext/>
              <w:tabs>
                <w:tab w:val="left" w:pos="34"/>
              </w:tabs>
              <w:ind w:left="-108" w:firstLine="12"/>
              <w:jc w:val="right"/>
              <w:rPr>
                <w:rFonts w:asciiTheme="minorHAnsi" w:hAnsiTheme="minorHAnsi" w:cs="Arial"/>
                <w:sz w:val="18"/>
                <w:szCs w:val="18"/>
              </w:rPr>
            </w:pPr>
            <w:r>
              <w:rPr>
                <w:rFonts w:asciiTheme="minorHAnsi" w:hAnsiTheme="minorHAnsi"/>
                <w:sz w:val="18"/>
              </w:rPr>
              <w:t>Netaikoma</w:t>
            </w:r>
          </w:p>
        </w:tc>
        <w:tc>
          <w:tcPr>
            <w:tcW w:w="5310" w:type="dxa"/>
          </w:tcPr>
          <w:p w14:paraId="15688807" w14:textId="77777777" w:rsidR="00F44F6F" w:rsidRDefault="0002409A" w:rsidP="00B93CA2">
            <w:pPr>
              <w:keepNext/>
              <w:tabs>
                <w:tab w:val="left" w:pos="360"/>
              </w:tabs>
              <w:ind w:left="-62" w:right="-170" w:firstLine="60"/>
              <w:jc w:val="left"/>
              <w:rPr>
                <w:rFonts w:asciiTheme="minorHAnsi" w:hAnsiTheme="minorHAnsi" w:cs="Arial"/>
                <w:b/>
                <w:sz w:val="18"/>
                <w:szCs w:val="18"/>
              </w:rPr>
            </w:pPr>
            <w:r>
              <w:rPr>
                <w:rFonts w:asciiTheme="minorHAnsi" w:hAnsiTheme="minorHAnsi"/>
                <w:sz w:val="18"/>
              </w:rPr>
              <w:t>Įprastu fiziologiniu tirpalu santykiu 1:1 atskiesta kontrastinė medžiaga</w:t>
            </w:r>
          </w:p>
        </w:tc>
      </w:tr>
      <w:tr w:rsidR="006C14FE" w:rsidRPr="002E6911" w14:paraId="25E45B97" w14:textId="77777777" w:rsidTr="00DA7AB5">
        <w:trPr>
          <w:trHeight w:val="24"/>
        </w:trPr>
        <w:tc>
          <w:tcPr>
            <w:tcW w:w="1010" w:type="dxa"/>
          </w:tcPr>
          <w:p w14:paraId="6DE74F66" w14:textId="77777777" w:rsidR="00F44F6F" w:rsidRDefault="0002409A">
            <w:pPr>
              <w:keepNext/>
              <w:tabs>
                <w:tab w:val="left" w:pos="34"/>
              </w:tabs>
              <w:ind w:left="-108" w:firstLine="12"/>
              <w:jc w:val="right"/>
              <w:rPr>
                <w:rFonts w:asciiTheme="minorHAnsi" w:hAnsiTheme="minorHAnsi" w:cs="Arial"/>
                <w:sz w:val="18"/>
                <w:szCs w:val="18"/>
              </w:rPr>
            </w:pPr>
            <w:r>
              <w:rPr>
                <w:rFonts w:asciiTheme="minorHAnsi" w:hAnsiTheme="minorHAnsi"/>
                <w:sz w:val="18"/>
              </w:rPr>
              <w:t>1</w:t>
            </w:r>
          </w:p>
        </w:tc>
        <w:tc>
          <w:tcPr>
            <w:tcW w:w="5310" w:type="dxa"/>
          </w:tcPr>
          <w:p w14:paraId="5DDDED45" w14:textId="77777777" w:rsidR="00F44F6F" w:rsidRDefault="0002409A" w:rsidP="00B93CA2">
            <w:pPr>
              <w:keepNext/>
              <w:tabs>
                <w:tab w:val="left" w:pos="360"/>
              </w:tabs>
              <w:ind w:left="34" w:right="-170" w:hanging="34"/>
              <w:jc w:val="left"/>
              <w:rPr>
                <w:rFonts w:asciiTheme="minorHAnsi" w:hAnsiTheme="minorHAnsi" w:cs="Arial"/>
                <w:sz w:val="18"/>
                <w:szCs w:val="18"/>
              </w:rPr>
            </w:pPr>
            <w:r>
              <w:rPr>
                <w:rFonts w:asciiTheme="minorHAnsi" w:hAnsiTheme="minorHAnsi"/>
                <w:sz w:val="18"/>
              </w:rPr>
              <w:t>pripūtimo prietaisas</w:t>
            </w:r>
          </w:p>
        </w:tc>
      </w:tr>
      <w:tr w:rsidR="006C14FE" w:rsidRPr="002E6911" w14:paraId="41F1DCFC" w14:textId="77777777" w:rsidTr="00DA7AB5">
        <w:trPr>
          <w:trHeight w:val="24"/>
        </w:trPr>
        <w:tc>
          <w:tcPr>
            <w:tcW w:w="1010" w:type="dxa"/>
          </w:tcPr>
          <w:p w14:paraId="449A7C6F" w14:textId="77777777" w:rsidR="00F44F6F" w:rsidRDefault="0002409A">
            <w:pPr>
              <w:keepNext/>
              <w:tabs>
                <w:tab w:val="left" w:pos="34"/>
              </w:tabs>
              <w:ind w:left="-108" w:firstLine="12"/>
              <w:jc w:val="right"/>
              <w:rPr>
                <w:rFonts w:asciiTheme="minorHAnsi" w:hAnsiTheme="minorHAnsi" w:cs="Arial"/>
                <w:sz w:val="18"/>
                <w:szCs w:val="18"/>
              </w:rPr>
            </w:pPr>
            <w:r>
              <w:rPr>
                <w:rFonts w:asciiTheme="minorHAnsi" w:hAnsiTheme="minorHAnsi"/>
                <w:sz w:val="18"/>
              </w:rPr>
              <w:t>1</w:t>
            </w:r>
          </w:p>
        </w:tc>
        <w:tc>
          <w:tcPr>
            <w:tcW w:w="5310" w:type="dxa"/>
          </w:tcPr>
          <w:p w14:paraId="75A47A39" w14:textId="20CE9A84" w:rsidR="00F44F6F" w:rsidRDefault="0002409A" w:rsidP="00B93CA2">
            <w:pPr>
              <w:keepNext/>
              <w:tabs>
                <w:tab w:val="left" w:pos="360"/>
              </w:tabs>
              <w:ind w:left="34" w:right="-170" w:hanging="34"/>
              <w:jc w:val="left"/>
              <w:rPr>
                <w:rFonts w:asciiTheme="minorHAnsi" w:hAnsiTheme="minorHAnsi" w:cs="Arial"/>
                <w:sz w:val="18"/>
                <w:szCs w:val="18"/>
              </w:rPr>
            </w:pPr>
            <w:r>
              <w:rPr>
                <w:rFonts w:asciiTheme="minorHAnsi" w:hAnsiTheme="minorHAnsi"/>
                <w:sz w:val="18"/>
              </w:rPr>
              <w:t>trijų padėčių čiaupas</w:t>
            </w:r>
          </w:p>
        </w:tc>
      </w:tr>
    </w:tbl>
    <w:p w14:paraId="76B7882F" w14:textId="77777777" w:rsidR="00B664A7" w:rsidRPr="002E6911" w:rsidRDefault="00B664A7" w:rsidP="002E6911">
      <w:pPr>
        <w:pStyle w:val="Heading1"/>
        <w:numPr>
          <w:ilvl w:val="0"/>
          <w:numId w:val="0"/>
        </w:numPr>
        <w:ind w:left="1725"/>
        <w:rPr>
          <w:rFonts w:asciiTheme="minorHAnsi" w:hAnsiTheme="minorHAnsi" w:cs="Arial"/>
          <w:szCs w:val="18"/>
        </w:rPr>
      </w:pPr>
    </w:p>
    <w:p w14:paraId="79F06EB4" w14:textId="77777777" w:rsidR="00F44F6F" w:rsidRDefault="0002409A" w:rsidP="00694DFD">
      <w:pPr>
        <w:pStyle w:val="Heading1"/>
        <w:numPr>
          <w:ilvl w:val="1"/>
          <w:numId w:val="24"/>
        </w:numPr>
        <w:ind w:left="426" w:hanging="426"/>
        <w:rPr>
          <w:rFonts w:asciiTheme="minorHAnsi" w:hAnsiTheme="minorHAnsi" w:cs="Arial"/>
          <w:szCs w:val="18"/>
        </w:rPr>
      </w:pPr>
      <w:bookmarkStart w:id="47" w:name="_Toc470614045"/>
      <w:bookmarkStart w:id="48" w:name="_Toc28172708"/>
      <w:r>
        <w:rPr>
          <w:rFonts w:asciiTheme="minorHAnsi" w:hAnsiTheme="minorHAnsi"/>
        </w:rPr>
        <w:t>Stento / įvedimo sistemos paruošimas</w:t>
      </w:r>
      <w:bookmarkEnd w:id="47"/>
      <w:bookmarkEnd w:id="48"/>
      <w:r>
        <w:rPr>
          <w:rFonts w:asciiTheme="minorHAnsi" w:hAnsiTheme="minorHAnsi"/>
        </w:rPr>
        <w:t xml:space="preserve"> </w:t>
      </w:r>
    </w:p>
    <w:p w14:paraId="17D3E482" w14:textId="77777777" w:rsidR="00F44F6F" w:rsidRDefault="0002409A" w:rsidP="00B93CA2">
      <w:pPr>
        <w:pStyle w:val="ListParagraph"/>
        <w:numPr>
          <w:ilvl w:val="0"/>
          <w:numId w:val="18"/>
        </w:numPr>
        <w:ind w:left="284" w:hanging="284"/>
        <w:jc w:val="left"/>
        <w:rPr>
          <w:rFonts w:asciiTheme="minorHAnsi" w:hAnsiTheme="minorHAnsi" w:cs="Arial"/>
          <w:sz w:val="18"/>
          <w:szCs w:val="18"/>
        </w:rPr>
      </w:pPr>
      <w:r>
        <w:rPr>
          <w:rFonts w:asciiTheme="minorHAnsi" w:hAnsiTheme="minorHAnsi"/>
          <w:sz w:val="18"/>
        </w:rPr>
        <w:t>Paruoškite atskiesta kontrastine medžiaga užpildytą pripūtimo prietaisą / švirkštą.</w:t>
      </w:r>
    </w:p>
    <w:p w14:paraId="36F1FF1B" w14:textId="77777777" w:rsidR="00F44F6F" w:rsidRDefault="0002409A" w:rsidP="00B93CA2">
      <w:pPr>
        <w:pStyle w:val="ListParagraph"/>
        <w:numPr>
          <w:ilvl w:val="0"/>
          <w:numId w:val="18"/>
        </w:numPr>
        <w:ind w:left="284" w:hanging="284"/>
        <w:jc w:val="left"/>
        <w:rPr>
          <w:rFonts w:asciiTheme="minorHAnsi" w:hAnsiTheme="minorHAnsi" w:cs="Arial"/>
          <w:sz w:val="18"/>
          <w:szCs w:val="18"/>
        </w:rPr>
      </w:pPr>
      <w:r>
        <w:rPr>
          <w:rFonts w:asciiTheme="minorHAnsi" w:hAnsiTheme="minorHAnsi"/>
          <w:sz w:val="18"/>
        </w:rPr>
        <w:t>Pripūtimo prietaisą prijunkite prie trijų padėčių čiaupo; pritvirtinkite prie balionėlio pripūtimo angos įvorės. Šiuo momentu balionėlyje NESUKURKITE neigiamo ar teigiamo slėgio, nes dėl to stentas gali atsiskirti anksčiau laiko.</w:t>
      </w:r>
    </w:p>
    <w:p w14:paraId="7CD48B44" w14:textId="77777777" w:rsidR="00F44F6F" w:rsidRDefault="0002409A" w:rsidP="00B93CA2">
      <w:pPr>
        <w:pStyle w:val="ListParagraph"/>
        <w:numPr>
          <w:ilvl w:val="0"/>
          <w:numId w:val="18"/>
        </w:numPr>
        <w:ind w:left="284" w:hanging="284"/>
        <w:jc w:val="left"/>
        <w:rPr>
          <w:rFonts w:asciiTheme="minorHAnsi" w:hAnsiTheme="minorHAnsi" w:cs="Arial"/>
          <w:sz w:val="18"/>
          <w:szCs w:val="18"/>
        </w:rPr>
      </w:pPr>
      <w:r>
        <w:rPr>
          <w:rFonts w:asciiTheme="minorHAnsi" w:hAnsiTheme="minorHAnsi"/>
          <w:sz w:val="18"/>
        </w:rPr>
        <w:t>Atverkite čiaupą į stento įvedimo sistemą.</w:t>
      </w:r>
    </w:p>
    <w:p w14:paraId="00EFB574" w14:textId="77777777" w:rsidR="00F44F6F" w:rsidRDefault="0002409A" w:rsidP="00694DFD">
      <w:pPr>
        <w:pStyle w:val="ListParagraph"/>
        <w:numPr>
          <w:ilvl w:val="0"/>
          <w:numId w:val="18"/>
        </w:numPr>
        <w:ind w:left="284" w:hanging="284"/>
        <w:jc w:val="left"/>
        <w:rPr>
          <w:rFonts w:asciiTheme="minorHAnsi" w:hAnsiTheme="minorHAnsi" w:cs="Arial"/>
          <w:sz w:val="18"/>
          <w:szCs w:val="18"/>
        </w:rPr>
      </w:pPr>
      <w:r>
        <w:rPr>
          <w:rFonts w:asciiTheme="minorHAnsi" w:hAnsiTheme="minorHAnsi"/>
          <w:sz w:val="18"/>
        </w:rPr>
        <w:t xml:space="preserve">Palikite nustatę neutraliąją padėtį. </w:t>
      </w:r>
    </w:p>
    <w:p w14:paraId="0710DF76" w14:textId="77777777" w:rsidR="00F44F6F" w:rsidRDefault="00F44F6F">
      <w:pPr>
        <w:pStyle w:val="ListParagraph"/>
        <w:ind w:left="284"/>
        <w:jc w:val="left"/>
        <w:rPr>
          <w:rFonts w:asciiTheme="minorHAnsi" w:hAnsiTheme="minorHAnsi" w:cs="Arial"/>
          <w:sz w:val="18"/>
          <w:szCs w:val="18"/>
        </w:rPr>
      </w:pPr>
    </w:p>
    <w:p w14:paraId="2D596DD0" w14:textId="77777777" w:rsidR="00F44F6F" w:rsidRDefault="0002409A" w:rsidP="00694DFD">
      <w:pPr>
        <w:pStyle w:val="Heading1"/>
        <w:numPr>
          <w:ilvl w:val="1"/>
          <w:numId w:val="24"/>
        </w:numPr>
        <w:ind w:left="426" w:hanging="426"/>
        <w:rPr>
          <w:rFonts w:asciiTheme="minorHAnsi" w:hAnsiTheme="minorHAnsi" w:cs="Arial"/>
          <w:szCs w:val="18"/>
        </w:rPr>
      </w:pPr>
      <w:bookmarkStart w:id="49" w:name="_Toc470614046"/>
      <w:bookmarkStart w:id="50" w:name="_Toc28172709"/>
      <w:r>
        <w:rPr>
          <w:rFonts w:asciiTheme="minorHAnsi" w:hAnsiTheme="minorHAnsi"/>
        </w:rPr>
        <w:lastRenderedPageBreak/>
        <w:t>Stento įvedimo procedūra</w:t>
      </w:r>
      <w:bookmarkEnd w:id="49"/>
      <w:bookmarkEnd w:id="50"/>
    </w:p>
    <w:p w14:paraId="5AD68F87" w14:textId="77777777" w:rsidR="00F44F6F" w:rsidRDefault="0002409A" w:rsidP="00B93CA2">
      <w:pPr>
        <w:pStyle w:val="ListParagraph"/>
        <w:numPr>
          <w:ilvl w:val="0"/>
          <w:numId w:val="19"/>
        </w:numPr>
        <w:ind w:left="284" w:hanging="284"/>
        <w:jc w:val="left"/>
        <w:rPr>
          <w:rFonts w:asciiTheme="minorHAnsi" w:hAnsiTheme="minorHAnsi" w:cs="Arial"/>
          <w:sz w:val="18"/>
          <w:szCs w:val="18"/>
        </w:rPr>
      </w:pPr>
      <w:r>
        <w:rPr>
          <w:rFonts w:asciiTheme="minorHAnsi" w:hAnsiTheme="minorHAnsi"/>
          <w:sz w:val="18"/>
        </w:rPr>
        <w:t xml:space="preserve">Kraujagyslės prieigos vietą paruoškite laikydamiesi įprastos PTCA praktikos. </w:t>
      </w:r>
    </w:p>
    <w:p w14:paraId="744D10C2" w14:textId="77777777" w:rsidR="00F44F6F" w:rsidRDefault="0002409A" w:rsidP="00B93CA2">
      <w:pPr>
        <w:pStyle w:val="ListParagraph"/>
        <w:numPr>
          <w:ilvl w:val="0"/>
          <w:numId w:val="19"/>
        </w:numPr>
        <w:ind w:left="284" w:hanging="284"/>
        <w:jc w:val="left"/>
        <w:rPr>
          <w:rFonts w:asciiTheme="minorHAnsi" w:hAnsiTheme="minorHAnsi" w:cs="Arial"/>
          <w:sz w:val="18"/>
          <w:szCs w:val="18"/>
        </w:rPr>
      </w:pPr>
      <w:r>
        <w:rPr>
          <w:rFonts w:asciiTheme="minorHAnsi" w:hAnsiTheme="minorHAnsi"/>
          <w:sz w:val="18"/>
        </w:rPr>
        <w:t>Pakitimo vietą iš anksto išplėskite balionėliu, kurio skersmuo 0,5 mm mažesnis nei stentas, o balionėlio ilgis lygus arba trumpesnis nei tikslinės patikimo vietos ilgis ir trumpesnis nei implantuojamo stento ilgis.</w:t>
      </w:r>
    </w:p>
    <w:p w14:paraId="4B88DB69" w14:textId="77777777" w:rsidR="005C1274" w:rsidRDefault="00B33D2A" w:rsidP="00B93CA2">
      <w:pPr>
        <w:pStyle w:val="ListParagraph"/>
        <w:ind w:left="284"/>
        <w:jc w:val="left"/>
        <w:rPr>
          <w:rFonts w:asciiTheme="minorHAnsi" w:hAnsiTheme="minorHAnsi" w:cs="Arial"/>
          <w:sz w:val="18"/>
          <w:szCs w:val="18"/>
        </w:rPr>
      </w:pPr>
      <w:r>
        <w:rPr>
          <w:rFonts w:asciiTheme="minorHAnsi" w:hAnsiTheme="minorHAnsi"/>
          <w:sz w:val="18"/>
        </w:rPr>
        <w:t>PASTABA. Mechaninių aterektomijos prietaisų (kryptinės aterektomijos kateterių) arba lazerio angioplastikos kateterių naudojimo saugumas stenozės stento vietoje gydyti nenustatytas.</w:t>
      </w:r>
    </w:p>
    <w:p w14:paraId="5C562B93" w14:textId="77777777" w:rsidR="00F44F6F" w:rsidRDefault="0002409A" w:rsidP="00B93CA2">
      <w:pPr>
        <w:pStyle w:val="ListParagraph"/>
        <w:numPr>
          <w:ilvl w:val="0"/>
          <w:numId w:val="19"/>
        </w:numPr>
        <w:ind w:left="284" w:hanging="284"/>
        <w:jc w:val="left"/>
        <w:rPr>
          <w:rFonts w:asciiTheme="minorHAnsi" w:hAnsiTheme="minorHAnsi" w:cs="Arial"/>
          <w:sz w:val="18"/>
          <w:szCs w:val="18"/>
        </w:rPr>
      </w:pPr>
      <w:r>
        <w:rPr>
          <w:rFonts w:asciiTheme="minorHAnsi" w:hAnsiTheme="minorHAnsi"/>
          <w:sz w:val="18"/>
        </w:rPr>
        <w:t>Prieš uždėdami įvedimo kateterį ant kreipiamosios vielos, įvedimo sistemos kreipiamosios vielos spindį praplaukite HepNS tirpalu laikydamiesi ligoninės protokolo. Stenkitės neliesti stento.</w:t>
      </w:r>
    </w:p>
    <w:p w14:paraId="70D29DD6" w14:textId="77777777" w:rsidR="005D243E" w:rsidRPr="002E6911" w:rsidRDefault="0002409A" w:rsidP="00B93CA2">
      <w:pPr>
        <w:jc w:val="left"/>
        <w:rPr>
          <w:rFonts w:asciiTheme="minorHAnsi" w:hAnsiTheme="minorHAnsi" w:cs="Arial"/>
          <w:sz w:val="18"/>
          <w:szCs w:val="18"/>
        </w:rPr>
      </w:pPr>
      <w:r>
        <w:rPr>
          <w:rFonts w:asciiTheme="minorHAnsi" w:hAnsiTheme="minorHAnsi"/>
          <w:b/>
          <w:sz w:val="18"/>
        </w:rPr>
        <w:t xml:space="preserve">PASTABA. </w:t>
      </w:r>
      <w:r>
        <w:rPr>
          <w:rFonts w:asciiTheme="minorHAnsi" w:hAnsiTheme="minorHAnsi"/>
          <w:sz w:val="18"/>
        </w:rPr>
        <w:t>Stentui prisilietus su skysčiu, gali prasidėti vaisto išskyrimas. Sąlyčio su skysčiu reikia vengti iki pat įvedimo sistemos įkišimo į paciento organizmą.</w:t>
      </w:r>
    </w:p>
    <w:p w14:paraId="5AFE091C" w14:textId="7C979880" w:rsidR="00F44F6F" w:rsidRDefault="0002409A" w:rsidP="00B93CA2">
      <w:pPr>
        <w:pStyle w:val="ListParagraph"/>
        <w:numPr>
          <w:ilvl w:val="0"/>
          <w:numId w:val="19"/>
        </w:numPr>
        <w:ind w:left="284" w:hanging="284"/>
        <w:jc w:val="left"/>
        <w:rPr>
          <w:rFonts w:asciiTheme="minorHAnsi" w:hAnsiTheme="minorHAnsi" w:cs="Arial"/>
          <w:sz w:val="18"/>
          <w:szCs w:val="18"/>
        </w:rPr>
      </w:pPr>
      <w:r>
        <w:rPr>
          <w:rFonts w:asciiTheme="minorHAnsi" w:hAnsiTheme="minorHAnsi"/>
          <w:sz w:val="18"/>
        </w:rPr>
        <w:t>Stento įvedimo sistemą uždėkite ant</w:t>
      </w:r>
      <w:r w:rsidR="00522858">
        <w:rPr>
          <w:rFonts w:asciiTheme="minorHAnsi" w:hAnsiTheme="minorHAnsi"/>
          <w:sz w:val="18"/>
        </w:rPr>
        <w:t xml:space="preserve"> </w:t>
      </w:r>
      <w:r>
        <w:rPr>
          <w:rFonts w:asciiTheme="minorHAnsi" w:hAnsiTheme="minorHAnsi"/>
          <w:sz w:val="18"/>
        </w:rPr>
        <w:t xml:space="preserve">proksimaliosios kreipiamosios vielos dalies, kreipiamosios vielos padėtį išlaikydami išilgai tikslinio pakitimo vietos. </w:t>
      </w:r>
    </w:p>
    <w:p w14:paraId="5EB06670" w14:textId="77777777" w:rsidR="00F44F6F" w:rsidRDefault="0002409A" w:rsidP="00B93CA2">
      <w:pPr>
        <w:pStyle w:val="ListParagraph"/>
        <w:numPr>
          <w:ilvl w:val="0"/>
          <w:numId w:val="19"/>
        </w:numPr>
        <w:ind w:left="284" w:hanging="284"/>
        <w:jc w:val="left"/>
        <w:rPr>
          <w:rFonts w:asciiTheme="minorHAnsi" w:hAnsiTheme="minorHAnsi" w:cs="Arial"/>
          <w:sz w:val="18"/>
          <w:szCs w:val="18"/>
        </w:rPr>
      </w:pPr>
      <w:r>
        <w:rPr>
          <w:rFonts w:asciiTheme="minorHAnsi" w:hAnsiTheme="minorHAnsi"/>
          <w:sz w:val="18"/>
        </w:rPr>
        <w:t>Ant kreipiamojo kateterio įvorės esantį sukamąjį hemostatinį vožtuvą atverkite kuo plačiau ir užverkite, kai stentas bus saugiai įstumtas į kreipiamąjį kateterį.</w:t>
      </w:r>
    </w:p>
    <w:p w14:paraId="3056CCC7" w14:textId="77777777" w:rsidR="00F44F6F" w:rsidRDefault="0002409A" w:rsidP="00B93CA2">
      <w:pPr>
        <w:pStyle w:val="ListParagraph"/>
        <w:numPr>
          <w:ilvl w:val="0"/>
          <w:numId w:val="19"/>
        </w:numPr>
        <w:ind w:left="284" w:hanging="284"/>
        <w:jc w:val="left"/>
        <w:rPr>
          <w:rFonts w:asciiTheme="minorHAnsi" w:hAnsiTheme="minorHAnsi" w:cs="Arial"/>
          <w:sz w:val="18"/>
          <w:szCs w:val="18"/>
        </w:rPr>
      </w:pPr>
      <w:r>
        <w:rPr>
          <w:rFonts w:asciiTheme="minorHAnsi" w:hAnsiTheme="minorHAnsi"/>
          <w:sz w:val="18"/>
        </w:rPr>
        <w:t xml:space="preserve">Stento įvedimo sistemą stumkite kreipiamąja viela iki tikslinio pakitimo vietos stebėdami fluoroskopu. Stento padėčiai išilgai pakitimo vietos nustatyti naudokite rentgenokontrastines balionėlio žymas. Jei reikia, patvirtinkite stento padėtį atlikdami angiografiją. </w:t>
      </w:r>
    </w:p>
    <w:p w14:paraId="0CFAABF6" w14:textId="3874DCBE" w:rsidR="006C14FE" w:rsidRPr="002E6911" w:rsidRDefault="0002409A" w:rsidP="00B93CA2">
      <w:pPr>
        <w:jc w:val="left"/>
        <w:rPr>
          <w:rFonts w:asciiTheme="minorHAnsi" w:hAnsiTheme="minorHAnsi" w:cs="Arial"/>
          <w:sz w:val="18"/>
          <w:szCs w:val="18"/>
        </w:rPr>
      </w:pPr>
      <w:r>
        <w:rPr>
          <w:rFonts w:asciiTheme="minorHAnsi" w:hAnsiTheme="minorHAnsi"/>
          <w:b/>
          <w:sz w:val="18"/>
        </w:rPr>
        <w:t>PASTABA.</w:t>
      </w:r>
      <w:r>
        <w:rPr>
          <w:rFonts w:asciiTheme="minorHAnsi" w:hAnsiTheme="minorHAnsi"/>
          <w:sz w:val="18"/>
        </w:rPr>
        <w:t xml:space="preserve"> Pajutę pasipriešinimą, NESTUMKITE PER JĖGĄ. Pasipriešinimas gali reikšti problemą, stumiant per jėgą galima pažeisti kraujagyslę ar stentą arba stentas gali atsiskirti. Kad išvengtumėte tolesnių techninių problemų, ypač atsargiai kartu ištraukite stento įvedimo sistemą ir kreipiamąjį kateterį (žr. 6.4. „Stento / stento sistemos ištraukimas – atsargumo priemonės“).</w:t>
      </w:r>
    </w:p>
    <w:p w14:paraId="07A3C2A7" w14:textId="77777777" w:rsidR="005E3B61" w:rsidRPr="002E6911" w:rsidRDefault="005E3B61" w:rsidP="00B93CA2">
      <w:pPr>
        <w:jc w:val="left"/>
        <w:rPr>
          <w:rFonts w:asciiTheme="minorHAnsi" w:hAnsiTheme="minorHAnsi" w:cs="Arial"/>
          <w:sz w:val="18"/>
          <w:szCs w:val="18"/>
        </w:rPr>
      </w:pPr>
    </w:p>
    <w:p w14:paraId="306F42AE" w14:textId="77777777" w:rsidR="00F44F6F" w:rsidRDefault="0002409A" w:rsidP="00694DFD">
      <w:pPr>
        <w:pStyle w:val="Heading1"/>
        <w:numPr>
          <w:ilvl w:val="1"/>
          <w:numId w:val="24"/>
        </w:numPr>
        <w:ind w:left="426" w:hanging="426"/>
        <w:rPr>
          <w:rFonts w:asciiTheme="minorHAnsi" w:hAnsiTheme="minorHAnsi" w:cs="Arial"/>
          <w:szCs w:val="18"/>
        </w:rPr>
      </w:pPr>
      <w:bookmarkStart w:id="51" w:name="_Toc470614047"/>
      <w:bookmarkStart w:id="52" w:name="_Toc28172710"/>
      <w:r>
        <w:rPr>
          <w:rFonts w:asciiTheme="minorHAnsi" w:hAnsiTheme="minorHAnsi"/>
        </w:rPr>
        <w:t>Išskleidimo procedūra</w:t>
      </w:r>
      <w:bookmarkEnd w:id="51"/>
      <w:bookmarkEnd w:id="52"/>
    </w:p>
    <w:p w14:paraId="375DE806" w14:textId="77777777" w:rsidR="00F44F6F" w:rsidRDefault="0002409A" w:rsidP="00B93CA2">
      <w:pPr>
        <w:pStyle w:val="ListParagraph"/>
        <w:numPr>
          <w:ilvl w:val="0"/>
          <w:numId w:val="20"/>
        </w:numPr>
        <w:tabs>
          <w:tab w:val="left" w:pos="0"/>
        </w:tabs>
        <w:ind w:left="284" w:hanging="284"/>
        <w:jc w:val="left"/>
        <w:rPr>
          <w:rFonts w:asciiTheme="minorHAnsi" w:hAnsiTheme="minorHAnsi" w:cs="Arial"/>
          <w:sz w:val="18"/>
          <w:szCs w:val="18"/>
        </w:rPr>
      </w:pPr>
      <w:r>
        <w:rPr>
          <w:rFonts w:asciiTheme="minorHAnsi" w:hAnsiTheme="minorHAnsi"/>
          <w:sz w:val="18"/>
        </w:rPr>
        <w:t>Kad nustatytumėte, koks balionėlio pripūtimo slėgis yra tinkamas tikslinės kraujagyslės skersmeniui, žr. informaciją gaminio etiketėje.</w:t>
      </w:r>
      <w:r>
        <w:rPr>
          <w:rFonts w:asciiTheme="minorHAnsi" w:hAnsiTheme="minorHAnsi"/>
          <w:b/>
          <w:sz w:val="18"/>
        </w:rPr>
        <w:t xml:space="preserve"> </w:t>
      </w:r>
    </w:p>
    <w:p w14:paraId="289B0DB7" w14:textId="77777777" w:rsidR="00F44F6F" w:rsidRDefault="0002409A" w:rsidP="00B93CA2">
      <w:pPr>
        <w:pStyle w:val="ListParagraph"/>
        <w:tabs>
          <w:tab w:val="left" w:pos="0"/>
        </w:tabs>
        <w:ind w:left="284" w:hanging="284"/>
        <w:jc w:val="left"/>
        <w:rPr>
          <w:rFonts w:asciiTheme="minorHAnsi" w:hAnsiTheme="minorHAnsi" w:cs="Arial"/>
          <w:sz w:val="18"/>
          <w:szCs w:val="18"/>
        </w:rPr>
      </w:pPr>
      <w:r>
        <w:rPr>
          <w:rFonts w:asciiTheme="minorHAnsi" w:hAnsiTheme="minorHAnsi"/>
          <w:b/>
          <w:sz w:val="18"/>
        </w:rPr>
        <w:t>DĖMESIO</w:t>
      </w:r>
      <w:r>
        <w:rPr>
          <w:rFonts w:asciiTheme="minorHAnsi" w:hAnsiTheme="minorHAnsi"/>
          <w:sz w:val="18"/>
        </w:rPr>
        <w:t xml:space="preserve">. </w:t>
      </w:r>
      <w:r>
        <w:rPr>
          <w:rFonts w:asciiTheme="minorHAnsi" w:hAnsiTheme="minorHAnsi"/>
          <w:b/>
          <w:sz w:val="18"/>
        </w:rPr>
        <w:t xml:space="preserve">Skirtingų ilgių stentams taikomos skirtingos atitikties lentelės. </w:t>
      </w:r>
    </w:p>
    <w:p w14:paraId="5F69EFA8" w14:textId="77777777" w:rsidR="00F44F6F" w:rsidRDefault="0002409A" w:rsidP="00B93CA2">
      <w:pPr>
        <w:pStyle w:val="ListParagraph"/>
        <w:numPr>
          <w:ilvl w:val="0"/>
          <w:numId w:val="20"/>
        </w:numPr>
        <w:tabs>
          <w:tab w:val="left" w:pos="0"/>
        </w:tabs>
        <w:ind w:left="284" w:hanging="284"/>
        <w:jc w:val="left"/>
        <w:rPr>
          <w:rFonts w:asciiTheme="minorHAnsi" w:hAnsiTheme="minorHAnsi" w:cs="Arial"/>
          <w:sz w:val="18"/>
          <w:szCs w:val="18"/>
        </w:rPr>
      </w:pPr>
      <w:r>
        <w:rPr>
          <w:rFonts w:asciiTheme="minorHAnsi" w:hAnsiTheme="minorHAnsi"/>
          <w:sz w:val="18"/>
        </w:rPr>
        <w:t>Prieš išplėsdami naudodamiesi balionėlio žymomis pakartotinai patikrinkite, ar stento padėtis tikslinio pakitimo vietos atžvilgiu yra tinkama.</w:t>
      </w:r>
    </w:p>
    <w:p w14:paraId="7E1BF97D" w14:textId="77777777" w:rsidR="00F44F6F" w:rsidRDefault="0002409A" w:rsidP="00B93CA2">
      <w:pPr>
        <w:pStyle w:val="ListParagraph"/>
        <w:numPr>
          <w:ilvl w:val="0"/>
          <w:numId w:val="20"/>
        </w:numPr>
        <w:tabs>
          <w:tab w:val="left" w:pos="0"/>
        </w:tabs>
        <w:ind w:left="284" w:hanging="284"/>
        <w:jc w:val="left"/>
        <w:rPr>
          <w:rFonts w:asciiTheme="minorHAnsi" w:hAnsiTheme="minorHAnsi" w:cs="Arial"/>
          <w:sz w:val="18"/>
          <w:szCs w:val="18"/>
        </w:rPr>
      </w:pPr>
      <w:r>
        <w:rPr>
          <w:rFonts w:asciiTheme="minorHAnsi" w:hAnsiTheme="minorHAnsi"/>
          <w:sz w:val="18"/>
        </w:rPr>
        <w:t>Pasirūpinkite, kad ant stento įvedimo sistemos esantis trijų padėčių čiaupas būtų atvertas į pripūtimo prietaisą, ir sukurkite neigiamą slėgį, kad iš balionėlio būtų pašalintas oras.</w:t>
      </w:r>
    </w:p>
    <w:p w14:paraId="123F1B1C" w14:textId="77777777" w:rsidR="00F44F6F" w:rsidRDefault="0002409A" w:rsidP="00B93CA2">
      <w:pPr>
        <w:pStyle w:val="ListParagraph"/>
        <w:numPr>
          <w:ilvl w:val="0"/>
          <w:numId w:val="20"/>
        </w:numPr>
        <w:ind w:left="284" w:hanging="284"/>
        <w:jc w:val="left"/>
        <w:rPr>
          <w:rFonts w:asciiTheme="minorHAnsi" w:hAnsiTheme="minorHAnsi" w:cs="Arial"/>
          <w:sz w:val="18"/>
          <w:szCs w:val="18"/>
        </w:rPr>
      </w:pPr>
      <w:r>
        <w:rPr>
          <w:rFonts w:asciiTheme="minorHAnsi" w:hAnsiTheme="minorHAnsi"/>
          <w:sz w:val="18"/>
        </w:rPr>
        <w:t>Pasukdami ant stento įvedimo kateterio esantį trijų padėčių čiaupą užverkite balionėlio angą ir iš pripūtimo prietaiso pašalinkite orą. Atverkite trijų padėčių čiaupo šoninę angą į įvedimo sistemą.</w:t>
      </w:r>
    </w:p>
    <w:p w14:paraId="19FFCDD3" w14:textId="77777777" w:rsidR="00F44F6F" w:rsidRDefault="0002409A" w:rsidP="00B93CA2">
      <w:pPr>
        <w:pStyle w:val="ListParagraph"/>
        <w:numPr>
          <w:ilvl w:val="0"/>
          <w:numId w:val="20"/>
        </w:numPr>
        <w:tabs>
          <w:tab w:val="left" w:pos="0"/>
          <w:tab w:val="left" w:pos="426"/>
        </w:tabs>
        <w:ind w:left="284" w:hanging="284"/>
        <w:jc w:val="left"/>
        <w:rPr>
          <w:rFonts w:asciiTheme="minorHAnsi" w:hAnsiTheme="minorHAnsi" w:cs="Arial"/>
          <w:sz w:val="18"/>
          <w:szCs w:val="18"/>
        </w:rPr>
      </w:pPr>
      <w:r>
        <w:rPr>
          <w:rFonts w:asciiTheme="minorHAnsi" w:hAnsiTheme="minorHAnsi"/>
          <w:sz w:val="18"/>
        </w:rPr>
        <w:lastRenderedPageBreak/>
        <w:t xml:space="preserve">Stebėdami fluoroskopinį vaizdą, pripūskite balionėlį bent iki 8 atm slėgio, kad būtų galima išskleisti stentą, bet neviršykite etiketėje pažymėto nominaliojo trūkimo slėgio (RBP). Norint optimaliai išplėsti, stentas turi visiškai liesis su arterijos sienele, o stento vidinis skersmuo turi atitikti atskaitos kraujagyslės skersmenį. </w:t>
      </w:r>
      <w:r>
        <w:rPr>
          <w:rFonts w:asciiTheme="minorHAnsi" w:hAnsiTheme="minorHAnsi"/>
          <w:b/>
          <w:sz w:val="18"/>
        </w:rPr>
        <w:t>ĮSITIKINKITE, KAD STENTAS NE PER MAŽAI IŠPLĖSTAS</w:t>
      </w:r>
      <w:r>
        <w:rPr>
          <w:rFonts w:asciiTheme="minorHAnsi" w:hAnsiTheme="minorHAnsi"/>
          <w:sz w:val="18"/>
        </w:rPr>
        <w:t>.</w:t>
      </w:r>
    </w:p>
    <w:p w14:paraId="0587EA87" w14:textId="77777777" w:rsidR="00F44F6F" w:rsidRDefault="0002409A" w:rsidP="00B93CA2">
      <w:pPr>
        <w:pStyle w:val="ListParagraph"/>
        <w:numPr>
          <w:ilvl w:val="0"/>
          <w:numId w:val="20"/>
        </w:numPr>
        <w:ind w:left="284" w:hanging="284"/>
        <w:jc w:val="left"/>
        <w:rPr>
          <w:rFonts w:asciiTheme="minorHAnsi" w:hAnsiTheme="minorHAnsi" w:cs="Arial"/>
          <w:sz w:val="18"/>
          <w:szCs w:val="18"/>
        </w:rPr>
      </w:pPr>
      <w:r>
        <w:rPr>
          <w:rFonts w:asciiTheme="minorHAnsi" w:hAnsiTheme="minorHAnsi"/>
          <w:sz w:val="18"/>
        </w:rPr>
        <w:t>Balionėlį suskleiskite pripūtimo prietaisu sukurdami vakuumą. Prieš bandydami atlikti bet kokius veiksmus sistema pasirūpinkite, kad balionėlis būtų visiškai suskleistas. Norėdami sužinoti suskleidimo trukmę pagal gaminio stento ilgį, žr. toliau pateiktą lentelę.</w:t>
      </w:r>
    </w:p>
    <w:p w14:paraId="4A3CEC79" w14:textId="77777777" w:rsidR="00B664A7" w:rsidRPr="002E6911" w:rsidRDefault="00B664A7" w:rsidP="00B93CA2">
      <w:pPr>
        <w:pStyle w:val="ListParagraph"/>
        <w:tabs>
          <w:tab w:val="left" w:pos="284"/>
        </w:tabs>
        <w:ind w:left="284"/>
        <w:jc w:val="left"/>
        <w:rPr>
          <w:rFonts w:asciiTheme="minorHAnsi" w:hAnsiTheme="minorHAnsi" w:cs="Arial"/>
          <w:sz w:val="18"/>
          <w:szCs w:val="18"/>
        </w:rPr>
      </w:pPr>
    </w:p>
    <w:p w14:paraId="1E48B6F9" w14:textId="193A3118" w:rsidR="00F44F6F" w:rsidRDefault="0002409A" w:rsidP="00B93CA2">
      <w:pPr>
        <w:tabs>
          <w:tab w:val="left" w:pos="3261"/>
        </w:tabs>
        <w:ind w:left="426"/>
        <w:jc w:val="left"/>
        <w:rPr>
          <w:rFonts w:asciiTheme="minorHAnsi" w:hAnsiTheme="minorHAnsi" w:cs="Arial"/>
          <w:sz w:val="18"/>
          <w:szCs w:val="18"/>
        </w:rPr>
      </w:pPr>
      <w:r>
        <w:rPr>
          <w:rFonts w:asciiTheme="minorHAnsi" w:hAnsiTheme="minorHAnsi"/>
          <w:b/>
          <w:sz w:val="18"/>
        </w:rPr>
        <w:t>3 lentelė. „BioFreedom Ultra“ balionėlio suskleidimo trukmė pagal gaminio specifikacijas</w:t>
      </w:r>
    </w:p>
    <w:tbl>
      <w:tblPr>
        <w:tblStyle w:val="TableGrid"/>
        <w:tblW w:w="0" w:type="auto"/>
        <w:jc w:val="center"/>
        <w:tblLook w:val="04A0" w:firstRow="1" w:lastRow="0" w:firstColumn="1" w:lastColumn="0" w:noHBand="0" w:noVBand="1"/>
      </w:tblPr>
      <w:tblGrid>
        <w:gridCol w:w="2988"/>
        <w:gridCol w:w="2454"/>
      </w:tblGrid>
      <w:tr w:rsidR="00B44772" w:rsidRPr="002E6911" w14:paraId="260CC05B" w14:textId="77777777" w:rsidTr="00302A9D">
        <w:trPr>
          <w:trHeight w:val="23"/>
          <w:jc w:val="center"/>
        </w:trPr>
        <w:tc>
          <w:tcPr>
            <w:tcW w:w="2988" w:type="dxa"/>
            <w:shd w:val="clear" w:color="auto" w:fill="F2F2F2" w:themeFill="background1" w:themeFillShade="F2"/>
          </w:tcPr>
          <w:p w14:paraId="66A04034" w14:textId="77777777" w:rsidR="00F44F6F" w:rsidRDefault="0002409A">
            <w:pPr>
              <w:pStyle w:val="ListParagraph"/>
              <w:ind w:left="0"/>
              <w:jc w:val="center"/>
              <w:rPr>
                <w:rFonts w:asciiTheme="minorHAnsi" w:hAnsiTheme="minorHAnsi" w:cs="Arial"/>
                <w:sz w:val="18"/>
                <w:szCs w:val="18"/>
              </w:rPr>
            </w:pPr>
            <w:r>
              <w:rPr>
                <w:rFonts w:asciiTheme="minorHAnsi" w:hAnsiTheme="minorHAnsi"/>
                <w:sz w:val="18"/>
              </w:rPr>
              <w:t>Stento ilgis (mm)</w:t>
            </w:r>
          </w:p>
        </w:tc>
        <w:tc>
          <w:tcPr>
            <w:tcW w:w="2454" w:type="dxa"/>
            <w:shd w:val="clear" w:color="auto" w:fill="F2F2F2" w:themeFill="background1" w:themeFillShade="F2"/>
          </w:tcPr>
          <w:p w14:paraId="2CCBEB40" w14:textId="77777777" w:rsidR="00F44F6F" w:rsidRDefault="0002409A">
            <w:pPr>
              <w:pStyle w:val="ListParagraph"/>
              <w:ind w:left="0"/>
              <w:jc w:val="center"/>
              <w:rPr>
                <w:rFonts w:asciiTheme="minorHAnsi" w:hAnsiTheme="minorHAnsi" w:cs="Arial"/>
                <w:sz w:val="18"/>
                <w:szCs w:val="18"/>
              </w:rPr>
            </w:pPr>
            <w:r>
              <w:rPr>
                <w:rFonts w:asciiTheme="minorHAnsi" w:hAnsiTheme="minorHAnsi"/>
                <w:sz w:val="18"/>
              </w:rPr>
              <w:t>Suskleidimo trukmė (s)</w:t>
            </w:r>
          </w:p>
        </w:tc>
      </w:tr>
      <w:tr w:rsidR="00B44772" w:rsidRPr="002E6911" w14:paraId="795A7977" w14:textId="77777777" w:rsidTr="00302A9D">
        <w:trPr>
          <w:trHeight w:val="23"/>
          <w:jc w:val="center"/>
        </w:trPr>
        <w:tc>
          <w:tcPr>
            <w:tcW w:w="2988" w:type="dxa"/>
          </w:tcPr>
          <w:p w14:paraId="523C2F2F" w14:textId="77777777" w:rsidR="00F44F6F" w:rsidRDefault="0002409A">
            <w:pPr>
              <w:pStyle w:val="ListParagraph"/>
              <w:ind w:left="0"/>
              <w:jc w:val="center"/>
              <w:rPr>
                <w:rFonts w:asciiTheme="minorHAnsi" w:hAnsiTheme="minorHAnsi" w:cs="Arial"/>
                <w:sz w:val="18"/>
                <w:szCs w:val="18"/>
              </w:rPr>
            </w:pPr>
            <w:r>
              <w:rPr>
                <w:rFonts w:asciiTheme="minorHAnsi" w:hAnsiTheme="minorHAnsi"/>
                <w:sz w:val="18"/>
              </w:rPr>
              <w:t>9 ir 14</w:t>
            </w:r>
          </w:p>
        </w:tc>
        <w:tc>
          <w:tcPr>
            <w:tcW w:w="2454" w:type="dxa"/>
          </w:tcPr>
          <w:p w14:paraId="69EB0CE4" w14:textId="77777777" w:rsidR="00F44F6F" w:rsidRDefault="0039202A">
            <w:pPr>
              <w:pStyle w:val="ListParagraph"/>
              <w:ind w:left="0"/>
              <w:jc w:val="center"/>
              <w:rPr>
                <w:rFonts w:asciiTheme="minorHAnsi" w:hAnsiTheme="minorHAnsi" w:cs="Arial"/>
                <w:sz w:val="18"/>
                <w:szCs w:val="18"/>
              </w:rPr>
            </w:pPr>
            <w:r>
              <w:rPr>
                <w:rFonts w:asciiTheme="minorHAnsi" w:hAnsiTheme="minorHAnsi"/>
                <w:sz w:val="18"/>
              </w:rPr>
              <w:t>≤15</w:t>
            </w:r>
          </w:p>
        </w:tc>
      </w:tr>
      <w:tr w:rsidR="00B44772" w:rsidRPr="002E6911" w14:paraId="451649ED" w14:textId="77777777" w:rsidTr="00302A9D">
        <w:trPr>
          <w:trHeight w:val="23"/>
          <w:jc w:val="center"/>
        </w:trPr>
        <w:tc>
          <w:tcPr>
            <w:tcW w:w="2988" w:type="dxa"/>
          </w:tcPr>
          <w:p w14:paraId="1EF2C6FD" w14:textId="77777777" w:rsidR="00F44F6F" w:rsidRDefault="0002409A">
            <w:pPr>
              <w:pStyle w:val="ListParagraph"/>
              <w:ind w:left="0"/>
              <w:jc w:val="center"/>
              <w:rPr>
                <w:rFonts w:asciiTheme="minorHAnsi" w:hAnsiTheme="minorHAnsi" w:cs="Arial"/>
                <w:sz w:val="18"/>
                <w:szCs w:val="18"/>
              </w:rPr>
            </w:pPr>
            <w:r>
              <w:rPr>
                <w:rFonts w:asciiTheme="minorHAnsi" w:hAnsiTheme="minorHAnsi"/>
                <w:sz w:val="18"/>
              </w:rPr>
              <w:t>Nuo 19 iki 36</w:t>
            </w:r>
          </w:p>
        </w:tc>
        <w:tc>
          <w:tcPr>
            <w:tcW w:w="2454" w:type="dxa"/>
          </w:tcPr>
          <w:p w14:paraId="62C89C05" w14:textId="77777777" w:rsidR="00F44F6F" w:rsidRDefault="0039202A">
            <w:pPr>
              <w:pStyle w:val="ListParagraph"/>
              <w:ind w:left="0"/>
              <w:jc w:val="center"/>
              <w:rPr>
                <w:rFonts w:asciiTheme="minorHAnsi" w:hAnsiTheme="minorHAnsi" w:cs="Arial"/>
                <w:sz w:val="18"/>
                <w:szCs w:val="18"/>
              </w:rPr>
            </w:pPr>
            <w:r>
              <w:rPr>
                <w:rFonts w:asciiTheme="minorHAnsi" w:hAnsiTheme="minorHAnsi"/>
                <w:sz w:val="18"/>
              </w:rPr>
              <w:t>≤20</w:t>
            </w:r>
          </w:p>
        </w:tc>
      </w:tr>
    </w:tbl>
    <w:p w14:paraId="031EE856" w14:textId="77777777" w:rsidR="00B664A7" w:rsidRPr="002E6911" w:rsidRDefault="00B664A7" w:rsidP="00B93CA2">
      <w:pPr>
        <w:pStyle w:val="ListParagraph"/>
        <w:tabs>
          <w:tab w:val="left" w:pos="227"/>
          <w:tab w:val="left" w:pos="284"/>
        </w:tabs>
        <w:ind w:left="227"/>
        <w:jc w:val="left"/>
        <w:rPr>
          <w:rFonts w:asciiTheme="minorHAnsi" w:hAnsiTheme="minorHAnsi" w:cs="Arial"/>
          <w:sz w:val="18"/>
          <w:szCs w:val="18"/>
        </w:rPr>
      </w:pPr>
    </w:p>
    <w:p w14:paraId="53C3D98C" w14:textId="77777777" w:rsidR="00F44F6F" w:rsidRDefault="0002409A" w:rsidP="00B93CA2">
      <w:pPr>
        <w:pStyle w:val="ListParagraph"/>
        <w:numPr>
          <w:ilvl w:val="0"/>
          <w:numId w:val="20"/>
        </w:numPr>
        <w:ind w:left="284" w:hanging="284"/>
        <w:jc w:val="left"/>
        <w:rPr>
          <w:rFonts w:asciiTheme="minorHAnsi" w:hAnsiTheme="minorHAnsi" w:cs="Arial"/>
          <w:sz w:val="18"/>
          <w:szCs w:val="18"/>
        </w:rPr>
      </w:pPr>
      <w:r>
        <w:rPr>
          <w:rFonts w:asciiTheme="minorHAnsi" w:hAnsiTheme="minorHAnsi"/>
          <w:sz w:val="18"/>
        </w:rPr>
        <w:t>Patikrinkite, ar stentas pakankamai išplėstas ir ar balionėlis suskleistas, per kreipiamąjį kateterį sušvirkšdami angiografinės kontrastinės medžiagos.</w:t>
      </w:r>
    </w:p>
    <w:p w14:paraId="1B7DB372" w14:textId="335E3436" w:rsidR="00F44F6F" w:rsidRDefault="0002409A" w:rsidP="00B93CA2">
      <w:pPr>
        <w:pStyle w:val="ListParagraph"/>
        <w:numPr>
          <w:ilvl w:val="0"/>
          <w:numId w:val="20"/>
        </w:numPr>
        <w:ind w:left="284" w:hanging="284"/>
        <w:jc w:val="left"/>
        <w:rPr>
          <w:rFonts w:asciiTheme="minorHAnsi" w:hAnsiTheme="minorHAnsi" w:cs="Arial"/>
          <w:sz w:val="18"/>
          <w:szCs w:val="18"/>
        </w:rPr>
      </w:pPr>
      <w:r>
        <w:rPr>
          <w:rFonts w:asciiTheme="minorHAnsi" w:hAnsiTheme="minorHAnsi"/>
          <w:sz w:val="18"/>
        </w:rPr>
        <w:t>Jei pakitimui ir balionėliu koreguojamai sričiai uždengti reikia daugiau nei vieno „BioFreedom Ultra“ stento, stentus tinkamai perdenkite (bent 2 mm), kad būtų išvengta galimos stenozės tarpe atsiradimo.</w:t>
      </w:r>
    </w:p>
    <w:p w14:paraId="4059CFE4" w14:textId="77777777" w:rsidR="00B664A7" w:rsidRPr="002E6911" w:rsidRDefault="00B664A7" w:rsidP="00B93CA2">
      <w:pPr>
        <w:pStyle w:val="ListParagraph"/>
        <w:tabs>
          <w:tab w:val="left" w:pos="284"/>
        </w:tabs>
        <w:ind w:left="284"/>
        <w:jc w:val="left"/>
        <w:rPr>
          <w:rFonts w:asciiTheme="minorHAnsi" w:hAnsiTheme="minorHAnsi" w:cs="Arial"/>
          <w:sz w:val="18"/>
          <w:szCs w:val="18"/>
        </w:rPr>
      </w:pPr>
    </w:p>
    <w:p w14:paraId="50892F80" w14:textId="77777777" w:rsidR="00F44F6F" w:rsidRDefault="0002409A" w:rsidP="00694DFD">
      <w:pPr>
        <w:pStyle w:val="Heading1"/>
        <w:numPr>
          <w:ilvl w:val="1"/>
          <w:numId w:val="24"/>
        </w:numPr>
        <w:ind w:left="426" w:hanging="426"/>
        <w:rPr>
          <w:rFonts w:asciiTheme="minorHAnsi" w:hAnsiTheme="minorHAnsi" w:cs="Arial"/>
          <w:szCs w:val="18"/>
        </w:rPr>
      </w:pPr>
      <w:bookmarkStart w:id="53" w:name="_Toc470614048"/>
      <w:bookmarkStart w:id="54" w:name="_Toc28172711"/>
      <w:r>
        <w:rPr>
          <w:rFonts w:asciiTheme="minorHAnsi" w:hAnsiTheme="minorHAnsi"/>
        </w:rPr>
        <w:t>Ištraukimo procedūra</w:t>
      </w:r>
      <w:bookmarkEnd w:id="53"/>
      <w:bookmarkEnd w:id="54"/>
    </w:p>
    <w:p w14:paraId="39F01AE4" w14:textId="77777777" w:rsidR="00F44F6F" w:rsidRDefault="0002409A" w:rsidP="00B93CA2">
      <w:pPr>
        <w:pStyle w:val="ListParagraph"/>
        <w:numPr>
          <w:ilvl w:val="0"/>
          <w:numId w:val="21"/>
        </w:numPr>
        <w:ind w:left="284" w:hanging="284"/>
        <w:jc w:val="left"/>
        <w:rPr>
          <w:rFonts w:asciiTheme="minorHAnsi" w:hAnsiTheme="minorHAnsi" w:cs="Arial"/>
          <w:sz w:val="18"/>
          <w:szCs w:val="18"/>
        </w:rPr>
      </w:pPr>
      <w:r>
        <w:rPr>
          <w:rFonts w:asciiTheme="minorHAnsi" w:hAnsiTheme="minorHAnsi"/>
          <w:sz w:val="18"/>
        </w:rPr>
        <w:t>Pasirūpinkite, kad balionėlis būtų visiškai suskleistas.</w:t>
      </w:r>
    </w:p>
    <w:p w14:paraId="4B446B0E" w14:textId="77777777" w:rsidR="00F44F6F" w:rsidRDefault="0002409A" w:rsidP="00B93CA2">
      <w:pPr>
        <w:pStyle w:val="ListParagraph"/>
        <w:numPr>
          <w:ilvl w:val="0"/>
          <w:numId w:val="21"/>
        </w:numPr>
        <w:ind w:left="284" w:hanging="284"/>
        <w:jc w:val="left"/>
        <w:rPr>
          <w:rFonts w:asciiTheme="minorHAnsi" w:hAnsiTheme="minorHAnsi" w:cs="Arial"/>
          <w:sz w:val="18"/>
          <w:szCs w:val="18"/>
        </w:rPr>
      </w:pPr>
      <w:r>
        <w:rPr>
          <w:rFonts w:asciiTheme="minorHAnsi" w:hAnsiTheme="minorHAnsi"/>
          <w:sz w:val="18"/>
        </w:rPr>
        <w:t>Iki galo atverkite sukamąjį hemostatinį vožtuvą.</w:t>
      </w:r>
    </w:p>
    <w:p w14:paraId="1ACBC3D7" w14:textId="77777777" w:rsidR="00F44F6F" w:rsidRDefault="0002409A" w:rsidP="00B93CA2">
      <w:pPr>
        <w:pStyle w:val="ListParagraph"/>
        <w:numPr>
          <w:ilvl w:val="0"/>
          <w:numId w:val="21"/>
        </w:numPr>
        <w:ind w:left="284" w:hanging="284"/>
        <w:jc w:val="left"/>
        <w:rPr>
          <w:rFonts w:asciiTheme="minorHAnsi" w:hAnsiTheme="minorHAnsi" w:cs="Arial"/>
          <w:sz w:val="18"/>
          <w:szCs w:val="18"/>
        </w:rPr>
      </w:pPr>
      <w:r>
        <w:rPr>
          <w:rFonts w:asciiTheme="minorHAnsi" w:hAnsiTheme="minorHAnsi"/>
          <w:sz w:val="18"/>
        </w:rPr>
        <w:t>Išlaikydami kreipiamosios vielos padėtį ir neigiamą slėgį pripūtimo prietaise, ištraukite įvedimo sistemą.</w:t>
      </w:r>
    </w:p>
    <w:p w14:paraId="1624DB16" w14:textId="77777777" w:rsidR="00F44F6F" w:rsidRDefault="0002409A" w:rsidP="00B93CA2">
      <w:pPr>
        <w:pStyle w:val="ListParagraph"/>
        <w:numPr>
          <w:ilvl w:val="0"/>
          <w:numId w:val="21"/>
        </w:numPr>
        <w:ind w:left="284" w:hanging="284"/>
        <w:jc w:val="left"/>
        <w:rPr>
          <w:rFonts w:asciiTheme="minorHAnsi" w:hAnsiTheme="minorHAnsi" w:cs="Arial"/>
          <w:sz w:val="18"/>
          <w:szCs w:val="18"/>
        </w:rPr>
      </w:pPr>
      <w:r>
        <w:rPr>
          <w:rFonts w:asciiTheme="minorHAnsi" w:hAnsiTheme="minorHAnsi"/>
          <w:sz w:val="18"/>
        </w:rPr>
        <w:t>Priveržkite sukamąjį hemostatinį vožtuvą.</w:t>
      </w:r>
    </w:p>
    <w:p w14:paraId="1EF59583" w14:textId="77777777" w:rsidR="00F44F6F" w:rsidRDefault="0002409A" w:rsidP="00B93CA2">
      <w:pPr>
        <w:pStyle w:val="ListParagraph"/>
        <w:numPr>
          <w:ilvl w:val="0"/>
          <w:numId w:val="21"/>
        </w:numPr>
        <w:ind w:left="284" w:hanging="284"/>
        <w:jc w:val="left"/>
        <w:rPr>
          <w:rFonts w:asciiTheme="minorHAnsi" w:hAnsiTheme="minorHAnsi" w:cs="Arial"/>
          <w:sz w:val="18"/>
          <w:szCs w:val="18"/>
        </w:rPr>
      </w:pPr>
      <w:r>
        <w:rPr>
          <w:rFonts w:asciiTheme="minorHAnsi" w:hAnsiTheme="minorHAnsi"/>
          <w:sz w:val="18"/>
        </w:rPr>
        <w:t xml:space="preserve">Norėdami įvertinti stentuojamą sritį, pakartokite angiografijos procedūrą. </w:t>
      </w:r>
    </w:p>
    <w:p w14:paraId="4E75971C" w14:textId="77777777" w:rsidR="00871F9A" w:rsidRPr="002E6911" w:rsidRDefault="00871F9A" w:rsidP="00B93CA2">
      <w:pPr>
        <w:pStyle w:val="ListParagraph"/>
        <w:tabs>
          <w:tab w:val="left" w:pos="170"/>
          <w:tab w:val="left" w:pos="227"/>
          <w:tab w:val="left" w:pos="284"/>
        </w:tabs>
        <w:ind w:left="227"/>
        <w:jc w:val="left"/>
        <w:rPr>
          <w:rFonts w:asciiTheme="minorHAnsi" w:hAnsiTheme="minorHAnsi" w:cs="Arial"/>
          <w:sz w:val="18"/>
          <w:szCs w:val="18"/>
        </w:rPr>
      </w:pPr>
    </w:p>
    <w:p w14:paraId="1032E2D1" w14:textId="77777777" w:rsidR="00F44F6F" w:rsidRDefault="0002409A" w:rsidP="00694DFD">
      <w:pPr>
        <w:pStyle w:val="Heading1"/>
        <w:numPr>
          <w:ilvl w:val="1"/>
          <w:numId w:val="24"/>
        </w:numPr>
        <w:ind w:left="426" w:hanging="426"/>
        <w:rPr>
          <w:rFonts w:asciiTheme="minorHAnsi" w:hAnsiTheme="minorHAnsi" w:cs="Arial"/>
          <w:szCs w:val="18"/>
        </w:rPr>
      </w:pPr>
      <w:bookmarkStart w:id="55" w:name="_Toc470614049"/>
      <w:bookmarkStart w:id="56" w:name="_Toc28172712"/>
      <w:r>
        <w:rPr>
          <w:rFonts w:asciiTheme="minorHAnsi" w:hAnsiTheme="minorHAnsi"/>
        </w:rPr>
        <w:t>Tolesnis stento segmentų išplėtimas</w:t>
      </w:r>
      <w:bookmarkEnd w:id="55"/>
      <w:bookmarkEnd w:id="56"/>
      <w:r>
        <w:rPr>
          <w:rFonts w:asciiTheme="minorHAnsi" w:hAnsiTheme="minorHAnsi"/>
        </w:rPr>
        <w:t xml:space="preserve"> </w:t>
      </w:r>
    </w:p>
    <w:p w14:paraId="0B343702" w14:textId="77777777" w:rsidR="00F44F6F" w:rsidRDefault="0002409A" w:rsidP="00B93CA2">
      <w:pPr>
        <w:pStyle w:val="ListParagraph"/>
        <w:numPr>
          <w:ilvl w:val="0"/>
          <w:numId w:val="22"/>
        </w:numPr>
        <w:ind w:left="284" w:hanging="284"/>
        <w:jc w:val="left"/>
        <w:rPr>
          <w:rFonts w:asciiTheme="minorHAnsi" w:hAnsiTheme="minorHAnsi" w:cs="Arial"/>
          <w:sz w:val="18"/>
          <w:szCs w:val="18"/>
        </w:rPr>
      </w:pPr>
      <w:r>
        <w:rPr>
          <w:rFonts w:asciiTheme="minorHAnsi" w:hAnsiTheme="minorHAnsi"/>
          <w:sz w:val="18"/>
        </w:rPr>
        <w:t>Nepavykus pakankamai išplėsti, apsvarstykite kartotinio plėtimo galimybę naudojant kitą balioninį kateterį, kurio balionėlio skersmuo yra tinkamas, kad stentas tinkamai priglustų prie kraujagyslės sienelės.</w:t>
      </w:r>
    </w:p>
    <w:p w14:paraId="6D2EFB5A" w14:textId="77777777" w:rsidR="00954B15" w:rsidRPr="002E6911" w:rsidRDefault="0002409A" w:rsidP="00B93CA2">
      <w:pPr>
        <w:jc w:val="left"/>
        <w:rPr>
          <w:rFonts w:asciiTheme="minorHAnsi" w:hAnsiTheme="minorHAnsi" w:cs="Arial"/>
          <w:sz w:val="18"/>
          <w:szCs w:val="18"/>
        </w:rPr>
      </w:pPr>
      <w:r>
        <w:rPr>
          <w:rFonts w:asciiTheme="minorHAnsi" w:hAnsiTheme="minorHAnsi"/>
          <w:b/>
          <w:sz w:val="18"/>
        </w:rPr>
        <w:t xml:space="preserve">PASTABA. </w:t>
      </w:r>
      <w:r>
        <w:rPr>
          <w:rFonts w:asciiTheme="minorHAnsi" w:hAnsiTheme="minorHAnsi"/>
          <w:sz w:val="18"/>
        </w:rPr>
        <w:t>Jei, operatoriaus nuomone, to reikia, atlikite kartotinį stentuoto segmento plėtimą. NEPLĖSKITE už stento kraštų.</w:t>
      </w:r>
    </w:p>
    <w:p w14:paraId="3E6D8B4E" w14:textId="77777777" w:rsidR="00F44F6F" w:rsidRDefault="0002409A" w:rsidP="00B93CA2">
      <w:pPr>
        <w:pStyle w:val="ListParagraph"/>
        <w:numPr>
          <w:ilvl w:val="0"/>
          <w:numId w:val="22"/>
        </w:numPr>
        <w:ind w:left="284" w:hanging="284"/>
        <w:jc w:val="left"/>
        <w:rPr>
          <w:rFonts w:asciiTheme="minorHAnsi" w:hAnsiTheme="minorHAnsi" w:cs="Arial"/>
          <w:sz w:val="18"/>
          <w:szCs w:val="18"/>
        </w:rPr>
      </w:pPr>
      <w:r>
        <w:rPr>
          <w:rFonts w:asciiTheme="minorHAnsi" w:hAnsiTheme="minorHAnsi"/>
          <w:sz w:val="18"/>
        </w:rPr>
        <w:t>Iš naujo patvirtinkite stento padėtį ir angiografinį rezultatą. Kartokite pripūtimus, kol stentas optimaliai išsiplės. Galutinis stento skersmuo turi atitikti atskaitos kraujagyslę.</w:t>
      </w:r>
    </w:p>
    <w:p w14:paraId="0B86007D" w14:textId="77777777" w:rsidR="00F44F6F" w:rsidRDefault="00F44F6F">
      <w:pPr>
        <w:jc w:val="left"/>
        <w:rPr>
          <w:rFonts w:asciiTheme="minorHAnsi" w:hAnsiTheme="minorHAnsi" w:cs="Arial"/>
          <w:b/>
          <w:spacing w:val="5"/>
          <w:kern w:val="28"/>
          <w:sz w:val="18"/>
          <w:szCs w:val="18"/>
        </w:rPr>
      </w:pPr>
    </w:p>
    <w:p w14:paraId="2ECD6406" w14:textId="77777777" w:rsidR="00F44F6F" w:rsidRDefault="0002409A" w:rsidP="00694DFD">
      <w:pPr>
        <w:pStyle w:val="Heading1titlesIFU"/>
        <w:numPr>
          <w:ilvl w:val="0"/>
          <w:numId w:val="24"/>
        </w:numPr>
        <w:ind w:left="426" w:hanging="426"/>
        <w:rPr>
          <w:rFonts w:asciiTheme="minorHAnsi" w:hAnsiTheme="minorHAnsi"/>
        </w:rPr>
      </w:pPr>
      <w:bookmarkStart w:id="57" w:name="_Toc352838005"/>
      <w:bookmarkStart w:id="58" w:name="_Toc352838118"/>
      <w:bookmarkStart w:id="59" w:name="_Toc470614050"/>
      <w:bookmarkStart w:id="60" w:name="_Toc28172713"/>
      <w:bookmarkEnd w:id="57"/>
      <w:bookmarkEnd w:id="58"/>
      <w:r>
        <w:rPr>
          <w:rFonts w:asciiTheme="minorHAnsi" w:hAnsiTheme="minorHAnsi"/>
        </w:rPr>
        <w:t>GALIMI NEPAGEIDAUJAMI REIŠKINIAI</w:t>
      </w:r>
      <w:bookmarkEnd w:id="59"/>
      <w:bookmarkEnd w:id="60"/>
    </w:p>
    <w:p w14:paraId="1882FEE4" w14:textId="77777777" w:rsidR="00F44F6F" w:rsidRDefault="0002409A" w:rsidP="00B93CA2">
      <w:pPr>
        <w:pStyle w:val="body"/>
        <w:spacing w:after="0" w:line="240" w:lineRule="auto"/>
        <w:jc w:val="left"/>
        <w:rPr>
          <w:rFonts w:asciiTheme="minorHAnsi" w:hAnsiTheme="minorHAnsi"/>
          <w:sz w:val="18"/>
          <w:szCs w:val="18"/>
        </w:rPr>
      </w:pPr>
      <w:r>
        <w:rPr>
          <w:rFonts w:asciiTheme="minorHAnsi" w:hAnsiTheme="minorHAnsi"/>
          <w:sz w:val="18"/>
        </w:rPr>
        <w:t>Toliau išvardyti nepageidaujami reiškiniai, kurie gali būti susiję su stento naudojimu natūraliose vainikinėse arterijose (bet jais neapsiribojama):</w:t>
      </w:r>
    </w:p>
    <w:p w14:paraId="747939F5"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lastRenderedPageBreak/>
        <w:t>Staigus kraujagyslės užvėrimas arba spazmas</w:t>
      </w:r>
    </w:p>
    <w:p w14:paraId="69B150A1"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Ūminis miokardo infarktas</w:t>
      </w:r>
    </w:p>
    <w:p w14:paraId="526F2E97"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Alerginė reakcija į trombocitus slopinančius vaistus, kontrastinę medžiagą, stento ir (arba) įvedimo sistemos medžiagas</w:t>
      </w:r>
    </w:p>
    <w:p w14:paraId="0E5B4B99"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Aneurizma, pseudoaneurizma arba arterioveninė fistulė</w:t>
      </w:r>
    </w:p>
    <w:p w14:paraId="5F6FDFE8"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 xml:space="preserve">Aritmijos, įskaitant skilvelių virpėjimą ir skilvelinę tachikardiją </w:t>
      </w:r>
    </w:p>
    <w:p w14:paraId="61EDB161" w14:textId="77777777" w:rsidR="00006084" w:rsidRDefault="0095526E"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Bradikardija, dėl kurios reikalinga farmakologinė intervencija</w:t>
      </w:r>
    </w:p>
    <w:p w14:paraId="76BAB7DE"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Širdies tamponada</w:t>
      </w:r>
    </w:p>
    <w:p w14:paraId="742CB37C"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 xml:space="preserve">Kardiogeninis šokas </w:t>
      </w:r>
    </w:p>
    <w:p w14:paraId="71EE955A"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Mirtis</w:t>
      </w:r>
    </w:p>
    <w:p w14:paraId="68E4A0E5"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 xml:space="preserve">Arterijos prapjovimas, perforacija arba plyšimas </w:t>
      </w:r>
    </w:p>
    <w:p w14:paraId="25FD4D21"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Distalioji embolija (oro, audinių arba trombų embolija)</w:t>
      </w:r>
    </w:p>
    <w:p w14:paraId="0184BFF6"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Skubus vainikinės arterijos šuntavimas (CABG) dėl stento sugadinimo arba kraujagyslės pažeidimo</w:t>
      </w:r>
    </w:p>
    <w:p w14:paraId="5CC4F318"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Karščiavimas</w:t>
      </w:r>
    </w:p>
    <w:p w14:paraId="0AAEB870"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Hematoma įvedimo vietoje</w:t>
      </w:r>
    </w:p>
    <w:p w14:paraId="6BE66206"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 xml:space="preserve">Kraujavimas, dėl kurio reikalingas kraujo perpylimas </w:t>
      </w:r>
    </w:p>
    <w:p w14:paraId="004B6902"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Hipotenzija / hipertenzija</w:t>
      </w:r>
    </w:p>
    <w:p w14:paraId="680829B2"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Infekcija ir (arba) skausmas įvedimo vietoje</w:t>
      </w:r>
    </w:p>
    <w:p w14:paraId="1C3485CF"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 xml:space="preserve">Arterijos perforacija arba plyšimas </w:t>
      </w:r>
    </w:p>
    <w:p w14:paraId="25FE0688"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Periferinė išemija arba periferinio nervo pažeidimas</w:t>
      </w:r>
    </w:p>
    <w:p w14:paraId="1D4D48F4" w14:textId="77777777" w:rsidR="00F44F6F" w:rsidRPr="00F01607" w:rsidRDefault="0002409A" w:rsidP="00694DFD">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Stento trombozė / užsikimšimas (okliuzija)</w:t>
      </w:r>
    </w:p>
    <w:p w14:paraId="38F47F4C" w14:textId="77777777" w:rsidR="00F44F6F" w:rsidRPr="00F01607"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Stento pasislinkimas arba embolizacija</w:t>
      </w:r>
    </w:p>
    <w:p w14:paraId="16C46B77"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Insultas arba laikinas išemijos priepuolis</w:t>
      </w:r>
    </w:p>
    <w:p w14:paraId="085B7A71"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Inkstų nepakankamumas</w:t>
      </w:r>
    </w:p>
    <w:p w14:paraId="3874FC18" w14:textId="77777777" w:rsidR="00F01607"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Pakartotinė stentuoto segmento stenozė</w:t>
      </w:r>
    </w:p>
    <w:p w14:paraId="7AF803A6"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 xml:space="preserve">Visiškas vainikinės arterijos užsikimšimas (okliuzija) </w:t>
      </w:r>
    </w:p>
    <w:p w14:paraId="17B0FCD4" w14:textId="77777777" w:rsidR="00F44F6F" w:rsidRDefault="0002409A" w:rsidP="00B93CA2">
      <w:pPr>
        <w:pStyle w:val="bullet"/>
        <w:numPr>
          <w:ilvl w:val="0"/>
          <w:numId w:val="25"/>
        </w:numPr>
        <w:spacing w:after="0" w:line="240" w:lineRule="auto"/>
        <w:ind w:left="284" w:hanging="284"/>
        <w:jc w:val="left"/>
        <w:rPr>
          <w:rFonts w:asciiTheme="minorHAnsi" w:hAnsiTheme="minorHAnsi"/>
          <w:sz w:val="18"/>
          <w:szCs w:val="18"/>
        </w:rPr>
      </w:pPr>
      <w:r>
        <w:rPr>
          <w:rFonts w:asciiTheme="minorHAnsi" w:hAnsiTheme="minorHAnsi"/>
          <w:sz w:val="18"/>
        </w:rPr>
        <w:t>Nestabili krūtinės angina</w:t>
      </w:r>
    </w:p>
    <w:p w14:paraId="7BE01EDD" w14:textId="77777777" w:rsidR="00FE0FA5" w:rsidRPr="002E6911" w:rsidRDefault="00FE0FA5" w:rsidP="00B93CA2">
      <w:pPr>
        <w:jc w:val="left"/>
        <w:rPr>
          <w:rFonts w:asciiTheme="minorHAnsi" w:hAnsiTheme="minorHAnsi" w:cs="Arial"/>
          <w:b/>
          <w:sz w:val="18"/>
          <w:szCs w:val="18"/>
        </w:rPr>
      </w:pPr>
    </w:p>
    <w:p w14:paraId="600CF9EC" w14:textId="77777777" w:rsidR="006C14FE" w:rsidRPr="002E6911" w:rsidRDefault="0002409A" w:rsidP="00B93CA2">
      <w:pPr>
        <w:jc w:val="left"/>
        <w:rPr>
          <w:rFonts w:asciiTheme="minorHAnsi" w:hAnsiTheme="minorHAnsi" w:cs="Arial"/>
          <w:b/>
          <w:sz w:val="18"/>
          <w:szCs w:val="18"/>
        </w:rPr>
      </w:pPr>
      <w:r>
        <w:rPr>
          <w:rFonts w:asciiTheme="minorHAnsi" w:hAnsiTheme="minorHAnsi"/>
          <w:b/>
          <w:sz w:val="18"/>
        </w:rPr>
        <w:t>Nepageidaujami reiškiniai, kurie gali būti siejami su vaisto BA9 danga</w:t>
      </w:r>
    </w:p>
    <w:p w14:paraId="6CDCB377" w14:textId="77777777" w:rsidR="00F44F6F" w:rsidRDefault="0002409A" w:rsidP="00B93CA2">
      <w:pPr>
        <w:pStyle w:val="body"/>
        <w:spacing w:after="0" w:line="240" w:lineRule="auto"/>
        <w:jc w:val="left"/>
        <w:rPr>
          <w:rFonts w:asciiTheme="minorHAnsi" w:hAnsiTheme="minorHAnsi"/>
          <w:sz w:val="18"/>
          <w:szCs w:val="18"/>
        </w:rPr>
      </w:pPr>
      <w:r>
        <w:rPr>
          <w:rFonts w:asciiTheme="minorHAnsi" w:hAnsiTheme="minorHAnsi"/>
          <w:b/>
          <w:sz w:val="18"/>
        </w:rPr>
        <w:t>PASTABA.</w:t>
      </w:r>
      <w:r>
        <w:rPr>
          <w:rFonts w:asciiTheme="minorHAnsi" w:hAnsiTheme="minorHAnsi"/>
          <w:sz w:val="18"/>
        </w:rPr>
        <w:t xml:space="preserve"> Vaisto BA9 galima skirti tik įvedant stentą į vainikines arterijas. Šio vaisto vartojimo šalutinis poveikis nebuvo tiksliai apibūdintas. Nors iki šiol naudojant BA9 stentus šalutinis poveikis nebuvo pastebėtas, šalutinis poveikis, pasireiškiantis vartojant gerokai didesnes BA9 dozes po sisteminio vaisto vartojimo, gali būti toks: </w:t>
      </w:r>
    </w:p>
    <w:p w14:paraId="69DDC92D" w14:textId="77777777" w:rsidR="00F44F6F" w:rsidRDefault="0002409A" w:rsidP="00B93CA2">
      <w:pPr>
        <w:pStyle w:val="ListParagraph"/>
        <w:numPr>
          <w:ilvl w:val="0"/>
          <w:numId w:val="4"/>
        </w:numPr>
        <w:ind w:left="284" w:hanging="284"/>
        <w:jc w:val="left"/>
        <w:rPr>
          <w:rFonts w:asciiTheme="minorHAnsi" w:hAnsiTheme="minorHAnsi" w:cs="Arial"/>
          <w:sz w:val="18"/>
          <w:szCs w:val="18"/>
        </w:rPr>
      </w:pPr>
      <w:r>
        <w:rPr>
          <w:rFonts w:asciiTheme="minorHAnsi" w:hAnsiTheme="minorHAnsi"/>
          <w:sz w:val="18"/>
        </w:rPr>
        <w:t xml:space="preserve">Pykinimas </w:t>
      </w:r>
    </w:p>
    <w:p w14:paraId="7C7BA161" w14:textId="77777777" w:rsidR="00F44F6F" w:rsidRDefault="0002409A" w:rsidP="00B93CA2">
      <w:pPr>
        <w:pStyle w:val="ListParagraph"/>
        <w:numPr>
          <w:ilvl w:val="0"/>
          <w:numId w:val="4"/>
        </w:numPr>
        <w:ind w:left="284" w:hanging="284"/>
        <w:jc w:val="left"/>
        <w:rPr>
          <w:rFonts w:asciiTheme="minorHAnsi" w:hAnsiTheme="minorHAnsi" w:cs="Arial"/>
          <w:sz w:val="18"/>
          <w:szCs w:val="18"/>
        </w:rPr>
      </w:pPr>
      <w:r>
        <w:rPr>
          <w:rFonts w:asciiTheme="minorHAnsi" w:hAnsiTheme="minorHAnsi"/>
          <w:sz w:val="18"/>
        </w:rPr>
        <w:t>Limfadenopatija</w:t>
      </w:r>
    </w:p>
    <w:p w14:paraId="2DEB04DE" w14:textId="77777777" w:rsidR="00F44F6F" w:rsidRDefault="0002409A" w:rsidP="00B93CA2">
      <w:pPr>
        <w:pStyle w:val="ListParagraph"/>
        <w:numPr>
          <w:ilvl w:val="0"/>
          <w:numId w:val="4"/>
        </w:numPr>
        <w:ind w:left="284" w:hanging="284"/>
        <w:jc w:val="left"/>
        <w:rPr>
          <w:rFonts w:asciiTheme="minorHAnsi" w:hAnsiTheme="minorHAnsi" w:cs="Arial"/>
          <w:sz w:val="18"/>
          <w:szCs w:val="18"/>
        </w:rPr>
      </w:pPr>
      <w:r>
        <w:rPr>
          <w:rFonts w:asciiTheme="minorHAnsi" w:hAnsiTheme="minorHAnsi"/>
          <w:sz w:val="18"/>
        </w:rPr>
        <w:t>Burnos opos</w:t>
      </w:r>
    </w:p>
    <w:p w14:paraId="2C269197" w14:textId="77777777" w:rsidR="00B71F4A" w:rsidRDefault="0002409A" w:rsidP="00B93CA2">
      <w:pPr>
        <w:pStyle w:val="ListParagraph"/>
        <w:numPr>
          <w:ilvl w:val="0"/>
          <w:numId w:val="4"/>
        </w:numPr>
        <w:ind w:left="284" w:hanging="284"/>
        <w:jc w:val="left"/>
        <w:rPr>
          <w:rFonts w:asciiTheme="minorHAnsi" w:hAnsiTheme="minorHAnsi" w:cs="Arial"/>
          <w:sz w:val="18"/>
          <w:szCs w:val="18"/>
        </w:rPr>
      </w:pPr>
      <w:r>
        <w:rPr>
          <w:rFonts w:asciiTheme="minorHAnsi" w:hAnsiTheme="minorHAnsi"/>
          <w:sz w:val="18"/>
        </w:rPr>
        <w:lastRenderedPageBreak/>
        <w:t xml:space="preserve">Sunkumo jausmas krūtinėje </w:t>
      </w:r>
    </w:p>
    <w:p w14:paraId="5EAC18A2" w14:textId="77777777" w:rsidR="00915796" w:rsidRPr="00915796" w:rsidRDefault="00915796" w:rsidP="00B93CA2">
      <w:pPr>
        <w:pStyle w:val="ListParagraph"/>
        <w:numPr>
          <w:ilvl w:val="0"/>
          <w:numId w:val="4"/>
        </w:numPr>
        <w:ind w:left="284" w:hanging="284"/>
        <w:jc w:val="left"/>
        <w:rPr>
          <w:rFonts w:asciiTheme="minorHAnsi" w:hAnsiTheme="minorHAnsi" w:cs="Arial"/>
          <w:sz w:val="18"/>
          <w:szCs w:val="18"/>
        </w:rPr>
      </w:pPr>
      <w:r>
        <w:rPr>
          <w:rFonts w:asciiTheme="minorHAnsi" w:hAnsiTheme="minorHAnsi"/>
          <w:sz w:val="18"/>
        </w:rPr>
        <w:t>Svaigulys</w:t>
      </w:r>
    </w:p>
    <w:p w14:paraId="0B39E355" w14:textId="77777777" w:rsidR="00F34AFB" w:rsidRDefault="00F34AFB" w:rsidP="00B93CA2">
      <w:pPr>
        <w:pStyle w:val="ListParagraph"/>
        <w:jc w:val="left"/>
        <w:rPr>
          <w:rFonts w:asciiTheme="minorHAnsi" w:hAnsiTheme="minorHAnsi" w:cs="Arial"/>
          <w:sz w:val="18"/>
          <w:szCs w:val="18"/>
        </w:rPr>
      </w:pPr>
    </w:p>
    <w:p w14:paraId="46D2FD9C" w14:textId="77777777" w:rsidR="00F44F6F" w:rsidRPr="007734F2" w:rsidRDefault="00B852A0" w:rsidP="00694DFD">
      <w:pPr>
        <w:pStyle w:val="Heading1titlesIFU"/>
        <w:numPr>
          <w:ilvl w:val="0"/>
          <w:numId w:val="24"/>
        </w:numPr>
        <w:ind w:left="426" w:hanging="426"/>
        <w:rPr>
          <w:rFonts w:asciiTheme="minorHAnsi" w:hAnsiTheme="minorHAnsi"/>
        </w:rPr>
      </w:pPr>
      <w:bookmarkStart w:id="61" w:name="_Toc352838022"/>
      <w:bookmarkStart w:id="62" w:name="_Toc352838120"/>
      <w:bookmarkStart w:id="63" w:name="_Toc335228668"/>
      <w:bookmarkStart w:id="64" w:name="_Toc335228697"/>
      <w:bookmarkStart w:id="65" w:name="_Toc335229300"/>
      <w:bookmarkStart w:id="66" w:name="_Toc470614051"/>
      <w:bookmarkStart w:id="67" w:name="_Toc28172714"/>
      <w:bookmarkEnd w:id="61"/>
      <w:bookmarkEnd w:id="62"/>
      <w:bookmarkEnd w:id="63"/>
      <w:bookmarkEnd w:id="64"/>
      <w:bookmarkEnd w:id="65"/>
      <w:r>
        <w:rPr>
          <w:rFonts w:asciiTheme="minorHAnsi" w:hAnsiTheme="minorHAnsi"/>
        </w:rPr>
        <w:t>GAMINIO PATEIKIMAS</w:t>
      </w:r>
      <w:bookmarkEnd w:id="66"/>
      <w:bookmarkEnd w:id="67"/>
    </w:p>
    <w:p w14:paraId="27581953" w14:textId="77777777" w:rsidR="00F44F6F" w:rsidRDefault="0002409A" w:rsidP="00B93CA2">
      <w:pPr>
        <w:jc w:val="left"/>
        <w:rPr>
          <w:rFonts w:asciiTheme="minorHAnsi" w:hAnsiTheme="minorHAnsi" w:cs="Arial"/>
          <w:sz w:val="18"/>
          <w:szCs w:val="18"/>
        </w:rPr>
      </w:pPr>
      <w:r>
        <w:rPr>
          <w:rFonts w:asciiTheme="minorHAnsi" w:hAnsiTheme="minorHAnsi"/>
          <w:sz w:val="18"/>
        </w:rPr>
        <w:t>STERILU</w:t>
      </w:r>
      <w:r>
        <w:rPr>
          <w:rFonts w:asciiTheme="minorHAnsi" w:hAnsiTheme="minorHAnsi"/>
          <w:b/>
          <w:sz w:val="18"/>
        </w:rPr>
        <w:t xml:space="preserve">: </w:t>
      </w:r>
      <w:r>
        <w:rPr>
          <w:rFonts w:asciiTheme="minorHAnsi" w:hAnsiTheme="minorHAnsi"/>
          <w:sz w:val="18"/>
        </w:rPr>
        <w:t xml:space="preserve">pakuotės turinys yra sterilus, nebent pakuotė yra atidaryta arba pažeista. Šis prietaisas sterilizuotas elektronų pluošto spinduliuote ir yra nepirogeninis. </w:t>
      </w:r>
      <w:r>
        <w:rPr>
          <w:rFonts w:asciiTheme="minorHAnsi" w:hAnsiTheme="minorHAnsi"/>
          <w:b/>
          <w:sz w:val="18"/>
          <w:u w:val="single"/>
        </w:rPr>
        <w:t>Skirta naudoti tik vieną kartą</w:t>
      </w:r>
      <w:r>
        <w:rPr>
          <w:rFonts w:asciiTheme="minorHAnsi" w:hAnsiTheme="minorHAnsi"/>
          <w:sz w:val="18"/>
          <w:u w:val="single"/>
        </w:rPr>
        <w:t>.</w:t>
      </w:r>
      <w:r>
        <w:rPr>
          <w:rFonts w:asciiTheme="minorHAnsi" w:hAnsiTheme="minorHAnsi"/>
          <w:sz w:val="18"/>
        </w:rPr>
        <w:t xml:space="preserve"> Nenaudokite, jei pakuotė atidaryta arba pažeista.</w:t>
      </w:r>
    </w:p>
    <w:p w14:paraId="79D03BD9" w14:textId="388A95D1" w:rsidR="00F44F6F" w:rsidRDefault="0002409A" w:rsidP="00B93CA2">
      <w:pPr>
        <w:jc w:val="left"/>
        <w:rPr>
          <w:rFonts w:asciiTheme="minorHAnsi" w:hAnsiTheme="minorHAnsi" w:cs="Arial"/>
          <w:sz w:val="18"/>
          <w:szCs w:val="18"/>
        </w:rPr>
      </w:pPr>
      <w:r>
        <w:rPr>
          <w:rFonts w:asciiTheme="minorHAnsi" w:hAnsiTheme="minorHAnsi"/>
          <w:sz w:val="18"/>
        </w:rPr>
        <w:t>TURINYS</w:t>
      </w:r>
      <w:r>
        <w:rPr>
          <w:rFonts w:asciiTheme="minorHAnsi" w:hAnsiTheme="minorHAnsi"/>
          <w:b/>
          <w:sz w:val="18"/>
        </w:rPr>
        <w:t>:</w:t>
      </w:r>
      <w:r>
        <w:rPr>
          <w:rFonts w:asciiTheme="minorHAnsi" w:hAnsiTheme="minorHAnsi"/>
          <w:sz w:val="18"/>
        </w:rPr>
        <w:t xml:space="preserve"> viena „BioFreedom Ultra“ vaistais dengto vainikinių kraujagyslių stento sistema ir viena naudojimo instrukcija.</w:t>
      </w:r>
    </w:p>
    <w:p w14:paraId="4494E499" w14:textId="77777777" w:rsidR="00F44F6F" w:rsidRDefault="0002409A" w:rsidP="00B93CA2">
      <w:pPr>
        <w:jc w:val="left"/>
        <w:rPr>
          <w:rFonts w:asciiTheme="minorHAnsi" w:hAnsiTheme="minorHAnsi" w:cs="Arial"/>
          <w:sz w:val="18"/>
          <w:szCs w:val="18"/>
        </w:rPr>
      </w:pPr>
      <w:r>
        <w:rPr>
          <w:rFonts w:asciiTheme="minorHAnsi" w:hAnsiTheme="minorHAnsi"/>
          <w:sz w:val="18"/>
        </w:rPr>
        <w:t>LAIKYMAS</w:t>
      </w:r>
      <w:r>
        <w:rPr>
          <w:rFonts w:asciiTheme="minorHAnsi" w:hAnsiTheme="minorHAnsi"/>
          <w:b/>
          <w:sz w:val="18"/>
        </w:rPr>
        <w:t xml:space="preserve">: </w:t>
      </w:r>
      <w:r>
        <w:rPr>
          <w:rFonts w:asciiTheme="minorHAnsi" w:hAnsiTheme="minorHAnsi"/>
          <w:sz w:val="18"/>
        </w:rPr>
        <w:t xml:space="preserve">laikyti vėsioje, tamsioje, sausoje vietoje. Nelaikyti aukštesnėje kaip 30 °C temperatūroje. </w:t>
      </w:r>
    </w:p>
    <w:p w14:paraId="1F12A9A9" w14:textId="77777777" w:rsidR="00F44F6F" w:rsidRDefault="0002409A" w:rsidP="00B93CA2">
      <w:pPr>
        <w:jc w:val="left"/>
        <w:rPr>
          <w:rFonts w:asciiTheme="minorHAnsi" w:hAnsiTheme="minorHAnsi" w:cs="Arial"/>
          <w:sz w:val="18"/>
          <w:szCs w:val="18"/>
        </w:rPr>
      </w:pPr>
      <w:r>
        <w:rPr>
          <w:rFonts w:asciiTheme="minorHAnsi" w:hAnsiTheme="minorHAnsi"/>
          <w:sz w:val="18"/>
        </w:rPr>
        <w:t>ŠALINIMAS: prietaisą šalinkite laikydamiesi vietos taisyklių.</w:t>
      </w:r>
    </w:p>
    <w:p w14:paraId="2A037756" w14:textId="77777777" w:rsidR="00A61B9C" w:rsidRPr="00A61B9C" w:rsidRDefault="00A61B9C" w:rsidP="00B93CA2">
      <w:pPr>
        <w:jc w:val="left"/>
        <w:rPr>
          <w:rFonts w:asciiTheme="minorHAnsi" w:hAnsiTheme="minorHAnsi" w:cs="Arial"/>
          <w:sz w:val="18"/>
          <w:szCs w:val="18"/>
        </w:rPr>
      </w:pPr>
      <w:r>
        <w:rPr>
          <w:rFonts w:asciiTheme="minorHAnsi" w:hAnsiTheme="minorHAnsi"/>
          <w:sz w:val="18"/>
        </w:rPr>
        <w:t>PASTABA. Šiame gaminyje nėra ftalatų ir latekso.</w:t>
      </w:r>
    </w:p>
    <w:p w14:paraId="6205E7E5" w14:textId="77777777" w:rsidR="00A61B9C" w:rsidRDefault="00A61B9C" w:rsidP="00B93CA2">
      <w:pPr>
        <w:jc w:val="left"/>
        <w:rPr>
          <w:rFonts w:asciiTheme="minorHAnsi" w:hAnsiTheme="minorHAnsi" w:cs="Arial"/>
          <w:sz w:val="18"/>
          <w:szCs w:val="18"/>
        </w:rPr>
      </w:pPr>
    </w:p>
    <w:p w14:paraId="179E2B3D" w14:textId="77777777" w:rsidR="00F44F6F" w:rsidRDefault="00F44F6F" w:rsidP="00B93CA2">
      <w:pPr>
        <w:jc w:val="left"/>
        <w:rPr>
          <w:rFonts w:asciiTheme="minorHAnsi" w:hAnsiTheme="minorHAnsi" w:cs="Arial"/>
          <w:sz w:val="18"/>
          <w:szCs w:val="18"/>
        </w:rPr>
      </w:pPr>
    </w:p>
    <w:p w14:paraId="29ED7DFB" w14:textId="77777777" w:rsidR="00F44F6F" w:rsidRDefault="0002409A" w:rsidP="00694DFD">
      <w:pPr>
        <w:pStyle w:val="Heading1titlesIFU"/>
        <w:numPr>
          <w:ilvl w:val="0"/>
          <w:numId w:val="24"/>
        </w:numPr>
        <w:ind w:left="426" w:hanging="426"/>
        <w:rPr>
          <w:rFonts w:asciiTheme="minorHAnsi" w:hAnsiTheme="minorHAnsi"/>
        </w:rPr>
      </w:pPr>
      <w:bookmarkStart w:id="68" w:name="_Toc470614052"/>
      <w:bookmarkStart w:id="69" w:name="_Toc28172715"/>
      <w:r>
        <w:rPr>
          <w:rFonts w:asciiTheme="minorHAnsi" w:hAnsiTheme="minorHAnsi"/>
        </w:rPr>
        <w:t>ETIKETĖJE NAUDOJAMI SIMBOLIAI</w:t>
      </w:r>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2"/>
        <w:gridCol w:w="2070"/>
        <w:gridCol w:w="1036"/>
        <w:gridCol w:w="2387"/>
      </w:tblGrid>
      <w:tr w:rsidR="006C14FE" w:rsidRPr="002E6911" w14:paraId="4E47DA7B" w14:textId="77777777" w:rsidTr="00F2725C">
        <w:trPr>
          <w:trHeight w:val="20"/>
        </w:trPr>
        <w:tc>
          <w:tcPr>
            <w:tcW w:w="685" w:type="pct"/>
            <w:vAlign w:val="center"/>
          </w:tcPr>
          <w:p w14:paraId="1706D037" w14:textId="77777777" w:rsidR="00B664A7" w:rsidRPr="002E6911" w:rsidRDefault="000766E9" w:rsidP="007734F2">
            <w:pPr>
              <w:jc w:val="center"/>
              <w:rPr>
                <w:rFonts w:asciiTheme="minorHAnsi" w:hAnsiTheme="minorHAnsi" w:cs="Arial"/>
                <w:noProof/>
                <w:spacing w:val="-2"/>
                <w:sz w:val="18"/>
                <w:szCs w:val="18"/>
              </w:rPr>
            </w:pPr>
            <w:r>
              <w:rPr>
                <w:rFonts w:asciiTheme="minorHAnsi" w:hAnsiTheme="minorHAnsi" w:cs="Arial"/>
                <w:noProof/>
                <w:sz w:val="18"/>
                <w:szCs w:val="18"/>
                <w:lang w:val="en-US" w:eastAsia="en-US" w:bidi="ar-SA"/>
              </w:rPr>
              <w:drawing>
                <wp:inline distT="0" distB="0" distL="0" distR="0" wp14:anchorId="444F9C3F" wp14:editId="3D2A0869">
                  <wp:extent cx="433553" cy="318349"/>
                  <wp:effectExtent l="19050" t="0" r="4597" b="0"/>
                  <wp:docPr id="96" name="Picture 7" descr="Manufactu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nufacturer"/>
                          <pic:cNvPicPr>
                            <a:picLocks noChangeAspect="1" noChangeArrowheads="1"/>
                          </pic:cNvPicPr>
                        </pic:nvPicPr>
                        <pic:blipFill>
                          <a:blip r:embed="rId13" cstate="print">
                            <a:grayscl/>
                          </a:blip>
                          <a:srcRect/>
                          <a:stretch>
                            <a:fillRect/>
                          </a:stretch>
                        </pic:blipFill>
                        <pic:spPr bwMode="auto">
                          <a:xfrm>
                            <a:off x="0" y="0"/>
                            <a:ext cx="437237" cy="321054"/>
                          </a:xfrm>
                          <a:prstGeom prst="rect">
                            <a:avLst/>
                          </a:prstGeom>
                          <a:noFill/>
                          <a:ln w="9525">
                            <a:noFill/>
                            <a:miter lim="800000"/>
                            <a:headEnd/>
                            <a:tailEnd/>
                          </a:ln>
                        </pic:spPr>
                      </pic:pic>
                    </a:graphicData>
                  </a:graphic>
                </wp:inline>
              </w:drawing>
            </w:r>
          </w:p>
        </w:tc>
        <w:tc>
          <w:tcPr>
            <w:tcW w:w="1626" w:type="pct"/>
            <w:vAlign w:val="center"/>
          </w:tcPr>
          <w:p w14:paraId="7B6E9323"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Teisėtas gamintojas</w:t>
            </w:r>
          </w:p>
        </w:tc>
        <w:tc>
          <w:tcPr>
            <w:tcW w:w="814" w:type="pct"/>
            <w:vAlign w:val="center"/>
          </w:tcPr>
          <w:p w14:paraId="5C0F98A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inline distT="0" distB="0" distL="0" distR="0" wp14:anchorId="109170B9" wp14:editId="369E351C">
                  <wp:extent cx="443031" cy="321869"/>
                  <wp:effectExtent l="19050" t="0" r="0" b="0"/>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40662" cy="320148"/>
                          </a:xfrm>
                          <a:prstGeom prst="rect">
                            <a:avLst/>
                          </a:prstGeom>
                          <a:noFill/>
                          <a:ln w="9525">
                            <a:noFill/>
                            <a:miter lim="800000"/>
                            <a:headEnd/>
                            <a:tailEnd/>
                          </a:ln>
                        </pic:spPr>
                      </pic:pic>
                    </a:graphicData>
                  </a:graphic>
                </wp:inline>
              </w:drawing>
            </w:r>
          </w:p>
        </w:tc>
        <w:tc>
          <w:tcPr>
            <w:tcW w:w="1875" w:type="pct"/>
            <w:vAlign w:val="center"/>
          </w:tcPr>
          <w:p w14:paraId="5D603115" w14:textId="77777777" w:rsidR="00B664A7" w:rsidRPr="002E6911" w:rsidRDefault="0002409A" w:rsidP="007734F2">
            <w:pPr>
              <w:ind w:left="125"/>
              <w:jc w:val="left"/>
              <w:rPr>
                <w:rFonts w:asciiTheme="minorHAnsi" w:hAnsiTheme="minorHAnsi" w:cs="Arial"/>
                <w:noProof/>
                <w:spacing w:val="-2"/>
                <w:sz w:val="18"/>
                <w:szCs w:val="18"/>
              </w:rPr>
            </w:pPr>
            <w:r>
              <w:rPr>
                <w:rFonts w:asciiTheme="minorHAnsi" w:hAnsiTheme="minorHAnsi"/>
                <w:spacing w:val="-2"/>
                <w:sz w:val="18"/>
              </w:rPr>
              <w:t>Laikyti atokiau nuo saulės spindulių arba karščio</w:t>
            </w:r>
          </w:p>
        </w:tc>
      </w:tr>
      <w:tr w:rsidR="00174623" w:rsidRPr="002E6911" w14:paraId="643F3F9A" w14:textId="77777777" w:rsidTr="00F2725C">
        <w:trPr>
          <w:trHeight w:val="20"/>
        </w:trPr>
        <w:tc>
          <w:tcPr>
            <w:tcW w:w="685" w:type="pct"/>
            <w:vAlign w:val="center"/>
          </w:tcPr>
          <w:p w14:paraId="35957115" w14:textId="77777777" w:rsidR="00B664A7" w:rsidRPr="002E6911" w:rsidRDefault="000766E9" w:rsidP="007734F2">
            <w:pPr>
              <w:jc w:val="center"/>
              <w:rPr>
                <w:rFonts w:asciiTheme="minorHAnsi" w:hAnsiTheme="minorHAnsi" w:cs="Arial"/>
                <w:noProof/>
                <w:sz w:val="18"/>
                <w:szCs w:val="18"/>
              </w:rPr>
            </w:pPr>
            <w:r>
              <w:rPr>
                <w:rFonts w:asciiTheme="minorHAnsi" w:hAnsiTheme="minorHAnsi" w:cs="Arial"/>
                <w:noProof/>
                <w:sz w:val="18"/>
                <w:szCs w:val="18"/>
                <w:lang w:val="en-US" w:eastAsia="en-US" w:bidi="ar-SA"/>
              </w:rPr>
              <w:drawing>
                <wp:inline distT="0" distB="0" distL="0" distR="0" wp14:anchorId="6E684D15" wp14:editId="32621DA2">
                  <wp:extent cx="412547" cy="302925"/>
                  <wp:effectExtent l="19050" t="0" r="6553" b="0"/>
                  <wp:docPr id="1" name="Picture 4" descr="http://www.fda.gov/ucm/groups/fdagov-public/documents/image/ucm085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da.gov/ucm/groups/fdagov-public/documents/image/ucm085708.gif"/>
                          <pic:cNvPicPr>
                            <a:picLocks noChangeAspect="1" noChangeArrowheads="1"/>
                          </pic:cNvPicPr>
                        </pic:nvPicPr>
                        <pic:blipFill>
                          <a:blip r:embed="rId15" cstate="print">
                            <a:grayscl/>
                          </a:blip>
                          <a:srcRect/>
                          <a:stretch>
                            <a:fillRect/>
                          </a:stretch>
                        </pic:blipFill>
                        <pic:spPr bwMode="auto">
                          <a:xfrm>
                            <a:off x="0" y="0"/>
                            <a:ext cx="413135" cy="303357"/>
                          </a:xfrm>
                          <a:prstGeom prst="rect">
                            <a:avLst/>
                          </a:prstGeom>
                          <a:noFill/>
                          <a:ln w="9525">
                            <a:noFill/>
                            <a:miter lim="800000"/>
                            <a:headEnd/>
                            <a:tailEnd/>
                          </a:ln>
                        </pic:spPr>
                      </pic:pic>
                    </a:graphicData>
                  </a:graphic>
                </wp:inline>
              </w:drawing>
            </w:r>
          </w:p>
        </w:tc>
        <w:tc>
          <w:tcPr>
            <w:tcW w:w="1626" w:type="pct"/>
            <w:vAlign w:val="center"/>
          </w:tcPr>
          <w:p w14:paraId="412008A6"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Pagaminimo data</w:t>
            </w:r>
          </w:p>
        </w:tc>
        <w:tc>
          <w:tcPr>
            <w:tcW w:w="814" w:type="pct"/>
            <w:vAlign w:val="center"/>
          </w:tcPr>
          <w:p w14:paraId="04F88FDD"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inline distT="0" distB="0" distL="0" distR="0" wp14:anchorId="7917A531" wp14:editId="1B2944BC">
                  <wp:extent cx="286385" cy="374015"/>
                  <wp:effectExtent l="19050" t="0" r="0" b="0"/>
                  <wp:docPr id="4" name="Picture 80" descr="keep d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keep dry"/>
                          <pic:cNvPicPr>
                            <a:picLocks noChangeAspect="1" noChangeArrowheads="1"/>
                          </pic:cNvPicPr>
                        </pic:nvPicPr>
                        <pic:blipFill>
                          <a:blip r:embed="rId16" cstate="print"/>
                          <a:srcRect/>
                          <a:stretch>
                            <a:fillRect/>
                          </a:stretch>
                        </pic:blipFill>
                        <pic:spPr bwMode="auto">
                          <a:xfrm>
                            <a:off x="0" y="0"/>
                            <a:ext cx="286385" cy="374015"/>
                          </a:xfrm>
                          <a:prstGeom prst="rect">
                            <a:avLst/>
                          </a:prstGeom>
                          <a:noFill/>
                          <a:ln w="9525">
                            <a:noFill/>
                            <a:miter lim="800000"/>
                            <a:headEnd/>
                            <a:tailEnd/>
                          </a:ln>
                        </pic:spPr>
                      </pic:pic>
                    </a:graphicData>
                  </a:graphic>
                </wp:inline>
              </w:drawing>
            </w:r>
          </w:p>
        </w:tc>
        <w:tc>
          <w:tcPr>
            <w:tcW w:w="1875" w:type="pct"/>
            <w:vAlign w:val="center"/>
          </w:tcPr>
          <w:p w14:paraId="4EB3D6AB"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Laikyti sausai</w:t>
            </w:r>
          </w:p>
        </w:tc>
      </w:tr>
      <w:tr w:rsidR="00174623" w:rsidRPr="002E6911" w14:paraId="70EE1433" w14:textId="77777777" w:rsidTr="00F2725C">
        <w:trPr>
          <w:trHeight w:val="20"/>
        </w:trPr>
        <w:tc>
          <w:tcPr>
            <w:tcW w:w="685" w:type="pct"/>
            <w:vAlign w:val="center"/>
          </w:tcPr>
          <w:p w14:paraId="6977DCD8"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inline distT="0" distB="0" distL="0" distR="0" wp14:anchorId="193EA48F" wp14:editId="133BC7A3">
                  <wp:extent cx="309880" cy="207010"/>
                  <wp:effectExtent l="19050" t="19050" r="13970" b="21590"/>
                  <wp:docPr id="7" name="Picture 69" descr="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f"/>
                          <pic:cNvPicPr>
                            <a:picLocks noChangeAspect="1" noChangeArrowheads="1"/>
                          </pic:cNvPicPr>
                        </pic:nvPicPr>
                        <pic:blipFill>
                          <a:blip r:embed="rId17" cstate="print"/>
                          <a:srcRect/>
                          <a:stretch>
                            <a:fillRect/>
                          </a:stretch>
                        </pic:blipFill>
                        <pic:spPr bwMode="auto">
                          <a:xfrm>
                            <a:off x="0" y="0"/>
                            <a:ext cx="309880" cy="207010"/>
                          </a:xfrm>
                          <a:prstGeom prst="rect">
                            <a:avLst/>
                          </a:prstGeom>
                          <a:noFill/>
                          <a:ln w="3175">
                            <a:solidFill>
                              <a:schemeClr val="tx1"/>
                            </a:solidFill>
                            <a:miter lim="800000"/>
                            <a:headEnd/>
                            <a:tailEnd/>
                          </a:ln>
                        </pic:spPr>
                      </pic:pic>
                    </a:graphicData>
                  </a:graphic>
                </wp:inline>
              </w:drawing>
            </w:r>
          </w:p>
        </w:tc>
        <w:tc>
          <w:tcPr>
            <w:tcW w:w="1626" w:type="pct"/>
            <w:vAlign w:val="center"/>
          </w:tcPr>
          <w:p w14:paraId="36604BDF"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Katalogo numeris</w:t>
            </w:r>
          </w:p>
        </w:tc>
        <w:tc>
          <w:tcPr>
            <w:tcW w:w="814" w:type="pct"/>
            <w:vAlign w:val="center"/>
          </w:tcPr>
          <w:p w14:paraId="274B781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inline distT="0" distB="0" distL="0" distR="0" wp14:anchorId="776668D7" wp14:editId="2ED0FBE3">
                  <wp:extent cx="429260" cy="365760"/>
                  <wp:effectExtent l="19050" t="0" r="8890" b="0"/>
                  <wp:docPr id="8" name="Picture 81" descr="damaged p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damaged pkg"/>
                          <pic:cNvPicPr>
                            <a:picLocks noChangeAspect="1" noChangeArrowheads="1"/>
                          </pic:cNvPicPr>
                        </pic:nvPicPr>
                        <pic:blipFill>
                          <a:blip r:embed="rId18" cstate="print"/>
                          <a:srcRect t="13637" b="20909"/>
                          <a:stretch>
                            <a:fillRect/>
                          </a:stretch>
                        </pic:blipFill>
                        <pic:spPr bwMode="auto">
                          <a:xfrm>
                            <a:off x="0" y="0"/>
                            <a:ext cx="429260" cy="365760"/>
                          </a:xfrm>
                          <a:prstGeom prst="rect">
                            <a:avLst/>
                          </a:prstGeom>
                          <a:noFill/>
                          <a:ln w="9525">
                            <a:noFill/>
                            <a:miter lim="800000"/>
                            <a:headEnd/>
                            <a:tailEnd/>
                          </a:ln>
                        </pic:spPr>
                      </pic:pic>
                    </a:graphicData>
                  </a:graphic>
                </wp:inline>
              </w:drawing>
            </w:r>
          </w:p>
        </w:tc>
        <w:tc>
          <w:tcPr>
            <w:tcW w:w="1875" w:type="pct"/>
            <w:vAlign w:val="center"/>
          </w:tcPr>
          <w:p w14:paraId="154AC82D"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Nenaudoti, jei pakuotė pažeista arba atidaryta</w:t>
            </w:r>
          </w:p>
        </w:tc>
      </w:tr>
      <w:tr w:rsidR="00174623" w:rsidRPr="002E6911" w14:paraId="20C7F175" w14:textId="77777777" w:rsidTr="00F2725C">
        <w:trPr>
          <w:trHeight w:val="20"/>
        </w:trPr>
        <w:tc>
          <w:tcPr>
            <w:tcW w:w="685" w:type="pct"/>
            <w:vAlign w:val="center"/>
          </w:tcPr>
          <w:p w14:paraId="7889EF05"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inline distT="0" distB="0" distL="0" distR="0" wp14:anchorId="225C1001" wp14:editId="40DEB65A">
                  <wp:extent cx="309880" cy="207010"/>
                  <wp:effectExtent l="19050" t="19050" r="13970" b="21590"/>
                  <wp:docPr id="10" name="Picture 70" descr="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lot"/>
                          <pic:cNvPicPr>
                            <a:picLocks noChangeAspect="1" noChangeArrowheads="1"/>
                          </pic:cNvPicPr>
                        </pic:nvPicPr>
                        <pic:blipFill>
                          <a:blip r:embed="rId19" cstate="print"/>
                          <a:srcRect/>
                          <a:stretch>
                            <a:fillRect/>
                          </a:stretch>
                        </pic:blipFill>
                        <pic:spPr bwMode="auto">
                          <a:xfrm>
                            <a:off x="0" y="0"/>
                            <a:ext cx="309880" cy="207010"/>
                          </a:xfrm>
                          <a:prstGeom prst="rect">
                            <a:avLst/>
                          </a:prstGeom>
                          <a:noFill/>
                          <a:ln w="3175">
                            <a:solidFill>
                              <a:schemeClr val="tx1"/>
                            </a:solidFill>
                            <a:miter lim="800000"/>
                            <a:headEnd/>
                            <a:tailEnd/>
                          </a:ln>
                        </pic:spPr>
                      </pic:pic>
                    </a:graphicData>
                  </a:graphic>
                </wp:inline>
              </w:drawing>
            </w:r>
          </w:p>
        </w:tc>
        <w:tc>
          <w:tcPr>
            <w:tcW w:w="1626" w:type="pct"/>
            <w:vAlign w:val="center"/>
          </w:tcPr>
          <w:p w14:paraId="5EA394D1"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Partijos kodas</w:t>
            </w:r>
          </w:p>
        </w:tc>
        <w:tc>
          <w:tcPr>
            <w:tcW w:w="814" w:type="pct"/>
            <w:vAlign w:val="center"/>
          </w:tcPr>
          <w:p w14:paraId="4490F576"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anchor distT="0" distB="0" distL="114300" distR="114300" simplePos="0" relativeHeight="251654144" behindDoc="0" locked="0" layoutInCell="1" allowOverlap="1" wp14:anchorId="3B06792E" wp14:editId="0263B56D">
                  <wp:simplePos x="0" y="0"/>
                  <wp:positionH relativeFrom="column">
                    <wp:posOffset>68580</wp:posOffset>
                  </wp:positionH>
                  <wp:positionV relativeFrom="paragraph">
                    <wp:posOffset>-38735</wp:posOffset>
                  </wp:positionV>
                  <wp:extent cx="414655" cy="189865"/>
                  <wp:effectExtent l="19050" t="0" r="4445"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414655" cy="189865"/>
                          </a:xfrm>
                          <a:prstGeom prst="rect">
                            <a:avLst/>
                          </a:prstGeom>
                          <a:noFill/>
                          <a:ln w="9525">
                            <a:noFill/>
                            <a:miter lim="800000"/>
                            <a:headEnd/>
                            <a:tailEnd/>
                          </a:ln>
                        </pic:spPr>
                      </pic:pic>
                    </a:graphicData>
                  </a:graphic>
                </wp:anchor>
              </w:drawing>
            </w:r>
          </w:p>
        </w:tc>
        <w:tc>
          <w:tcPr>
            <w:tcW w:w="1875" w:type="pct"/>
            <w:vAlign w:val="center"/>
          </w:tcPr>
          <w:p w14:paraId="08257A0D"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Stento ilgis</w:t>
            </w:r>
          </w:p>
        </w:tc>
      </w:tr>
      <w:tr w:rsidR="00174623" w:rsidRPr="002E6911" w14:paraId="2A3732DE" w14:textId="77777777" w:rsidTr="00F2725C">
        <w:trPr>
          <w:trHeight w:val="20"/>
        </w:trPr>
        <w:tc>
          <w:tcPr>
            <w:tcW w:w="685" w:type="pct"/>
            <w:vAlign w:val="center"/>
          </w:tcPr>
          <w:p w14:paraId="3186D9D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z w:val="18"/>
                <w:szCs w:val="18"/>
                <w:lang w:val="en-US" w:eastAsia="en-US" w:bidi="ar-SA"/>
              </w:rPr>
              <w:drawing>
                <wp:inline distT="0" distB="0" distL="0" distR="0" wp14:anchorId="4633D6A9" wp14:editId="4DBEF6D9">
                  <wp:extent cx="318770" cy="255270"/>
                  <wp:effectExtent l="19050" t="0" r="5080" b="0"/>
                  <wp:docPr id="15" name="Picture 101" descr="See manual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ee manual symbol"/>
                          <pic:cNvPicPr>
                            <a:picLocks noChangeAspect="1" noChangeArrowheads="1"/>
                          </pic:cNvPicPr>
                        </pic:nvPicPr>
                        <pic:blipFill>
                          <a:blip r:embed="rId21" cstate="print"/>
                          <a:srcRect t="2576"/>
                          <a:stretch>
                            <a:fillRect/>
                          </a:stretch>
                        </pic:blipFill>
                        <pic:spPr bwMode="auto">
                          <a:xfrm>
                            <a:off x="0" y="0"/>
                            <a:ext cx="318770" cy="255270"/>
                          </a:xfrm>
                          <a:prstGeom prst="rect">
                            <a:avLst/>
                          </a:prstGeom>
                          <a:noFill/>
                          <a:ln w="9525">
                            <a:noFill/>
                            <a:miter lim="800000"/>
                            <a:headEnd/>
                            <a:tailEnd/>
                          </a:ln>
                        </pic:spPr>
                      </pic:pic>
                    </a:graphicData>
                  </a:graphic>
                </wp:inline>
              </w:drawing>
            </w:r>
          </w:p>
        </w:tc>
        <w:tc>
          <w:tcPr>
            <w:tcW w:w="1626" w:type="pct"/>
            <w:vAlign w:val="center"/>
          </w:tcPr>
          <w:p w14:paraId="1D5FD9C2"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Dėmesio, žr. pridedamus dokumentus</w:t>
            </w:r>
          </w:p>
        </w:tc>
        <w:tc>
          <w:tcPr>
            <w:tcW w:w="814" w:type="pct"/>
            <w:vAlign w:val="center"/>
          </w:tcPr>
          <w:p w14:paraId="0131BA5A" w14:textId="77777777" w:rsidR="00B664A7" w:rsidRPr="002E6911" w:rsidRDefault="000766E9" w:rsidP="007734F2">
            <w:pPr>
              <w:jc w:val="center"/>
              <w:rPr>
                <w:rFonts w:asciiTheme="minorHAnsi" w:hAnsiTheme="minorHAnsi" w:cs="Arial"/>
                <w:sz w:val="18"/>
                <w:szCs w:val="18"/>
              </w:rPr>
            </w:pPr>
            <w:r>
              <w:rPr>
                <w:rFonts w:asciiTheme="minorHAnsi" w:hAnsiTheme="minorHAnsi" w:cs="Arial"/>
                <w:noProof/>
                <w:sz w:val="18"/>
                <w:szCs w:val="18"/>
                <w:lang w:val="en-US" w:eastAsia="en-US" w:bidi="ar-SA"/>
              </w:rPr>
              <w:drawing>
                <wp:anchor distT="0" distB="0" distL="114300" distR="114300" simplePos="0" relativeHeight="251656192" behindDoc="0" locked="0" layoutInCell="1" allowOverlap="1" wp14:anchorId="3210D16D" wp14:editId="4A3F2055">
                  <wp:simplePos x="0" y="0"/>
                  <wp:positionH relativeFrom="column">
                    <wp:posOffset>70485</wp:posOffset>
                  </wp:positionH>
                  <wp:positionV relativeFrom="paragraph">
                    <wp:posOffset>23495</wp:posOffset>
                  </wp:positionV>
                  <wp:extent cx="390525" cy="219075"/>
                  <wp:effectExtent l="19050" t="0" r="9525"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srcRect/>
                          <a:stretch>
                            <a:fillRect/>
                          </a:stretch>
                        </pic:blipFill>
                        <pic:spPr bwMode="auto">
                          <a:xfrm>
                            <a:off x="0" y="0"/>
                            <a:ext cx="390525" cy="219075"/>
                          </a:xfrm>
                          <a:prstGeom prst="rect">
                            <a:avLst/>
                          </a:prstGeom>
                          <a:noFill/>
                          <a:ln w="9525">
                            <a:noFill/>
                            <a:miter lim="800000"/>
                            <a:headEnd/>
                            <a:tailEnd/>
                          </a:ln>
                        </pic:spPr>
                      </pic:pic>
                    </a:graphicData>
                  </a:graphic>
                </wp:anchor>
              </w:drawing>
            </w:r>
          </w:p>
          <w:p w14:paraId="6BC6BE1F"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anchor distT="0" distB="0" distL="114300" distR="114300" simplePos="0" relativeHeight="251658240" behindDoc="1" locked="0" layoutInCell="1" allowOverlap="1" wp14:anchorId="72C83FA2" wp14:editId="073E1321">
                  <wp:simplePos x="0" y="0"/>
                  <wp:positionH relativeFrom="column">
                    <wp:posOffset>86563</wp:posOffset>
                  </wp:positionH>
                  <wp:positionV relativeFrom="paragraph">
                    <wp:posOffset>101524</wp:posOffset>
                  </wp:positionV>
                  <wp:extent cx="310134" cy="314553"/>
                  <wp:effectExtent l="19050" t="0" r="0" b="0"/>
                  <wp:wrapNone/>
                  <wp:docPr id="17" name="Picture 76" descr="max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aximum"/>
                          <pic:cNvPicPr>
                            <a:picLocks noChangeAspect="1" noChangeArrowheads="1"/>
                          </pic:cNvPicPr>
                        </pic:nvPicPr>
                        <pic:blipFill>
                          <a:blip r:embed="rId23" cstate="print"/>
                          <a:srcRect/>
                          <a:stretch>
                            <a:fillRect/>
                          </a:stretch>
                        </pic:blipFill>
                        <pic:spPr bwMode="auto">
                          <a:xfrm>
                            <a:off x="0" y="0"/>
                            <a:ext cx="310134" cy="314553"/>
                          </a:xfrm>
                          <a:prstGeom prst="rect">
                            <a:avLst/>
                          </a:prstGeom>
                          <a:noFill/>
                          <a:ln w="9525">
                            <a:noFill/>
                            <a:miter lim="800000"/>
                            <a:headEnd/>
                            <a:tailEnd/>
                          </a:ln>
                        </pic:spPr>
                      </pic:pic>
                    </a:graphicData>
                  </a:graphic>
                </wp:anchor>
              </w:drawing>
            </w:r>
          </w:p>
        </w:tc>
        <w:tc>
          <w:tcPr>
            <w:tcW w:w="1875" w:type="pct"/>
            <w:vAlign w:val="center"/>
          </w:tcPr>
          <w:p w14:paraId="4278AAA4"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Stento skersmuo</w:t>
            </w:r>
          </w:p>
        </w:tc>
      </w:tr>
      <w:tr w:rsidR="00174623" w:rsidRPr="002E6911" w14:paraId="615F805F" w14:textId="77777777" w:rsidTr="00F2725C">
        <w:trPr>
          <w:trHeight w:val="20"/>
        </w:trPr>
        <w:tc>
          <w:tcPr>
            <w:tcW w:w="685" w:type="pct"/>
            <w:vAlign w:val="center"/>
          </w:tcPr>
          <w:p w14:paraId="22A72799" w14:textId="77777777" w:rsidR="00B664A7" w:rsidRPr="002E6911" w:rsidRDefault="000766E9" w:rsidP="007734F2">
            <w:pPr>
              <w:jc w:val="center"/>
              <w:rPr>
                <w:rFonts w:asciiTheme="minorHAnsi" w:hAnsiTheme="minorHAnsi" w:cs="Arial"/>
                <w:noProof/>
                <w:spacing w:val="-2"/>
                <w:sz w:val="18"/>
                <w:szCs w:val="18"/>
              </w:rPr>
            </w:pPr>
            <w:r>
              <w:rPr>
                <w:rFonts w:asciiTheme="minorHAnsi" w:hAnsiTheme="minorHAnsi" w:cs="Arial"/>
                <w:noProof/>
                <w:sz w:val="18"/>
                <w:szCs w:val="18"/>
                <w:lang w:val="en-US" w:eastAsia="en-US" w:bidi="ar-SA"/>
              </w:rPr>
              <w:drawing>
                <wp:inline distT="0" distB="0" distL="0" distR="0" wp14:anchorId="73709467" wp14:editId="40FA3532">
                  <wp:extent cx="349885" cy="341630"/>
                  <wp:effectExtent l="19050" t="0" r="0" b="0"/>
                  <wp:docPr id="18"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srcRect/>
                          <a:stretch>
                            <a:fillRect/>
                          </a:stretch>
                        </pic:blipFill>
                        <pic:spPr bwMode="auto">
                          <a:xfrm>
                            <a:off x="0" y="0"/>
                            <a:ext cx="349885" cy="341630"/>
                          </a:xfrm>
                          <a:prstGeom prst="rect">
                            <a:avLst/>
                          </a:prstGeom>
                          <a:noFill/>
                          <a:ln w="9525">
                            <a:noFill/>
                            <a:miter lim="800000"/>
                            <a:headEnd/>
                            <a:tailEnd/>
                          </a:ln>
                        </pic:spPr>
                      </pic:pic>
                    </a:graphicData>
                  </a:graphic>
                </wp:inline>
              </w:drawing>
            </w:r>
          </w:p>
        </w:tc>
        <w:tc>
          <w:tcPr>
            <w:tcW w:w="1626" w:type="pct"/>
            <w:vAlign w:val="center"/>
          </w:tcPr>
          <w:p w14:paraId="01A6CDDC"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Nesterilizuoti pakartotinai</w:t>
            </w:r>
          </w:p>
        </w:tc>
        <w:tc>
          <w:tcPr>
            <w:tcW w:w="814" w:type="pct"/>
            <w:vAlign w:val="center"/>
          </w:tcPr>
          <w:p w14:paraId="77342A04" w14:textId="77777777" w:rsidR="00B664A7" w:rsidRPr="002E6911" w:rsidRDefault="00B664A7" w:rsidP="007734F2">
            <w:pPr>
              <w:jc w:val="center"/>
              <w:rPr>
                <w:rFonts w:asciiTheme="minorHAnsi" w:hAnsiTheme="minorHAnsi" w:cs="Arial"/>
                <w:spacing w:val="-2"/>
                <w:sz w:val="18"/>
                <w:szCs w:val="18"/>
              </w:rPr>
            </w:pPr>
          </w:p>
        </w:tc>
        <w:tc>
          <w:tcPr>
            <w:tcW w:w="1875" w:type="pct"/>
            <w:vAlign w:val="center"/>
          </w:tcPr>
          <w:p w14:paraId="273CC508"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Didžiausias kreipiamosios vielos išorinis skersmuo (OD)</w:t>
            </w:r>
          </w:p>
        </w:tc>
      </w:tr>
      <w:tr w:rsidR="00174623" w:rsidRPr="002E6911" w14:paraId="14F4CF82" w14:textId="77777777" w:rsidTr="00F2725C">
        <w:trPr>
          <w:trHeight w:val="20"/>
        </w:trPr>
        <w:tc>
          <w:tcPr>
            <w:tcW w:w="685" w:type="pct"/>
            <w:vAlign w:val="center"/>
          </w:tcPr>
          <w:p w14:paraId="27CCACC2"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inline distT="0" distB="0" distL="0" distR="0" wp14:anchorId="59D789B7" wp14:editId="3CCB276B">
                  <wp:extent cx="410320" cy="395144"/>
                  <wp:effectExtent l="19050" t="0" r="8780" b="0"/>
                  <wp:docPr id="20" name="Picture 72" descr="do not re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o not reuse"/>
                          <pic:cNvPicPr>
                            <a:picLocks noChangeAspect="1" noChangeArrowheads="1"/>
                          </pic:cNvPicPr>
                        </pic:nvPicPr>
                        <pic:blipFill>
                          <a:blip r:embed="rId25" cstate="print"/>
                          <a:srcRect/>
                          <a:stretch>
                            <a:fillRect/>
                          </a:stretch>
                        </pic:blipFill>
                        <pic:spPr bwMode="auto">
                          <a:xfrm>
                            <a:off x="0" y="0"/>
                            <a:ext cx="410236" cy="395063"/>
                          </a:xfrm>
                          <a:prstGeom prst="rect">
                            <a:avLst/>
                          </a:prstGeom>
                          <a:noFill/>
                          <a:ln w="9525">
                            <a:noFill/>
                            <a:miter lim="800000"/>
                            <a:headEnd/>
                            <a:tailEnd/>
                          </a:ln>
                        </pic:spPr>
                      </pic:pic>
                    </a:graphicData>
                  </a:graphic>
                </wp:inline>
              </w:drawing>
            </w:r>
          </w:p>
        </w:tc>
        <w:tc>
          <w:tcPr>
            <w:tcW w:w="1626" w:type="pct"/>
            <w:vAlign w:val="center"/>
          </w:tcPr>
          <w:p w14:paraId="720C45B2"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Nenaudoti pakartotinai</w:t>
            </w:r>
          </w:p>
        </w:tc>
        <w:tc>
          <w:tcPr>
            <w:tcW w:w="814" w:type="pct"/>
            <w:vAlign w:val="center"/>
          </w:tcPr>
          <w:p w14:paraId="5BDAB8D8"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anchor distT="0" distB="0" distL="114300" distR="114300" simplePos="0" relativeHeight="251660288" behindDoc="0" locked="0" layoutInCell="1" allowOverlap="1" wp14:anchorId="58B409F6" wp14:editId="0DEF1742">
                  <wp:simplePos x="0" y="0"/>
                  <wp:positionH relativeFrom="column">
                    <wp:posOffset>92710</wp:posOffset>
                  </wp:positionH>
                  <wp:positionV relativeFrom="paragraph">
                    <wp:posOffset>-60960</wp:posOffset>
                  </wp:positionV>
                  <wp:extent cx="309880" cy="270510"/>
                  <wp:effectExtent l="19050" t="0" r="0" b="0"/>
                  <wp:wrapNone/>
                  <wp:docPr id="21" name="Picture 77" descr="minim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minimum"/>
                          <pic:cNvPicPr>
                            <a:picLocks noChangeAspect="1" noChangeArrowheads="1"/>
                          </pic:cNvPicPr>
                        </pic:nvPicPr>
                        <pic:blipFill>
                          <a:blip r:embed="rId26" cstate="print"/>
                          <a:srcRect l="2050" t="13207" r="10333" b="16200"/>
                          <a:stretch>
                            <a:fillRect/>
                          </a:stretch>
                        </pic:blipFill>
                        <pic:spPr bwMode="auto">
                          <a:xfrm>
                            <a:off x="0" y="0"/>
                            <a:ext cx="309880" cy="270510"/>
                          </a:xfrm>
                          <a:prstGeom prst="rect">
                            <a:avLst/>
                          </a:prstGeom>
                          <a:noFill/>
                          <a:ln w="9525">
                            <a:noFill/>
                            <a:miter lim="800000"/>
                            <a:headEnd/>
                            <a:tailEnd/>
                          </a:ln>
                        </pic:spPr>
                      </pic:pic>
                    </a:graphicData>
                  </a:graphic>
                </wp:anchor>
              </w:drawing>
            </w:r>
          </w:p>
        </w:tc>
        <w:tc>
          <w:tcPr>
            <w:tcW w:w="1875" w:type="pct"/>
            <w:vAlign w:val="center"/>
          </w:tcPr>
          <w:p w14:paraId="70F227FC"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Mažiausias kreipiamojo kateterio vidinis skersmuo (ID)</w:t>
            </w:r>
          </w:p>
        </w:tc>
      </w:tr>
      <w:tr w:rsidR="00174623" w:rsidRPr="002E6911" w14:paraId="48A0AF82" w14:textId="77777777" w:rsidTr="00F2725C">
        <w:trPr>
          <w:trHeight w:val="612"/>
        </w:trPr>
        <w:tc>
          <w:tcPr>
            <w:tcW w:w="685" w:type="pct"/>
            <w:vAlign w:val="center"/>
          </w:tcPr>
          <w:p w14:paraId="0EC96381" w14:textId="77777777" w:rsidR="00871F9A" w:rsidRPr="002E6911" w:rsidRDefault="000766E9">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anchor distT="0" distB="0" distL="114300" distR="114300" simplePos="0" relativeHeight="251652096" behindDoc="1" locked="0" layoutInCell="1" allowOverlap="1" wp14:anchorId="285C003E" wp14:editId="6C820604">
                  <wp:simplePos x="0" y="0"/>
                  <wp:positionH relativeFrom="column">
                    <wp:posOffset>-9525</wp:posOffset>
                  </wp:positionH>
                  <wp:positionV relativeFrom="paragraph">
                    <wp:posOffset>30480</wp:posOffset>
                  </wp:positionV>
                  <wp:extent cx="448945" cy="109220"/>
                  <wp:effectExtent l="19050" t="0" r="8255" b="0"/>
                  <wp:wrapNone/>
                  <wp:docPr id="24" name="Picture 73" descr="steril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steriliz"/>
                          <pic:cNvPicPr>
                            <a:picLocks noChangeAspect="1" noChangeArrowheads="1"/>
                          </pic:cNvPicPr>
                        </pic:nvPicPr>
                        <pic:blipFill>
                          <a:blip r:embed="rId27" cstate="print"/>
                          <a:srcRect/>
                          <a:stretch>
                            <a:fillRect/>
                          </a:stretch>
                        </pic:blipFill>
                        <pic:spPr bwMode="auto">
                          <a:xfrm>
                            <a:off x="0" y="0"/>
                            <a:ext cx="448945" cy="109220"/>
                          </a:xfrm>
                          <a:prstGeom prst="rect">
                            <a:avLst/>
                          </a:prstGeom>
                          <a:noFill/>
                          <a:ln w="9525">
                            <a:noFill/>
                            <a:miter lim="800000"/>
                            <a:headEnd/>
                            <a:tailEnd/>
                          </a:ln>
                        </pic:spPr>
                      </pic:pic>
                    </a:graphicData>
                  </a:graphic>
                </wp:anchor>
              </w:drawing>
            </w:r>
          </w:p>
        </w:tc>
        <w:tc>
          <w:tcPr>
            <w:tcW w:w="1626" w:type="pct"/>
            <w:vAlign w:val="center"/>
          </w:tcPr>
          <w:p w14:paraId="5EFB04F5"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Šis gaminys buvo sterilizuotas spinduliuote</w:t>
            </w:r>
          </w:p>
        </w:tc>
        <w:tc>
          <w:tcPr>
            <w:tcW w:w="814" w:type="pct"/>
            <w:vAlign w:val="center"/>
          </w:tcPr>
          <w:p w14:paraId="5EFA1494"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pacing w:val="-2"/>
                <w:sz w:val="18"/>
                <w:szCs w:val="18"/>
                <w:lang w:val="en-US" w:eastAsia="en-US" w:bidi="ar-SA"/>
              </w:rPr>
              <w:drawing>
                <wp:anchor distT="0" distB="0" distL="114300" distR="114300" simplePos="0" relativeHeight="251664384" behindDoc="0" locked="0" layoutInCell="1" allowOverlap="1" wp14:anchorId="532DA9D5" wp14:editId="19D93D41">
                  <wp:simplePos x="0" y="0"/>
                  <wp:positionH relativeFrom="column">
                    <wp:posOffset>150495</wp:posOffset>
                  </wp:positionH>
                  <wp:positionV relativeFrom="paragraph">
                    <wp:posOffset>-76200</wp:posOffset>
                  </wp:positionV>
                  <wp:extent cx="251460" cy="270510"/>
                  <wp:effectExtent l="19050" t="0" r="0" b="0"/>
                  <wp:wrapNone/>
                  <wp:docPr id="6" name="Picture 1" descr="temperature limitation 3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erature limitation 30C.jpg"/>
                          <pic:cNvPicPr/>
                        </pic:nvPicPr>
                        <pic:blipFill>
                          <a:blip r:embed="rId28" cstate="print"/>
                          <a:stretch>
                            <a:fillRect/>
                          </a:stretch>
                        </pic:blipFill>
                        <pic:spPr>
                          <a:xfrm>
                            <a:off x="0" y="0"/>
                            <a:ext cx="251460" cy="270510"/>
                          </a:xfrm>
                          <a:prstGeom prst="rect">
                            <a:avLst/>
                          </a:prstGeom>
                        </pic:spPr>
                      </pic:pic>
                    </a:graphicData>
                  </a:graphic>
                </wp:anchor>
              </w:drawing>
            </w:r>
          </w:p>
        </w:tc>
        <w:tc>
          <w:tcPr>
            <w:tcW w:w="1875" w:type="pct"/>
            <w:vAlign w:val="center"/>
          </w:tcPr>
          <w:p w14:paraId="3AF448FC" w14:textId="77777777" w:rsidR="00871F9A" w:rsidRPr="002E6911" w:rsidRDefault="0002409A" w:rsidP="007734F2">
            <w:pPr>
              <w:pStyle w:val="Default"/>
              <w:ind w:left="125"/>
              <w:rPr>
                <w:rFonts w:asciiTheme="minorHAnsi" w:hAnsiTheme="minorHAnsi" w:cs="Arial"/>
                <w:sz w:val="18"/>
                <w:szCs w:val="18"/>
              </w:rPr>
            </w:pPr>
            <w:r>
              <w:rPr>
                <w:rFonts w:asciiTheme="minorHAnsi" w:hAnsiTheme="minorHAnsi"/>
                <w:sz w:val="18"/>
              </w:rPr>
              <w:t>Nelaikyti aukštesnėje nei 30 °C temperatūroje</w:t>
            </w:r>
          </w:p>
        </w:tc>
      </w:tr>
      <w:tr w:rsidR="00A453E1" w:rsidRPr="002E6911" w14:paraId="70AD71AE" w14:textId="77777777" w:rsidTr="00F2725C">
        <w:trPr>
          <w:trHeight w:val="20"/>
        </w:trPr>
        <w:tc>
          <w:tcPr>
            <w:tcW w:w="685" w:type="pct"/>
            <w:vAlign w:val="center"/>
          </w:tcPr>
          <w:p w14:paraId="5779DE66" w14:textId="77777777" w:rsidR="00871F9A" w:rsidRPr="002E6911" w:rsidRDefault="000766E9">
            <w:pPr>
              <w:jc w:val="center"/>
              <w:rPr>
                <w:rFonts w:asciiTheme="minorHAnsi" w:hAnsiTheme="minorHAnsi" w:cs="Arial"/>
                <w:spacing w:val="-2"/>
                <w:sz w:val="18"/>
                <w:szCs w:val="18"/>
              </w:rPr>
            </w:pPr>
            <w:r>
              <w:rPr>
                <w:rFonts w:asciiTheme="minorHAnsi" w:hAnsiTheme="minorHAnsi" w:cs="Arial"/>
                <w:bCs/>
                <w:noProof/>
                <w:sz w:val="18"/>
                <w:szCs w:val="18"/>
                <w:lang w:val="en-US" w:eastAsia="en-US" w:bidi="ar-SA"/>
              </w:rPr>
              <w:drawing>
                <wp:inline distT="0" distB="0" distL="0" distR="0" wp14:anchorId="3E0F972B" wp14:editId="77271B11">
                  <wp:extent cx="270662" cy="438912"/>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srcRect l="32867" r="24307" b="-514"/>
                          <a:stretch>
                            <a:fillRect/>
                          </a:stretch>
                        </pic:blipFill>
                        <pic:spPr bwMode="auto">
                          <a:xfrm>
                            <a:off x="0" y="0"/>
                            <a:ext cx="270662" cy="438912"/>
                          </a:xfrm>
                          <a:prstGeom prst="rect">
                            <a:avLst/>
                          </a:prstGeom>
                          <a:noFill/>
                          <a:ln w="9525">
                            <a:noFill/>
                            <a:miter lim="800000"/>
                            <a:headEnd/>
                            <a:tailEnd/>
                          </a:ln>
                        </pic:spPr>
                      </pic:pic>
                    </a:graphicData>
                  </a:graphic>
                </wp:inline>
              </w:drawing>
            </w:r>
          </w:p>
        </w:tc>
        <w:tc>
          <w:tcPr>
            <w:tcW w:w="1626" w:type="pct"/>
            <w:vAlign w:val="center"/>
          </w:tcPr>
          <w:p w14:paraId="7955D687"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Data „Naudoti iki“</w:t>
            </w:r>
          </w:p>
          <w:p w14:paraId="6D13F353"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Šio prietaiso nenaudokite po nurodytos datos (metai-mėnuo-diena):</w:t>
            </w:r>
          </w:p>
        </w:tc>
        <w:tc>
          <w:tcPr>
            <w:tcW w:w="814" w:type="pct"/>
            <w:vAlign w:val="center"/>
          </w:tcPr>
          <w:p w14:paraId="316AA1C7" w14:textId="77777777" w:rsidR="00B664A7" w:rsidRPr="002E6911" w:rsidRDefault="000766E9" w:rsidP="007734F2">
            <w:pPr>
              <w:jc w:val="center"/>
              <w:rPr>
                <w:rFonts w:asciiTheme="minorHAnsi" w:hAnsiTheme="minorHAnsi" w:cs="Arial"/>
                <w:spacing w:val="-2"/>
                <w:sz w:val="18"/>
                <w:szCs w:val="18"/>
              </w:rPr>
            </w:pPr>
            <w:r>
              <w:rPr>
                <w:rFonts w:asciiTheme="minorHAnsi" w:hAnsiTheme="minorHAnsi" w:cs="Arial"/>
                <w:noProof/>
                <w:sz w:val="18"/>
                <w:szCs w:val="18"/>
                <w:lang w:val="en-US" w:eastAsia="en-US" w:bidi="ar-SA"/>
              </w:rPr>
              <w:drawing>
                <wp:anchor distT="0" distB="0" distL="114300" distR="114300" simplePos="0" relativeHeight="251662336" behindDoc="0" locked="0" layoutInCell="1" allowOverlap="1" wp14:anchorId="32466233" wp14:editId="5131FE4A">
                  <wp:simplePos x="0" y="0"/>
                  <wp:positionH relativeFrom="column">
                    <wp:posOffset>27940</wp:posOffset>
                  </wp:positionH>
                  <wp:positionV relativeFrom="paragraph">
                    <wp:posOffset>-29210</wp:posOffset>
                  </wp:positionV>
                  <wp:extent cx="458470" cy="31369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458470" cy="313690"/>
                          </a:xfrm>
                          <a:prstGeom prst="rect">
                            <a:avLst/>
                          </a:prstGeom>
                          <a:noFill/>
                          <a:ln w="9525">
                            <a:noFill/>
                            <a:miter lim="800000"/>
                            <a:headEnd/>
                            <a:tailEnd/>
                          </a:ln>
                        </pic:spPr>
                      </pic:pic>
                    </a:graphicData>
                  </a:graphic>
                </wp:anchor>
              </w:drawing>
            </w:r>
          </w:p>
        </w:tc>
        <w:tc>
          <w:tcPr>
            <w:tcW w:w="1875" w:type="pct"/>
            <w:vAlign w:val="center"/>
          </w:tcPr>
          <w:p w14:paraId="62CD150D"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Žr. naudojimo instrukcijas</w:t>
            </w:r>
          </w:p>
        </w:tc>
      </w:tr>
      <w:tr w:rsidR="00A453E1" w:rsidRPr="002E6911" w14:paraId="2384D360" w14:textId="77777777" w:rsidTr="004E0A75">
        <w:trPr>
          <w:trHeight w:val="326"/>
        </w:trPr>
        <w:tc>
          <w:tcPr>
            <w:tcW w:w="685" w:type="pct"/>
            <w:vAlign w:val="center"/>
          </w:tcPr>
          <w:p w14:paraId="48EF17DF" w14:textId="77777777" w:rsidR="00B664A7" w:rsidRPr="002E6911" w:rsidRDefault="0002409A" w:rsidP="007734F2">
            <w:pPr>
              <w:jc w:val="center"/>
              <w:rPr>
                <w:rFonts w:asciiTheme="minorHAnsi" w:hAnsiTheme="minorHAnsi" w:cs="Arial"/>
                <w:bCs/>
                <w:noProof/>
                <w:sz w:val="18"/>
                <w:szCs w:val="18"/>
              </w:rPr>
            </w:pPr>
            <w:r>
              <w:rPr>
                <w:rFonts w:asciiTheme="minorHAnsi" w:hAnsiTheme="minorHAnsi"/>
                <w:noProof/>
                <w:sz w:val="18"/>
              </w:rPr>
              <w:t>NP</w:t>
            </w:r>
          </w:p>
        </w:tc>
        <w:tc>
          <w:tcPr>
            <w:tcW w:w="1626" w:type="pct"/>
            <w:vAlign w:val="center"/>
          </w:tcPr>
          <w:p w14:paraId="1773A300" w14:textId="77777777" w:rsidR="00B664A7"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Nominalusis slėgis</w:t>
            </w:r>
          </w:p>
        </w:tc>
        <w:tc>
          <w:tcPr>
            <w:tcW w:w="814" w:type="pct"/>
            <w:vAlign w:val="center"/>
          </w:tcPr>
          <w:p w14:paraId="4A40FA6F" w14:textId="77777777" w:rsidR="00B664A7" w:rsidRPr="002E6911" w:rsidRDefault="0002409A" w:rsidP="007734F2">
            <w:pPr>
              <w:jc w:val="center"/>
              <w:rPr>
                <w:rFonts w:asciiTheme="minorHAnsi" w:hAnsiTheme="minorHAnsi" w:cs="Arial"/>
                <w:noProof/>
                <w:sz w:val="18"/>
                <w:szCs w:val="18"/>
              </w:rPr>
            </w:pPr>
            <w:r>
              <w:rPr>
                <w:rFonts w:asciiTheme="minorHAnsi" w:hAnsiTheme="minorHAnsi"/>
                <w:noProof/>
                <w:sz w:val="18"/>
              </w:rPr>
              <w:t>RBP</w:t>
            </w:r>
          </w:p>
        </w:tc>
        <w:tc>
          <w:tcPr>
            <w:tcW w:w="1875" w:type="pct"/>
            <w:vAlign w:val="center"/>
          </w:tcPr>
          <w:p w14:paraId="39D46072" w14:textId="77777777" w:rsidR="00B664A7" w:rsidRPr="002E6911" w:rsidRDefault="0002409A" w:rsidP="007734F2">
            <w:pPr>
              <w:ind w:left="125"/>
              <w:jc w:val="left"/>
              <w:rPr>
                <w:rFonts w:asciiTheme="minorHAnsi" w:hAnsiTheme="minorHAnsi" w:cs="Arial"/>
                <w:spacing w:val="-2"/>
                <w:sz w:val="18"/>
                <w:szCs w:val="18"/>
              </w:rPr>
            </w:pPr>
            <w:r>
              <w:rPr>
                <w:rFonts w:asciiTheme="minorHAnsi" w:hAnsiTheme="minorHAnsi"/>
                <w:spacing w:val="-2"/>
                <w:sz w:val="18"/>
              </w:rPr>
              <w:t>Nominalusis trūkimo slėgis</w:t>
            </w:r>
          </w:p>
        </w:tc>
      </w:tr>
      <w:tr w:rsidR="00E47EA2" w:rsidRPr="002E6911" w14:paraId="34A9F009" w14:textId="77777777" w:rsidTr="004E0A75">
        <w:trPr>
          <w:trHeight w:val="326"/>
        </w:trPr>
        <w:tc>
          <w:tcPr>
            <w:tcW w:w="685" w:type="pct"/>
            <w:vAlign w:val="center"/>
          </w:tcPr>
          <w:p w14:paraId="39ADDB2C" w14:textId="77777777" w:rsidR="00E47EA2" w:rsidRPr="002E6911" w:rsidRDefault="000766E9" w:rsidP="007734F2">
            <w:pPr>
              <w:jc w:val="center"/>
              <w:rPr>
                <w:rFonts w:asciiTheme="minorHAnsi" w:hAnsiTheme="minorHAnsi" w:cs="Arial"/>
                <w:bCs/>
                <w:noProof/>
                <w:sz w:val="18"/>
                <w:szCs w:val="18"/>
              </w:rPr>
            </w:pPr>
            <w:r>
              <w:rPr>
                <w:rFonts w:asciiTheme="minorHAnsi" w:hAnsiTheme="minorHAnsi" w:cs="Arial"/>
                <w:bCs/>
                <w:noProof/>
                <w:sz w:val="18"/>
                <w:szCs w:val="18"/>
                <w:lang w:val="en-US" w:eastAsia="en-US" w:bidi="ar-SA"/>
              </w:rPr>
              <w:drawing>
                <wp:inline distT="0" distB="0" distL="0" distR="0" wp14:anchorId="05F54CD4" wp14:editId="2E9122BB">
                  <wp:extent cx="342900" cy="318770"/>
                  <wp:effectExtent l="19050" t="0" r="0" b="0"/>
                  <wp:docPr id="19" name="Picture 2" descr="cid:image007.png@01CC35C7.A059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CC35C7.A0594230"/>
                          <pic:cNvPicPr>
                            <a:picLocks noChangeAspect="1" noChangeArrowheads="1"/>
                          </pic:cNvPicPr>
                        </pic:nvPicPr>
                        <pic:blipFill>
                          <a:blip r:embed="rId31" r:link="rId32" cstate="print"/>
                          <a:srcRect/>
                          <a:stretch>
                            <a:fillRect/>
                          </a:stretch>
                        </pic:blipFill>
                        <pic:spPr bwMode="auto">
                          <a:xfrm>
                            <a:off x="0" y="0"/>
                            <a:ext cx="342900" cy="318770"/>
                          </a:xfrm>
                          <a:prstGeom prst="rect">
                            <a:avLst/>
                          </a:prstGeom>
                          <a:noFill/>
                          <a:ln w="9525">
                            <a:noFill/>
                            <a:miter lim="800000"/>
                            <a:headEnd/>
                            <a:tailEnd/>
                          </a:ln>
                        </pic:spPr>
                      </pic:pic>
                    </a:graphicData>
                  </a:graphic>
                </wp:inline>
              </w:drawing>
            </w:r>
          </w:p>
        </w:tc>
        <w:tc>
          <w:tcPr>
            <w:tcW w:w="1626" w:type="pct"/>
            <w:vAlign w:val="center"/>
          </w:tcPr>
          <w:p w14:paraId="5DBE03E5" w14:textId="77777777" w:rsidR="00E47EA2" w:rsidRPr="002E6911" w:rsidRDefault="0002409A" w:rsidP="007734F2">
            <w:pPr>
              <w:ind w:left="122"/>
              <w:jc w:val="left"/>
              <w:rPr>
                <w:rFonts w:asciiTheme="minorHAnsi" w:hAnsiTheme="minorHAnsi" w:cs="Arial"/>
                <w:spacing w:val="-2"/>
                <w:sz w:val="18"/>
                <w:szCs w:val="18"/>
              </w:rPr>
            </w:pPr>
            <w:r>
              <w:rPr>
                <w:rFonts w:asciiTheme="minorHAnsi" w:hAnsiTheme="minorHAnsi"/>
                <w:spacing w:val="-2"/>
                <w:sz w:val="18"/>
              </w:rPr>
              <w:t>MR sąlygos</w:t>
            </w:r>
          </w:p>
        </w:tc>
        <w:tc>
          <w:tcPr>
            <w:tcW w:w="814" w:type="pct"/>
            <w:vAlign w:val="center"/>
          </w:tcPr>
          <w:p w14:paraId="5DA84B05" w14:textId="1E7CDE3D" w:rsidR="00E47EA2" w:rsidRPr="002E6911" w:rsidRDefault="00680954" w:rsidP="007734F2">
            <w:pPr>
              <w:jc w:val="center"/>
              <w:rPr>
                <w:rFonts w:asciiTheme="minorHAnsi" w:hAnsiTheme="minorHAnsi" w:cs="Arial"/>
                <w:noProof/>
                <w:sz w:val="18"/>
                <w:szCs w:val="18"/>
              </w:rPr>
            </w:pPr>
            <w:r>
              <w:rPr>
                <w:noProof/>
                <w:lang w:val="en-US" w:eastAsia="en-US" w:bidi="ar-SA"/>
              </w:rPr>
              <w:drawing>
                <wp:inline distT="0" distB="0" distL="0" distR="0" wp14:anchorId="37668CC6" wp14:editId="38630736">
                  <wp:extent cx="367847" cy="34961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rot="5400000">
                            <a:off x="0" y="0"/>
                            <a:ext cx="385004" cy="365923"/>
                          </a:xfrm>
                          <a:prstGeom prst="rect">
                            <a:avLst/>
                          </a:prstGeom>
                        </pic:spPr>
                      </pic:pic>
                    </a:graphicData>
                  </a:graphic>
                </wp:inline>
              </w:drawing>
            </w:r>
          </w:p>
        </w:tc>
        <w:tc>
          <w:tcPr>
            <w:tcW w:w="1875" w:type="pct"/>
            <w:vAlign w:val="center"/>
          </w:tcPr>
          <w:p w14:paraId="1C52EF10" w14:textId="0ECE3403" w:rsidR="00E47EA2" w:rsidRPr="002E6911" w:rsidRDefault="00680954" w:rsidP="007734F2">
            <w:pPr>
              <w:ind w:left="125"/>
              <w:jc w:val="left"/>
              <w:rPr>
                <w:rFonts w:asciiTheme="minorHAnsi" w:hAnsiTheme="minorHAnsi" w:cs="Arial"/>
                <w:spacing w:val="-2"/>
                <w:sz w:val="18"/>
                <w:szCs w:val="18"/>
              </w:rPr>
            </w:pPr>
            <w:r>
              <w:rPr>
                <w:rFonts w:asciiTheme="minorHAnsi" w:hAnsiTheme="minorHAnsi"/>
                <w:spacing w:val="-2"/>
                <w:sz w:val="18"/>
              </w:rPr>
              <w:t>Nepirogeninis</w:t>
            </w:r>
          </w:p>
        </w:tc>
      </w:tr>
    </w:tbl>
    <w:p w14:paraId="766A5E16" w14:textId="77777777" w:rsidR="005667AB" w:rsidRPr="002E6911" w:rsidRDefault="005667AB" w:rsidP="00B93CA2">
      <w:pPr>
        <w:jc w:val="left"/>
        <w:rPr>
          <w:rFonts w:asciiTheme="minorHAnsi" w:hAnsiTheme="minorHAnsi" w:cs="Arial"/>
          <w:sz w:val="18"/>
          <w:szCs w:val="18"/>
        </w:rPr>
      </w:pPr>
    </w:p>
    <w:p w14:paraId="042CE5B3" w14:textId="77777777" w:rsidR="00DD1523" w:rsidRDefault="00DD1523">
      <w:pPr>
        <w:spacing w:after="200" w:line="276" w:lineRule="auto"/>
        <w:jc w:val="left"/>
        <w:rPr>
          <w:rFonts w:asciiTheme="minorHAnsi" w:hAnsiTheme="minorHAnsi"/>
          <w:b/>
          <w:spacing w:val="5"/>
          <w:kern w:val="28"/>
          <w:sz w:val="18"/>
          <w:szCs w:val="18"/>
        </w:rPr>
      </w:pPr>
      <w:bookmarkStart w:id="70" w:name="_Toc470614053"/>
      <w:bookmarkStart w:id="71" w:name="_Toc28172716"/>
      <w:r>
        <w:rPr>
          <w:rFonts w:asciiTheme="minorHAnsi" w:hAnsiTheme="minorHAnsi"/>
        </w:rPr>
        <w:br w:type="page"/>
      </w:r>
    </w:p>
    <w:p w14:paraId="69A86382" w14:textId="352FC1DC" w:rsidR="00302A9D" w:rsidRPr="002E6911" w:rsidRDefault="00302A9D" w:rsidP="00694DFD">
      <w:pPr>
        <w:pStyle w:val="Heading1titlesIFU"/>
        <w:numPr>
          <w:ilvl w:val="0"/>
          <w:numId w:val="24"/>
        </w:numPr>
        <w:ind w:left="426" w:hanging="426"/>
        <w:rPr>
          <w:rFonts w:asciiTheme="minorHAnsi" w:hAnsiTheme="minorHAnsi"/>
        </w:rPr>
      </w:pPr>
      <w:r>
        <w:rPr>
          <w:rFonts w:asciiTheme="minorHAnsi" w:hAnsiTheme="minorHAnsi"/>
        </w:rPr>
        <w:lastRenderedPageBreak/>
        <w:t>GARANTIJA</w:t>
      </w:r>
      <w:bookmarkEnd w:id="70"/>
      <w:bookmarkEnd w:id="71"/>
    </w:p>
    <w:p w14:paraId="7BFE5341" w14:textId="77777777" w:rsidR="00454AF9" w:rsidRPr="002E6911" w:rsidRDefault="00696B9F" w:rsidP="00B93CA2">
      <w:pPr>
        <w:autoSpaceDE w:val="0"/>
        <w:autoSpaceDN w:val="0"/>
        <w:adjustRightInd w:val="0"/>
        <w:jc w:val="left"/>
        <w:rPr>
          <w:rFonts w:asciiTheme="minorHAnsi" w:hAnsiTheme="minorHAnsi" w:cs="Arial"/>
          <w:sz w:val="18"/>
          <w:szCs w:val="18"/>
        </w:rPr>
      </w:pPr>
      <w:bookmarkStart w:id="72" w:name="_Toc352838025"/>
      <w:bookmarkStart w:id="73" w:name="_Toc352838123"/>
      <w:bookmarkEnd w:id="72"/>
      <w:bookmarkEnd w:id="73"/>
      <w:r>
        <w:rPr>
          <w:rFonts w:asciiTheme="minorHAnsi" w:hAnsiTheme="minorHAnsi"/>
          <w:sz w:val="18"/>
        </w:rPr>
        <w:t xml:space="preserve">Teisėtas gamintojas garantuoja, kad jo gaminiai gaminami laikantis pakuotėje, naudojimo instrukcijose ir susijusioje literatūroje pateiktų specifikacijų. </w:t>
      </w:r>
    </w:p>
    <w:p w14:paraId="66CCED6E" w14:textId="77777777" w:rsidR="00454AF9" w:rsidRPr="002E6911" w:rsidRDefault="00454AF9" w:rsidP="00B93CA2">
      <w:pPr>
        <w:autoSpaceDE w:val="0"/>
        <w:autoSpaceDN w:val="0"/>
        <w:adjustRightInd w:val="0"/>
        <w:jc w:val="left"/>
        <w:rPr>
          <w:rFonts w:asciiTheme="minorHAnsi" w:hAnsiTheme="minorHAnsi" w:cs="Arial"/>
          <w:sz w:val="18"/>
          <w:szCs w:val="18"/>
        </w:rPr>
      </w:pPr>
    </w:p>
    <w:p w14:paraId="5EBD88E0" w14:textId="77777777" w:rsidR="00A61B9C" w:rsidRDefault="0002409A" w:rsidP="00B93CA2">
      <w:pPr>
        <w:autoSpaceDE w:val="0"/>
        <w:autoSpaceDN w:val="0"/>
        <w:adjustRightInd w:val="0"/>
        <w:jc w:val="left"/>
        <w:rPr>
          <w:rFonts w:asciiTheme="minorHAnsi" w:hAnsiTheme="minorHAnsi" w:cs="Arial"/>
          <w:sz w:val="18"/>
          <w:szCs w:val="18"/>
        </w:rPr>
      </w:pPr>
      <w:r>
        <w:rPr>
          <w:rFonts w:asciiTheme="minorHAnsi" w:hAnsiTheme="minorHAnsi"/>
          <w:sz w:val="18"/>
        </w:rPr>
        <w:t xml:space="preserve">Ši garantija pateikiama vietoje bet kokių kitų aiškiai čia nenurodytų garantijų, išreikštų arba numanomų, ir jas pakeičia teisės aktų numatyta tvarka arba kitaip, įskaitant bet kokias numanomas tinkamumo parduoti arba tinkamumo konkrečiam tikslui garantijas, bet tuo neapsiribojant. </w:t>
      </w:r>
    </w:p>
    <w:p w14:paraId="2838D324" w14:textId="77777777" w:rsidR="00517E54" w:rsidRDefault="00517E54" w:rsidP="00B93CA2">
      <w:pPr>
        <w:autoSpaceDE w:val="0"/>
        <w:autoSpaceDN w:val="0"/>
        <w:adjustRightInd w:val="0"/>
        <w:jc w:val="left"/>
        <w:rPr>
          <w:rFonts w:asciiTheme="minorHAnsi" w:hAnsiTheme="minorHAnsi" w:cs="Arial"/>
          <w:sz w:val="18"/>
          <w:szCs w:val="18"/>
        </w:rPr>
      </w:pPr>
    </w:p>
    <w:p w14:paraId="2708D6C9" w14:textId="77777777" w:rsidR="006C14FE" w:rsidRPr="002E6911" w:rsidRDefault="00696B9F" w:rsidP="00B93CA2">
      <w:pPr>
        <w:autoSpaceDE w:val="0"/>
        <w:autoSpaceDN w:val="0"/>
        <w:adjustRightInd w:val="0"/>
        <w:jc w:val="left"/>
        <w:rPr>
          <w:rFonts w:asciiTheme="minorHAnsi" w:hAnsiTheme="minorHAnsi" w:cs="Arial"/>
          <w:sz w:val="18"/>
          <w:szCs w:val="18"/>
        </w:rPr>
      </w:pPr>
      <w:r>
        <w:rPr>
          <w:rFonts w:asciiTheme="minorHAnsi" w:hAnsiTheme="minorHAnsi"/>
          <w:sz w:val="18"/>
        </w:rPr>
        <w:t>Teisėtas gamintojas neprisiima ir nesuteikia jokiam kitam asmeniui įgaliojimų prisiimti atsakomybės už jį arba bet kokios kitos arba papildomos atsakomybės ar su šiuo gaminiu susijusių įsipareigojimų.</w:t>
      </w:r>
    </w:p>
    <w:p w14:paraId="747B96A8" w14:textId="1BAFC221" w:rsidR="00693E75" w:rsidRPr="00F23175" w:rsidRDefault="00693E75" w:rsidP="00F23175">
      <w:pPr>
        <w:jc w:val="left"/>
        <w:rPr>
          <w:rFonts w:asciiTheme="minorHAnsi" w:hAnsiTheme="minorHAnsi" w:cs="Arial"/>
          <w:sz w:val="18"/>
          <w:szCs w:val="18"/>
        </w:rPr>
      </w:pPr>
    </w:p>
    <w:sectPr w:rsidR="00693E75" w:rsidRPr="00F23175" w:rsidSect="004066C4">
      <w:type w:val="continuous"/>
      <w:pgSz w:w="8391" w:h="11907" w:code="11"/>
      <w:pgMar w:top="426" w:right="1008" w:bottom="851" w:left="1008" w:header="720" w:footer="288" w:gutter="0"/>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51EF4" w14:textId="77777777" w:rsidR="007A140C" w:rsidRDefault="007A140C" w:rsidP="006C14FE">
      <w:r>
        <w:separator/>
      </w:r>
    </w:p>
  </w:endnote>
  <w:endnote w:type="continuationSeparator" w:id="0">
    <w:p w14:paraId="526AD2E4" w14:textId="77777777" w:rsidR="007A140C" w:rsidRDefault="007A140C" w:rsidP="006C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57 Cn">
    <w:altName w:val="Univers LT Std 57 Cn"/>
    <w:panose1 w:val="00000000000000000000"/>
    <w:charset w:val="00"/>
    <w:family w:val="swiss"/>
    <w:notTrueType/>
    <w:pitch w:val="variable"/>
    <w:sig w:usb0="800000AF" w:usb1="4000204A"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44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9"/>
      <w:gridCol w:w="7219"/>
    </w:tblGrid>
    <w:tr w:rsidR="00522858" w:rsidRPr="00B44DE7" w14:paraId="0749F428" w14:textId="77777777" w:rsidTr="00957E4D">
      <w:tc>
        <w:tcPr>
          <w:tcW w:w="7219" w:type="dxa"/>
        </w:tcPr>
        <w:p w14:paraId="1313ECF2" w14:textId="3B522467" w:rsidR="00522858" w:rsidRPr="00B44DE7" w:rsidRDefault="00522858" w:rsidP="00B93CA2">
          <w:pPr>
            <w:pStyle w:val="Footer"/>
            <w:jc w:val="left"/>
            <w:rPr>
              <w:rFonts w:ascii="Arial" w:hAnsi="Arial" w:cs="Arial"/>
              <w:i/>
              <w:sz w:val="12"/>
              <w:szCs w:val="12"/>
            </w:rPr>
          </w:pPr>
          <w:r>
            <w:rPr>
              <w:rFonts w:ascii="Arial" w:hAnsi="Arial"/>
              <w:i/>
            </w:rPr>
            <w:t>11677-000-LT 04 perž.</w:t>
          </w:r>
        </w:p>
      </w:tc>
      <w:tc>
        <w:tcPr>
          <w:tcW w:w="7219" w:type="dxa"/>
        </w:tcPr>
        <w:p w14:paraId="7E75C66B" w14:textId="77777777" w:rsidR="00522858" w:rsidRPr="00B44DE7" w:rsidRDefault="00522858" w:rsidP="00B93CA2">
          <w:pPr>
            <w:pStyle w:val="Footer"/>
            <w:ind w:left="244"/>
            <w:jc w:val="left"/>
            <w:rPr>
              <w:rFonts w:ascii="Arial" w:hAnsi="Arial" w:cs="Arial"/>
              <w:b/>
              <w:i/>
              <w:spacing w:val="5"/>
              <w:kern w:val="28"/>
              <w:sz w:val="12"/>
              <w:szCs w:val="12"/>
            </w:rPr>
          </w:pPr>
        </w:p>
      </w:tc>
    </w:tr>
  </w:tbl>
  <w:p w14:paraId="3B284A9E" w14:textId="77777777" w:rsidR="00522858" w:rsidRPr="00930B73" w:rsidRDefault="00522858" w:rsidP="00B93CA2">
    <w:pPr>
      <w:pStyle w:val="Footer"/>
      <w:jc w:val="left"/>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868" w:type="dxa"/>
      <w:tblInd w:w="-284" w:type="dxa"/>
      <w:tblCellMar>
        <w:left w:w="0" w:type="dxa"/>
        <w:right w:w="0" w:type="dxa"/>
      </w:tblCellMar>
      <w:tblLook w:val="01E0" w:firstRow="1" w:lastRow="1" w:firstColumn="1" w:lastColumn="1" w:noHBand="0" w:noVBand="0"/>
    </w:tblPr>
    <w:tblGrid>
      <w:gridCol w:w="1844"/>
      <w:gridCol w:w="6"/>
      <w:gridCol w:w="6"/>
      <w:gridCol w:w="6"/>
      <w:gridCol w:w="6"/>
    </w:tblGrid>
    <w:tr w:rsidR="00522858" w:rsidRPr="00B44DE7" w14:paraId="687B2D42" w14:textId="77777777" w:rsidTr="005667AB">
      <w:trPr>
        <w:trHeight w:val="257"/>
      </w:trPr>
      <w:tc>
        <w:tcPr>
          <w:tcW w:w="1844" w:type="dxa"/>
        </w:tcPr>
        <w:p w14:paraId="4BAEAF10" w14:textId="594B5F6E" w:rsidR="00522858" w:rsidRDefault="00522858" w:rsidP="00F13026">
          <w:pPr>
            <w:pStyle w:val="Footer"/>
            <w:jc w:val="left"/>
            <w:rPr>
              <w:rFonts w:ascii="Arial" w:hAnsi="Arial" w:cs="Arial"/>
              <w:b/>
              <w:i/>
              <w:spacing w:val="5"/>
              <w:kern w:val="28"/>
            </w:rPr>
          </w:pPr>
          <w:r>
            <w:rPr>
              <w:rFonts w:ascii="Arial" w:hAnsi="Arial"/>
              <w:i/>
            </w:rPr>
            <w:t>11677-000-LT 04 perž.</w:t>
          </w:r>
        </w:p>
      </w:tc>
      <w:tc>
        <w:tcPr>
          <w:tcW w:w="6" w:type="dxa"/>
        </w:tcPr>
        <w:p w14:paraId="077EDAD3" w14:textId="77777777" w:rsidR="00522858" w:rsidRPr="00B44DE7" w:rsidRDefault="00522858" w:rsidP="00B664A7">
          <w:pPr>
            <w:pStyle w:val="Footer"/>
            <w:jc w:val="left"/>
            <w:rPr>
              <w:rFonts w:ascii="Arial" w:hAnsi="Arial" w:cs="Arial"/>
              <w:b/>
              <w:i/>
              <w:spacing w:val="5"/>
              <w:kern w:val="28"/>
            </w:rPr>
          </w:pPr>
        </w:p>
      </w:tc>
      <w:tc>
        <w:tcPr>
          <w:tcW w:w="6" w:type="dxa"/>
        </w:tcPr>
        <w:p w14:paraId="289D743F" w14:textId="77777777" w:rsidR="00522858" w:rsidRPr="00B44DE7" w:rsidRDefault="00522858" w:rsidP="00957E4D">
          <w:pPr>
            <w:pStyle w:val="Footer"/>
            <w:rPr>
              <w:rFonts w:ascii="Arial" w:hAnsi="Arial" w:cs="Arial"/>
              <w:i/>
            </w:rPr>
          </w:pPr>
        </w:p>
      </w:tc>
      <w:tc>
        <w:tcPr>
          <w:tcW w:w="6" w:type="dxa"/>
        </w:tcPr>
        <w:p w14:paraId="3B815314" w14:textId="77777777" w:rsidR="00522858" w:rsidRPr="00B44DE7" w:rsidRDefault="00522858" w:rsidP="00B93CA2">
          <w:pPr>
            <w:pStyle w:val="Footer"/>
            <w:ind w:right="1662"/>
            <w:jc w:val="left"/>
            <w:rPr>
              <w:rFonts w:ascii="Arial" w:hAnsi="Arial" w:cs="Arial"/>
              <w:b/>
              <w:i/>
              <w:spacing w:val="5"/>
              <w:kern w:val="28"/>
            </w:rPr>
          </w:pPr>
        </w:p>
      </w:tc>
      <w:tc>
        <w:tcPr>
          <w:tcW w:w="6" w:type="dxa"/>
        </w:tcPr>
        <w:p w14:paraId="6B5CF6F6" w14:textId="77777777" w:rsidR="00522858" w:rsidRPr="00B44DE7" w:rsidRDefault="00522858" w:rsidP="00957E4D">
          <w:pPr>
            <w:pStyle w:val="Footer"/>
            <w:jc w:val="right"/>
            <w:rPr>
              <w:rFonts w:ascii="Arial" w:hAnsi="Arial" w:cs="Arial"/>
              <w:i/>
            </w:rPr>
          </w:pPr>
        </w:p>
      </w:tc>
    </w:tr>
  </w:tbl>
  <w:p w14:paraId="58841A69" w14:textId="77777777" w:rsidR="00522858" w:rsidRDefault="00522858" w:rsidP="00B93CA2">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8440E" w14:textId="77777777" w:rsidR="007A140C" w:rsidRDefault="007A140C" w:rsidP="006C14FE">
      <w:r>
        <w:separator/>
      </w:r>
    </w:p>
  </w:footnote>
  <w:footnote w:type="continuationSeparator" w:id="0">
    <w:p w14:paraId="2B373E36" w14:textId="77777777" w:rsidR="007A140C" w:rsidRDefault="007A140C" w:rsidP="006C14FE">
      <w:r>
        <w:continuationSeparator/>
      </w:r>
    </w:p>
  </w:footnote>
  <w:footnote w:id="1">
    <w:p w14:paraId="7B26FF69" w14:textId="77777777" w:rsidR="00522858" w:rsidRPr="00B41C23" w:rsidRDefault="00522858" w:rsidP="00B455EA">
      <w:pPr>
        <w:pStyle w:val="FootnoteText"/>
        <w:rPr>
          <w:rFonts w:asciiTheme="minorHAnsi" w:hAnsiTheme="minorHAnsi"/>
          <w:sz w:val="12"/>
          <w:szCs w:val="12"/>
          <w:lang w:val="en-US"/>
        </w:rPr>
      </w:pPr>
      <w:r>
        <w:rPr>
          <w:rStyle w:val="FootnoteReference"/>
          <w:rFonts w:asciiTheme="minorHAnsi" w:hAnsiTheme="minorHAnsi"/>
          <w:sz w:val="12"/>
        </w:rPr>
        <w:footnoteRef/>
      </w:r>
      <w:r>
        <w:rPr>
          <w:rFonts w:asciiTheme="minorHAnsi" w:hAnsiTheme="minorHAnsi"/>
          <w:sz w:val="12"/>
        </w:rPr>
        <w:t xml:space="preserve">Urban P. et al. Polymer-free Drug-Coated Coronary Stents in Patients at High Bleeding Risk. New England Journal of Medicine </w:t>
      </w:r>
    </w:p>
    <w:p w14:paraId="01950316" w14:textId="26DFF823" w:rsidR="00522858" w:rsidRPr="00B41C23" w:rsidRDefault="00522858" w:rsidP="00A9407D">
      <w:pPr>
        <w:pStyle w:val="FootnoteText"/>
        <w:rPr>
          <w:rFonts w:asciiTheme="minorHAnsi" w:hAnsiTheme="minorHAnsi"/>
          <w:sz w:val="12"/>
          <w:szCs w:val="12"/>
          <w:lang w:val="en-US"/>
        </w:rPr>
      </w:pPr>
      <w:r>
        <w:rPr>
          <w:rFonts w:asciiTheme="minorHAnsi" w:hAnsiTheme="minorHAnsi"/>
          <w:sz w:val="12"/>
        </w:rPr>
        <w:t>2015 m. spalio 14 d., DOI: 10.1056/NEJMoa1503943</w:t>
      </w:r>
    </w:p>
  </w:footnote>
  <w:footnote w:id="2">
    <w:p w14:paraId="4D2FD494" w14:textId="74777C14" w:rsidR="00522858" w:rsidRPr="00A9407D" w:rsidRDefault="00522858">
      <w:pPr>
        <w:pStyle w:val="FootnoteText"/>
        <w:rPr>
          <w:sz w:val="12"/>
          <w:szCs w:val="12"/>
          <w:lang w:val="en-US"/>
        </w:rPr>
      </w:pPr>
      <w:r>
        <w:rPr>
          <w:rStyle w:val="FootnoteReference"/>
          <w:sz w:val="12"/>
        </w:rPr>
        <w:footnoteRef/>
      </w:r>
      <w:r>
        <w:rPr>
          <w:sz w:val="12"/>
        </w:rPr>
        <w:t xml:space="preserve"> Garot, P. </w:t>
      </w:r>
      <w:r>
        <w:rPr>
          <w:i/>
          <w:sz w:val="12"/>
        </w:rPr>
        <w:t>et al.</w:t>
      </w:r>
      <w:r>
        <w:rPr>
          <w:sz w:val="12"/>
        </w:rPr>
        <w:t xml:space="preserve"> 2-Year Outcomes of High Bleeding Risk Patients After Polymer-Free Drug-Coated Stents. </w:t>
      </w:r>
      <w:r>
        <w:rPr>
          <w:i/>
          <w:sz w:val="12"/>
        </w:rPr>
        <w:t>J. Am. Coll. Cardiol.</w:t>
      </w:r>
      <w:r>
        <w:rPr>
          <w:sz w:val="12"/>
        </w:rPr>
        <w:t xml:space="preserve"> </w:t>
      </w:r>
      <w:r>
        <w:rPr>
          <w:b/>
          <w:sz w:val="12"/>
        </w:rPr>
        <w:t>69</w:t>
      </w:r>
      <w:r>
        <w:rPr>
          <w:sz w:val="12"/>
        </w:rPr>
        <w:t>, 162–171 (2017).</w:t>
      </w:r>
    </w:p>
  </w:footnote>
  <w:footnote w:id="3">
    <w:p w14:paraId="76A11C13" w14:textId="77777777" w:rsidR="00522858" w:rsidRPr="00B41C23" w:rsidRDefault="00522858" w:rsidP="00B455EA">
      <w:pPr>
        <w:pStyle w:val="FootnoteText"/>
        <w:rPr>
          <w:rFonts w:asciiTheme="minorHAnsi" w:hAnsiTheme="minorHAnsi"/>
          <w:sz w:val="12"/>
          <w:szCs w:val="12"/>
          <w:lang w:val="en-US"/>
        </w:rPr>
      </w:pPr>
      <w:r>
        <w:rPr>
          <w:rStyle w:val="FootnoteReference"/>
          <w:rFonts w:asciiTheme="minorHAnsi" w:hAnsiTheme="minorHAnsi"/>
          <w:sz w:val="12"/>
        </w:rPr>
        <w:footnoteRef/>
      </w:r>
      <w:r>
        <w:rPr>
          <w:rFonts w:asciiTheme="minorHAnsi" w:hAnsiTheme="minorHAnsi"/>
          <w:sz w:val="12"/>
        </w:rPr>
        <w:t>Ricardo A. Costa et al.: Polymer-Free Biolimus A9-Coated Stents in the Treatment of De Novo Coronary Lesions: 4- and 12-Month Angiographic Follow-up and Final 5-Year Clinical Outcomes of the Prospective, Multicenter BioFreedom FIM Clinical Trial. JACC Cardiovascular Interventions (2015), doi: 10.1016/j.jcin.2015.09.008.</w:t>
      </w:r>
    </w:p>
  </w:footnote>
  <w:footnote w:id="4">
    <w:p w14:paraId="1DBEF9F1" w14:textId="77777777" w:rsidR="00522858" w:rsidRPr="00B41C23" w:rsidRDefault="00522858" w:rsidP="00B455EA">
      <w:pPr>
        <w:pStyle w:val="FootnoteText"/>
        <w:rPr>
          <w:rFonts w:asciiTheme="minorHAnsi" w:hAnsiTheme="minorHAnsi"/>
          <w:sz w:val="12"/>
          <w:szCs w:val="12"/>
          <w:lang w:val="en-US"/>
        </w:rPr>
      </w:pPr>
      <w:r>
        <w:rPr>
          <w:rStyle w:val="FootnoteReference"/>
          <w:rFonts w:asciiTheme="minorHAnsi" w:hAnsiTheme="minorHAnsi"/>
          <w:sz w:val="12"/>
        </w:rPr>
        <w:footnoteRef/>
      </w:r>
      <w:r>
        <w:rPr>
          <w:rFonts w:asciiTheme="minorHAnsi" w:hAnsiTheme="minorHAnsi"/>
          <w:sz w:val="12"/>
        </w:rPr>
        <w:t>Windecker S, Serruys PW, Wandel S and al. Biolimus-eluting stent with biodegradable polymer versus sirolimus-eluting stent with durable polymer for coronary revascularisation (LEADERS): a randomized non-inferiority trial. The Lancet: paskelbta internete 2008 m. rugsėjo 1 d.</w:t>
      </w:r>
    </w:p>
  </w:footnote>
  <w:footnote w:id="5">
    <w:p w14:paraId="428761E6" w14:textId="77777777" w:rsidR="00522858" w:rsidRPr="00B41C23" w:rsidRDefault="00522858" w:rsidP="00B455EA">
      <w:pPr>
        <w:pStyle w:val="FootnoteText"/>
        <w:rPr>
          <w:sz w:val="12"/>
          <w:szCs w:val="12"/>
          <w:lang w:val="en-US"/>
        </w:rPr>
      </w:pPr>
      <w:r>
        <w:rPr>
          <w:rStyle w:val="FootnoteReference"/>
          <w:sz w:val="12"/>
        </w:rPr>
        <w:footnoteRef/>
      </w:r>
      <w:r>
        <w:rPr>
          <w:sz w:val="12"/>
        </w:rPr>
        <w:t xml:space="preserve">Stefanini GG, Kalesan B, Serruys PW, Heg D, Buszman P, Linke A, Ischinger T, Klauss V, Eberli F, Wijns W, Morice MC, Di Mario C, Corti R, Antoni D, Sohn HY, Eerdmans P, van Es GA, Meier B, Windecker S, Jüni P. </w:t>
      </w:r>
      <w:hyperlink r:id="rId1">
        <w:r>
          <w:rPr>
            <w:sz w:val="12"/>
          </w:rPr>
          <w:t>Long-term clinical outcomes of biodegradable polymer biolimus-eluting stents versus durable polymer sirolimus-eluting stents in patients with coronary artery disease (LEADERS): 4 year follow-up of a randomised non-inferiority trial.</w:t>
        </w:r>
      </w:hyperlink>
      <w:r>
        <w:rPr>
          <w:sz w:val="12"/>
        </w:rPr>
        <w:t xml:space="preserve"> Lancet. 2011 m. gruodžio 3 d.; 378(9807):1940-8.</w:t>
      </w:r>
    </w:p>
  </w:footnote>
  <w:footnote w:id="6">
    <w:p w14:paraId="5EC39C1B" w14:textId="47BD80E6" w:rsidR="00522858" w:rsidRPr="00B41C23" w:rsidRDefault="00522858" w:rsidP="00B455EA">
      <w:pPr>
        <w:pStyle w:val="FootnoteText"/>
        <w:rPr>
          <w:lang w:val="en-US"/>
        </w:rPr>
      </w:pPr>
      <w:r>
        <w:rPr>
          <w:rStyle w:val="FootnoteReference"/>
          <w:sz w:val="12"/>
        </w:rPr>
        <w:footnoteRef/>
      </w:r>
      <w:r>
        <w:rPr>
          <w:sz w:val="12"/>
        </w:rPr>
        <w:t>Serruys PW et al. Improved Safety and Reduction in Stent Thrombosis Associated With Biodegradable Polymer-Based Biolimus-Eluting Stents Versus Durable Polymer-Based Sirolimus-Eluting Stents in Patients With Coronary Artery Disease Final 5-Year Report of the LEADERS (Limus Eluted From A Durable Versus Erodable Stent Coating) Randomized, Non-inferiority Trial. JACC: Cardiovascular Interventions, 6 leid., Nr. 8, 2013 m.</w:t>
      </w:r>
    </w:p>
  </w:footnote>
  <w:footnote w:id="7">
    <w:p w14:paraId="114892B3" w14:textId="77777777" w:rsidR="00522858" w:rsidRPr="00F7490E" w:rsidRDefault="00522858" w:rsidP="00B67144">
      <w:pPr>
        <w:pStyle w:val="FootnoteText"/>
        <w:rPr>
          <w:sz w:val="12"/>
          <w:szCs w:val="12"/>
          <w:lang w:val="en-GB"/>
        </w:rPr>
      </w:pPr>
      <w:r>
        <w:rPr>
          <w:rStyle w:val="FootnoteReference"/>
          <w:sz w:val="12"/>
        </w:rPr>
        <w:footnoteRef/>
      </w:r>
      <w:r>
        <w:rPr>
          <w:sz w:val="12"/>
        </w:rPr>
        <w:t xml:space="preserve"> Norėdami grąžinti prekes, susisiekite su savo regiono ar vietinio platintojo pardavimo ir klientų aptarnavimo tarnyba.</w:t>
      </w:r>
    </w:p>
    <w:p w14:paraId="28309D2B" w14:textId="77777777" w:rsidR="00522858" w:rsidRPr="00B67144" w:rsidRDefault="00522858">
      <w:pPr>
        <w:pStyle w:val="FootnoteText"/>
        <w:rPr>
          <w:lang w:val="en-GB"/>
        </w:rPr>
      </w:pPr>
    </w:p>
  </w:footnote>
  <w:footnote w:id="8">
    <w:p w14:paraId="6C0A40AD" w14:textId="77777777" w:rsidR="00522858" w:rsidRPr="007734F2" w:rsidRDefault="00522858">
      <w:pPr>
        <w:pStyle w:val="FootnoteText"/>
        <w:rPr>
          <w:lang w:val="en-US"/>
        </w:rPr>
      </w:pPr>
      <w:r w:rsidRPr="00DD1523">
        <w:rPr>
          <w:sz w:val="12"/>
          <w:vertAlign w:val="superscript"/>
        </w:rPr>
        <w:footnoteRef/>
      </w:r>
      <w:r>
        <w:rPr>
          <w:sz w:val="12"/>
        </w:rPr>
        <w:t xml:space="preserve"> Shellock FG, Forder JR. Drug eluting coronary stent: In vitro evaluation of Magnetic Resonance safety at 3 Tesla. Journal of Cardiovascular Magnetic Resonance. 2005 m.; 7, 415–419</w:t>
      </w:r>
    </w:p>
  </w:footnote>
  <w:footnote w:id="9">
    <w:p w14:paraId="7C9777B0" w14:textId="77777777" w:rsidR="00522858" w:rsidRPr="00BA7FF7" w:rsidRDefault="00522858" w:rsidP="00CF1C1F">
      <w:pPr>
        <w:pStyle w:val="FootnoteText"/>
        <w:rPr>
          <w:lang w:val="en-US"/>
        </w:rPr>
      </w:pPr>
      <w:r>
        <w:rPr>
          <w:rStyle w:val="FootnoteReference"/>
          <w:sz w:val="12"/>
        </w:rPr>
        <w:footnoteRef/>
      </w:r>
      <w:r>
        <w:rPr>
          <w:sz w:val="12"/>
        </w:rPr>
        <w:t xml:space="preserve"> Neklinikinis vertinimas atliktas naudojant „BioFreedom Ultra“ </w:t>
      </w:r>
      <w:r>
        <w:rPr>
          <w:rFonts w:asciiTheme="minorHAnsi" w:hAnsiTheme="minorHAnsi"/>
          <w:sz w:val="12"/>
        </w:rPr>
        <w:t>3,5 mm skersmens stentus, kai persidengimo ilgis yra 70 mm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78879" w14:textId="77777777" w:rsidR="00522858" w:rsidRPr="00730568" w:rsidRDefault="00522858" w:rsidP="00B93CA2">
    <w:pPr>
      <w:pStyle w:val="Header"/>
      <w:tabs>
        <w:tab w:val="left" w:pos="10710"/>
      </w:tabs>
      <w:ind w:right="-198"/>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BB401D1A"/>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multilevel"/>
    <w:tmpl w:val="E35CE378"/>
    <w:lvl w:ilvl="0">
      <w:start w:val="1"/>
      <w:numFmt w:val="decimal"/>
      <w:pStyle w:val="ListNumber"/>
      <w:lvlText w:val="%1."/>
      <w:lvlJc w:val="left"/>
      <w:pPr>
        <w:tabs>
          <w:tab w:val="num" w:pos="360"/>
        </w:tabs>
        <w:ind w:left="360" w:hanging="360"/>
      </w:pPr>
    </w:lvl>
    <w:lvl w:ilvl="1">
      <w:start w:val="1"/>
      <w:numFmt w:val="decimal"/>
      <w:isLgl/>
      <w:lvlText w:val="%1.%2."/>
      <w:lvlJc w:val="left"/>
      <w:pPr>
        <w:ind w:left="1063" w:hanging="360"/>
      </w:pPr>
      <w:rPr>
        <w:rFonts w:hint="default"/>
      </w:rPr>
    </w:lvl>
    <w:lvl w:ilvl="2">
      <w:start w:val="1"/>
      <w:numFmt w:val="decimal"/>
      <w:isLgl/>
      <w:lvlText w:val="%1.%2.%3."/>
      <w:lvlJc w:val="left"/>
      <w:pPr>
        <w:ind w:left="1766" w:hanging="360"/>
      </w:pPr>
      <w:rPr>
        <w:rFonts w:hint="default"/>
      </w:rPr>
    </w:lvl>
    <w:lvl w:ilvl="3">
      <w:start w:val="1"/>
      <w:numFmt w:val="decimal"/>
      <w:isLgl/>
      <w:lvlText w:val="%1.%2.%3.%4."/>
      <w:lvlJc w:val="left"/>
      <w:pPr>
        <w:ind w:left="2829" w:hanging="720"/>
      </w:pPr>
      <w:rPr>
        <w:rFonts w:hint="default"/>
      </w:rPr>
    </w:lvl>
    <w:lvl w:ilvl="4">
      <w:start w:val="1"/>
      <w:numFmt w:val="decimal"/>
      <w:isLgl/>
      <w:lvlText w:val="%1.%2.%3.%4.%5."/>
      <w:lvlJc w:val="left"/>
      <w:pPr>
        <w:ind w:left="3532" w:hanging="720"/>
      </w:pPr>
      <w:rPr>
        <w:rFonts w:hint="default"/>
      </w:rPr>
    </w:lvl>
    <w:lvl w:ilvl="5">
      <w:start w:val="1"/>
      <w:numFmt w:val="decimal"/>
      <w:isLgl/>
      <w:lvlText w:val="%1.%2.%3.%4.%5.%6."/>
      <w:lvlJc w:val="left"/>
      <w:pPr>
        <w:ind w:left="4235" w:hanging="720"/>
      </w:pPr>
      <w:rPr>
        <w:rFonts w:hint="default"/>
      </w:rPr>
    </w:lvl>
    <w:lvl w:ilvl="6">
      <w:start w:val="1"/>
      <w:numFmt w:val="decimal"/>
      <w:isLgl/>
      <w:lvlText w:val="%1.%2.%3.%4.%5.%6.%7."/>
      <w:lvlJc w:val="left"/>
      <w:pPr>
        <w:ind w:left="5298" w:hanging="1080"/>
      </w:pPr>
      <w:rPr>
        <w:rFonts w:hint="default"/>
      </w:rPr>
    </w:lvl>
    <w:lvl w:ilvl="7">
      <w:start w:val="1"/>
      <w:numFmt w:val="decimal"/>
      <w:isLgl/>
      <w:lvlText w:val="%1.%2.%3.%4.%5.%6.%7.%8."/>
      <w:lvlJc w:val="left"/>
      <w:pPr>
        <w:ind w:left="6001" w:hanging="1080"/>
      </w:pPr>
      <w:rPr>
        <w:rFonts w:hint="default"/>
      </w:rPr>
    </w:lvl>
    <w:lvl w:ilvl="8">
      <w:start w:val="1"/>
      <w:numFmt w:val="decimal"/>
      <w:isLgl/>
      <w:lvlText w:val="%1.%2.%3.%4.%5.%6.%7.%8.%9."/>
      <w:lvlJc w:val="left"/>
      <w:pPr>
        <w:ind w:left="6704" w:hanging="1080"/>
      </w:pPr>
      <w:rPr>
        <w:rFonts w:hint="default"/>
      </w:rPr>
    </w:lvl>
  </w:abstractNum>
  <w:abstractNum w:abstractNumId="2" w15:restartNumberingAfterBreak="0">
    <w:nsid w:val="01A4301B"/>
    <w:multiLevelType w:val="hybridMultilevel"/>
    <w:tmpl w:val="FB84B22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6981F40"/>
    <w:multiLevelType w:val="hybridMultilevel"/>
    <w:tmpl w:val="183653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A6154B8"/>
    <w:multiLevelType w:val="hybridMultilevel"/>
    <w:tmpl w:val="A81E09A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B2A6EE6"/>
    <w:multiLevelType w:val="hybridMultilevel"/>
    <w:tmpl w:val="6DCA5E42"/>
    <w:lvl w:ilvl="0" w:tplc="04090001">
      <w:start w:val="1"/>
      <w:numFmt w:val="bullet"/>
      <w:lvlText w:val=""/>
      <w:lvlJc w:val="left"/>
      <w:pPr>
        <w:ind w:left="360" w:hanging="360"/>
      </w:pPr>
      <w:rPr>
        <w:rFonts w:ascii="Symbol" w:hAnsi="Symbol" w:cs="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15:restartNumberingAfterBreak="0">
    <w:nsid w:val="0F794A3A"/>
    <w:multiLevelType w:val="hybridMultilevel"/>
    <w:tmpl w:val="95D6B74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100504C"/>
    <w:multiLevelType w:val="hybridMultilevel"/>
    <w:tmpl w:val="283874A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2876F61"/>
    <w:multiLevelType w:val="hybridMultilevel"/>
    <w:tmpl w:val="334E89FC"/>
    <w:lvl w:ilvl="0" w:tplc="100C0001">
      <w:start w:val="1"/>
      <w:numFmt w:val="bullet"/>
      <w:lvlText w:val=""/>
      <w:lvlJc w:val="left"/>
      <w:pPr>
        <w:ind w:left="3621"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49F50F0"/>
    <w:multiLevelType w:val="hybridMultilevel"/>
    <w:tmpl w:val="8996C6B2"/>
    <w:lvl w:ilvl="0" w:tplc="48090001">
      <w:start w:val="1"/>
      <w:numFmt w:val="bullet"/>
      <w:lvlText w:val=""/>
      <w:lvlJc w:val="left"/>
      <w:pPr>
        <w:ind w:left="720" w:hanging="360"/>
      </w:pPr>
      <w:rPr>
        <w:rFonts w:ascii="Symbol" w:hAnsi="Symbol"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14AE1557"/>
    <w:multiLevelType w:val="multilevel"/>
    <w:tmpl w:val="EE68AA7C"/>
    <w:lvl w:ilvl="0">
      <w:start w:val="1"/>
      <w:numFmt w:val="decimal"/>
      <w:pStyle w:val="text1"/>
      <w:lvlText w:val="%1.0"/>
      <w:lvlJc w:val="left"/>
      <w:pPr>
        <w:tabs>
          <w:tab w:val="num" w:pos="2204"/>
        </w:tabs>
        <w:ind w:left="1844" w:firstLine="0"/>
      </w:pPr>
      <w:rPr>
        <w:rFonts w:hint="default"/>
        <w:sz w:val="16"/>
        <w:szCs w:val="16"/>
      </w:rPr>
    </w:lvl>
    <w:lvl w:ilvl="1">
      <w:start w:val="1"/>
      <w:numFmt w:val="decimal"/>
      <w:pStyle w:val="text2"/>
      <w:lvlText w:val="%1.%2"/>
      <w:lvlJc w:val="left"/>
      <w:pPr>
        <w:tabs>
          <w:tab w:val="num" w:pos="1278"/>
        </w:tabs>
        <w:ind w:left="1278" w:firstLine="0"/>
      </w:pPr>
      <w:rPr>
        <w:rFonts w:hint="default"/>
        <w:b/>
        <w:sz w:val="16"/>
        <w:szCs w:val="16"/>
      </w:rPr>
    </w:lvl>
    <w:lvl w:ilvl="2">
      <w:start w:val="1"/>
      <w:numFmt w:val="decimal"/>
      <w:pStyle w:val="text3"/>
      <w:lvlText w:val="%1.%2.%3"/>
      <w:lvlJc w:val="left"/>
      <w:pPr>
        <w:tabs>
          <w:tab w:val="num" w:pos="710"/>
        </w:tabs>
        <w:ind w:left="710" w:firstLine="0"/>
      </w:pPr>
      <w:rPr>
        <w:rFonts w:hint="default"/>
      </w:rPr>
    </w:lvl>
    <w:lvl w:ilvl="3">
      <w:start w:val="1"/>
      <w:numFmt w:val="decimal"/>
      <w:pStyle w:val="text4"/>
      <w:lvlText w:val="%1.%2.%3.%4"/>
      <w:lvlJc w:val="left"/>
      <w:pPr>
        <w:tabs>
          <w:tab w:val="num" w:pos="710"/>
        </w:tabs>
        <w:ind w:left="710" w:firstLine="0"/>
      </w:pPr>
      <w:rPr>
        <w:rFonts w:hint="default"/>
      </w:rPr>
    </w:lvl>
    <w:lvl w:ilvl="4">
      <w:start w:val="1"/>
      <w:numFmt w:val="decimal"/>
      <w:pStyle w:val="text5"/>
      <w:lvlText w:val="%1.%2.%3.%4.%5"/>
      <w:lvlJc w:val="left"/>
      <w:pPr>
        <w:tabs>
          <w:tab w:val="num" w:pos="710"/>
        </w:tabs>
        <w:ind w:left="710" w:firstLine="0"/>
      </w:pPr>
      <w:rPr>
        <w:rFonts w:hint="default"/>
      </w:rPr>
    </w:lvl>
    <w:lvl w:ilvl="5">
      <w:start w:val="1"/>
      <w:numFmt w:val="decimal"/>
      <w:lvlText w:val="%1.%2.%3.%4.%5.%6"/>
      <w:lvlJc w:val="left"/>
      <w:pPr>
        <w:tabs>
          <w:tab w:val="num" w:pos="710"/>
        </w:tabs>
        <w:ind w:left="710" w:firstLine="0"/>
      </w:pPr>
      <w:rPr>
        <w:rFonts w:hint="default"/>
      </w:rPr>
    </w:lvl>
    <w:lvl w:ilvl="6">
      <w:start w:val="1"/>
      <w:numFmt w:val="decimal"/>
      <w:lvlText w:val="%1.%2.%3.%4.%5.%6.%7"/>
      <w:lvlJc w:val="left"/>
      <w:pPr>
        <w:tabs>
          <w:tab w:val="num" w:pos="710"/>
        </w:tabs>
        <w:ind w:left="710" w:firstLine="0"/>
      </w:pPr>
      <w:rPr>
        <w:rFonts w:hint="default"/>
      </w:rPr>
    </w:lvl>
    <w:lvl w:ilvl="7">
      <w:start w:val="1"/>
      <w:numFmt w:val="decimal"/>
      <w:lvlText w:val="%1.%2.%3.%4.%5.%6.%7.%8"/>
      <w:lvlJc w:val="left"/>
      <w:pPr>
        <w:tabs>
          <w:tab w:val="num" w:pos="710"/>
        </w:tabs>
        <w:ind w:left="710" w:firstLine="0"/>
      </w:pPr>
      <w:rPr>
        <w:rFonts w:hint="default"/>
      </w:rPr>
    </w:lvl>
    <w:lvl w:ilvl="8">
      <w:start w:val="1"/>
      <w:numFmt w:val="decimal"/>
      <w:lvlText w:val="%1.%2.%3.%4.%5.%6.%7.%8.%9"/>
      <w:lvlJc w:val="left"/>
      <w:pPr>
        <w:tabs>
          <w:tab w:val="num" w:pos="710"/>
        </w:tabs>
        <w:ind w:left="710" w:firstLine="0"/>
      </w:pPr>
      <w:rPr>
        <w:rFonts w:hint="default"/>
      </w:rPr>
    </w:lvl>
  </w:abstractNum>
  <w:abstractNum w:abstractNumId="11" w15:restartNumberingAfterBreak="0">
    <w:nsid w:val="1A902C2C"/>
    <w:multiLevelType w:val="hybridMultilevel"/>
    <w:tmpl w:val="CA1AE65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DB55C84"/>
    <w:multiLevelType w:val="hybridMultilevel"/>
    <w:tmpl w:val="1E2A80F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1EC35D58"/>
    <w:multiLevelType w:val="multilevel"/>
    <w:tmpl w:val="D5BADB8C"/>
    <w:lvl w:ilvl="0">
      <w:start w:val="1"/>
      <w:numFmt w:val="decimal"/>
      <w:pStyle w:val="Heading1titlesIFU"/>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3090" w:hanging="720"/>
      </w:pPr>
      <w:rPr>
        <w:rFonts w:hint="default"/>
      </w:rPr>
    </w:lvl>
    <w:lvl w:ilvl="3">
      <w:start w:val="1"/>
      <w:numFmt w:val="decimal"/>
      <w:isLgl/>
      <w:lvlText w:val="%1.%2.%3.%4."/>
      <w:lvlJc w:val="left"/>
      <w:pPr>
        <w:ind w:left="4095" w:hanging="720"/>
      </w:pPr>
      <w:rPr>
        <w:rFonts w:hint="default"/>
      </w:rPr>
    </w:lvl>
    <w:lvl w:ilvl="4">
      <w:start w:val="1"/>
      <w:numFmt w:val="decimal"/>
      <w:isLgl/>
      <w:lvlText w:val="%1.%2.%3.%4.%5."/>
      <w:lvlJc w:val="left"/>
      <w:pPr>
        <w:ind w:left="5460" w:hanging="1080"/>
      </w:pPr>
      <w:rPr>
        <w:rFonts w:hint="default"/>
      </w:rPr>
    </w:lvl>
    <w:lvl w:ilvl="5">
      <w:start w:val="1"/>
      <w:numFmt w:val="decimal"/>
      <w:isLgl/>
      <w:lvlText w:val="%1.%2.%3.%4.%5.%6."/>
      <w:lvlJc w:val="left"/>
      <w:pPr>
        <w:ind w:left="6465" w:hanging="1080"/>
      </w:pPr>
      <w:rPr>
        <w:rFonts w:hint="default"/>
      </w:rPr>
    </w:lvl>
    <w:lvl w:ilvl="6">
      <w:start w:val="1"/>
      <w:numFmt w:val="decimal"/>
      <w:isLgl/>
      <w:lvlText w:val="%1.%2.%3.%4.%5.%6.%7."/>
      <w:lvlJc w:val="left"/>
      <w:pPr>
        <w:ind w:left="7470" w:hanging="1080"/>
      </w:pPr>
      <w:rPr>
        <w:rFonts w:hint="default"/>
      </w:rPr>
    </w:lvl>
    <w:lvl w:ilvl="7">
      <w:start w:val="1"/>
      <w:numFmt w:val="decimal"/>
      <w:isLgl/>
      <w:lvlText w:val="%1.%2.%3.%4.%5.%6.%7.%8."/>
      <w:lvlJc w:val="left"/>
      <w:pPr>
        <w:ind w:left="8835" w:hanging="1440"/>
      </w:pPr>
      <w:rPr>
        <w:rFonts w:hint="default"/>
      </w:rPr>
    </w:lvl>
    <w:lvl w:ilvl="8">
      <w:start w:val="1"/>
      <w:numFmt w:val="decimal"/>
      <w:isLgl/>
      <w:lvlText w:val="%1.%2.%3.%4.%5.%6.%7.%8.%9."/>
      <w:lvlJc w:val="left"/>
      <w:pPr>
        <w:ind w:left="9840" w:hanging="1440"/>
      </w:pPr>
      <w:rPr>
        <w:rFonts w:hint="default"/>
      </w:rPr>
    </w:lvl>
  </w:abstractNum>
  <w:abstractNum w:abstractNumId="14" w15:restartNumberingAfterBreak="0">
    <w:nsid w:val="2C277E38"/>
    <w:multiLevelType w:val="hybridMultilevel"/>
    <w:tmpl w:val="B5A4D85C"/>
    <w:lvl w:ilvl="0" w:tplc="100C0001">
      <w:start w:val="1"/>
      <w:numFmt w:val="bullet"/>
      <w:lvlText w:val=""/>
      <w:lvlJc w:val="left"/>
      <w:pPr>
        <w:tabs>
          <w:tab w:val="num" w:pos="1070"/>
        </w:tabs>
        <w:ind w:left="1070" w:hanging="360"/>
      </w:pPr>
      <w:rPr>
        <w:rFonts w:ascii="Symbol" w:hAnsi="Symbol" w:hint="default"/>
      </w:rPr>
    </w:lvl>
    <w:lvl w:ilvl="1" w:tplc="100C0019">
      <w:start w:val="1"/>
      <w:numFmt w:val="bullet"/>
      <w:lvlText w:val="o"/>
      <w:lvlJc w:val="left"/>
      <w:pPr>
        <w:tabs>
          <w:tab w:val="num" w:pos="1440"/>
        </w:tabs>
        <w:ind w:left="1440" w:hanging="360"/>
      </w:pPr>
      <w:rPr>
        <w:rFonts w:ascii="Courier New" w:hAnsi="Courier New" w:cs="Courier New" w:hint="default"/>
      </w:rPr>
    </w:lvl>
    <w:lvl w:ilvl="2" w:tplc="100C001B" w:tentative="1">
      <w:start w:val="1"/>
      <w:numFmt w:val="bullet"/>
      <w:lvlText w:val=""/>
      <w:lvlJc w:val="left"/>
      <w:pPr>
        <w:tabs>
          <w:tab w:val="num" w:pos="2160"/>
        </w:tabs>
        <w:ind w:left="2160" w:hanging="360"/>
      </w:pPr>
      <w:rPr>
        <w:rFonts w:ascii="Wingdings" w:hAnsi="Wingdings" w:hint="default"/>
      </w:rPr>
    </w:lvl>
    <w:lvl w:ilvl="3" w:tplc="100C000F" w:tentative="1">
      <w:start w:val="1"/>
      <w:numFmt w:val="bullet"/>
      <w:lvlText w:val=""/>
      <w:lvlJc w:val="left"/>
      <w:pPr>
        <w:tabs>
          <w:tab w:val="num" w:pos="2880"/>
        </w:tabs>
        <w:ind w:left="2880" w:hanging="360"/>
      </w:pPr>
      <w:rPr>
        <w:rFonts w:ascii="Symbol" w:hAnsi="Symbol" w:hint="default"/>
      </w:rPr>
    </w:lvl>
    <w:lvl w:ilvl="4" w:tplc="100C0019" w:tentative="1">
      <w:start w:val="1"/>
      <w:numFmt w:val="bullet"/>
      <w:lvlText w:val="o"/>
      <w:lvlJc w:val="left"/>
      <w:pPr>
        <w:tabs>
          <w:tab w:val="num" w:pos="3600"/>
        </w:tabs>
        <w:ind w:left="3600" w:hanging="360"/>
      </w:pPr>
      <w:rPr>
        <w:rFonts w:ascii="Courier New" w:hAnsi="Courier New" w:cs="Courier New" w:hint="default"/>
      </w:rPr>
    </w:lvl>
    <w:lvl w:ilvl="5" w:tplc="100C001B" w:tentative="1">
      <w:start w:val="1"/>
      <w:numFmt w:val="bullet"/>
      <w:lvlText w:val=""/>
      <w:lvlJc w:val="left"/>
      <w:pPr>
        <w:tabs>
          <w:tab w:val="num" w:pos="4320"/>
        </w:tabs>
        <w:ind w:left="4320" w:hanging="360"/>
      </w:pPr>
      <w:rPr>
        <w:rFonts w:ascii="Wingdings" w:hAnsi="Wingdings" w:hint="default"/>
      </w:rPr>
    </w:lvl>
    <w:lvl w:ilvl="6" w:tplc="100C000F" w:tentative="1">
      <w:start w:val="1"/>
      <w:numFmt w:val="bullet"/>
      <w:lvlText w:val=""/>
      <w:lvlJc w:val="left"/>
      <w:pPr>
        <w:tabs>
          <w:tab w:val="num" w:pos="5040"/>
        </w:tabs>
        <w:ind w:left="5040" w:hanging="360"/>
      </w:pPr>
      <w:rPr>
        <w:rFonts w:ascii="Symbol" w:hAnsi="Symbol" w:hint="default"/>
      </w:rPr>
    </w:lvl>
    <w:lvl w:ilvl="7" w:tplc="100C0019" w:tentative="1">
      <w:start w:val="1"/>
      <w:numFmt w:val="bullet"/>
      <w:lvlText w:val="o"/>
      <w:lvlJc w:val="left"/>
      <w:pPr>
        <w:tabs>
          <w:tab w:val="num" w:pos="5760"/>
        </w:tabs>
        <w:ind w:left="5760" w:hanging="360"/>
      </w:pPr>
      <w:rPr>
        <w:rFonts w:ascii="Courier New" w:hAnsi="Courier New" w:cs="Courier New" w:hint="default"/>
      </w:rPr>
    </w:lvl>
    <w:lvl w:ilvl="8" w:tplc="100C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05EAF"/>
    <w:multiLevelType w:val="hybridMultilevel"/>
    <w:tmpl w:val="481E15A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31C64348"/>
    <w:multiLevelType w:val="hybridMultilevel"/>
    <w:tmpl w:val="A58C66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38717D56"/>
    <w:multiLevelType w:val="hybridMultilevel"/>
    <w:tmpl w:val="4156F13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F4A4D8D"/>
    <w:multiLevelType w:val="hybridMultilevel"/>
    <w:tmpl w:val="D2EC4602"/>
    <w:lvl w:ilvl="0" w:tplc="3C003BA8">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19B19C4"/>
    <w:multiLevelType w:val="hybridMultilevel"/>
    <w:tmpl w:val="3320C6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5DC5420"/>
    <w:multiLevelType w:val="hybridMultilevel"/>
    <w:tmpl w:val="0BB21ED6"/>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21" w15:restartNumberingAfterBreak="0">
    <w:nsid w:val="4A0E4561"/>
    <w:multiLevelType w:val="hybridMultilevel"/>
    <w:tmpl w:val="D6BA346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12D6ABA"/>
    <w:multiLevelType w:val="hybridMultilevel"/>
    <w:tmpl w:val="1B92064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56A02D6"/>
    <w:multiLevelType w:val="hybridMultilevel"/>
    <w:tmpl w:val="09D0BA7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56B23001"/>
    <w:multiLevelType w:val="multilevel"/>
    <w:tmpl w:val="970405BC"/>
    <w:lvl w:ilvl="0">
      <w:start w:val="6"/>
      <w:numFmt w:val="decimal"/>
      <w:lvlText w:val="%1"/>
      <w:lvlJc w:val="left"/>
      <w:pPr>
        <w:ind w:left="360" w:hanging="360"/>
      </w:pPr>
      <w:rPr>
        <w:rFonts w:hint="default"/>
      </w:rPr>
    </w:lvl>
    <w:lvl w:ilvl="1">
      <w:start w:val="4"/>
      <w:numFmt w:val="decimal"/>
      <w:lvlText w:val="%1.%2"/>
      <w:lvlJc w:val="left"/>
      <w:pPr>
        <w:ind w:left="1034" w:hanging="36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2742" w:hanging="720"/>
      </w:pPr>
      <w:rPr>
        <w:rFonts w:hint="default"/>
      </w:rPr>
    </w:lvl>
    <w:lvl w:ilvl="4">
      <w:start w:val="1"/>
      <w:numFmt w:val="decimal"/>
      <w:lvlText w:val="%1.%2.%3.%4.%5"/>
      <w:lvlJc w:val="left"/>
      <w:pPr>
        <w:ind w:left="3416" w:hanging="720"/>
      </w:pPr>
      <w:rPr>
        <w:rFonts w:hint="default"/>
      </w:rPr>
    </w:lvl>
    <w:lvl w:ilvl="5">
      <w:start w:val="1"/>
      <w:numFmt w:val="decimal"/>
      <w:lvlText w:val="%1.%2.%3.%4.%5.%6"/>
      <w:lvlJc w:val="left"/>
      <w:pPr>
        <w:ind w:left="4450" w:hanging="1080"/>
      </w:pPr>
      <w:rPr>
        <w:rFonts w:hint="default"/>
      </w:rPr>
    </w:lvl>
    <w:lvl w:ilvl="6">
      <w:start w:val="1"/>
      <w:numFmt w:val="decimal"/>
      <w:lvlText w:val="%1.%2.%3.%4.%5.%6.%7"/>
      <w:lvlJc w:val="left"/>
      <w:pPr>
        <w:ind w:left="5124" w:hanging="1080"/>
      </w:pPr>
      <w:rPr>
        <w:rFonts w:hint="default"/>
      </w:rPr>
    </w:lvl>
    <w:lvl w:ilvl="7">
      <w:start w:val="1"/>
      <w:numFmt w:val="decimal"/>
      <w:lvlText w:val="%1.%2.%3.%4.%5.%6.%7.%8"/>
      <w:lvlJc w:val="left"/>
      <w:pPr>
        <w:ind w:left="6158" w:hanging="1440"/>
      </w:pPr>
      <w:rPr>
        <w:rFonts w:hint="default"/>
      </w:rPr>
    </w:lvl>
    <w:lvl w:ilvl="8">
      <w:start w:val="1"/>
      <w:numFmt w:val="decimal"/>
      <w:lvlText w:val="%1.%2.%3.%4.%5.%6.%7.%8.%9"/>
      <w:lvlJc w:val="left"/>
      <w:pPr>
        <w:ind w:left="6832" w:hanging="1440"/>
      </w:pPr>
      <w:rPr>
        <w:rFonts w:hint="default"/>
      </w:rPr>
    </w:lvl>
  </w:abstractNum>
  <w:abstractNum w:abstractNumId="25" w15:restartNumberingAfterBreak="0">
    <w:nsid w:val="57CF5679"/>
    <w:multiLevelType w:val="hybridMultilevel"/>
    <w:tmpl w:val="FAC4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F30DD2"/>
    <w:multiLevelType w:val="multilevel"/>
    <w:tmpl w:val="AC2CBEB0"/>
    <w:lvl w:ilvl="0">
      <w:start w:val="9"/>
      <w:numFmt w:val="decimal"/>
      <w:lvlText w:val="%1"/>
      <w:lvlJc w:val="left"/>
      <w:pPr>
        <w:ind w:left="360" w:hanging="360"/>
      </w:pPr>
      <w:rPr>
        <w:rFonts w:hint="default"/>
      </w:rPr>
    </w:lvl>
    <w:lvl w:ilvl="1">
      <w:start w:val="1"/>
      <w:numFmt w:val="decimal"/>
      <w:lvlText w:val="%1.%2"/>
      <w:lvlJc w:val="left"/>
      <w:pPr>
        <w:ind w:left="1035"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420" w:hanging="72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130" w:hanging="108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27" w15:restartNumberingAfterBreak="0">
    <w:nsid w:val="717325B3"/>
    <w:multiLevelType w:val="hybridMultilevel"/>
    <w:tmpl w:val="8DFC8B00"/>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362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D4BED"/>
    <w:multiLevelType w:val="hybridMultilevel"/>
    <w:tmpl w:val="E1BEB5C0"/>
    <w:lvl w:ilvl="0" w:tplc="100C0001">
      <w:start w:val="1"/>
      <w:numFmt w:val="bullet"/>
      <w:lvlText w:val=""/>
      <w:lvlJc w:val="left"/>
      <w:pPr>
        <w:tabs>
          <w:tab w:val="num" w:pos="360"/>
        </w:tabs>
        <w:ind w:left="360" w:hanging="360"/>
      </w:pPr>
      <w:rPr>
        <w:rFonts w:ascii="Symbol" w:hAnsi="Symbol" w:hint="default"/>
      </w:rPr>
    </w:lvl>
    <w:lvl w:ilvl="1" w:tplc="100C0019">
      <w:start w:val="1"/>
      <w:numFmt w:val="bullet"/>
      <w:lvlText w:val="o"/>
      <w:lvlJc w:val="left"/>
      <w:pPr>
        <w:tabs>
          <w:tab w:val="num" w:pos="1440"/>
        </w:tabs>
        <w:ind w:left="1440" w:hanging="360"/>
      </w:pPr>
      <w:rPr>
        <w:rFonts w:ascii="Courier New" w:hAnsi="Courier New" w:cs="Courier New" w:hint="default"/>
      </w:rPr>
    </w:lvl>
    <w:lvl w:ilvl="2" w:tplc="100C001B" w:tentative="1">
      <w:start w:val="1"/>
      <w:numFmt w:val="bullet"/>
      <w:lvlText w:val=""/>
      <w:lvlJc w:val="left"/>
      <w:pPr>
        <w:tabs>
          <w:tab w:val="num" w:pos="2160"/>
        </w:tabs>
        <w:ind w:left="2160" w:hanging="360"/>
      </w:pPr>
      <w:rPr>
        <w:rFonts w:ascii="Wingdings" w:hAnsi="Wingdings" w:hint="default"/>
      </w:rPr>
    </w:lvl>
    <w:lvl w:ilvl="3" w:tplc="100C000F" w:tentative="1">
      <w:start w:val="1"/>
      <w:numFmt w:val="bullet"/>
      <w:lvlText w:val=""/>
      <w:lvlJc w:val="left"/>
      <w:pPr>
        <w:tabs>
          <w:tab w:val="num" w:pos="2880"/>
        </w:tabs>
        <w:ind w:left="2880" w:hanging="360"/>
      </w:pPr>
      <w:rPr>
        <w:rFonts w:ascii="Symbol" w:hAnsi="Symbol" w:hint="default"/>
      </w:rPr>
    </w:lvl>
    <w:lvl w:ilvl="4" w:tplc="100C0019" w:tentative="1">
      <w:start w:val="1"/>
      <w:numFmt w:val="bullet"/>
      <w:lvlText w:val="o"/>
      <w:lvlJc w:val="left"/>
      <w:pPr>
        <w:tabs>
          <w:tab w:val="num" w:pos="3600"/>
        </w:tabs>
        <w:ind w:left="3600" w:hanging="360"/>
      </w:pPr>
      <w:rPr>
        <w:rFonts w:ascii="Courier New" w:hAnsi="Courier New" w:cs="Courier New" w:hint="default"/>
      </w:rPr>
    </w:lvl>
    <w:lvl w:ilvl="5" w:tplc="100C001B" w:tentative="1">
      <w:start w:val="1"/>
      <w:numFmt w:val="bullet"/>
      <w:lvlText w:val=""/>
      <w:lvlJc w:val="left"/>
      <w:pPr>
        <w:tabs>
          <w:tab w:val="num" w:pos="4320"/>
        </w:tabs>
        <w:ind w:left="4320" w:hanging="360"/>
      </w:pPr>
      <w:rPr>
        <w:rFonts w:ascii="Wingdings" w:hAnsi="Wingdings" w:hint="default"/>
      </w:rPr>
    </w:lvl>
    <w:lvl w:ilvl="6" w:tplc="100C000F" w:tentative="1">
      <w:start w:val="1"/>
      <w:numFmt w:val="bullet"/>
      <w:lvlText w:val=""/>
      <w:lvlJc w:val="left"/>
      <w:pPr>
        <w:tabs>
          <w:tab w:val="num" w:pos="5040"/>
        </w:tabs>
        <w:ind w:left="5040" w:hanging="360"/>
      </w:pPr>
      <w:rPr>
        <w:rFonts w:ascii="Symbol" w:hAnsi="Symbol" w:hint="default"/>
      </w:rPr>
    </w:lvl>
    <w:lvl w:ilvl="7" w:tplc="100C0019" w:tentative="1">
      <w:start w:val="1"/>
      <w:numFmt w:val="bullet"/>
      <w:lvlText w:val="o"/>
      <w:lvlJc w:val="left"/>
      <w:pPr>
        <w:tabs>
          <w:tab w:val="num" w:pos="5760"/>
        </w:tabs>
        <w:ind w:left="5760" w:hanging="360"/>
      </w:pPr>
      <w:rPr>
        <w:rFonts w:ascii="Courier New" w:hAnsi="Courier New" w:cs="Courier New" w:hint="default"/>
      </w:rPr>
    </w:lvl>
    <w:lvl w:ilvl="8" w:tplc="100C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9785E"/>
    <w:multiLevelType w:val="multilevel"/>
    <w:tmpl w:val="11B4A574"/>
    <w:lvl w:ilvl="0">
      <w:start w:val="1"/>
      <w:numFmt w:val="decimal"/>
      <w:lvlText w:val="%1."/>
      <w:lvlJc w:val="left"/>
      <w:pPr>
        <w:ind w:left="1069" w:hanging="360"/>
      </w:p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0" w15:restartNumberingAfterBreak="0">
    <w:nsid w:val="77E01FDD"/>
    <w:multiLevelType w:val="hybridMultilevel"/>
    <w:tmpl w:val="FFBC90D6"/>
    <w:lvl w:ilvl="0" w:tplc="C380A4B4">
      <w:numFmt w:val="bullet"/>
      <w:lvlText w:val="•"/>
      <w:lvlJc w:val="left"/>
      <w:pPr>
        <w:ind w:left="720" w:hanging="360"/>
      </w:pPr>
      <w:rPr>
        <w:rFonts w:ascii="Calibri" w:eastAsia="Times New Roman" w:hAnsi="Calibri"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num>
  <w:num w:numId="2">
    <w:abstractNumId w:val="28"/>
  </w:num>
  <w:num w:numId="3">
    <w:abstractNumId w:val="12"/>
  </w:num>
  <w:num w:numId="4">
    <w:abstractNumId w:val="11"/>
  </w:num>
  <w:num w:numId="5">
    <w:abstractNumId w:val="14"/>
  </w:num>
  <w:num w:numId="6">
    <w:abstractNumId w:val="1"/>
  </w:num>
  <w:num w:numId="7">
    <w:abstractNumId w:val="0"/>
  </w:num>
  <w:num w:numId="8">
    <w:abstractNumId w:val="2"/>
  </w:num>
  <w:num w:numId="9">
    <w:abstractNumId w:val="22"/>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9"/>
  </w:num>
  <w:num w:numId="13">
    <w:abstractNumId w:val="13"/>
  </w:num>
  <w:num w:numId="14">
    <w:abstractNumId w:val="18"/>
  </w:num>
  <w:num w:numId="15">
    <w:abstractNumId w:val="3"/>
  </w:num>
  <w:num w:numId="16">
    <w:abstractNumId w:val="25"/>
  </w:num>
  <w:num w:numId="17">
    <w:abstractNumId w:val="27"/>
  </w:num>
  <w:num w:numId="18">
    <w:abstractNumId w:val="17"/>
  </w:num>
  <w:num w:numId="19">
    <w:abstractNumId w:val="7"/>
  </w:num>
  <w:num w:numId="20">
    <w:abstractNumId w:val="21"/>
  </w:num>
  <w:num w:numId="21">
    <w:abstractNumId w:val="15"/>
  </w:num>
  <w:num w:numId="22">
    <w:abstractNumId w:val="6"/>
  </w:num>
  <w:num w:numId="23">
    <w:abstractNumId w:val="24"/>
  </w:num>
  <w:num w:numId="24">
    <w:abstractNumId w:val="26"/>
  </w:num>
  <w:num w:numId="25">
    <w:abstractNumId w:val="9"/>
  </w:num>
  <w:num w:numId="26">
    <w:abstractNumId w:val="16"/>
  </w:num>
  <w:num w:numId="27">
    <w:abstractNumId w:val="5"/>
  </w:num>
  <w:num w:numId="28">
    <w:abstractNumId w:val="8"/>
  </w:num>
  <w:num w:numId="29">
    <w:abstractNumId w:val="30"/>
  </w:num>
  <w:num w:numId="30">
    <w:abstractNumId w:val="23"/>
  </w:num>
  <w:num w:numId="31">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trackRevisions/>
  <w:defaultTabStop w:val="680"/>
  <w:hyphenationZone w:val="425"/>
  <w:drawingGridHorizontalSpacing w:val="8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4FE"/>
    <w:rsid w:val="00003B63"/>
    <w:rsid w:val="00004176"/>
    <w:rsid w:val="000048F2"/>
    <w:rsid w:val="000056ED"/>
    <w:rsid w:val="00005F4C"/>
    <w:rsid w:val="00006084"/>
    <w:rsid w:val="00006C3E"/>
    <w:rsid w:val="000101DF"/>
    <w:rsid w:val="00010D7B"/>
    <w:rsid w:val="000119ED"/>
    <w:rsid w:val="00015D88"/>
    <w:rsid w:val="000163C4"/>
    <w:rsid w:val="00017175"/>
    <w:rsid w:val="00020B66"/>
    <w:rsid w:val="00023391"/>
    <w:rsid w:val="0002409A"/>
    <w:rsid w:val="0002686C"/>
    <w:rsid w:val="00026FE5"/>
    <w:rsid w:val="00031A3F"/>
    <w:rsid w:val="00043081"/>
    <w:rsid w:val="00043651"/>
    <w:rsid w:val="00045E6C"/>
    <w:rsid w:val="0005298D"/>
    <w:rsid w:val="00053FFF"/>
    <w:rsid w:val="000561E3"/>
    <w:rsid w:val="00056D29"/>
    <w:rsid w:val="0006065E"/>
    <w:rsid w:val="00065714"/>
    <w:rsid w:val="00066BBA"/>
    <w:rsid w:val="000671BD"/>
    <w:rsid w:val="00071F3C"/>
    <w:rsid w:val="000766E9"/>
    <w:rsid w:val="00077913"/>
    <w:rsid w:val="00085335"/>
    <w:rsid w:val="000963B0"/>
    <w:rsid w:val="000A130D"/>
    <w:rsid w:val="000A3BC2"/>
    <w:rsid w:val="000A7304"/>
    <w:rsid w:val="000B54D4"/>
    <w:rsid w:val="000C6D5D"/>
    <w:rsid w:val="000D0075"/>
    <w:rsid w:val="000D4C1C"/>
    <w:rsid w:val="000D5F92"/>
    <w:rsid w:val="000D72BF"/>
    <w:rsid w:val="000E6014"/>
    <w:rsid w:val="000E69A3"/>
    <w:rsid w:val="000F01B2"/>
    <w:rsid w:val="000F33EB"/>
    <w:rsid w:val="000F3542"/>
    <w:rsid w:val="00104B1C"/>
    <w:rsid w:val="00112B36"/>
    <w:rsid w:val="00114C63"/>
    <w:rsid w:val="00117C40"/>
    <w:rsid w:val="00120011"/>
    <w:rsid w:val="00123D30"/>
    <w:rsid w:val="00126464"/>
    <w:rsid w:val="00132E24"/>
    <w:rsid w:val="00133070"/>
    <w:rsid w:val="001347C6"/>
    <w:rsid w:val="001409DC"/>
    <w:rsid w:val="001410DC"/>
    <w:rsid w:val="001411BA"/>
    <w:rsid w:val="00142CE2"/>
    <w:rsid w:val="00144D2D"/>
    <w:rsid w:val="0015023C"/>
    <w:rsid w:val="001557C7"/>
    <w:rsid w:val="00167160"/>
    <w:rsid w:val="00171481"/>
    <w:rsid w:val="00174623"/>
    <w:rsid w:val="001764E2"/>
    <w:rsid w:val="00176B72"/>
    <w:rsid w:val="00180121"/>
    <w:rsid w:val="0018356A"/>
    <w:rsid w:val="0018491E"/>
    <w:rsid w:val="00185434"/>
    <w:rsid w:val="001876B9"/>
    <w:rsid w:val="00195917"/>
    <w:rsid w:val="00196460"/>
    <w:rsid w:val="001A165C"/>
    <w:rsid w:val="001A47A4"/>
    <w:rsid w:val="001A5BC7"/>
    <w:rsid w:val="001B1C05"/>
    <w:rsid w:val="001B29A2"/>
    <w:rsid w:val="001B3BDC"/>
    <w:rsid w:val="001B4AA5"/>
    <w:rsid w:val="001B4C5A"/>
    <w:rsid w:val="001B6392"/>
    <w:rsid w:val="001C28C1"/>
    <w:rsid w:val="001C4594"/>
    <w:rsid w:val="001C5C9B"/>
    <w:rsid w:val="001D1B44"/>
    <w:rsid w:val="001D6CFA"/>
    <w:rsid w:val="001D70AB"/>
    <w:rsid w:val="001E48FB"/>
    <w:rsid w:val="001E6B25"/>
    <w:rsid w:val="001F37EE"/>
    <w:rsid w:val="001F4892"/>
    <w:rsid w:val="00204885"/>
    <w:rsid w:val="00205073"/>
    <w:rsid w:val="002079AB"/>
    <w:rsid w:val="00212614"/>
    <w:rsid w:val="00215040"/>
    <w:rsid w:val="00216C7F"/>
    <w:rsid w:val="00225148"/>
    <w:rsid w:val="0023057B"/>
    <w:rsid w:val="002318A1"/>
    <w:rsid w:val="00234D44"/>
    <w:rsid w:val="00234E1D"/>
    <w:rsid w:val="002371BD"/>
    <w:rsid w:val="00241557"/>
    <w:rsid w:val="00242845"/>
    <w:rsid w:val="00245EF9"/>
    <w:rsid w:val="00251331"/>
    <w:rsid w:val="002515CD"/>
    <w:rsid w:val="002538E5"/>
    <w:rsid w:val="00253E68"/>
    <w:rsid w:val="002546B8"/>
    <w:rsid w:val="00254E7D"/>
    <w:rsid w:val="002574EA"/>
    <w:rsid w:val="00257B59"/>
    <w:rsid w:val="00262212"/>
    <w:rsid w:val="002626F0"/>
    <w:rsid w:val="00262BEB"/>
    <w:rsid w:val="002642A3"/>
    <w:rsid w:val="00265936"/>
    <w:rsid w:val="00274340"/>
    <w:rsid w:val="00280002"/>
    <w:rsid w:val="00280A62"/>
    <w:rsid w:val="00285D10"/>
    <w:rsid w:val="002865EC"/>
    <w:rsid w:val="002871E2"/>
    <w:rsid w:val="002878EA"/>
    <w:rsid w:val="00290D87"/>
    <w:rsid w:val="00293F69"/>
    <w:rsid w:val="00294252"/>
    <w:rsid w:val="002942D4"/>
    <w:rsid w:val="002942D8"/>
    <w:rsid w:val="002A62B2"/>
    <w:rsid w:val="002B5CFC"/>
    <w:rsid w:val="002B7F26"/>
    <w:rsid w:val="002C0B8C"/>
    <w:rsid w:val="002C1ED8"/>
    <w:rsid w:val="002C3FDD"/>
    <w:rsid w:val="002C64CC"/>
    <w:rsid w:val="002C6E48"/>
    <w:rsid w:val="002D02EC"/>
    <w:rsid w:val="002D088B"/>
    <w:rsid w:val="002D6101"/>
    <w:rsid w:val="002D7701"/>
    <w:rsid w:val="002E2167"/>
    <w:rsid w:val="002E5DA5"/>
    <w:rsid w:val="002E6911"/>
    <w:rsid w:val="002F0614"/>
    <w:rsid w:val="002F3D15"/>
    <w:rsid w:val="00302A9D"/>
    <w:rsid w:val="0030393E"/>
    <w:rsid w:val="003104DD"/>
    <w:rsid w:val="00312802"/>
    <w:rsid w:val="00322214"/>
    <w:rsid w:val="00324D14"/>
    <w:rsid w:val="00326DC2"/>
    <w:rsid w:val="00335254"/>
    <w:rsid w:val="00342382"/>
    <w:rsid w:val="003423D2"/>
    <w:rsid w:val="003466ED"/>
    <w:rsid w:val="0035183A"/>
    <w:rsid w:val="003571DD"/>
    <w:rsid w:val="00365ADB"/>
    <w:rsid w:val="00371C94"/>
    <w:rsid w:val="003722DF"/>
    <w:rsid w:val="00375657"/>
    <w:rsid w:val="00380516"/>
    <w:rsid w:val="003811A5"/>
    <w:rsid w:val="0038490A"/>
    <w:rsid w:val="00385AEA"/>
    <w:rsid w:val="00387B07"/>
    <w:rsid w:val="00390821"/>
    <w:rsid w:val="0039202A"/>
    <w:rsid w:val="0039605F"/>
    <w:rsid w:val="003A0390"/>
    <w:rsid w:val="003A0F47"/>
    <w:rsid w:val="003A23F1"/>
    <w:rsid w:val="003A4E95"/>
    <w:rsid w:val="003A5801"/>
    <w:rsid w:val="003A64F6"/>
    <w:rsid w:val="003A68FF"/>
    <w:rsid w:val="003B4285"/>
    <w:rsid w:val="003B44C5"/>
    <w:rsid w:val="003B6A9B"/>
    <w:rsid w:val="003B72A1"/>
    <w:rsid w:val="003C21B1"/>
    <w:rsid w:val="003C3522"/>
    <w:rsid w:val="003C4280"/>
    <w:rsid w:val="003C7C25"/>
    <w:rsid w:val="003D3E5F"/>
    <w:rsid w:val="003D7CA7"/>
    <w:rsid w:val="003E0C13"/>
    <w:rsid w:val="003E0FB6"/>
    <w:rsid w:val="003E53AD"/>
    <w:rsid w:val="003E5AFC"/>
    <w:rsid w:val="0040569A"/>
    <w:rsid w:val="004066C4"/>
    <w:rsid w:val="00406AB3"/>
    <w:rsid w:val="00413F07"/>
    <w:rsid w:val="00420748"/>
    <w:rsid w:val="00421C8B"/>
    <w:rsid w:val="004235B4"/>
    <w:rsid w:val="00431AD6"/>
    <w:rsid w:val="004326BB"/>
    <w:rsid w:val="004345E0"/>
    <w:rsid w:val="00434A0F"/>
    <w:rsid w:val="004361D8"/>
    <w:rsid w:val="00443509"/>
    <w:rsid w:val="0044778B"/>
    <w:rsid w:val="00447ACB"/>
    <w:rsid w:val="00453AD7"/>
    <w:rsid w:val="00454AF9"/>
    <w:rsid w:val="004560A6"/>
    <w:rsid w:val="004566A0"/>
    <w:rsid w:val="004579A6"/>
    <w:rsid w:val="00457DD9"/>
    <w:rsid w:val="00460C65"/>
    <w:rsid w:val="0046213E"/>
    <w:rsid w:val="004621DE"/>
    <w:rsid w:val="00464728"/>
    <w:rsid w:val="00465730"/>
    <w:rsid w:val="00465B96"/>
    <w:rsid w:val="00466B68"/>
    <w:rsid w:val="00466C2C"/>
    <w:rsid w:val="00470972"/>
    <w:rsid w:val="00473F3A"/>
    <w:rsid w:val="004769BD"/>
    <w:rsid w:val="004847BE"/>
    <w:rsid w:val="00497E2D"/>
    <w:rsid w:val="004A1C1A"/>
    <w:rsid w:val="004B2EC4"/>
    <w:rsid w:val="004B3317"/>
    <w:rsid w:val="004B3785"/>
    <w:rsid w:val="004B50C6"/>
    <w:rsid w:val="004C29CA"/>
    <w:rsid w:val="004C51D5"/>
    <w:rsid w:val="004C5CA3"/>
    <w:rsid w:val="004D0AEE"/>
    <w:rsid w:val="004D20D8"/>
    <w:rsid w:val="004D4B18"/>
    <w:rsid w:val="004D5217"/>
    <w:rsid w:val="004D77C2"/>
    <w:rsid w:val="004E0A75"/>
    <w:rsid w:val="004E163D"/>
    <w:rsid w:val="004E3361"/>
    <w:rsid w:val="004E53D4"/>
    <w:rsid w:val="004E6742"/>
    <w:rsid w:val="004F3A79"/>
    <w:rsid w:val="004F5A69"/>
    <w:rsid w:val="004F7D18"/>
    <w:rsid w:val="00500DF6"/>
    <w:rsid w:val="00501EE5"/>
    <w:rsid w:val="00502FC4"/>
    <w:rsid w:val="0050656C"/>
    <w:rsid w:val="00506A9D"/>
    <w:rsid w:val="0050754D"/>
    <w:rsid w:val="0051043C"/>
    <w:rsid w:val="00511580"/>
    <w:rsid w:val="00517E54"/>
    <w:rsid w:val="00522858"/>
    <w:rsid w:val="005230D3"/>
    <w:rsid w:val="00530011"/>
    <w:rsid w:val="005332B8"/>
    <w:rsid w:val="00537476"/>
    <w:rsid w:val="00540A18"/>
    <w:rsid w:val="00541650"/>
    <w:rsid w:val="00541747"/>
    <w:rsid w:val="0054244C"/>
    <w:rsid w:val="005426F5"/>
    <w:rsid w:val="00543E52"/>
    <w:rsid w:val="005458B5"/>
    <w:rsid w:val="00554CDC"/>
    <w:rsid w:val="0056132A"/>
    <w:rsid w:val="00561BA8"/>
    <w:rsid w:val="00562A89"/>
    <w:rsid w:val="0056429F"/>
    <w:rsid w:val="00564A22"/>
    <w:rsid w:val="00565E7F"/>
    <w:rsid w:val="005667AB"/>
    <w:rsid w:val="00567D89"/>
    <w:rsid w:val="00570FBE"/>
    <w:rsid w:val="0057634E"/>
    <w:rsid w:val="005802AE"/>
    <w:rsid w:val="00580A64"/>
    <w:rsid w:val="005831F7"/>
    <w:rsid w:val="00586169"/>
    <w:rsid w:val="00586FEB"/>
    <w:rsid w:val="005903C4"/>
    <w:rsid w:val="0059046D"/>
    <w:rsid w:val="005933AC"/>
    <w:rsid w:val="005947D7"/>
    <w:rsid w:val="005A040E"/>
    <w:rsid w:val="005A17EB"/>
    <w:rsid w:val="005A7771"/>
    <w:rsid w:val="005B01AD"/>
    <w:rsid w:val="005B3344"/>
    <w:rsid w:val="005B7068"/>
    <w:rsid w:val="005C1274"/>
    <w:rsid w:val="005C3A53"/>
    <w:rsid w:val="005C3F78"/>
    <w:rsid w:val="005C421B"/>
    <w:rsid w:val="005C60D5"/>
    <w:rsid w:val="005C753F"/>
    <w:rsid w:val="005D09EA"/>
    <w:rsid w:val="005D243E"/>
    <w:rsid w:val="005E279D"/>
    <w:rsid w:val="005E3013"/>
    <w:rsid w:val="005E3B61"/>
    <w:rsid w:val="005E729A"/>
    <w:rsid w:val="005F3CF0"/>
    <w:rsid w:val="005F6E79"/>
    <w:rsid w:val="006005E6"/>
    <w:rsid w:val="0060393E"/>
    <w:rsid w:val="0060713F"/>
    <w:rsid w:val="00607217"/>
    <w:rsid w:val="00607CCE"/>
    <w:rsid w:val="00610710"/>
    <w:rsid w:val="00612556"/>
    <w:rsid w:val="00615C72"/>
    <w:rsid w:val="00624683"/>
    <w:rsid w:val="00633A85"/>
    <w:rsid w:val="00634562"/>
    <w:rsid w:val="00634A13"/>
    <w:rsid w:val="00637550"/>
    <w:rsid w:val="006408EC"/>
    <w:rsid w:val="00642C7E"/>
    <w:rsid w:val="00642DE9"/>
    <w:rsid w:val="00644607"/>
    <w:rsid w:val="006474BF"/>
    <w:rsid w:val="006519AB"/>
    <w:rsid w:val="006524C5"/>
    <w:rsid w:val="0065290F"/>
    <w:rsid w:val="0065507C"/>
    <w:rsid w:val="0066154C"/>
    <w:rsid w:val="006617DC"/>
    <w:rsid w:val="00661EC6"/>
    <w:rsid w:val="00663657"/>
    <w:rsid w:val="00663D8C"/>
    <w:rsid w:val="00673CCE"/>
    <w:rsid w:val="006779F6"/>
    <w:rsid w:val="00680141"/>
    <w:rsid w:val="00680954"/>
    <w:rsid w:val="006809AA"/>
    <w:rsid w:val="00681FF6"/>
    <w:rsid w:val="00687E15"/>
    <w:rsid w:val="00693E75"/>
    <w:rsid w:val="00694DFD"/>
    <w:rsid w:val="006958C0"/>
    <w:rsid w:val="00696B9F"/>
    <w:rsid w:val="006971B5"/>
    <w:rsid w:val="006A56EB"/>
    <w:rsid w:val="006A654A"/>
    <w:rsid w:val="006A7E17"/>
    <w:rsid w:val="006B178E"/>
    <w:rsid w:val="006B276D"/>
    <w:rsid w:val="006B5506"/>
    <w:rsid w:val="006B60C9"/>
    <w:rsid w:val="006C0DA5"/>
    <w:rsid w:val="006C14FE"/>
    <w:rsid w:val="006C42E6"/>
    <w:rsid w:val="006C4330"/>
    <w:rsid w:val="006D54A7"/>
    <w:rsid w:val="006D69E5"/>
    <w:rsid w:val="006E50F4"/>
    <w:rsid w:val="006F007C"/>
    <w:rsid w:val="006F18D8"/>
    <w:rsid w:val="006F20C2"/>
    <w:rsid w:val="006F2741"/>
    <w:rsid w:val="006F6394"/>
    <w:rsid w:val="00707AAB"/>
    <w:rsid w:val="0071230A"/>
    <w:rsid w:val="0071233E"/>
    <w:rsid w:val="00717591"/>
    <w:rsid w:val="0072346F"/>
    <w:rsid w:val="00724287"/>
    <w:rsid w:val="0072629A"/>
    <w:rsid w:val="00731018"/>
    <w:rsid w:val="007364CF"/>
    <w:rsid w:val="007426C3"/>
    <w:rsid w:val="007434BB"/>
    <w:rsid w:val="00750CB6"/>
    <w:rsid w:val="00753150"/>
    <w:rsid w:val="00753EC9"/>
    <w:rsid w:val="0076606A"/>
    <w:rsid w:val="00770F64"/>
    <w:rsid w:val="0077155A"/>
    <w:rsid w:val="007734F2"/>
    <w:rsid w:val="00773FA4"/>
    <w:rsid w:val="00774109"/>
    <w:rsid w:val="00775E40"/>
    <w:rsid w:val="007775D4"/>
    <w:rsid w:val="00777F15"/>
    <w:rsid w:val="00782015"/>
    <w:rsid w:val="007866E5"/>
    <w:rsid w:val="00790E6E"/>
    <w:rsid w:val="007960D2"/>
    <w:rsid w:val="007A0702"/>
    <w:rsid w:val="007A140C"/>
    <w:rsid w:val="007A70CD"/>
    <w:rsid w:val="007B207A"/>
    <w:rsid w:val="007B3B61"/>
    <w:rsid w:val="007B57E6"/>
    <w:rsid w:val="007C2815"/>
    <w:rsid w:val="007C2BBE"/>
    <w:rsid w:val="007C68ED"/>
    <w:rsid w:val="007C7270"/>
    <w:rsid w:val="007D6826"/>
    <w:rsid w:val="007D6F41"/>
    <w:rsid w:val="007E093D"/>
    <w:rsid w:val="007E1D6E"/>
    <w:rsid w:val="007E25DF"/>
    <w:rsid w:val="007E2A84"/>
    <w:rsid w:val="007E3A68"/>
    <w:rsid w:val="007E69EC"/>
    <w:rsid w:val="007F0486"/>
    <w:rsid w:val="007F32C5"/>
    <w:rsid w:val="007F693C"/>
    <w:rsid w:val="0080261F"/>
    <w:rsid w:val="00804723"/>
    <w:rsid w:val="00807476"/>
    <w:rsid w:val="0080768B"/>
    <w:rsid w:val="00810D31"/>
    <w:rsid w:val="00821B4C"/>
    <w:rsid w:val="0083076E"/>
    <w:rsid w:val="00831368"/>
    <w:rsid w:val="00834803"/>
    <w:rsid w:val="0084069A"/>
    <w:rsid w:val="00842E08"/>
    <w:rsid w:val="00845A98"/>
    <w:rsid w:val="00845CF8"/>
    <w:rsid w:val="00850880"/>
    <w:rsid w:val="00851A5B"/>
    <w:rsid w:val="008544EF"/>
    <w:rsid w:val="00856437"/>
    <w:rsid w:val="0086078D"/>
    <w:rsid w:val="00860C65"/>
    <w:rsid w:val="00862B10"/>
    <w:rsid w:val="008635F2"/>
    <w:rsid w:val="00865715"/>
    <w:rsid w:val="0086591B"/>
    <w:rsid w:val="00871F9A"/>
    <w:rsid w:val="0087501F"/>
    <w:rsid w:val="00875DAF"/>
    <w:rsid w:val="008765F4"/>
    <w:rsid w:val="00882D05"/>
    <w:rsid w:val="00883411"/>
    <w:rsid w:val="0088468B"/>
    <w:rsid w:val="00892E30"/>
    <w:rsid w:val="00893B3E"/>
    <w:rsid w:val="00894D57"/>
    <w:rsid w:val="00894F35"/>
    <w:rsid w:val="00897F52"/>
    <w:rsid w:val="008A6733"/>
    <w:rsid w:val="008A7277"/>
    <w:rsid w:val="008B1DEA"/>
    <w:rsid w:val="008B7884"/>
    <w:rsid w:val="008C41E1"/>
    <w:rsid w:val="008C6059"/>
    <w:rsid w:val="008D4B2C"/>
    <w:rsid w:val="008E1C6C"/>
    <w:rsid w:val="008E6B0E"/>
    <w:rsid w:val="008E7C73"/>
    <w:rsid w:val="008F190C"/>
    <w:rsid w:val="008F45E4"/>
    <w:rsid w:val="009004CB"/>
    <w:rsid w:val="00902744"/>
    <w:rsid w:val="009045A2"/>
    <w:rsid w:val="00905240"/>
    <w:rsid w:val="00906838"/>
    <w:rsid w:val="00915796"/>
    <w:rsid w:val="00915E6D"/>
    <w:rsid w:val="009229FE"/>
    <w:rsid w:val="0092358A"/>
    <w:rsid w:val="00925846"/>
    <w:rsid w:val="00926357"/>
    <w:rsid w:val="00927938"/>
    <w:rsid w:val="0093033F"/>
    <w:rsid w:val="0093660A"/>
    <w:rsid w:val="00941CD2"/>
    <w:rsid w:val="0094635A"/>
    <w:rsid w:val="00953E94"/>
    <w:rsid w:val="00954B15"/>
    <w:rsid w:val="0095526E"/>
    <w:rsid w:val="00955467"/>
    <w:rsid w:val="00957C53"/>
    <w:rsid w:val="00957E4D"/>
    <w:rsid w:val="00977CD6"/>
    <w:rsid w:val="0098059D"/>
    <w:rsid w:val="00983EB8"/>
    <w:rsid w:val="00985526"/>
    <w:rsid w:val="009858F7"/>
    <w:rsid w:val="00985D5E"/>
    <w:rsid w:val="00987CFE"/>
    <w:rsid w:val="00990D1D"/>
    <w:rsid w:val="0099429B"/>
    <w:rsid w:val="009A2311"/>
    <w:rsid w:val="009A7E27"/>
    <w:rsid w:val="009B13B4"/>
    <w:rsid w:val="009B2DD1"/>
    <w:rsid w:val="009C05BE"/>
    <w:rsid w:val="009C26E0"/>
    <w:rsid w:val="009C3CBC"/>
    <w:rsid w:val="009C6CA5"/>
    <w:rsid w:val="009D2EC0"/>
    <w:rsid w:val="009D4570"/>
    <w:rsid w:val="009F0801"/>
    <w:rsid w:val="009F0D75"/>
    <w:rsid w:val="009F1EC9"/>
    <w:rsid w:val="009F4A34"/>
    <w:rsid w:val="00A00C6F"/>
    <w:rsid w:val="00A026BC"/>
    <w:rsid w:val="00A02B13"/>
    <w:rsid w:val="00A0483E"/>
    <w:rsid w:val="00A04ACB"/>
    <w:rsid w:val="00A16317"/>
    <w:rsid w:val="00A16D10"/>
    <w:rsid w:val="00A17BBE"/>
    <w:rsid w:val="00A2235F"/>
    <w:rsid w:val="00A27A31"/>
    <w:rsid w:val="00A27DD7"/>
    <w:rsid w:val="00A329FD"/>
    <w:rsid w:val="00A36951"/>
    <w:rsid w:val="00A37E8F"/>
    <w:rsid w:val="00A410C0"/>
    <w:rsid w:val="00A41403"/>
    <w:rsid w:val="00A41D5F"/>
    <w:rsid w:val="00A442C1"/>
    <w:rsid w:val="00A453E1"/>
    <w:rsid w:val="00A45536"/>
    <w:rsid w:val="00A50CD5"/>
    <w:rsid w:val="00A5240C"/>
    <w:rsid w:val="00A53202"/>
    <w:rsid w:val="00A54261"/>
    <w:rsid w:val="00A61546"/>
    <w:rsid w:val="00A61B9C"/>
    <w:rsid w:val="00A61EE2"/>
    <w:rsid w:val="00A65B0E"/>
    <w:rsid w:val="00A66194"/>
    <w:rsid w:val="00A71433"/>
    <w:rsid w:val="00A71AF3"/>
    <w:rsid w:val="00A765DE"/>
    <w:rsid w:val="00A76FAD"/>
    <w:rsid w:val="00A8185B"/>
    <w:rsid w:val="00A81C34"/>
    <w:rsid w:val="00A8287D"/>
    <w:rsid w:val="00A8378F"/>
    <w:rsid w:val="00A9043C"/>
    <w:rsid w:val="00A90F95"/>
    <w:rsid w:val="00A9129B"/>
    <w:rsid w:val="00A9407D"/>
    <w:rsid w:val="00AB2695"/>
    <w:rsid w:val="00AC0606"/>
    <w:rsid w:val="00AC6FE1"/>
    <w:rsid w:val="00AD59F2"/>
    <w:rsid w:val="00AD7E03"/>
    <w:rsid w:val="00AE029B"/>
    <w:rsid w:val="00AE2EBB"/>
    <w:rsid w:val="00AE5C7B"/>
    <w:rsid w:val="00AE6297"/>
    <w:rsid w:val="00AF2E49"/>
    <w:rsid w:val="00AF3121"/>
    <w:rsid w:val="00AF78E8"/>
    <w:rsid w:val="00B03596"/>
    <w:rsid w:val="00B043DA"/>
    <w:rsid w:val="00B06070"/>
    <w:rsid w:val="00B102AB"/>
    <w:rsid w:val="00B10E6F"/>
    <w:rsid w:val="00B150E9"/>
    <w:rsid w:val="00B21BE3"/>
    <w:rsid w:val="00B22B6C"/>
    <w:rsid w:val="00B24696"/>
    <w:rsid w:val="00B323DD"/>
    <w:rsid w:val="00B33D2A"/>
    <w:rsid w:val="00B41C23"/>
    <w:rsid w:val="00B41F2B"/>
    <w:rsid w:val="00B44772"/>
    <w:rsid w:val="00B44B11"/>
    <w:rsid w:val="00B44DE7"/>
    <w:rsid w:val="00B455EA"/>
    <w:rsid w:val="00B45DCE"/>
    <w:rsid w:val="00B47D6C"/>
    <w:rsid w:val="00B5167C"/>
    <w:rsid w:val="00B5255C"/>
    <w:rsid w:val="00B5312E"/>
    <w:rsid w:val="00B5734C"/>
    <w:rsid w:val="00B61464"/>
    <w:rsid w:val="00B623C5"/>
    <w:rsid w:val="00B63A7E"/>
    <w:rsid w:val="00B64D1C"/>
    <w:rsid w:val="00B64E17"/>
    <w:rsid w:val="00B664A7"/>
    <w:rsid w:val="00B67144"/>
    <w:rsid w:val="00B71F4A"/>
    <w:rsid w:val="00B72A24"/>
    <w:rsid w:val="00B72E4B"/>
    <w:rsid w:val="00B7338F"/>
    <w:rsid w:val="00B80008"/>
    <w:rsid w:val="00B80AA4"/>
    <w:rsid w:val="00B84904"/>
    <w:rsid w:val="00B852A0"/>
    <w:rsid w:val="00B86AB9"/>
    <w:rsid w:val="00B8706B"/>
    <w:rsid w:val="00B87E26"/>
    <w:rsid w:val="00B932FF"/>
    <w:rsid w:val="00B9354A"/>
    <w:rsid w:val="00B93AD3"/>
    <w:rsid w:val="00B93CA2"/>
    <w:rsid w:val="00B95FC7"/>
    <w:rsid w:val="00B96109"/>
    <w:rsid w:val="00BA4100"/>
    <w:rsid w:val="00BA45A6"/>
    <w:rsid w:val="00BA5B20"/>
    <w:rsid w:val="00BB0003"/>
    <w:rsid w:val="00BB36C5"/>
    <w:rsid w:val="00BC272E"/>
    <w:rsid w:val="00BC2B92"/>
    <w:rsid w:val="00BC5E57"/>
    <w:rsid w:val="00BC7D06"/>
    <w:rsid w:val="00BD1D43"/>
    <w:rsid w:val="00BD2425"/>
    <w:rsid w:val="00BD383E"/>
    <w:rsid w:val="00BD4970"/>
    <w:rsid w:val="00BD5065"/>
    <w:rsid w:val="00BD6488"/>
    <w:rsid w:val="00BD69DC"/>
    <w:rsid w:val="00BE2911"/>
    <w:rsid w:val="00BE39A5"/>
    <w:rsid w:val="00BE5316"/>
    <w:rsid w:val="00BF201C"/>
    <w:rsid w:val="00BF641F"/>
    <w:rsid w:val="00BF6952"/>
    <w:rsid w:val="00C03026"/>
    <w:rsid w:val="00C04BA0"/>
    <w:rsid w:val="00C132F9"/>
    <w:rsid w:val="00C200CD"/>
    <w:rsid w:val="00C20760"/>
    <w:rsid w:val="00C23556"/>
    <w:rsid w:val="00C27E9C"/>
    <w:rsid w:val="00C5260D"/>
    <w:rsid w:val="00C532DD"/>
    <w:rsid w:val="00C53AB8"/>
    <w:rsid w:val="00C54863"/>
    <w:rsid w:val="00C567F3"/>
    <w:rsid w:val="00C6222C"/>
    <w:rsid w:val="00C63E4B"/>
    <w:rsid w:val="00C643D8"/>
    <w:rsid w:val="00C7372A"/>
    <w:rsid w:val="00C838C8"/>
    <w:rsid w:val="00C84066"/>
    <w:rsid w:val="00C8507B"/>
    <w:rsid w:val="00C85115"/>
    <w:rsid w:val="00C855FE"/>
    <w:rsid w:val="00C86481"/>
    <w:rsid w:val="00C90B01"/>
    <w:rsid w:val="00C912DB"/>
    <w:rsid w:val="00C9244E"/>
    <w:rsid w:val="00CA6F2D"/>
    <w:rsid w:val="00CB34D6"/>
    <w:rsid w:val="00CB54C4"/>
    <w:rsid w:val="00CB7865"/>
    <w:rsid w:val="00CD1CEF"/>
    <w:rsid w:val="00CD4D5C"/>
    <w:rsid w:val="00CD71D3"/>
    <w:rsid w:val="00CE155B"/>
    <w:rsid w:val="00CE32AD"/>
    <w:rsid w:val="00CE4196"/>
    <w:rsid w:val="00CE440F"/>
    <w:rsid w:val="00CE64EE"/>
    <w:rsid w:val="00CF184D"/>
    <w:rsid w:val="00CF1C1F"/>
    <w:rsid w:val="00CF3A12"/>
    <w:rsid w:val="00CF63C3"/>
    <w:rsid w:val="00CF6C37"/>
    <w:rsid w:val="00CF7A5D"/>
    <w:rsid w:val="00D12C5D"/>
    <w:rsid w:val="00D14E1A"/>
    <w:rsid w:val="00D1608B"/>
    <w:rsid w:val="00D164CA"/>
    <w:rsid w:val="00D17129"/>
    <w:rsid w:val="00D275BC"/>
    <w:rsid w:val="00D27DD9"/>
    <w:rsid w:val="00D30A64"/>
    <w:rsid w:val="00D31C1F"/>
    <w:rsid w:val="00D344D8"/>
    <w:rsid w:val="00D35885"/>
    <w:rsid w:val="00D35A1F"/>
    <w:rsid w:val="00D41B24"/>
    <w:rsid w:val="00D42A89"/>
    <w:rsid w:val="00D45391"/>
    <w:rsid w:val="00D4558B"/>
    <w:rsid w:val="00D504A0"/>
    <w:rsid w:val="00D50705"/>
    <w:rsid w:val="00D54683"/>
    <w:rsid w:val="00D57290"/>
    <w:rsid w:val="00D6475B"/>
    <w:rsid w:val="00D65057"/>
    <w:rsid w:val="00D66EC0"/>
    <w:rsid w:val="00D672DA"/>
    <w:rsid w:val="00D676E5"/>
    <w:rsid w:val="00D73F85"/>
    <w:rsid w:val="00D7665B"/>
    <w:rsid w:val="00D852E4"/>
    <w:rsid w:val="00D85F12"/>
    <w:rsid w:val="00D86795"/>
    <w:rsid w:val="00D9116C"/>
    <w:rsid w:val="00D91480"/>
    <w:rsid w:val="00D92367"/>
    <w:rsid w:val="00DA596E"/>
    <w:rsid w:val="00DA689B"/>
    <w:rsid w:val="00DA7AB5"/>
    <w:rsid w:val="00DB009D"/>
    <w:rsid w:val="00DB1FC5"/>
    <w:rsid w:val="00DC3FAF"/>
    <w:rsid w:val="00DC48EF"/>
    <w:rsid w:val="00DD1523"/>
    <w:rsid w:val="00DD4030"/>
    <w:rsid w:val="00DD76F8"/>
    <w:rsid w:val="00DE3C90"/>
    <w:rsid w:val="00DE43FA"/>
    <w:rsid w:val="00DE5B63"/>
    <w:rsid w:val="00DF06F1"/>
    <w:rsid w:val="00DF2B77"/>
    <w:rsid w:val="00DF2E55"/>
    <w:rsid w:val="00DF37BB"/>
    <w:rsid w:val="00DF4816"/>
    <w:rsid w:val="00E01372"/>
    <w:rsid w:val="00E064B4"/>
    <w:rsid w:val="00E11286"/>
    <w:rsid w:val="00E12AC2"/>
    <w:rsid w:val="00E15F0B"/>
    <w:rsid w:val="00E1799C"/>
    <w:rsid w:val="00E236C1"/>
    <w:rsid w:val="00E26E18"/>
    <w:rsid w:val="00E3565E"/>
    <w:rsid w:val="00E36901"/>
    <w:rsid w:val="00E37FA7"/>
    <w:rsid w:val="00E43F98"/>
    <w:rsid w:val="00E4448A"/>
    <w:rsid w:val="00E446F4"/>
    <w:rsid w:val="00E47EA2"/>
    <w:rsid w:val="00E5250D"/>
    <w:rsid w:val="00E550F9"/>
    <w:rsid w:val="00E5541F"/>
    <w:rsid w:val="00E565B8"/>
    <w:rsid w:val="00E61AB3"/>
    <w:rsid w:val="00E6387E"/>
    <w:rsid w:val="00E678EF"/>
    <w:rsid w:val="00E75CB9"/>
    <w:rsid w:val="00E81F70"/>
    <w:rsid w:val="00E821F8"/>
    <w:rsid w:val="00E82EB7"/>
    <w:rsid w:val="00E83765"/>
    <w:rsid w:val="00E84175"/>
    <w:rsid w:val="00E852BE"/>
    <w:rsid w:val="00E91257"/>
    <w:rsid w:val="00EA02E6"/>
    <w:rsid w:val="00EA6A39"/>
    <w:rsid w:val="00EB18F9"/>
    <w:rsid w:val="00ED03B4"/>
    <w:rsid w:val="00EE100E"/>
    <w:rsid w:val="00EE2187"/>
    <w:rsid w:val="00EE2D2C"/>
    <w:rsid w:val="00EE6699"/>
    <w:rsid w:val="00EE7390"/>
    <w:rsid w:val="00EF0451"/>
    <w:rsid w:val="00EF1F78"/>
    <w:rsid w:val="00EF329C"/>
    <w:rsid w:val="00EF4E11"/>
    <w:rsid w:val="00EF5691"/>
    <w:rsid w:val="00F01607"/>
    <w:rsid w:val="00F02910"/>
    <w:rsid w:val="00F061A9"/>
    <w:rsid w:val="00F13026"/>
    <w:rsid w:val="00F1478A"/>
    <w:rsid w:val="00F20F28"/>
    <w:rsid w:val="00F2255C"/>
    <w:rsid w:val="00F23175"/>
    <w:rsid w:val="00F247E8"/>
    <w:rsid w:val="00F2725C"/>
    <w:rsid w:val="00F34AFB"/>
    <w:rsid w:val="00F35AB5"/>
    <w:rsid w:val="00F40481"/>
    <w:rsid w:val="00F422FC"/>
    <w:rsid w:val="00F44F6F"/>
    <w:rsid w:val="00F4541A"/>
    <w:rsid w:val="00F53A2D"/>
    <w:rsid w:val="00F54C44"/>
    <w:rsid w:val="00F618BE"/>
    <w:rsid w:val="00F625F2"/>
    <w:rsid w:val="00F82D40"/>
    <w:rsid w:val="00F86295"/>
    <w:rsid w:val="00FB0B5A"/>
    <w:rsid w:val="00FB20E5"/>
    <w:rsid w:val="00FC490C"/>
    <w:rsid w:val="00FC536A"/>
    <w:rsid w:val="00FD3C9A"/>
    <w:rsid w:val="00FD3FA1"/>
    <w:rsid w:val="00FD6E47"/>
    <w:rsid w:val="00FE09A6"/>
    <w:rsid w:val="00FE0FA5"/>
    <w:rsid w:val="00FE7938"/>
    <w:rsid w:val="00FE7E5A"/>
    <w:rsid w:val="00FF2949"/>
    <w:rsid w:val="00FF2984"/>
    <w:rsid w:val="00FF3432"/>
    <w:rsid w:val="00FF6790"/>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F21C1E"/>
  <w15:docId w15:val="{3115DA83-F82D-438D-AA02-999EB97A4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lt-L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FE"/>
    <w:pPr>
      <w:spacing w:after="0" w:line="240" w:lineRule="auto"/>
      <w:jc w:val="both"/>
    </w:pPr>
    <w:rPr>
      <w:rFonts w:ascii="Times New Roman" w:eastAsia="Times New Roman" w:hAnsi="Times New Roman" w:cs="Times New Roman"/>
      <w:sz w:val="16"/>
      <w:szCs w:val="16"/>
    </w:rPr>
  </w:style>
  <w:style w:type="paragraph" w:styleId="Heading1">
    <w:name w:val="heading 1"/>
    <w:aliases w:val="Heading 2 subtitles IFU"/>
    <w:basedOn w:val="Heading2"/>
    <w:next w:val="Normal"/>
    <w:link w:val="Heading1Char"/>
    <w:uiPriority w:val="9"/>
    <w:qFormat/>
    <w:rsid w:val="00A76FAD"/>
    <w:pPr>
      <w:numPr>
        <w:numId w:val="14"/>
      </w:numPr>
      <w:jc w:val="left"/>
      <w:outlineLvl w:val="0"/>
    </w:pPr>
    <w:rPr>
      <w:i w:val="0"/>
      <w:spacing w:val="5"/>
      <w:kern w:val="28"/>
      <w:sz w:val="18"/>
      <w:szCs w:val="28"/>
    </w:rPr>
  </w:style>
  <w:style w:type="paragraph" w:styleId="Heading2">
    <w:name w:val="heading 2"/>
    <w:basedOn w:val="Normal"/>
    <w:next w:val="Normal"/>
    <w:link w:val="Heading2Char"/>
    <w:qFormat/>
    <w:rsid w:val="006C14FE"/>
    <w:pPr>
      <w:keepNext/>
      <w:jc w:val="center"/>
      <w:outlineLvl w:val="1"/>
    </w:pPr>
    <w:rPr>
      <w:b/>
      <w:i/>
    </w:rPr>
  </w:style>
  <w:style w:type="paragraph" w:styleId="Heading3">
    <w:name w:val="heading 3"/>
    <w:basedOn w:val="Normal"/>
    <w:next w:val="Normal"/>
    <w:link w:val="Heading3Char"/>
    <w:uiPriority w:val="9"/>
    <w:unhideWhenUsed/>
    <w:qFormat/>
    <w:rsid w:val="005D243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ropdownlist">
    <w:name w:val="dropdown list"/>
    <w:basedOn w:val="DefaultParagraphFont"/>
    <w:uiPriority w:val="1"/>
    <w:qFormat/>
    <w:rsid w:val="009045A2"/>
    <w:rPr>
      <w:rFonts w:asciiTheme="minorHAnsi" w:hAnsiTheme="minorHAnsi"/>
      <w:sz w:val="20"/>
    </w:rPr>
  </w:style>
  <w:style w:type="character" w:customStyle="1" w:styleId="Heading2Char">
    <w:name w:val="Heading 2 Char"/>
    <w:basedOn w:val="DefaultParagraphFont"/>
    <w:link w:val="Heading2"/>
    <w:rsid w:val="006C14FE"/>
    <w:rPr>
      <w:rFonts w:ascii="Times New Roman" w:eastAsia="Times New Roman" w:hAnsi="Times New Roman" w:cs="Times New Roman"/>
      <w:b/>
      <w:i/>
      <w:sz w:val="16"/>
      <w:szCs w:val="16"/>
      <w:lang w:val="lt-LT" w:eastAsia="lt-LT"/>
    </w:rPr>
  </w:style>
  <w:style w:type="paragraph" w:styleId="Header">
    <w:name w:val="header"/>
    <w:basedOn w:val="Normal"/>
    <w:link w:val="HeaderChar"/>
    <w:rsid w:val="006C14FE"/>
    <w:pPr>
      <w:tabs>
        <w:tab w:val="center" w:pos="4320"/>
        <w:tab w:val="right" w:pos="8640"/>
      </w:tabs>
    </w:pPr>
  </w:style>
  <w:style w:type="character" w:customStyle="1" w:styleId="HeaderChar">
    <w:name w:val="Header Char"/>
    <w:basedOn w:val="DefaultParagraphFont"/>
    <w:link w:val="Header"/>
    <w:rsid w:val="006C14FE"/>
    <w:rPr>
      <w:rFonts w:ascii="Times New Roman" w:eastAsia="Times New Roman" w:hAnsi="Times New Roman" w:cs="Times New Roman"/>
      <w:sz w:val="16"/>
      <w:szCs w:val="16"/>
      <w:lang w:val="lt-LT" w:eastAsia="lt-LT"/>
    </w:rPr>
  </w:style>
  <w:style w:type="paragraph" w:styleId="Footer">
    <w:name w:val="footer"/>
    <w:basedOn w:val="Normal"/>
    <w:link w:val="FooterChar"/>
    <w:rsid w:val="006C14FE"/>
    <w:pPr>
      <w:tabs>
        <w:tab w:val="center" w:pos="4320"/>
        <w:tab w:val="right" w:pos="8640"/>
      </w:tabs>
    </w:pPr>
  </w:style>
  <w:style w:type="character" w:customStyle="1" w:styleId="FooterChar">
    <w:name w:val="Footer Char"/>
    <w:basedOn w:val="DefaultParagraphFont"/>
    <w:link w:val="Footer"/>
    <w:rsid w:val="006C14FE"/>
    <w:rPr>
      <w:rFonts w:ascii="Times New Roman" w:eastAsia="Times New Roman" w:hAnsi="Times New Roman" w:cs="Times New Roman"/>
      <w:sz w:val="16"/>
      <w:szCs w:val="16"/>
      <w:lang w:val="lt-LT" w:eastAsia="lt-LT"/>
    </w:rPr>
  </w:style>
  <w:style w:type="character" w:styleId="PageNumber">
    <w:name w:val="page number"/>
    <w:basedOn w:val="DefaultParagraphFont"/>
    <w:rsid w:val="006C14FE"/>
  </w:style>
  <w:style w:type="table" w:styleId="TableGrid">
    <w:name w:val="Table Grid"/>
    <w:basedOn w:val="TableNormal"/>
    <w:rsid w:val="006C14FE"/>
    <w:pPr>
      <w:spacing w:after="0" w:line="240" w:lineRule="auto"/>
    </w:pPr>
    <w:rPr>
      <w:rFonts w:ascii="Times New Roman" w:eastAsia="Times New Roman" w:hAnsi="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C14FE"/>
    <w:rPr>
      <w:sz w:val="16"/>
      <w:szCs w:val="16"/>
    </w:rPr>
  </w:style>
  <w:style w:type="paragraph" w:styleId="CommentText">
    <w:name w:val="annotation text"/>
    <w:basedOn w:val="Normal"/>
    <w:link w:val="CommentTextChar"/>
    <w:rsid w:val="006C14FE"/>
  </w:style>
  <w:style w:type="character" w:customStyle="1" w:styleId="CommentTextChar">
    <w:name w:val="Comment Text Char"/>
    <w:basedOn w:val="DefaultParagraphFont"/>
    <w:link w:val="CommentText"/>
    <w:rsid w:val="006C14FE"/>
    <w:rPr>
      <w:rFonts w:ascii="Times New Roman" w:eastAsia="Times New Roman" w:hAnsi="Times New Roman" w:cs="Times New Roman"/>
      <w:sz w:val="16"/>
      <w:szCs w:val="16"/>
      <w:lang w:val="lt-LT" w:eastAsia="lt-LT"/>
    </w:rPr>
  </w:style>
  <w:style w:type="paragraph" w:customStyle="1" w:styleId="text1">
    <w:name w:val="text1"/>
    <w:basedOn w:val="Heading1"/>
    <w:rsid w:val="006C14FE"/>
    <w:pPr>
      <w:numPr>
        <w:numId w:val="1"/>
      </w:numPr>
      <w:tabs>
        <w:tab w:val="left" w:pos="700"/>
      </w:tabs>
      <w:spacing w:before="240"/>
    </w:pPr>
    <w:rPr>
      <w:sz w:val="24"/>
      <w:szCs w:val="24"/>
    </w:rPr>
  </w:style>
  <w:style w:type="paragraph" w:customStyle="1" w:styleId="text2">
    <w:name w:val="text2"/>
    <w:basedOn w:val="text1"/>
    <w:rsid w:val="006C14FE"/>
    <w:pPr>
      <w:keepNext w:val="0"/>
      <w:numPr>
        <w:ilvl w:val="1"/>
      </w:numPr>
      <w:tabs>
        <w:tab w:val="clear" w:pos="700"/>
        <w:tab w:val="clear" w:pos="1278"/>
        <w:tab w:val="left" w:pos="1300"/>
      </w:tabs>
      <w:spacing w:before="120"/>
    </w:pPr>
  </w:style>
  <w:style w:type="paragraph" w:customStyle="1" w:styleId="text4">
    <w:name w:val="text4"/>
    <w:basedOn w:val="text3"/>
    <w:rsid w:val="006C14FE"/>
    <w:pPr>
      <w:numPr>
        <w:ilvl w:val="3"/>
      </w:numPr>
      <w:tabs>
        <w:tab w:val="clear" w:pos="2100"/>
        <w:tab w:val="left" w:pos="3100"/>
      </w:tabs>
    </w:pPr>
  </w:style>
  <w:style w:type="paragraph" w:customStyle="1" w:styleId="text3">
    <w:name w:val="text3"/>
    <w:basedOn w:val="Normal"/>
    <w:rsid w:val="006C14FE"/>
    <w:pPr>
      <w:numPr>
        <w:ilvl w:val="2"/>
        <w:numId w:val="1"/>
      </w:numPr>
      <w:tabs>
        <w:tab w:val="left" w:pos="2100"/>
      </w:tabs>
      <w:spacing w:before="120"/>
      <w:outlineLvl w:val="0"/>
    </w:pPr>
    <w:rPr>
      <w:sz w:val="24"/>
      <w:szCs w:val="22"/>
    </w:rPr>
  </w:style>
  <w:style w:type="paragraph" w:customStyle="1" w:styleId="text5">
    <w:name w:val="text5"/>
    <w:basedOn w:val="text4"/>
    <w:rsid w:val="006C14FE"/>
    <w:pPr>
      <w:numPr>
        <w:ilvl w:val="4"/>
      </w:numPr>
      <w:tabs>
        <w:tab w:val="clear" w:pos="3100"/>
        <w:tab w:val="left" w:pos="4400"/>
      </w:tabs>
    </w:pPr>
  </w:style>
  <w:style w:type="paragraph" w:customStyle="1" w:styleId="StyleHeading2NotItalic">
    <w:name w:val="Style Heading 2 + Not Italic"/>
    <w:basedOn w:val="Heading2"/>
    <w:rsid w:val="006C14FE"/>
    <w:rPr>
      <w:bCs/>
      <w:i w:val="0"/>
    </w:rPr>
  </w:style>
  <w:style w:type="character" w:styleId="Emphasis">
    <w:name w:val="Emphasis"/>
    <w:basedOn w:val="DefaultParagraphFont"/>
    <w:qFormat/>
    <w:rsid w:val="006C14FE"/>
    <w:rPr>
      <w:i/>
      <w:iCs/>
    </w:rPr>
  </w:style>
  <w:style w:type="paragraph" w:styleId="ListParagraph">
    <w:name w:val="List Paragraph"/>
    <w:basedOn w:val="Normal"/>
    <w:uiPriority w:val="34"/>
    <w:qFormat/>
    <w:rsid w:val="006C14FE"/>
    <w:pPr>
      <w:ind w:left="720"/>
      <w:contextualSpacing/>
    </w:pPr>
  </w:style>
  <w:style w:type="paragraph" w:customStyle="1" w:styleId="bullet">
    <w:name w:val="bullet"/>
    <w:basedOn w:val="body"/>
    <w:rsid w:val="006C14FE"/>
    <w:pPr>
      <w:ind w:left="180" w:hanging="180"/>
    </w:pPr>
  </w:style>
  <w:style w:type="paragraph" w:customStyle="1" w:styleId="body">
    <w:name w:val="body"/>
    <w:basedOn w:val="Normal"/>
    <w:rsid w:val="006C14FE"/>
    <w:pPr>
      <w:autoSpaceDE w:val="0"/>
      <w:autoSpaceDN w:val="0"/>
      <w:adjustRightInd w:val="0"/>
      <w:spacing w:after="72" w:line="190" w:lineRule="atLeast"/>
      <w:textAlignment w:val="baseline"/>
    </w:pPr>
    <w:rPr>
      <w:rFonts w:ascii="Arial" w:hAnsi="Arial" w:cs="Arial"/>
      <w:color w:val="000000"/>
      <w:spacing w:val="-2"/>
    </w:rPr>
  </w:style>
  <w:style w:type="character" w:customStyle="1" w:styleId="apple-style-span">
    <w:name w:val="apple-style-span"/>
    <w:basedOn w:val="DefaultParagraphFont"/>
    <w:rsid w:val="006C14FE"/>
  </w:style>
  <w:style w:type="character" w:customStyle="1" w:styleId="Heading1Char">
    <w:name w:val="Heading 1 Char"/>
    <w:aliases w:val="Heading 2 subtitles IFU Char"/>
    <w:basedOn w:val="DefaultParagraphFont"/>
    <w:link w:val="Heading1"/>
    <w:uiPriority w:val="9"/>
    <w:rsid w:val="00A76FAD"/>
    <w:rPr>
      <w:rFonts w:ascii="Times New Roman" w:eastAsia="Times New Roman" w:hAnsi="Times New Roman" w:cs="Times New Roman"/>
      <w:b/>
      <w:spacing w:val="5"/>
      <w:kern w:val="28"/>
      <w:sz w:val="18"/>
      <w:szCs w:val="28"/>
      <w:lang w:val="lt-LT" w:eastAsia="lt-LT"/>
    </w:rPr>
  </w:style>
  <w:style w:type="paragraph" w:styleId="BalloonText">
    <w:name w:val="Balloon Text"/>
    <w:basedOn w:val="Normal"/>
    <w:link w:val="BalloonTextChar"/>
    <w:uiPriority w:val="99"/>
    <w:semiHidden/>
    <w:unhideWhenUsed/>
    <w:rsid w:val="006C14FE"/>
    <w:rPr>
      <w:rFonts w:ascii="Tahoma" w:hAnsi="Tahoma" w:cs="Tahoma"/>
    </w:rPr>
  </w:style>
  <w:style w:type="character" w:customStyle="1" w:styleId="BalloonTextChar">
    <w:name w:val="Balloon Text Char"/>
    <w:basedOn w:val="DefaultParagraphFont"/>
    <w:link w:val="BalloonText"/>
    <w:uiPriority w:val="99"/>
    <w:semiHidden/>
    <w:rsid w:val="006C14FE"/>
    <w:rPr>
      <w:rFonts w:ascii="Tahoma" w:eastAsia="Times New Roman" w:hAnsi="Tahoma" w:cs="Tahoma"/>
      <w:sz w:val="16"/>
      <w:szCs w:val="16"/>
      <w:lang w:val="lt-LT" w:eastAsia="lt-LT"/>
    </w:rPr>
  </w:style>
  <w:style w:type="character" w:styleId="Hyperlink">
    <w:name w:val="Hyperlink"/>
    <w:basedOn w:val="DefaultParagraphFont"/>
    <w:uiPriority w:val="99"/>
    <w:unhideWhenUsed/>
    <w:rsid w:val="006C1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F63C3"/>
    <w:rPr>
      <w:b/>
      <w:bCs/>
      <w:sz w:val="20"/>
      <w:szCs w:val="20"/>
    </w:rPr>
  </w:style>
  <w:style w:type="character" w:customStyle="1" w:styleId="CommentSubjectChar">
    <w:name w:val="Comment Subject Char"/>
    <w:basedOn w:val="CommentTextChar"/>
    <w:link w:val="CommentSubject"/>
    <w:uiPriority w:val="99"/>
    <w:semiHidden/>
    <w:rsid w:val="00CF63C3"/>
    <w:rPr>
      <w:rFonts w:ascii="Times New Roman" w:eastAsia="Times New Roman" w:hAnsi="Times New Roman" w:cs="Times New Roman"/>
      <w:b/>
      <w:bCs/>
      <w:sz w:val="20"/>
      <w:szCs w:val="20"/>
      <w:lang w:val="lt-LT" w:eastAsia="lt-LT"/>
    </w:rPr>
  </w:style>
  <w:style w:type="character" w:customStyle="1" w:styleId="Heading3Char">
    <w:name w:val="Heading 3 Char"/>
    <w:basedOn w:val="DefaultParagraphFont"/>
    <w:link w:val="Heading3"/>
    <w:uiPriority w:val="9"/>
    <w:rsid w:val="005D243E"/>
    <w:rPr>
      <w:rFonts w:asciiTheme="majorHAnsi" w:eastAsiaTheme="majorEastAsia" w:hAnsiTheme="majorHAnsi" w:cstheme="majorBidi"/>
      <w:b/>
      <w:bCs/>
      <w:color w:val="4F81BD" w:themeColor="accent1"/>
      <w:sz w:val="16"/>
      <w:szCs w:val="16"/>
      <w:lang w:val="lt-LT" w:eastAsia="lt-LT"/>
    </w:rPr>
  </w:style>
  <w:style w:type="paragraph" w:styleId="Revision">
    <w:name w:val="Revision"/>
    <w:hidden/>
    <w:uiPriority w:val="99"/>
    <w:semiHidden/>
    <w:rsid w:val="00A02B13"/>
    <w:pPr>
      <w:spacing w:after="0" w:line="240" w:lineRule="auto"/>
    </w:pPr>
    <w:rPr>
      <w:rFonts w:ascii="Times New Roman" w:eastAsia="Times New Roman" w:hAnsi="Times New Roman" w:cs="Times New Roman"/>
      <w:sz w:val="16"/>
      <w:szCs w:val="16"/>
    </w:rPr>
  </w:style>
  <w:style w:type="paragraph" w:customStyle="1" w:styleId="SubtitlesIFU">
    <w:name w:val="Subtitles IFU"/>
    <w:basedOn w:val="ListNumber2"/>
    <w:autoRedefine/>
    <w:qFormat/>
    <w:rsid w:val="001B29A2"/>
    <w:pPr>
      <w:keepNext/>
      <w:ind w:left="360"/>
      <w:outlineLvl w:val="1"/>
    </w:pPr>
    <w:rPr>
      <w:b/>
    </w:rPr>
  </w:style>
  <w:style w:type="paragraph" w:customStyle="1" w:styleId="Heading1titlesIFU">
    <w:name w:val="Heading 1 titles IFU"/>
    <w:basedOn w:val="Heading1"/>
    <w:next w:val="Normal"/>
    <w:link w:val="Heading1titlesIFUChar"/>
    <w:autoRedefine/>
    <w:qFormat/>
    <w:rsid w:val="00E61AB3"/>
    <w:pPr>
      <w:numPr>
        <w:numId w:val="13"/>
      </w:numPr>
      <w:ind w:left="426" w:hanging="426"/>
    </w:pPr>
    <w:rPr>
      <w:szCs w:val="18"/>
    </w:rPr>
  </w:style>
  <w:style w:type="paragraph" w:styleId="ListNumber">
    <w:name w:val="List Number"/>
    <w:basedOn w:val="Normal"/>
    <w:link w:val="ListNumberChar"/>
    <w:uiPriority w:val="99"/>
    <w:unhideWhenUsed/>
    <w:rsid w:val="00C855FE"/>
    <w:pPr>
      <w:numPr>
        <w:numId w:val="6"/>
      </w:numPr>
      <w:contextualSpacing/>
    </w:pPr>
  </w:style>
  <w:style w:type="character" w:customStyle="1" w:styleId="ListNumberChar">
    <w:name w:val="List Number Char"/>
    <w:basedOn w:val="DefaultParagraphFont"/>
    <w:link w:val="ListNumber"/>
    <w:uiPriority w:val="99"/>
    <w:rsid w:val="00C855FE"/>
    <w:rPr>
      <w:rFonts w:ascii="Times New Roman" w:eastAsia="Times New Roman" w:hAnsi="Times New Roman" w:cs="Times New Roman"/>
      <w:sz w:val="16"/>
      <w:szCs w:val="16"/>
      <w:lang w:val="lt-LT" w:eastAsia="lt-LT"/>
    </w:rPr>
  </w:style>
  <w:style w:type="character" w:customStyle="1" w:styleId="Heading1titlesIFUChar">
    <w:name w:val="Heading 1 titles IFU Char"/>
    <w:basedOn w:val="ListNumberChar"/>
    <w:link w:val="Heading1titlesIFU"/>
    <w:rsid w:val="00E61AB3"/>
    <w:rPr>
      <w:rFonts w:ascii="Times New Roman" w:eastAsia="Times New Roman" w:hAnsi="Times New Roman" w:cs="Times New Roman"/>
      <w:b/>
      <w:spacing w:val="5"/>
      <w:kern w:val="28"/>
      <w:sz w:val="18"/>
      <w:szCs w:val="18"/>
      <w:lang w:val="lt-LT" w:eastAsia="lt-LT"/>
    </w:rPr>
  </w:style>
  <w:style w:type="paragraph" w:styleId="ListNumber2">
    <w:name w:val="List Number 2"/>
    <w:basedOn w:val="Normal"/>
    <w:uiPriority w:val="99"/>
    <w:semiHidden/>
    <w:unhideWhenUsed/>
    <w:rsid w:val="001B29A2"/>
    <w:pPr>
      <w:numPr>
        <w:numId w:val="7"/>
      </w:numPr>
      <w:contextualSpacing/>
    </w:pPr>
  </w:style>
  <w:style w:type="paragraph" w:customStyle="1" w:styleId="Default">
    <w:name w:val="Default"/>
    <w:rsid w:val="00312802"/>
    <w:pPr>
      <w:autoSpaceDE w:val="0"/>
      <w:autoSpaceDN w:val="0"/>
      <w:adjustRightInd w:val="0"/>
      <w:spacing w:after="0" w:line="240" w:lineRule="auto"/>
    </w:pPr>
    <w:rPr>
      <w:rFonts w:ascii="Univers LT Std 57 Cn" w:hAnsi="Univers LT Std 57 Cn" w:cs="Univers LT Std 57 Cn"/>
      <w:color w:val="000000"/>
      <w:sz w:val="24"/>
      <w:szCs w:val="24"/>
    </w:rPr>
  </w:style>
  <w:style w:type="paragraph" w:styleId="FootnoteText">
    <w:name w:val="footnote text"/>
    <w:basedOn w:val="Normal"/>
    <w:link w:val="FootnoteTextChar"/>
    <w:uiPriority w:val="99"/>
    <w:semiHidden/>
    <w:unhideWhenUsed/>
    <w:rsid w:val="007E69EC"/>
    <w:pPr>
      <w:jc w:val="left"/>
    </w:pPr>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7E69EC"/>
    <w:rPr>
      <w:rFonts w:ascii="Calibri" w:hAnsi="Calibri" w:cs="Calibri"/>
      <w:sz w:val="20"/>
      <w:szCs w:val="20"/>
      <w:lang w:eastAsia="lt-LT"/>
    </w:rPr>
  </w:style>
  <w:style w:type="character" w:styleId="FootnoteReference">
    <w:name w:val="footnote reference"/>
    <w:basedOn w:val="DefaultParagraphFont"/>
    <w:unhideWhenUsed/>
    <w:rsid w:val="007E69EC"/>
    <w:rPr>
      <w:vertAlign w:val="superscript"/>
    </w:rPr>
  </w:style>
  <w:style w:type="paragraph" w:styleId="TOCHeading">
    <w:name w:val="TOC Heading"/>
    <w:basedOn w:val="Heading1"/>
    <w:next w:val="Normal"/>
    <w:uiPriority w:val="39"/>
    <w:semiHidden/>
    <w:unhideWhenUsed/>
    <w:qFormat/>
    <w:rsid w:val="00A16317"/>
    <w:pPr>
      <w:spacing w:line="276" w:lineRule="auto"/>
      <w:outlineLvl w:val="9"/>
    </w:pPr>
    <w:rPr>
      <w:b w:val="0"/>
      <w:bCs/>
      <w:spacing w:val="0"/>
      <w:kern w:val="0"/>
    </w:rPr>
  </w:style>
  <w:style w:type="paragraph" w:styleId="TOC2">
    <w:name w:val="toc 2"/>
    <w:basedOn w:val="Normal"/>
    <w:next w:val="Normal"/>
    <w:autoRedefine/>
    <w:uiPriority w:val="39"/>
    <w:unhideWhenUsed/>
    <w:qFormat/>
    <w:rsid w:val="00A16317"/>
    <w:pPr>
      <w:spacing w:after="100"/>
      <w:ind w:left="160"/>
    </w:pPr>
  </w:style>
  <w:style w:type="paragraph" w:styleId="TOC1">
    <w:name w:val="toc 1"/>
    <w:basedOn w:val="Normal"/>
    <w:next w:val="Normal"/>
    <w:autoRedefine/>
    <w:uiPriority w:val="39"/>
    <w:unhideWhenUsed/>
    <w:qFormat/>
    <w:rsid w:val="00615C72"/>
    <w:pPr>
      <w:tabs>
        <w:tab w:val="left" w:pos="660"/>
        <w:tab w:val="right" w:leader="dot" w:pos="6959"/>
      </w:tabs>
      <w:spacing w:after="100"/>
    </w:pPr>
    <w:rPr>
      <w:rFonts w:ascii="Times New Roman Bold" w:hAnsi="Times New Roman Bold"/>
      <w:noProof/>
      <w:sz w:val="20"/>
      <w:szCs w:val="20"/>
    </w:rPr>
  </w:style>
  <w:style w:type="paragraph" w:customStyle="1" w:styleId="Noparagraphstyle">
    <w:name w:val="[No paragraph style]"/>
    <w:rsid w:val="00D41B2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TOC3">
    <w:name w:val="toc 3"/>
    <w:basedOn w:val="Normal"/>
    <w:next w:val="Normal"/>
    <w:autoRedefine/>
    <w:uiPriority w:val="39"/>
    <w:semiHidden/>
    <w:unhideWhenUsed/>
    <w:qFormat/>
    <w:rsid w:val="00B102AB"/>
    <w:pPr>
      <w:spacing w:after="100" w:line="276" w:lineRule="auto"/>
      <w:ind w:left="44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708866">
      <w:bodyDiv w:val="1"/>
      <w:marLeft w:val="0"/>
      <w:marRight w:val="0"/>
      <w:marTop w:val="0"/>
      <w:marBottom w:val="0"/>
      <w:divBdr>
        <w:top w:val="none" w:sz="0" w:space="0" w:color="auto"/>
        <w:left w:val="none" w:sz="0" w:space="0" w:color="auto"/>
        <w:bottom w:val="none" w:sz="0" w:space="0" w:color="auto"/>
        <w:right w:val="none" w:sz="0" w:space="0" w:color="auto"/>
      </w:divBdr>
    </w:div>
    <w:div w:id="675304864">
      <w:bodyDiv w:val="1"/>
      <w:marLeft w:val="0"/>
      <w:marRight w:val="0"/>
      <w:marTop w:val="0"/>
      <w:marBottom w:val="0"/>
      <w:divBdr>
        <w:top w:val="none" w:sz="0" w:space="0" w:color="auto"/>
        <w:left w:val="none" w:sz="0" w:space="0" w:color="auto"/>
        <w:bottom w:val="none" w:sz="0" w:space="0" w:color="auto"/>
        <w:right w:val="none" w:sz="0" w:space="0" w:color="auto"/>
      </w:divBdr>
    </w:div>
    <w:div w:id="1015889727">
      <w:bodyDiv w:val="1"/>
      <w:marLeft w:val="0"/>
      <w:marRight w:val="0"/>
      <w:marTop w:val="0"/>
      <w:marBottom w:val="0"/>
      <w:divBdr>
        <w:top w:val="none" w:sz="0" w:space="0" w:color="auto"/>
        <w:left w:val="none" w:sz="0" w:space="0" w:color="auto"/>
        <w:bottom w:val="none" w:sz="0" w:space="0" w:color="auto"/>
        <w:right w:val="none" w:sz="0" w:space="0" w:color="auto"/>
      </w:divBdr>
    </w:div>
    <w:div w:id="1070692081">
      <w:bodyDiv w:val="1"/>
      <w:marLeft w:val="0"/>
      <w:marRight w:val="0"/>
      <w:marTop w:val="0"/>
      <w:marBottom w:val="0"/>
      <w:divBdr>
        <w:top w:val="none" w:sz="0" w:space="0" w:color="auto"/>
        <w:left w:val="none" w:sz="0" w:space="0" w:color="auto"/>
        <w:bottom w:val="none" w:sz="0" w:space="0" w:color="auto"/>
        <w:right w:val="none" w:sz="0" w:space="0" w:color="auto"/>
      </w:divBdr>
    </w:div>
    <w:div w:id="1312371533">
      <w:bodyDiv w:val="1"/>
      <w:marLeft w:val="0"/>
      <w:marRight w:val="0"/>
      <w:marTop w:val="0"/>
      <w:marBottom w:val="0"/>
      <w:divBdr>
        <w:top w:val="none" w:sz="0" w:space="0" w:color="auto"/>
        <w:left w:val="none" w:sz="0" w:space="0" w:color="auto"/>
        <w:bottom w:val="none" w:sz="0" w:space="0" w:color="auto"/>
        <w:right w:val="none" w:sz="0" w:space="0" w:color="auto"/>
      </w:divBdr>
    </w:div>
    <w:div w:id="1354384802">
      <w:bodyDiv w:val="1"/>
      <w:marLeft w:val="0"/>
      <w:marRight w:val="0"/>
      <w:marTop w:val="0"/>
      <w:marBottom w:val="0"/>
      <w:divBdr>
        <w:top w:val="none" w:sz="0" w:space="0" w:color="auto"/>
        <w:left w:val="none" w:sz="0" w:space="0" w:color="auto"/>
        <w:bottom w:val="none" w:sz="0" w:space="0" w:color="auto"/>
        <w:right w:val="none" w:sz="0" w:space="0" w:color="auto"/>
      </w:divBdr>
    </w:div>
    <w:div w:id="1544899442">
      <w:bodyDiv w:val="1"/>
      <w:marLeft w:val="0"/>
      <w:marRight w:val="0"/>
      <w:marTop w:val="0"/>
      <w:marBottom w:val="0"/>
      <w:divBdr>
        <w:top w:val="none" w:sz="0" w:space="0" w:color="auto"/>
        <w:left w:val="none" w:sz="0" w:space="0" w:color="auto"/>
        <w:bottom w:val="none" w:sz="0" w:space="0" w:color="auto"/>
        <w:right w:val="none" w:sz="0" w:space="0" w:color="auto"/>
      </w:divBdr>
    </w:div>
    <w:div w:id="1596595487">
      <w:bodyDiv w:val="1"/>
      <w:marLeft w:val="0"/>
      <w:marRight w:val="0"/>
      <w:marTop w:val="0"/>
      <w:marBottom w:val="0"/>
      <w:divBdr>
        <w:top w:val="none" w:sz="0" w:space="0" w:color="auto"/>
        <w:left w:val="none" w:sz="0" w:space="0" w:color="auto"/>
        <w:bottom w:val="none" w:sz="0" w:space="0" w:color="auto"/>
        <w:right w:val="none" w:sz="0" w:space="0" w:color="auto"/>
      </w:divBdr>
    </w:div>
    <w:div w:id="1710033404">
      <w:bodyDiv w:val="1"/>
      <w:marLeft w:val="0"/>
      <w:marRight w:val="0"/>
      <w:marTop w:val="0"/>
      <w:marBottom w:val="0"/>
      <w:divBdr>
        <w:top w:val="none" w:sz="0" w:space="0" w:color="auto"/>
        <w:left w:val="none" w:sz="0" w:space="0" w:color="auto"/>
        <w:bottom w:val="none" w:sz="0" w:space="0" w:color="auto"/>
        <w:right w:val="none" w:sz="0" w:space="0" w:color="auto"/>
      </w:divBdr>
    </w:div>
    <w:div w:id="1795102205">
      <w:bodyDiv w:val="1"/>
      <w:marLeft w:val="0"/>
      <w:marRight w:val="0"/>
      <w:marTop w:val="0"/>
      <w:marBottom w:val="0"/>
      <w:divBdr>
        <w:top w:val="none" w:sz="0" w:space="0" w:color="auto"/>
        <w:left w:val="none" w:sz="0" w:space="0" w:color="auto"/>
        <w:bottom w:val="none" w:sz="0" w:space="0" w:color="auto"/>
        <w:right w:val="none" w:sz="0" w:space="0" w:color="auto"/>
      </w:divBdr>
    </w:div>
    <w:div w:id="1987395944">
      <w:bodyDiv w:val="1"/>
      <w:marLeft w:val="0"/>
      <w:marRight w:val="0"/>
      <w:marTop w:val="0"/>
      <w:marBottom w:val="0"/>
      <w:divBdr>
        <w:top w:val="none" w:sz="0" w:space="0" w:color="auto"/>
        <w:left w:val="none" w:sz="0" w:space="0" w:color="auto"/>
        <w:bottom w:val="none" w:sz="0" w:space="0" w:color="auto"/>
        <w:right w:val="none" w:sz="0" w:space="0" w:color="auto"/>
      </w:divBdr>
    </w:div>
    <w:div w:id="20662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gif"/><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emf"/><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2.emf"/><Relationship Id="rId32" Type="http://schemas.openxmlformats.org/officeDocument/2006/relationships/image" Target="cid:image009.png@01CC3599.5C551510" TargetMode="External"/><Relationship Id="rId5" Type="http://schemas.openxmlformats.org/officeDocument/2006/relationships/styles" Target="styles.xml"/><Relationship Id="rId15" Type="http://schemas.openxmlformats.org/officeDocument/2006/relationships/image" Target="media/image3.gif"/><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1.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jpeg"/><Relationship Id="rId30" Type="http://schemas.openxmlformats.org/officeDocument/2006/relationships/image" Target="media/image18.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cbi.nlm.nih.gov/pubmed/22075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A8735753D34DA9EE10F8DFB36D64" ma:contentTypeVersion="17" ma:contentTypeDescription="Kurkite naują dokumentą." ma:contentTypeScope="" ma:versionID="1df0b3c6d4f85cc87f68d28fefeeb5e8">
  <xsd:schema xmlns:xsd="http://www.w3.org/2001/XMLSchema" xmlns:xs="http://www.w3.org/2001/XMLSchema" xmlns:p="http://schemas.microsoft.com/office/2006/metadata/properties" xmlns:ns2="a511c05a-1ba1-4532-8ab5-d3c84efe769a" xmlns:ns3="f333e39f-fcba-4210-b53b-a001afe1f638" targetNamespace="http://schemas.microsoft.com/office/2006/metadata/properties" ma:root="true" ma:fieldsID="f56002e12d8d70acf6b7c2b142e540b7" ns2:_="" ns3:_="">
    <xsd:import namespace="a511c05a-1ba1-4532-8ab5-d3c84efe769a"/>
    <xsd:import namespace="f333e39f-fcba-4210-b53b-a001afe1f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c05a-1ba1-4532-8ab5-d3c84efe769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b1dd2b28-09c1-4ba6-8107-de34d9cab6f4}" ma:internalName="TaxCatchAll" ma:showField="CatchAllData" ma:web="a511c05a-1ba1-4532-8ab5-d3c84efe76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33e39f-fcba-4210-b53b-a001afe1f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1678cdd1-2fdc-4195-9709-979632e6461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C24C9-0CA3-4DF9-8230-1ADED6035C78}">
  <ds:schemaRefs>
    <ds:schemaRef ds:uri="http://schemas.microsoft.com/sharepoint/v3/contenttype/forms"/>
  </ds:schemaRefs>
</ds:datastoreItem>
</file>

<file path=customXml/itemProps2.xml><?xml version="1.0" encoding="utf-8"?>
<ds:datastoreItem xmlns:ds="http://schemas.openxmlformats.org/officeDocument/2006/customXml" ds:itemID="{3F6EB2CE-8589-4434-A94E-34B3DEA27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c05a-1ba1-4532-8ab5-d3c84efe769a"/>
    <ds:schemaRef ds:uri="f333e39f-fcba-4210-b53b-a001afe1f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37C53-D191-49CC-9426-DB333A500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4868</Words>
  <Characters>27748</Characters>
  <Application>Microsoft Office Word</Application>
  <DocSecurity>0</DocSecurity>
  <Lines>231</Lines>
  <Paragraphs>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Biosensors</Company>
  <LinksUpToDate>false</LinksUpToDate>
  <CharactersWithSpaces>32551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Heubi</dc:creator>
  <cp:lastModifiedBy>Lina Glebė</cp:lastModifiedBy>
  <cp:revision>1</cp:revision>
  <cp:lastPrinted>2019-12-26T02:38:00Z</cp:lastPrinted>
  <dcterms:created xsi:type="dcterms:W3CDTF">2019-10-31T11:58:00Z</dcterms:created>
  <dcterms:modified xsi:type="dcterms:W3CDTF">2023-08-31T07:21:00Z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