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0803" w14:textId="77777777" w:rsidR="00435EC9" w:rsidRPr="00E90CCF" w:rsidRDefault="00435EC9" w:rsidP="00BF331E">
      <w:pPr>
        <w:pStyle w:val="HTMLPreformatted"/>
        <w:jc w:val="center"/>
        <w:rPr>
          <w:rFonts w:ascii="Arial" w:hAnsi="Arial" w:cs="Arial"/>
          <w:b/>
          <w:sz w:val="22"/>
          <w:szCs w:val="22"/>
          <w:lang w:val="en-GB"/>
        </w:rPr>
      </w:pPr>
      <w:bookmarkStart w:id="0" w:name="_Toc147739116"/>
      <w:r w:rsidRPr="00E90CCF">
        <w:rPr>
          <w:rFonts w:ascii="Arial" w:hAnsi="Arial" w:cs="Arial"/>
          <w:b/>
          <w:sz w:val="22"/>
          <w:szCs w:val="22"/>
          <w:lang w:val="en-GB"/>
        </w:rPr>
        <w:t xml:space="preserve">LITGRID AB LOW VALUE </w:t>
      </w:r>
      <w:r w:rsidR="001130CC" w:rsidRPr="00E90CCF">
        <w:rPr>
          <w:rFonts w:ascii="Arial" w:hAnsi="Arial" w:cs="Arial"/>
          <w:b/>
          <w:sz w:val="22"/>
          <w:szCs w:val="22"/>
          <w:lang w:val="en-GB"/>
        </w:rPr>
        <w:t>PROCUREMENT</w:t>
      </w:r>
    </w:p>
    <w:p w14:paraId="0ECB2DE4" w14:textId="77777777" w:rsidR="00435EC9" w:rsidRPr="00E90CCF" w:rsidRDefault="00435EC9" w:rsidP="00BF331E">
      <w:pPr>
        <w:pStyle w:val="HTMLPreformatted"/>
        <w:jc w:val="center"/>
        <w:rPr>
          <w:rFonts w:ascii="Arial" w:hAnsi="Arial" w:cs="Arial"/>
          <w:b/>
          <w:sz w:val="22"/>
          <w:szCs w:val="22"/>
          <w:lang w:val="en-GB"/>
        </w:rPr>
      </w:pPr>
      <w:r w:rsidRPr="00E90CCF">
        <w:rPr>
          <w:rFonts w:ascii="Arial" w:hAnsi="Arial" w:cs="Arial"/>
          <w:b/>
          <w:sz w:val="22"/>
          <w:szCs w:val="22"/>
          <w:lang w:val="en-GB"/>
        </w:rPr>
        <w:t xml:space="preserve">SPECIAL CONDITIONS OF </w:t>
      </w:r>
      <w:r w:rsidR="001130CC" w:rsidRPr="00E90CCF">
        <w:rPr>
          <w:rFonts w:ascii="Arial" w:hAnsi="Arial" w:cs="Arial"/>
          <w:b/>
          <w:sz w:val="22"/>
          <w:szCs w:val="22"/>
          <w:lang w:val="en-GB"/>
        </w:rPr>
        <w:t>PROCUREMENT</w:t>
      </w:r>
    </w:p>
    <w:p w14:paraId="0B9E70DB" w14:textId="77777777" w:rsidR="00973614" w:rsidRPr="00973614" w:rsidRDefault="00973614" w:rsidP="00973614">
      <w:pPr>
        <w:pStyle w:val="HTMLPreformatted"/>
        <w:jc w:val="center"/>
        <w:rPr>
          <w:rFonts w:ascii="Arial" w:hAnsi="Arial" w:cs="Arial"/>
          <w:bCs/>
          <w:i/>
          <w:u w:val="single"/>
          <w:lang w:val="en-GB"/>
        </w:rPr>
      </w:pPr>
      <w:r w:rsidRPr="00973614">
        <w:rPr>
          <w:rFonts w:ascii="Arial" w:hAnsi="Arial" w:cs="Arial"/>
          <w:bCs/>
          <w:i/>
          <w:u w:val="single"/>
          <w:lang w:val="en-GB"/>
        </w:rPr>
        <w:t xml:space="preserve">Battery capacity measurement device </w:t>
      </w:r>
    </w:p>
    <w:p w14:paraId="73A3C130" w14:textId="451F62BD" w:rsidR="00435EC9" w:rsidRPr="00973614" w:rsidRDefault="00973614" w:rsidP="00973614">
      <w:pPr>
        <w:pStyle w:val="HTMLPreformatted"/>
        <w:jc w:val="center"/>
        <w:rPr>
          <w:rFonts w:ascii="Arial" w:hAnsi="Arial" w:cs="Arial"/>
          <w:lang w:val="en-GB"/>
        </w:rPr>
      </w:pPr>
      <w:r w:rsidRPr="00973614">
        <w:rPr>
          <w:rFonts w:ascii="Arial" w:hAnsi="Arial" w:cs="Arial"/>
          <w:lang w:val="en-GB"/>
        </w:rPr>
        <w:t xml:space="preserve">27 </w:t>
      </w:r>
      <w:r>
        <w:rPr>
          <w:rFonts w:ascii="Arial" w:hAnsi="Arial" w:cs="Arial"/>
          <w:lang w:val="en-GB"/>
        </w:rPr>
        <w:t xml:space="preserve">of </w:t>
      </w:r>
      <w:r w:rsidRPr="00973614">
        <w:rPr>
          <w:rFonts w:ascii="Arial" w:hAnsi="Arial" w:cs="Arial"/>
          <w:lang w:val="en-GB"/>
        </w:rPr>
        <w:t>April 2023</w:t>
      </w:r>
    </w:p>
    <w:p w14:paraId="1A75E961" w14:textId="77777777" w:rsidR="00973614" w:rsidRPr="00973614" w:rsidRDefault="00973614" w:rsidP="00973614">
      <w:pPr>
        <w:pStyle w:val="HTMLPreformatted"/>
        <w:jc w:val="center"/>
        <w:rPr>
          <w:rFonts w:ascii="Arial" w:hAnsi="Arial" w:cs="Arial"/>
          <w:lang w:val="en-GB"/>
        </w:rPr>
      </w:pPr>
    </w:p>
    <w:p w14:paraId="6C373251" w14:textId="77777777" w:rsidR="00435EC9" w:rsidRPr="00973614" w:rsidRDefault="00435EC9" w:rsidP="0042274E">
      <w:pPr>
        <w:pStyle w:val="HTMLPreformatted"/>
        <w:numPr>
          <w:ilvl w:val="0"/>
          <w:numId w:val="4"/>
        </w:numPr>
        <w:jc w:val="center"/>
        <w:rPr>
          <w:rFonts w:ascii="Arial" w:hAnsi="Arial" w:cs="Arial"/>
          <w:b/>
          <w:sz w:val="22"/>
          <w:szCs w:val="22"/>
          <w:lang w:val="en-GB"/>
        </w:rPr>
      </w:pPr>
      <w:r w:rsidRPr="00973614">
        <w:rPr>
          <w:rFonts w:ascii="Arial" w:hAnsi="Arial" w:cs="Arial"/>
          <w:b/>
          <w:sz w:val="22"/>
          <w:szCs w:val="22"/>
          <w:lang w:val="en-GB"/>
        </w:rPr>
        <w:t>GENERAL PROVISIONS</w:t>
      </w:r>
    </w:p>
    <w:p w14:paraId="1C922C36" w14:textId="77777777" w:rsidR="00B70D04" w:rsidRPr="00973614" w:rsidRDefault="00B70D04" w:rsidP="00B70D04">
      <w:pPr>
        <w:pStyle w:val="HTMLPreformatted"/>
        <w:ind w:left="360"/>
        <w:jc w:val="center"/>
        <w:rPr>
          <w:rFonts w:ascii="Arial" w:hAnsi="Arial" w:cs="Arial"/>
          <w:b/>
          <w:sz w:val="22"/>
          <w:szCs w:val="22"/>
          <w:lang w:val="en-GB"/>
        </w:rPr>
      </w:pPr>
    </w:p>
    <w:p w14:paraId="2EB6E4EA" w14:textId="7346DD55" w:rsidR="00435EC9" w:rsidRPr="00973614" w:rsidRDefault="00435EC9" w:rsidP="002F6033">
      <w:pPr>
        <w:pStyle w:val="HTMLPreformatted"/>
        <w:rPr>
          <w:rFonts w:ascii="Arial" w:hAnsi="Arial" w:cs="Arial"/>
          <w:lang w:val="en-GB"/>
        </w:rPr>
      </w:pPr>
      <w:r w:rsidRPr="00973614">
        <w:rPr>
          <w:rFonts w:ascii="Arial" w:hAnsi="Arial" w:cs="Arial"/>
          <w:lang w:val="en-GB"/>
        </w:rPr>
        <w:t>1.1. A</w:t>
      </w:r>
      <w:r w:rsidR="009E1C8A" w:rsidRPr="00973614">
        <w:rPr>
          <w:rFonts w:ascii="Arial" w:hAnsi="Arial" w:cs="Arial"/>
          <w:lang w:val="en-GB"/>
        </w:rPr>
        <w:t xml:space="preserve"> published</w:t>
      </w:r>
      <w:r w:rsidR="002F6033" w:rsidRPr="00973614">
        <w:rPr>
          <w:rFonts w:ascii="Arial" w:hAnsi="Arial" w:cs="Arial"/>
          <w:lang w:val="en-GB"/>
        </w:rPr>
        <w:t xml:space="preserve"> </w:t>
      </w:r>
      <w:r w:rsidRPr="00973614">
        <w:rPr>
          <w:rFonts w:ascii="Arial" w:hAnsi="Arial" w:cs="Arial"/>
          <w:lang w:val="en-GB"/>
        </w:rPr>
        <w:t xml:space="preserve">survey </w:t>
      </w:r>
      <w:r w:rsidR="001130CC" w:rsidRPr="00973614">
        <w:rPr>
          <w:rFonts w:ascii="Arial" w:hAnsi="Arial" w:cs="Arial"/>
          <w:lang w:val="en-GB"/>
        </w:rPr>
        <w:t xml:space="preserve">shall </w:t>
      </w:r>
      <w:proofErr w:type="gramStart"/>
      <w:r w:rsidR="001130CC" w:rsidRPr="00973614">
        <w:rPr>
          <w:rFonts w:ascii="Arial" w:hAnsi="Arial" w:cs="Arial"/>
          <w:lang w:val="en-GB"/>
        </w:rPr>
        <w:t>is</w:t>
      </w:r>
      <w:proofErr w:type="gramEnd"/>
      <w:r w:rsidR="001130CC" w:rsidRPr="00973614">
        <w:rPr>
          <w:rFonts w:ascii="Arial" w:hAnsi="Arial" w:cs="Arial"/>
          <w:lang w:val="en-GB"/>
        </w:rPr>
        <w:t xml:space="preserve"> </w:t>
      </w:r>
      <w:r w:rsidRPr="00973614">
        <w:rPr>
          <w:rFonts w:ascii="Arial" w:hAnsi="Arial" w:cs="Arial"/>
          <w:lang w:val="en-GB"/>
        </w:rPr>
        <w:t>being conducted</w:t>
      </w:r>
      <w:r w:rsidR="001130CC" w:rsidRPr="00973614">
        <w:rPr>
          <w:rFonts w:ascii="Arial" w:hAnsi="Arial" w:cs="Arial"/>
          <w:lang w:val="en-GB"/>
        </w:rPr>
        <w:t>.</w:t>
      </w:r>
    </w:p>
    <w:p w14:paraId="3978C1EB" w14:textId="77777777" w:rsidR="00435EC9" w:rsidRPr="00973614" w:rsidRDefault="00435EC9" w:rsidP="002F6033">
      <w:pPr>
        <w:pStyle w:val="HTMLPreformatted"/>
        <w:rPr>
          <w:rFonts w:ascii="Arial" w:hAnsi="Arial" w:cs="Arial"/>
          <w:lang w:val="en-GB"/>
        </w:rPr>
      </w:pPr>
      <w:r w:rsidRPr="00973614">
        <w:rPr>
          <w:rFonts w:ascii="Arial" w:hAnsi="Arial" w:cs="Arial"/>
          <w:lang w:val="en-GB"/>
        </w:rPr>
        <w:t xml:space="preserve">1.2. A low value </w:t>
      </w:r>
      <w:r w:rsidR="001130CC" w:rsidRPr="00973614">
        <w:rPr>
          <w:rFonts w:ascii="Arial" w:hAnsi="Arial" w:cs="Arial"/>
          <w:lang w:val="en-GB"/>
        </w:rPr>
        <w:t>procurement</w:t>
      </w:r>
      <w:r w:rsidRPr="00973614">
        <w:rPr>
          <w:rFonts w:ascii="Arial" w:hAnsi="Arial" w:cs="Arial"/>
          <w:lang w:val="en-GB"/>
        </w:rPr>
        <w:t xml:space="preserve"> is </w:t>
      </w:r>
      <w:r w:rsidR="001130CC" w:rsidRPr="00973614">
        <w:rPr>
          <w:rFonts w:ascii="Arial" w:hAnsi="Arial" w:cs="Arial"/>
          <w:lang w:val="en-GB"/>
        </w:rPr>
        <w:t>carried out</w:t>
      </w:r>
      <w:r w:rsidRPr="00973614">
        <w:rPr>
          <w:rFonts w:ascii="Arial" w:hAnsi="Arial" w:cs="Arial"/>
          <w:lang w:val="en-GB"/>
        </w:rPr>
        <w:t>.</w:t>
      </w:r>
    </w:p>
    <w:p w14:paraId="33962A1E" w14:textId="4FAB0A6C" w:rsidR="00E90CCF" w:rsidRPr="00973614" w:rsidRDefault="002F6033" w:rsidP="00973614">
      <w:pPr>
        <w:pStyle w:val="HTMLPreformatted"/>
        <w:tabs>
          <w:tab w:val="clear" w:pos="916"/>
          <w:tab w:val="left" w:pos="426"/>
        </w:tabs>
        <w:jc w:val="both"/>
        <w:rPr>
          <w:rFonts w:ascii="Arial" w:hAnsi="Arial" w:cs="Arial"/>
          <w:lang w:val="en-GB"/>
        </w:rPr>
      </w:pPr>
      <w:r w:rsidRPr="00973614">
        <w:rPr>
          <w:rFonts w:ascii="Arial" w:hAnsi="Arial" w:cs="Arial"/>
          <w:lang w:val="en-GB"/>
        </w:rPr>
        <w:t>1.3.</w:t>
      </w:r>
      <w:r w:rsidRPr="00973614">
        <w:rPr>
          <w:rFonts w:ascii="Arial" w:hAnsi="Arial" w:cs="Arial"/>
          <w:lang w:val="en-GB"/>
        </w:rPr>
        <w:tab/>
        <w:t>The procurement is carried out by means of CPP IS. Any information, explanations of the Procurement Conditions, notices or other correspondence between the Contracting Entity and the Suppliers shall be carried out only by these means.</w:t>
      </w:r>
    </w:p>
    <w:p w14:paraId="678982F3" w14:textId="40407010" w:rsidR="00E90CCF" w:rsidRPr="00973614" w:rsidRDefault="00E90CCF" w:rsidP="00E90CCF">
      <w:pPr>
        <w:pStyle w:val="HTMLPreformatted"/>
        <w:jc w:val="both"/>
        <w:rPr>
          <w:rFonts w:ascii="Arial" w:hAnsi="Arial" w:cs="Arial"/>
          <w:lang w:val="en-GB"/>
        </w:rPr>
      </w:pPr>
      <w:r w:rsidRPr="00973614">
        <w:rPr>
          <w:rFonts w:ascii="Arial" w:hAnsi="Arial" w:cs="Arial"/>
          <w:lang w:val="en-GB"/>
        </w:rPr>
        <w:t xml:space="preserve">1.4. Justification for the decision not to carry out the Procurement using the Centralized Procurement Directory: </w:t>
      </w:r>
      <w:r w:rsidR="00973614" w:rsidRPr="00973614">
        <w:rPr>
          <w:rFonts w:ascii="Arial" w:hAnsi="Arial" w:cs="Arial"/>
        </w:rPr>
        <w:t>the purchase object is not in the CPO directory</w:t>
      </w:r>
      <w:r w:rsidR="00973614">
        <w:rPr>
          <w:rFonts w:ascii="Arial" w:hAnsi="Arial" w:cs="Arial"/>
        </w:rPr>
        <w:t>.</w:t>
      </w:r>
    </w:p>
    <w:p w14:paraId="5F643FE2" w14:textId="7D54F7A4" w:rsidR="009E1C8A" w:rsidRPr="00E90CCF" w:rsidRDefault="00435EC9" w:rsidP="002F6033">
      <w:pPr>
        <w:pStyle w:val="HTMLPreformatted"/>
        <w:jc w:val="both"/>
        <w:rPr>
          <w:rFonts w:ascii="Arial" w:hAnsi="Arial" w:cs="Arial"/>
          <w:lang w:val="en-GB"/>
        </w:rPr>
      </w:pPr>
      <w:r w:rsidRPr="00E90CCF">
        <w:rPr>
          <w:rFonts w:ascii="Arial" w:hAnsi="Arial" w:cs="Arial"/>
          <w:lang w:val="en-GB"/>
        </w:rPr>
        <w:t>1.</w:t>
      </w:r>
      <w:r w:rsidR="00E90CCF">
        <w:rPr>
          <w:rFonts w:ascii="Arial" w:hAnsi="Arial" w:cs="Arial"/>
          <w:lang w:val="en-GB"/>
        </w:rPr>
        <w:t>5</w:t>
      </w:r>
      <w:r w:rsidRPr="00E90CCF">
        <w:rPr>
          <w:rFonts w:ascii="Arial" w:hAnsi="Arial" w:cs="Arial"/>
          <w:lang w:val="en-GB"/>
        </w:rPr>
        <w:t xml:space="preserve">. Negotiations will take place during this </w:t>
      </w:r>
      <w:r w:rsidR="001130CC" w:rsidRPr="00E90CCF">
        <w:rPr>
          <w:rFonts w:ascii="Arial" w:hAnsi="Arial" w:cs="Arial"/>
          <w:lang w:val="en-GB"/>
        </w:rPr>
        <w:t>Procurement</w:t>
      </w:r>
      <w:r w:rsidRPr="00E90CCF">
        <w:rPr>
          <w:rFonts w:ascii="Arial" w:hAnsi="Arial" w:cs="Arial"/>
          <w:lang w:val="en-GB"/>
        </w:rPr>
        <w:t>.</w:t>
      </w:r>
    </w:p>
    <w:p w14:paraId="6B4695C9" w14:textId="02FD7B00" w:rsidR="00A54DCA" w:rsidRPr="00E90CCF" w:rsidRDefault="00973614" w:rsidP="00973614">
      <w:pPr>
        <w:pStyle w:val="ListParagraph"/>
        <w:numPr>
          <w:ilvl w:val="1"/>
          <w:numId w:val="27"/>
        </w:numPr>
        <w:tabs>
          <w:tab w:val="left" w:pos="567"/>
        </w:tabs>
        <w:spacing w:before="60" w:after="60"/>
        <w:jc w:val="both"/>
        <w:rPr>
          <w:rFonts w:ascii="Arial" w:hAnsi="Arial" w:cs="Arial"/>
          <w:i/>
          <w:sz w:val="20"/>
          <w:szCs w:val="20"/>
          <w:lang w:val="en-GB"/>
        </w:rPr>
      </w:pPr>
      <w:r>
        <w:rPr>
          <w:rFonts w:ascii="Arial" w:hAnsi="Arial" w:cs="Arial"/>
          <w:sz w:val="20"/>
          <w:szCs w:val="20"/>
          <w:lang w:val="en-GB"/>
        </w:rPr>
        <w:t xml:space="preserve"> </w:t>
      </w:r>
      <w:r w:rsidR="002F6033" w:rsidRPr="00E90CCF">
        <w:rPr>
          <w:rFonts w:ascii="Arial" w:hAnsi="Arial" w:cs="Arial"/>
          <w:sz w:val="20"/>
          <w:szCs w:val="20"/>
          <w:lang w:val="en-GB"/>
        </w:rPr>
        <w:t>The term Tender in this Procurement means the Initial Tender and/or the Final Tender.</w:t>
      </w:r>
    </w:p>
    <w:p w14:paraId="6BCA566B" w14:textId="12D6AA69" w:rsidR="009E1C8A" w:rsidRPr="00E90CCF" w:rsidRDefault="009E1C8A" w:rsidP="00973614">
      <w:pPr>
        <w:pStyle w:val="ListParagraph"/>
        <w:numPr>
          <w:ilvl w:val="1"/>
          <w:numId w:val="27"/>
        </w:numPr>
        <w:tabs>
          <w:tab w:val="left" w:pos="426"/>
        </w:tabs>
        <w:spacing w:before="60" w:after="60"/>
        <w:ind w:left="0" w:firstLine="0"/>
        <w:jc w:val="both"/>
        <w:rPr>
          <w:rFonts w:ascii="Arial" w:hAnsi="Arial" w:cs="Arial"/>
          <w:i/>
          <w:sz w:val="20"/>
          <w:szCs w:val="20"/>
          <w:lang w:val="en-GB"/>
        </w:rPr>
      </w:pPr>
      <w:r w:rsidRPr="00E90CCF">
        <w:rPr>
          <w:rFonts w:ascii="Arial" w:hAnsi="Arial" w:cs="Arial"/>
          <w:sz w:val="20"/>
          <w:szCs w:val="20"/>
          <w:lang w:val="en-GB"/>
        </w:rPr>
        <w:t>Suppliers are not allowed to submit alternative tenders.</w:t>
      </w:r>
    </w:p>
    <w:p w14:paraId="070C43FC" w14:textId="3D6B53B6" w:rsidR="00A54DCA" w:rsidRPr="00973614" w:rsidRDefault="00A54DCA" w:rsidP="00973614">
      <w:pPr>
        <w:pStyle w:val="HTMLPreformatted"/>
        <w:numPr>
          <w:ilvl w:val="1"/>
          <w:numId w:val="27"/>
        </w:numPr>
        <w:tabs>
          <w:tab w:val="clear" w:pos="916"/>
          <w:tab w:val="left" w:pos="426"/>
        </w:tabs>
        <w:ind w:left="0" w:firstLine="0"/>
        <w:jc w:val="both"/>
        <w:rPr>
          <w:rFonts w:ascii="Arial" w:hAnsi="Arial" w:cs="Arial"/>
          <w:lang w:val="en-GB"/>
        </w:rPr>
      </w:pPr>
      <w:r w:rsidRPr="00973614">
        <w:rPr>
          <w:rFonts w:ascii="Arial" w:hAnsi="Arial" w:cs="Arial"/>
          <w:lang w:val="en-GB"/>
        </w:rPr>
        <w:t>The procedure for the direct settlement with the sub-suppliers and the economic entities whose capacities are relied upon is defined in the draft Contract.</w:t>
      </w:r>
    </w:p>
    <w:p w14:paraId="1685FDAC" w14:textId="77777777" w:rsidR="009E1C8A" w:rsidRPr="00E90CCF" w:rsidRDefault="009E1C8A" w:rsidP="00BF331E">
      <w:pPr>
        <w:pStyle w:val="HTMLPreformatted"/>
        <w:jc w:val="both"/>
        <w:rPr>
          <w:rFonts w:ascii="Arial" w:hAnsi="Arial" w:cs="Arial"/>
          <w:lang w:val="en-GB"/>
        </w:rPr>
      </w:pPr>
    </w:p>
    <w:p w14:paraId="272AB711" w14:textId="77777777" w:rsidR="00435EC9" w:rsidRPr="00E90CCF" w:rsidRDefault="00435EC9" w:rsidP="00BF331E">
      <w:pPr>
        <w:pStyle w:val="HTMLPreformatted"/>
        <w:jc w:val="both"/>
        <w:rPr>
          <w:rFonts w:ascii="Arial" w:hAnsi="Arial" w:cs="Arial"/>
          <w:lang w:val="en-GB"/>
        </w:rPr>
      </w:pPr>
    </w:p>
    <w:p w14:paraId="2CBDC1C5" w14:textId="77777777" w:rsidR="00435EC9" w:rsidRPr="00E90CCF" w:rsidRDefault="00435EC9" w:rsidP="00973614">
      <w:pPr>
        <w:pStyle w:val="HTMLPreformatted"/>
        <w:numPr>
          <w:ilvl w:val="0"/>
          <w:numId w:val="27"/>
        </w:numPr>
        <w:jc w:val="center"/>
        <w:rPr>
          <w:rFonts w:ascii="Arial" w:hAnsi="Arial" w:cs="Arial"/>
          <w:b/>
          <w:lang w:val="en-GB"/>
        </w:rPr>
      </w:pPr>
      <w:r w:rsidRPr="00E90CCF">
        <w:rPr>
          <w:rFonts w:ascii="Arial" w:hAnsi="Arial" w:cs="Arial"/>
          <w:b/>
          <w:lang w:val="en-GB"/>
        </w:rPr>
        <w:t xml:space="preserve">OBJECT OF </w:t>
      </w:r>
      <w:r w:rsidR="00BF331E" w:rsidRPr="00E90CCF">
        <w:rPr>
          <w:rFonts w:ascii="Arial" w:hAnsi="Arial" w:cs="Arial"/>
          <w:b/>
          <w:lang w:val="en-GB"/>
        </w:rPr>
        <w:t>PROCUREMENT</w:t>
      </w:r>
    </w:p>
    <w:p w14:paraId="06BF7E0F" w14:textId="77777777" w:rsidR="00B70D04" w:rsidRPr="00E90CCF" w:rsidRDefault="00B70D04" w:rsidP="00B70D04">
      <w:pPr>
        <w:pStyle w:val="HTMLPreformatted"/>
        <w:ind w:left="360"/>
        <w:jc w:val="center"/>
        <w:rPr>
          <w:rFonts w:ascii="Arial" w:hAnsi="Arial" w:cs="Arial"/>
          <w:b/>
          <w:lang w:val="en-GB"/>
        </w:rPr>
      </w:pPr>
    </w:p>
    <w:p w14:paraId="7B53B09B" w14:textId="75454032" w:rsidR="00435EC9" w:rsidRPr="00E90CCF" w:rsidRDefault="00435EC9" w:rsidP="00BF331E">
      <w:pPr>
        <w:pStyle w:val="HTMLPreformatted"/>
        <w:jc w:val="both"/>
        <w:rPr>
          <w:rFonts w:ascii="Arial" w:hAnsi="Arial" w:cs="Arial"/>
          <w:lang w:val="en-GB"/>
        </w:rPr>
      </w:pPr>
      <w:r w:rsidRPr="00E90CCF">
        <w:rPr>
          <w:rFonts w:ascii="Arial" w:hAnsi="Arial" w:cs="Arial"/>
          <w:lang w:val="en-GB"/>
        </w:rPr>
        <w:t>2.1.</w:t>
      </w:r>
      <w:r w:rsidR="0055552B" w:rsidRPr="00E90CCF">
        <w:rPr>
          <w:rFonts w:ascii="Arial" w:hAnsi="Arial" w:cs="Arial"/>
          <w:lang w:val="en-GB"/>
        </w:rPr>
        <w:t xml:space="preserve"> The object of p</w:t>
      </w:r>
      <w:r w:rsidR="001130CC" w:rsidRPr="00E90CCF">
        <w:rPr>
          <w:rFonts w:ascii="Arial" w:hAnsi="Arial" w:cs="Arial"/>
          <w:lang w:val="en-GB"/>
        </w:rPr>
        <w:t>rocurement</w:t>
      </w:r>
      <w:r w:rsidRPr="00E90CCF">
        <w:rPr>
          <w:rFonts w:ascii="Arial" w:hAnsi="Arial" w:cs="Arial"/>
          <w:lang w:val="en-GB"/>
        </w:rPr>
        <w:t xml:space="preserve"> - </w:t>
      </w:r>
      <w:r w:rsidR="00973614" w:rsidRPr="00973614">
        <w:rPr>
          <w:rFonts w:ascii="Arial" w:hAnsi="Arial" w:cs="Arial"/>
          <w:lang w:val="en-GB"/>
        </w:rPr>
        <w:t>Battery capacity measurement device</w:t>
      </w:r>
      <w:r w:rsidR="00973614">
        <w:rPr>
          <w:rFonts w:ascii="Arial" w:hAnsi="Arial" w:cs="Arial"/>
          <w:lang w:val="en-GB"/>
        </w:rPr>
        <w:t>.</w:t>
      </w:r>
    </w:p>
    <w:p w14:paraId="54AB1C20" w14:textId="77777777" w:rsidR="00435EC9" w:rsidRPr="00E90CCF" w:rsidRDefault="00435EC9" w:rsidP="00BF331E">
      <w:pPr>
        <w:pStyle w:val="HTMLPreformatted"/>
        <w:jc w:val="both"/>
        <w:rPr>
          <w:rFonts w:ascii="Arial" w:hAnsi="Arial" w:cs="Arial"/>
          <w:lang w:val="en-GB"/>
        </w:rPr>
      </w:pPr>
      <w:r w:rsidRPr="00E90CCF">
        <w:rPr>
          <w:rFonts w:ascii="Arial" w:hAnsi="Arial" w:cs="Arial"/>
          <w:lang w:val="en-GB"/>
        </w:rPr>
        <w:t>2.2. A description of the procurement object is provided in the Technical Specification.</w:t>
      </w:r>
    </w:p>
    <w:p w14:paraId="1E51EC69" w14:textId="696CB1C7" w:rsidR="00685908" w:rsidRPr="00973614" w:rsidRDefault="00685908" w:rsidP="00973614">
      <w:pPr>
        <w:pStyle w:val="ListParagraph"/>
        <w:numPr>
          <w:ilvl w:val="1"/>
          <w:numId w:val="28"/>
        </w:numPr>
        <w:tabs>
          <w:tab w:val="left" w:pos="567"/>
        </w:tabs>
        <w:spacing w:before="60" w:after="60"/>
        <w:jc w:val="both"/>
        <w:rPr>
          <w:rFonts w:ascii="Arial" w:hAnsi="Arial" w:cs="Arial"/>
          <w:sz w:val="20"/>
          <w:szCs w:val="20"/>
          <w:lang w:val="en-GB"/>
        </w:rPr>
      </w:pPr>
      <w:r w:rsidRPr="00973614">
        <w:rPr>
          <w:rFonts w:ascii="Arial" w:hAnsi="Arial" w:cs="Arial"/>
          <w:sz w:val="20"/>
          <w:szCs w:val="20"/>
          <w:lang w:val="en-GB"/>
        </w:rPr>
        <w:t>The Procurement object shall not be subdivided into parts of Procurement object.</w:t>
      </w:r>
    </w:p>
    <w:p w14:paraId="57458E4B" w14:textId="30E17EB1" w:rsidR="00685908" w:rsidRPr="00973614" w:rsidRDefault="00973614" w:rsidP="00973614">
      <w:pPr>
        <w:tabs>
          <w:tab w:val="left" w:pos="426"/>
        </w:tabs>
        <w:spacing w:before="60" w:after="60"/>
        <w:contextualSpacing/>
        <w:jc w:val="both"/>
        <w:rPr>
          <w:rFonts w:ascii="Arial" w:hAnsi="Arial" w:cs="Arial"/>
          <w:sz w:val="20"/>
          <w:szCs w:val="20"/>
          <w:lang w:val="en-GB"/>
        </w:rPr>
      </w:pPr>
      <w:r w:rsidRPr="00973614">
        <w:rPr>
          <w:rFonts w:ascii="Arial" w:hAnsi="Arial" w:cs="Arial"/>
          <w:sz w:val="20"/>
          <w:szCs w:val="20"/>
          <w:lang w:val="en-GB"/>
        </w:rPr>
        <w:t xml:space="preserve">2.4. </w:t>
      </w:r>
      <w:r w:rsidR="00685908" w:rsidRPr="00973614">
        <w:rPr>
          <w:rFonts w:ascii="Arial" w:hAnsi="Arial" w:cs="Arial"/>
          <w:sz w:val="20"/>
          <w:szCs w:val="20"/>
          <w:lang w:val="en-GB"/>
        </w:rPr>
        <w:t>The Contracting Entity does not intend to hold meetings with the Suppliers regarding clarifications of the Procurement conditions.</w:t>
      </w:r>
    </w:p>
    <w:p w14:paraId="2270B8B3" w14:textId="70AF6606" w:rsidR="00685908" w:rsidRPr="00973614" w:rsidRDefault="00685908" w:rsidP="00685908">
      <w:pPr>
        <w:tabs>
          <w:tab w:val="left" w:pos="1134"/>
          <w:tab w:val="num" w:pos="1957"/>
        </w:tabs>
        <w:jc w:val="both"/>
        <w:rPr>
          <w:rFonts w:ascii="Arial" w:hAnsi="Arial" w:cs="Arial"/>
          <w:sz w:val="20"/>
          <w:szCs w:val="20"/>
          <w:lang w:val="en-GB"/>
        </w:rPr>
      </w:pPr>
      <w:r w:rsidRPr="00973614">
        <w:rPr>
          <w:rFonts w:ascii="Arial" w:hAnsi="Arial" w:cs="Arial"/>
          <w:sz w:val="20"/>
          <w:szCs w:val="20"/>
          <w:lang w:val="en-GB"/>
        </w:rPr>
        <w:t>2.</w:t>
      </w:r>
      <w:bookmarkStart w:id="1" w:name="_Hlk38970707"/>
      <w:bookmarkStart w:id="2" w:name="_Hlk38962756"/>
      <w:r w:rsidR="00973614" w:rsidRPr="00973614">
        <w:rPr>
          <w:rFonts w:ascii="Arial" w:hAnsi="Arial" w:cs="Arial"/>
          <w:sz w:val="20"/>
          <w:szCs w:val="20"/>
          <w:lang w:val="en-GB"/>
        </w:rPr>
        <w:t xml:space="preserve">5. </w:t>
      </w:r>
      <w:r w:rsidRPr="00973614">
        <w:rPr>
          <w:rFonts w:ascii="Arial" w:hAnsi="Arial" w:cs="Arial"/>
          <w:sz w:val="20"/>
          <w:szCs w:val="20"/>
          <w:lang w:val="en-GB"/>
        </w:rPr>
        <w:t xml:space="preserve">In case the Contracting Entity receives questions pertaining to Procurement documents, responding to which shall require the provision of confidential information of the Contracting Entity, the Contracting Entity shall provide the information of such nature to every Supplier separately using CPP IS communication means. The Supplier, willing to get acquainted with the information of such nature, shall be liable to send an application using CPP IS communication means as well as completed and signed Confidentiality liability (Annex no. </w:t>
      </w:r>
      <w:r w:rsidR="00973614" w:rsidRPr="00973614">
        <w:rPr>
          <w:rFonts w:ascii="Arial" w:hAnsi="Arial" w:cs="Arial"/>
          <w:sz w:val="20"/>
          <w:szCs w:val="20"/>
          <w:lang w:val="en-GB"/>
        </w:rPr>
        <w:t>6</w:t>
      </w:r>
      <w:r w:rsidRPr="00973614">
        <w:rPr>
          <w:rFonts w:ascii="Arial" w:hAnsi="Arial" w:cs="Arial"/>
          <w:sz w:val="20"/>
          <w:szCs w:val="20"/>
          <w:lang w:val="en-GB"/>
        </w:rPr>
        <w:t xml:space="preserve"> to the SPC).</w:t>
      </w:r>
      <w:bookmarkEnd w:id="1"/>
    </w:p>
    <w:bookmarkEnd w:id="2"/>
    <w:p w14:paraId="02B78202" w14:textId="77777777" w:rsidR="00F43DCE" w:rsidRPr="00E90CCF" w:rsidRDefault="00F43DCE" w:rsidP="00BF331E">
      <w:pPr>
        <w:tabs>
          <w:tab w:val="left" w:pos="851"/>
        </w:tabs>
        <w:jc w:val="both"/>
        <w:rPr>
          <w:rFonts w:ascii="Arial" w:hAnsi="Arial" w:cs="Arial"/>
          <w:sz w:val="20"/>
          <w:szCs w:val="20"/>
          <w:lang w:val="en-GB"/>
        </w:rPr>
      </w:pPr>
    </w:p>
    <w:bookmarkEnd w:id="0"/>
    <w:p w14:paraId="55032D9D" w14:textId="0AC3B20A" w:rsidR="00435EC9" w:rsidRPr="00E90CCF" w:rsidRDefault="00E90CCF" w:rsidP="00973614">
      <w:pPr>
        <w:pStyle w:val="HTMLPreformatted"/>
        <w:numPr>
          <w:ilvl w:val="0"/>
          <w:numId w:val="28"/>
        </w:numPr>
        <w:jc w:val="center"/>
        <w:rPr>
          <w:rFonts w:ascii="Arial" w:hAnsi="Arial" w:cs="Arial"/>
          <w:b/>
          <w:lang w:val="en-GB"/>
        </w:rPr>
      </w:pPr>
      <w:r>
        <w:rPr>
          <w:rFonts w:ascii="Arial" w:hAnsi="Arial" w:cs="Arial"/>
          <w:b/>
          <w:lang w:val="en-GB"/>
        </w:rPr>
        <w:t>GROUNDS FOR EXCLUSION</w:t>
      </w:r>
      <w:r w:rsidR="00435EC9" w:rsidRPr="00E90CCF">
        <w:rPr>
          <w:rFonts w:ascii="Arial" w:hAnsi="Arial" w:cs="Arial"/>
          <w:b/>
          <w:lang w:val="en-GB"/>
        </w:rPr>
        <w:t xml:space="preserve"> AND QUALIFICATION REQUIREMENTS</w:t>
      </w:r>
    </w:p>
    <w:p w14:paraId="167ACB35" w14:textId="09523015" w:rsidR="00377C1B" w:rsidRDefault="00074CDB" w:rsidP="007B0F57">
      <w:pPr>
        <w:tabs>
          <w:tab w:val="left" w:pos="567"/>
        </w:tabs>
        <w:spacing w:before="60" w:after="60"/>
        <w:jc w:val="both"/>
        <w:rPr>
          <w:rFonts w:ascii="Arial" w:hAnsi="Arial" w:cs="Arial"/>
          <w:iCs/>
          <w:sz w:val="20"/>
          <w:szCs w:val="20"/>
          <w:lang w:val="en-GB"/>
        </w:rPr>
      </w:pPr>
      <w:r>
        <w:rPr>
          <w:rFonts w:ascii="Arial" w:hAnsi="Arial" w:cs="Arial"/>
          <w:iCs/>
          <w:sz w:val="20"/>
          <w:szCs w:val="20"/>
          <w:lang w:val="en-GB"/>
        </w:rPr>
        <w:t xml:space="preserve">3.1. </w:t>
      </w:r>
      <w:r w:rsidRPr="00074CDB">
        <w:rPr>
          <w:rFonts w:ascii="Arial" w:hAnsi="Arial" w:cs="Arial"/>
          <w:iCs/>
          <w:sz w:val="20"/>
          <w:szCs w:val="20"/>
          <w:lang w:val="en-GB"/>
        </w:rPr>
        <w:t>The absence and qualifications of the grounds for exclusion of suppliers are not verified in this Procurement</w:t>
      </w:r>
      <w:r>
        <w:rPr>
          <w:rFonts w:ascii="Arial" w:hAnsi="Arial" w:cs="Arial"/>
          <w:iCs/>
          <w:sz w:val="20"/>
          <w:szCs w:val="20"/>
          <w:lang w:val="en-GB"/>
        </w:rPr>
        <w:t>.</w:t>
      </w:r>
    </w:p>
    <w:p w14:paraId="75891484" w14:textId="77777777" w:rsidR="00074CDB" w:rsidRDefault="00074CDB" w:rsidP="007B0F57">
      <w:pPr>
        <w:tabs>
          <w:tab w:val="left" w:pos="567"/>
        </w:tabs>
        <w:spacing w:before="60" w:after="60"/>
        <w:jc w:val="both"/>
        <w:rPr>
          <w:rFonts w:ascii="Arial" w:hAnsi="Arial" w:cs="Arial"/>
          <w:iCs/>
          <w:sz w:val="20"/>
          <w:szCs w:val="20"/>
          <w:lang w:val="en-GB"/>
        </w:rPr>
      </w:pPr>
    </w:p>
    <w:p w14:paraId="7B3A31CC" w14:textId="2DFE7771" w:rsidR="00377C1B" w:rsidRPr="00074CDB" w:rsidRDefault="006B37A1" w:rsidP="00074CDB">
      <w:pPr>
        <w:pStyle w:val="HTMLPreformatted"/>
        <w:numPr>
          <w:ilvl w:val="0"/>
          <w:numId w:val="28"/>
        </w:numPr>
        <w:jc w:val="center"/>
        <w:rPr>
          <w:rFonts w:ascii="Arial" w:hAnsi="Arial" w:cs="Arial"/>
          <w:b/>
          <w:lang w:val="en-GB"/>
        </w:rPr>
      </w:pPr>
      <w:r w:rsidRPr="00074CDB">
        <w:rPr>
          <w:rFonts w:ascii="Arial" w:hAnsi="Arial" w:cs="Arial"/>
          <w:b/>
          <w:lang w:val="en-GB"/>
        </w:rPr>
        <w:t>REQUIREMENTS FOR ENVIRONMENTAL PROCUREMENT</w:t>
      </w:r>
      <w:r w:rsidR="002B1678" w:rsidRPr="00074CDB">
        <w:rPr>
          <w:rFonts w:ascii="Arial" w:hAnsi="Arial" w:cs="Arial"/>
          <w:b/>
          <w:lang w:val="en-GB"/>
        </w:rPr>
        <w:t>S</w:t>
      </w:r>
      <w:r w:rsidR="00377C1B" w:rsidRPr="006B37A1">
        <w:rPr>
          <w:rFonts w:ascii="Arial" w:hAnsi="Arial" w:cs="Arial"/>
          <w:b/>
          <w:lang w:val="en-GB"/>
        </w:rPr>
        <w:t xml:space="preserve"> AND OTHER REQUIREMENTS</w:t>
      </w:r>
    </w:p>
    <w:p w14:paraId="1EC93910" w14:textId="04DBBD83" w:rsidR="00377C1B" w:rsidRPr="00377C1B" w:rsidRDefault="00377C1B" w:rsidP="00377C1B">
      <w:pPr>
        <w:tabs>
          <w:tab w:val="left" w:pos="567"/>
        </w:tabs>
        <w:spacing w:before="60" w:after="60"/>
        <w:jc w:val="both"/>
        <w:rPr>
          <w:rFonts w:ascii="Arial" w:hAnsi="Arial" w:cs="Arial"/>
          <w:sz w:val="20"/>
          <w:szCs w:val="20"/>
          <w:lang w:val="en-GB"/>
        </w:rPr>
      </w:pPr>
      <w:r>
        <w:rPr>
          <w:rFonts w:ascii="Arial" w:hAnsi="Arial" w:cs="Arial"/>
          <w:sz w:val="20"/>
          <w:szCs w:val="20"/>
          <w:lang w:val="en-GB"/>
        </w:rPr>
        <w:t xml:space="preserve">4.1. </w:t>
      </w:r>
      <w:r w:rsidRPr="00377C1B">
        <w:rPr>
          <w:rFonts w:ascii="Arial" w:hAnsi="Arial" w:cs="Arial"/>
          <w:sz w:val="20"/>
          <w:szCs w:val="20"/>
          <w:lang w:val="en-GB"/>
        </w:rPr>
        <w:t xml:space="preserve">The Procurement is subject to the </w:t>
      </w:r>
      <w:r w:rsidR="00D05A11">
        <w:rPr>
          <w:rFonts w:ascii="Arial" w:hAnsi="Arial" w:cs="Arial"/>
          <w:sz w:val="20"/>
          <w:szCs w:val="20"/>
          <w:lang w:val="en-GB"/>
        </w:rPr>
        <w:t>environmental</w:t>
      </w:r>
      <w:r w:rsidRPr="00377C1B">
        <w:rPr>
          <w:rFonts w:ascii="Arial" w:hAnsi="Arial" w:cs="Arial"/>
          <w:sz w:val="20"/>
          <w:szCs w:val="20"/>
          <w:lang w:val="en-GB"/>
        </w:rPr>
        <w:t xml:space="preserve"> requirements specified in the Draft of the Contract, as well as other requirements specified </w:t>
      </w:r>
      <w:r w:rsidRPr="00074CDB">
        <w:rPr>
          <w:rFonts w:ascii="Arial" w:hAnsi="Arial" w:cs="Arial"/>
          <w:sz w:val="20"/>
          <w:szCs w:val="20"/>
          <w:lang w:val="en-GB"/>
        </w:rPr>
        <w:t xml:space="preserve">in Table </w:t>
      </w:r>
      <w:r w:rsidR="00074CDB" w:rsidRPr="00074CDB">
        <w:rPr>
          <w:rFonts w:ascii="Arial" w:hAnsi="Arial" w:cs="Arial"/>
          <w:sz w:val="20"/>
          <w:szCs w:val="20"/>
          <w:lang w:val="en-GB"/>
        </w:rPr>
        <w:t>1</w:t>
      </w:r>
      <w:r w:rsidRPr="00074CDB">
        <w:rPr>
          <w:rFonts w:ascii="Arial" w:hAnsi="Arial" w:cs="Arial"/>
          <w:sz w:val="20"/>
          <w:szCs w:val="20"/>
          <w:lang w:val="en-GB"/>
        </w:rPr>
        <w:t xml:space="preserve">. </w:t>
      </w:r>
      <w:r w:rsidRPr="00377C1B">
        <w:rPr>
          <w:rFonts w:ascii="Arial" w:hAnsi="Arial" w:cs="Arial"/>
          <w:sz w:val="20"/>
          <w:szCs w:val="20"/>
          <w:lang w:val="en-GB"/>
        </w:rPr>
        <w:t xml:space="preserve">Suppliers must declare compliance with other requirements and/or submit documents justifying compliance with these requirements, in the order indicated in Table </w:t>
      </w:r>
      <w:r w:rsidR="00074CDB">
        <w:rPr>
          <w:rFonts w:ascii="Arial" w:hAnsi="Arial" w:cs="Arial"/>
          <w:sz w:val="20"/>
          <w:szCs w:val="20"/>
          <w:lang w:val="en-GB"/>
        </w:rPr>
        <w:t>1</w:t>
      </w:r>
      <w:r w:rsidRPr="00377C1B">
        <w:rPr>
          <w:rFonts w:ascii="Arial" w:hAnsi="Arial" w:cs="Arial"/>
          <w:sz w:val="20"/>
          <w:szCs w:val="20"/>
          <w:lang w:val="en-GB"/>
        </w:rPr>
        <w:t>.</w:t>
      </w:r>
    </w:p>
    <w:p w14:paraId="15305C7A" w14:textId="51EC934B" w:rsidR="002A0164" w:rsidRPr="006C6662" w:rsidRDefault="002A0164" w:rsidP="002A0164">
      <w:pPr>
        <w:ind w:right="-1"/>
        <w:jc w:val="right"/>
        <w:rPr>
          <w:rFonts w:ascii="Arial" w:hAnsi="Arial" w:cs="Arial"/>
          <w:sz w:val="20"/>
          <w:szCs w:val="20"/>
        </w:rPr>
      </w:pPr>
      <w:r w:rsidRPr="006C6662">
        <w:rPr>
          <w:rFonts w:ascii="Arial" w:hAnsi="Arial" w:cs="Arial"/>
          <w:sz w:val="20"/>
          <w:szCs w:val="20"/>
          <w:lang w:val="en-US"/>
        </w:rPr>
        <w:t xml:space="preserve">Table </w:t>
      </w:r>
      <w:r w:rsidR="00074CDB" w:rsidRPr="00074CDB">
        <w:rPr>
          <w:rFonts w:ascii="Arial" w:hAnsi="Arial" w:cs="Arial"/>
          <w:sz w:val="20"/>
          <w:szCs w:val="20"/>
          <w:lang w:val="en-US"/>
        </w:rPr>
        <w:t>1</w:t>
      </w:r>
    </w:p>
    <w:tbl>
      <w:tblPr>
        <w:tblStyle w:val="TableGrid"/>
        <w:tblW w:w="9634" w:type="dxa"/>
        <w:tblLook w:val="04A0" w:firstRow="1" w:lastRow="0" w:firstColumn="1" w:lastColumn="0" w:noHBand="0" w:noVBand="1"/>
      </w:tblPr>
      <w:tblGrid>
        <w:gridCol w:w="1141"/>
        <w:gridCol w:w="4241"/>
        <w:gridCol w:w="4252"/>
      </w:tblGrid>
      <w:tr w:rsidR="002A0164" w:rsidRPr="006C6662" w14:paraId="1DAD1669" w14:textId="77777777" w:rsidTr="00C53AC3">
        <w:tc>
          <w:tcPr>
            <w:tcW w:w="9634" w:type="dxa"/>
            <w:gridSpan w:val="3"/>
          </w:tcPr>
          <w:p w14:paraId="07B3F43A" w14:textId="5BC41A34" w:rsidR="002A0164" w:rsidRPr="006C6662" w:rsidRDefault="002A0164" w:rsidP="00CC100A">
            <w:pPr>
              <w:ind w:right="39"/>
              <w:jc w:val="center"/>
              <w:rPr>
                <w:rFonts w:ascii="Arial" w:hAnsi="Arial" w:cs="Arial"/>
                <w:b/>
                <w:bCs/>
                <w:iCs/>
                <w:sz w:val="20"/>
                <w:szCs w:val="20"/>
                <w:lang w:val="en-GB"/>
              </w:rPr>
            </w:pPr>
            <w:r>
              <w:rPr>
                <w:rFonts w:ascii="Arial" w:hAnsi="Arial" w:cs="Arial"/>
                <w:b/>
                <w:bCs/>
                <w:iCs/>
                <w:sz w:val="20"/>
                <w:szCs w:val="20"/>
                <w:lang w:val="en-GB"/>
              </w:rPr>
              <w:t>OTHER REQUIREMENTS</w:t>
            </w:r>
          </w:p>
        </w:tc>
      </w:tr>
      <w:tr w:rsidR="002A0164" w:rsidRPr="006C6662" w14:paraId="5C0E3143" w14:textId="77777777" w:rsidTr="002A0164">
        <w:tc>
          <w:tcPr>
            <w:tcW w:w="1141" w:type="dxa"/>
          </w:tcPr>
          <w:p w14:paraId="3910E412" w14:textId="77777777" w:rsidR="002A0164" w:rsidRPr="00EF5DC1" w:rsidRDefault="002A0164" w:rsidP="00EF5DC1">
            <w:pPr>
              <w:ind w:right="-314"/>
              <w:jc w:val="center"/>
              <w:rPr>
                <w:rFonts w:ascii="Arial" w:hAnsi="Arial" w:cs="Arial"/>
                <w:sz w:val="20"/>
                <w:szCs w:val="20"/>
                <w:lang w:val="en-US"/>
              </w:rPr>
            </w:pPr>
            <w:r w:rsidRPr="00EF5DC1">
              <w:rPr>
                <w:rFonts w:ascii="Arial" w:hAnsi="Arial" w:cs="Arial"/>
                <w:b/>
                <w:bCs/>
                <w:sz w:val="20"/>
                <w:szCs w:val="20"/>
                <w:lang w:val="en-US"/>
              </w:rPr>
              <w:t>No.</w:t>
            </w:r>
          </w:p>
        </w:tc>
        <w:tc>
          <w:tcPr>
            <w:tcW w:w="4241" w:type="dxa"/>
            <w:vAlign w:val="center"/>
          </w:tcPr>
          <w:p w14:paraId="2031A5A5" w14:textId="77777777" w:rsidR="002A0164" w:rsidRPr="00EF5DC1" w:rsidRDefault="002A0164" w:rsidP="00CC100A">
            <w:pPr>
              <w:jc w:val="center"/>
              <w:rPr>
                <w:rFonts w:ascii="Arial" w:hAnsi="Arial" w:cs="Arial"/>
                <w:b/>
                <w:bCs/>
                <w:sz w:val="20"/>
                <w:szCs w:val="20"/>
                <w:lang w:val="en-US"/>
              </w:rPr>
            </w:pPr>
            <w:r w:rsidRPr="00EF5DC1">
              <w:rPr>
                <w:rFonts w:ascii="Arial" w:hAnsi="Arial" w:cs="Arial"/>
                <w:b/>
                <w:bCs/>
                <w:sz w:val="20"/>
                <w:szCs w:val="20"/>
                <w:lang w:val="en-US"/>
              </w:rPr>
              <w:t>Requirement</w:t>
            </w:r>
          </w:p>
        </w:tc>
        <w:tc>
          <w:tcPr>
            <w:tcW w:w="4252" w:type="dxa"/>
          </w:tcPr>
          <w:p w14:paraId="13E1E4AB" w14:textId="77777777" w:rsidR="002A0164" w:rsidRPr="006C6662" w:rsidDel="00CD708B" w:rsidRDefault="002A0164" w:rsidP="00CC100A">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2A0164" w:rsidRPr="006C6662" w14:paraId="01FE91F2" w14:textId="77777777" w:rsidTr="002A0164">
        <w:tc>
          <w:tcPr>
            <w:tcW w:w="1141" w:type="dxa"/>
          </w:tcPr>
          <w:p w14:paraId="2784B993" w14:textId="77777777" w:rsidR="002A0164" w:rsidRPr="006C6662" w:rsidRDefault="002A0164" w:rsidP="002A0164">
            <w:pPr>
              <w:pStyle w:val="ListParagraph"/>
              <w:numPr>
                <w:ilvl w:val="0"/>
                <w:numId w:val="23"/>
              </w:numPr>
              <w:ind w:right="-55"/>
              <w:rPr>
                <w:rFonts w:ascii="Arial" w:hAnsi="Arial" w:cs="Arial"/>
                <w:sz w:val="20"/>
                <w:szCs w:val="20"/>
              </w:rPr>
            </w:pPr>
          </w:p>
        </w:tc>
        <w:tc>
          <w:tcPr>
            <w:tcW w:w="4241" w:type="dxa"/>
          </w:tcPr>
          <w:p w14:paraId="29F2F3BF" w14:textId="77777777" w:rsidR="002A0164" w:rsidRPr="006C6662" w:rsidRDefault="002A0164" w:rsidP="00CC100A">
            <w:pPr>
              <w:ind w:right="36"/>
              <w:jc w:val="both"/>
              <w:rPr>
                <w:rFonts w:ascii="Arial" w:hAnsi="Arial" w:cs="Arial"/>
                <w:sz w:val="20"/>
                <w:szCs w:val="20"/>
                <w:lang w:val="en-GB"/>
              </w:rPr>
            </w:pPr>
            <w:r w:rsidRPr="006C6662">
              <w:rPr>
                <w:rFonts w:ascii="Arial" w:hAnsi="Arial" w:cs="Arial"/>
                <w:sz w:val="20"/>
                <w:szCs w:val="20"/>
                <w:lang w:val="en-GB"/>
              </w:rPr>
              <w:t>The Supplier, its Sub-supplier, economic entities whose capacity is relied on, the manufacturer of the goods offered by the Supplier or the persons controlling them are not legal entities registered in the countries or territories</w:t>
            </w:r>
            <w:r w:rsidRPr="006C6662">
              <w:rPr>
                <w:rStyle w:val="FootnoteReference"/>
                <w:rFonts w:ascii="Arial" w:hAnsi="Arial" w:cs="Arial"/>
                <w:sz w:val="20"/>
                <w:szCs w:val="20"/>
              </w:rPr>
              <w:footnoteReference w:id="2"/>
            </w:r>
            <w:r w:rsidRPr="006C6662">
              <w:rPr>
                <w:rFonts w:ascii="Arial" w:hAnsi="Arial" w:cs="Arial"/>
                <w:sz w:val="20"/>
                <w:szCs w:val="20"/>
                <w:lang w:val="en-GB"/>
              </w:rPr>
              <w:t xml:space="preserve"> listed in Article 92 (15) of the LPP.</w:t>
            </w:r>
          </w:p>
        </w:tc>
        <w:tc>
          <w:tcPr>
            <w:tcW w:w="4252" w:type="dxa"/>
            <w:vMerge w:val="restart"/>
          </w:tcPr>
          <w:p w14:paraId="5036C019" w14:textId="42A4A3D6"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5F745E3D" w14:textId="77777777"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If the Contracting Entity has doubts about the correctness of the information provided by the Supplier, the Supplier who submitted the most </w:t>
            </w:r>
            <w:r w:rsidRPr="006C6662">
              <w:rPr>
                <w:rFonts w:ascii="Arial" w:hAnsi="Arial" w:cs="Arial"/>
                <w:bCs/>
                <w:color w:val="000000"/>
                <w:sz w:val="20"/>
                <w:szCs w:val="20"/>
                <w:lang w:val="en-US"/>
              </w:rPr>
              <w:lastRenderedPageBreak/>
              <w:t>economically advantageous Tender will have to submit:</w:t>
            </w:r>
          </w:p>
          <w:p w14:paraId="0E503E3A" w14:textId="77777777" w:rsidR="002A0164" w:rsidRPr="006C6662" w:rsidRDefault="002A0164" w:rsidP="00CC100A">
            <w:pPr>
              <w:jc w:val="both"/>
              <w:rPr>
                <w:rFonts w:ascii="Arial" w:hAnsi="Arial" w:cs="Arial"/>
                <w:bCs/>
                <w:color w:val="000000"/>
                <w:sz w:val="20"/>
                <w:szCs w:val="20"/>
                <w:lang w:val="en-US"/>
              </w:rPr>
            </w:pPr>
          </w:p>
          <w:p w14:paraId="376FF869" w14:textId="77777777"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 Economic entity whose capacity is relied on, the manufacturer of the goods offered by the Supplier or the person controlling them is a legal entity:</w:t>
            </w:r>
          </w:p>
          <w:p w14:paraId="5D99969B"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extended extract from the Register of Legal Entities with history, </w:t>
            </w:r>
          </w:p>
          <w:p w14:paraId="68339691"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from the information system for participants in legal entities,</w:t>
            </w:r>
          </w:p>
          <w:p w14:paraId="1E2425D9"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of data on the beneficiaries of the legal entity,</w:t>
            </w:r>
          </w:p>
          <w:p w14:paraId="6BCCC242"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or relevant documents from a member state or a third country shall be submitted.</w:t>
            </w:r>
          </w:p>
          <w:p w14:paraId="2945424F" w14:textId="77777777" w:rsidR="002A0164" w:rsidRPr="006C6662" w:rsidRDefault="002A0164" w:rsidP="00CC100A">
            <w:pPr>
              <w:jc w:val="both"/>
              <w:rPr>
                <w:rFonts w:ascii="Arial" w:hAnsi="Arial" w:cs="Arial"/>
                <w:bCs/>
                <w:color w:val="000000"/>
                <w:sz w:val="20"/>
                <w:szCs w:val="20"/>
                <w:lang w:val="en-US"/>
              </w:rPr>
            </w:pPr>
          </w:p>
          <w:p w14:paraId="610D8C91" w14:textId="77777777"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 Economic entity whose capacity is relied on, the manufacturer of the goods offered by the Supplier or a person controlling them is a natural person:</w:t>
            </w:r>
          </w:p>
          <w:p w14:paraId="5FD67589"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copy of an identity document (identity card or passport), </w:t>
            </w:r>
          </w:p>
          <w:p w14:paraId="4167E0F6"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document certifying the relevant economic activity (e. g business certificate, individual activity certificate, etc.), </w:t>
            </w:r>
          </w:p>
          <w:p w14:paraId="492E0F30"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proof of declared place,</w:t>
            </w:r>
          </w:p>
          <w:p w14:paraId="07098BC4"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of residence or relevant documents from a member state or a third country shall be submitted.</w:t>
            </w:r>
          </w:p>
          <w:p w14:paraId="1443A430" w14:textId="77777777" w:rsidR="002A0164" w:rsidRPr="006C6662" w:rsidDel="00CD708B"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tc>
      </w:tr>
      <w:tr w:rsidR="002A0164" w:rsidRPr="006C6662" w14:paraId="615A42D3" w14:textId="77777777" w:rsidTr="002A0164">
        <w:tc>
          <w:tcPr>
            <w:tcW w:w="1141" w:type="dxa"/>
          </w:tcPr>
          <w:p w14:paraId="1E318F7D" w14:textId="77777777" w:rsidR="002A0164" w:rsidRPr="006C6662" w:rsidRDefault="002A0164" w:rsidP="002A0164">
            <w:pPr>
              <w:pStyle w:val="ListParagraph"/>
              <w:numPr>
                <w:ilvl w:val="0"/>
                <w:numId w:val="23"/>
              </w:numPr>
              <w:ind w:right="-55"/>
              <w:rPr>
                <w:rFonts w:ascii="Arial" w:hAnsi="Arial" w:cs="Arial"/>
                <w:sz w:val="20"/>
                <w:szCs w:val="20"/>
              </w:rPr>
            </w:pPr>
          </w:p>
        </w:tc>
        <w:tc>
          <w:tcPr>
            <w:tcW w:w="4241" w:type="dxa"/>
          </w:tcPr>
          <w:p w14:paraId="1D0B22E6" w14:textId="7B08BE28" w:rsidR="002A0164" w:rsidRPr="006C6662" w:rsidRDefault="002A0164" w:rsidP="00CC100A">
            <w:pPr>
              <w:ind w:right="36"/>
              <w:jc w:val="both"/>
              <w:rPr>
                <w:rFonts w:ascii="Arial" w:hAnsi="Arial" w:cs="Arial"/>
                <w:sz w:val="20"/>
                <w:szCs w:val="20"/>
              </w:rPr>
            </w:pPr>
            <w:r w:rsidRPr="006C6662">
              <w:rPr>
                <w:rFonts w:ascii="Arial" w:hAnsi="Arial" w:cs="Arial"/>
                <w:iCs/>
                <w:sz w:val="20"/>
                <w:szCs w:val="20"/>
                <w:lang w:val="en-GB"/>
              </w:rPr>
              <w:t>The Supplier, its Sub-supplier, economic entity whose capacity is relied on, the manufacturer of the goods offered by the Supplier or the persons controlling them are not natural persons residing in the countries or territories listed in Article 92 (15) of the LPP or having the citizenship of these countries</w:t>
            </w:r>
            <w:r>
              <w:rPr>
                <w:rFonts w:ascii="Arial" w:hAnsi="Arial" w:cs="Arial"/>
                <w:iCs/>
                <w:sz w:val="20"/>
                <w:szCs w:val="20"/>
                <w:lang w:val="en-GB"/>
              </w:rPr>
              <w:t>.</w:t>
            </w:r>
          </w:p>
        </w:tc>
        <w:tc>
          <w:tcPr>
            <w:tcW w:w="4252" w:type="dxa"/>
            <w:vMerge/>
          </w:tcPr>
          <w:p w14:paraId="63A8E4B1" w14:textId="77777777" w:rsidR="002A0164" w:rsidRPr="006C6662" w:rsidDel="00CD708B" w:rsidRDefault="002A0164" w:rsidP="00CC100A">
            <w:pPr>
              <w:jc w:val="both"/>
              <w:rPr>
                <w:rFonts w:ascii="Arial" w:hAnsi="Arial" w:cs="Arial"/>
                <w:bCs/>
                <w:color w:val="000000"/>
                <w:sz w:val="20"/>
                <w:szCs w:val="20"/>
                <w:lang w:val="en-US"/>
              </w:rPr>
            </w:pPr>
          </w:p>
        </w:tc>
      </w:tr>
    </w:tbl>
    <w:tbl>
      <w:tblPr>
        <w:tblStyle w:val="TableGrid5"/>
        <w:tblW w:w="9634" w:type="dxa"/>
        <w:tblLook w:val="04A0" w:firstRow="1" w:lastRow="0" w:firstColumn="1" w:lastColumn="0" w:noHBand="0" w:noVBand="1"/>
      </w:tblPr>
      <w:tblGrid>
        <w:gridCol w:w="1141"/>
        <w:gridCol w:w="4241"/>
        <w:gridCol w:w="4252"/>
      </w:tblGrid>
      <w:tr w:rsidR="00FC2505" w:rsidRPr="006C6662" w14:paraId="6E356B11" w14:textId="77777777" w:rsidTr="00FC2505">
        <w:trPr>
          <w:trHeight w:val="278"/>
        </w:trPr>
        <w:tc>
          <w:tcPr>
            <w:tcW w:w="1141" w:type="dxa"/>
          </w:tcPr>
          <w:p w14:paraId="05494853" w14:textId="77777777" w:rsidR="00FC2505" w:rsidRPr="006C6662" w:rsidRDefault="00FC2505" w:rsidP="002A0164">
            <w:pPr>
              <w:pStyle w:val="ListParagraph"/>
              <w:numPr>
                <w:ilvl w:val="0"/>
                <w:numId w:val="23"/>
              </w:numPr>
              <w:ind w:right="-55"/>
              <w:rPr>
                <w:rFonts w:ascii="Arial" w:hAnsi="Arial" w:cs="Arial"/>
                <w:sz w:val="20"/>
                <w:szCs w:val="20"/>
              </w:rPr>
            </w:pPr>
          </w:p>
        </w:tc>
        <w:tc>
          <w:tcPr>
            <w:tcW w:w="4241" w:type="dxa"/>
          </w:tcPr>
          <w:p w14:paraId="257DE46E" w14:textId="77777777" w:rsidR="00FC2505" w:rsidRPr="006C6662" w:rsidRDefault="00FC2505" w:rsidP="00CC100A">
            <w:pPr>
              <w:ind w:right="36"/>
              <w:jc w:val="both"/>
              <w:rPr>
                <w:rFonts w:ascii="Arial" w:hAnsi="Arial" w:cs="Arial"/>
                <w:sz w:val="20"/>
                <w:szCs w:val="20"/>
              </w:rPr>
            </w:pPr>
            <w:r w:rsidRPr="006C6662">
              <w:rPr>
                <w:rFonts w:ascii="Arial" w:hAnsi="Arial" w:cs="Arial"/>
                <w:iCs/>
                <w:sz w:val="20"/>
                <w:szCs w:val="20"/>
                <w:lang w:val="en-GB"/>
              </w:rPr>
              <w:t xml:space="preserve">the </w:t>
            </w:r>
            <w:proofErr w:type="gramStart"/>
            <w:r w:rsidRPr="006C6662">
              <w:rPr>
                <w:rFonts w:ascii="Arial" w:hAnsi="Arial" w:cs="Arial"/>
                <w:iCs/>
                <w:sz w:val="20"/>
                <w:szCs w:val="20"/>
                <w:lang w:val="en-GB"/>
              </w:rPr>
              <w:t>goods  do</w:t>
            </w:r>
            <w:proofErr w:type="gramEnd"/>
            <w:r w:rsidRPr="006C6662">
              <w:rPr>
                <w:rFonts w:ascii="Arial" w:hAnsi="Arial" w:cs="Arial"/>
                <w:iCs/>
                <w:sz w:val="20"/>
                <w:szCs w:val="20"/>
                <w:lang w:val="en-GB"/>
              </w:rPr>
              <w:t xml:space="preserve"> not originate or the services are not provided from countries or territories included in the list provided for in Article 92 (15) of the LPP;</w:t>
            </w:r>
          </w:p>
        </w:tc>
        <w:tc>
          <w:tcPr>
            <w:tcW w:w="4252" w:type="dxa"/>
          </w:tcPr>
          <w:p w14:paraId="555D43FF" w14:textId="4322E6CE"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760663F3" w14:textId="77777777"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 documents proving the origin of the goods (certificate of origin, manufacturer's declaration or other document proving the origin of the goods to be procured).</w:t>
            </w:r>
          </w:p>
        </w:tc>
      </w:tr>
      <w:tr w:rsidR="00FC2505" w:rsidRPr="006C6662" w14:paraId="05372DFC" w14:textId="77777777" w:rsidTr="00FC2505">
        <w:trPr>
          <w:trHeight w:val="1350"/>
        </w:trPr>
        <w:tc>
          <w:tcPr>
            <w:tcW w:w="1141" w:type="dxa"/>
          </w:tcPr>
          <w:p w14:paraId="12596CE1" w14:textId="77777777" w:rsidR="00FC2505" w:rsidRPr="006C6662" w:rsidRDefault="00FC2505" w:rsidP="002A0164">
            <w:pPr>
              <w:pStyle w:val="ListParagraph"/>
              <w:numPr>
                <w:ilvl w:val="0"/>
                <w:numId w:val="23"/>
              </w:numPr>
              <w:ind w:right="-55"/>
              <w:rPr>
                <w:rFonts w:ascii="Arial" w:hAnsi="Arial" w:cs="Arial"/>
                <w:sz w:val="20"/>
                <w:szCs w:val="20"/>
              </w:rPr>
            </w:pPr>
          </w:p>
        </w:tc>
        <w:tc>
          <w:tcPr>
            <w:tcW w:w="4241" w:type="dxa"/>
          </w:tcPr>
          <w:p w14:paraId="62329EB7" w14:textId="77777777" w:rsidR="00FC2505" w:rsidRPr="006C6662" w:rsidRDefault="00FC2505" w:rsidP="00CC100A">
            <w:pPr>
              <w:ind w:right="36"/>
              <w:jc w:val="both"/>
              <w:rPr>
                <w:rFonts w:ascii="Arial" w:hAnsi="Arial" w:cs="Arial"/>
                <w:sz w:val="20"/>
                <w:szCs w:val="20"/>
              </w:rPr>
            </w:pPr>
            <w:r w:rsidRPr="006C6662">
              <w:rPr>
                <w:rFonts w:ascii="Arial" w:hAnsi="Arial" w:cs="Arial"/>
                <w:sz w:val="20"/>
                <w:szCs w:val="20"/>
                <w:lang w:val="en-GB"/>
              </w:rPr>
              <w:t xml:space="preserve">The Government of the Republic of Lithuania, in accordance with the criteria established in the Law on the Protection of Objects Important for Ensuring National Security, has adopted a decision confirming that the entities specified in Clauses 1 and / or </w:t>
            </w:r>
            <w:proofErr w:type="gramStart"/>
            <w:r w:rsidRPr="006C6662">
              <w:rPr>
                <w:rFonts w:ascii="Arial" w:hAnsi="Arial" w:cs="Arial"/>
                <w:sz w:val="20"/>
                <w:szCs w:val="20"/>
                <w:lang w:val="en-GB"/>
              </w:rPr>
              <w:t>2  of</w:t>
            </w:r>
            <w:proofErr w:type="gramEnd"/>
            <w:r w:rsidRPr="006C6662">
              <w:rPr>
                <w:rFonts w:ascii="Arial" w:hAnsi="Arial" w:cs="Arial"/>
                <w:sz w:val="20"/>
                <w:szCs w:val="20"/>
                <w:lang w:val="en-GB"/>
              </w:rPr>
              <w:t xml:space="preserve"> this table do not meet national security interests;</w:t>
            </w:r>
          </w:p>
        </w:tc>
        <w:tc>
          <w:tcPr>
            <w:tcW w:w="4252" w:type="dxa"/>
          </w:tcPr>
          <w:p w14:paraId="508BAB4D" w14:textId="5C7A2F31"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19379AB7" w14:textId="77777777" w:rsidR="00FC2505" w:rsidRPr="006C6662" w:rsidRDefault="00FC2505" w:rsidP="00CC100A">
            <w:pPr>
              <w:jc w:val="both"/>
              <w:rPr>
                <w:rFonts w:ascii="Arial" w:hAnsi="Arial" w:cs="Arial"/>
                <w:bCs/>
                <w:color w:val="000000"/>
                <w:sz w:val="20"/>
                <w:szCs w:val="20"/>
                <w:lang w:val="en-US"/>
              </w:rPr>
            </w:pPr>
          </w:p>
        </w:tc>
      </w:tr>
      <w:tr w:rsidR="00FC2505" w:rsidRPr="006C6662" w:rsidDel="00887161" w14:paraId="62CB9D8E" w14:textId="77777777" w:rsidTr="00FC2505">
        <w:tc>
          <w:tcPr>
            <w:tcW w:w="1141" w:type="dxa"/>
          </w:tcPr>
          <w:p w14:paraId="5F875A0E" w14:textId="77777777" w:rsidR="00FC2505" w:rsidRPr="006C6662" w:rsidDel="00887161" w:rsidRDefault="00FC2505" w:rsidP="002A0164">
            <w:pPr>
              <w:pStyle w:val="ListParagraph"/>
              <w:numPr>
                <w:ilvl w:val="0"/>
                <w:numId w:val="23"/>
              </w:numPr>
              <w:ind w:right="-55"/>
              <w:rPr>
                <w:rFonts w:ascii="Arial" w:hAnsi="Arial" w:cs="Arial"/>
                <w:sz w:val="20"/>
                <w:szCs w:val="20"/>
              </w:rPr>
            </w:pPr>
          </w:p>
        </w:tc>
        <w:tc>
          <w:tcPr>
            <w:tcW w:w="4241" w:type="dxa"/>
          </w:tcPr>
          <w:p w14:paraId="3F52A677" w14:textId="77777777" w:rsidR="00FC2505" w:rsidRPr="006C6662" w:rsidDel="00887161" w:rsidRDefault="00FC2505" w:rsidP="00CC100A">
            <w:pPr>
              <w:ind w:right="36"/>
              <w:jc w:val="both"/>
              <w:rPr>
                <w:rFonts w:ascii="Arial" w:hAnsi="Arial" w:cs="Arial"/>
                <w:sz w:val="20"/>
                <w:szCs w:val="20"/>
              </w:rPr>
            </w:pPr>
            <w:r w:rsidRPr="006C6662">
              <w:rPr>
                <w:rFonts w:ascii="Arial" w:hAnsi="Arial" w:cs="Arial"/>
                <w:bCs/>
                <w:iCs/>
                <w:color w:val="000000"/>
                <w:sz w:val="20"/>
                <w:szCs w:val="20"/>
                <w:lang w:val="en-US"/>
              </w:rPr>
              <w:t xml:space="preserve">The Suppliers, the Sub-suppliers, members of the Supplier group or the Economic entity whose capacity is relied on may not participate in the Procurement if they or the manufacturers of goods they offer, or the legal or natural persons who control them, are subject to international sanctions (restrictive </w:t>
            </w:r>
            <w:r w:rsidRPr="006C6662">
              <w:rPr>
                <w:rFonts w:ascii="Arial" w:hAnsi="Arial" w:cs="Arial"/>
                <w:bCs/>
                <w:iCs/>
                <w:color w:val="000000"/>
                <w:sz w:val="20"/>
                <w:szCs w:val="20"/>
                <w:lang w:val="en-US"/>
              </w:rPr>
              <w:lastRenderedPageBreak/>
              <w:t>measures) implemented by the United Nations Security Council, the European Union, other international organizations of which the Republic of Lithuania is a member or participant, or by the United States of America.</w:t>
            </w:r>
          </w:p>
        </w:tc>
        <w:tc>
          <w:tcPr>
            <w:tcW w:w="4252" w:type="dxa"/>
          </w:tcPr>
          <w:p w14:paraId="5B51FAEC" w14:textId="4540F11F"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731409DF" w14:textId="77777777" w:rsidR="00FC2505" w:rsidRPr="006C6662" w:rsidDel="00887161" w:rsidRDefault="00FC2505" w:rsidP="00CC100A">
            <w:pPr>
              <w:jc w:val="both"/>
              <w:rPr>
                <w:rFonts w:ascii="Arial" w:hAnsi="Arial" w:cs="Arial"/>
                <w:bCs/>
                <w:iCs/>
                <w:color w:val="000000"/>
                <w:sz w:val="20"/>
                <w:szCs w:val="20"/>
                <w:lang w:val="en-US"/>
              </w:rPr>
            </w:pPr>
          </w:p>
        </w:tc>
      </w:tr>
    </w:tbl>
    <w:p w14:paraId="46EFD4D9" w14:textId="44E301A7" w:rsidR="00435EC9" w:rsidRDefault="00435EC9" w:rsidP="00BF331E">
      <w:pPr>
        <w:pStyle w:val="HTMLPreformatted"/>
        <w:jc w:val="both"/>
        <w:rPr>
          <w:rFonts w:ascii="Arial" w:hAnsi="Arial" w:cs="Arial"/>
          <w:lang w:val="en-GB"/>
        </w:rPr>
      </w:pPr>
    </w:p>
    <w:p w14:paraId="3D3211D6" w14:textId="77777777" w:rsidR="002A0164" w:rsidRPr="00E90CCF" w:rsidRDefault="002A0164" w:rsidP="00BF331E">
      <w:pPr>
        <w:pStyle w:val="HTMLPreformatted"/>
        <w:jc w:val="both"/>
        <w:rPr>
          <w:rFonts w:ascii="Arial" w:hAnsi="Arial" w:cs="Arial"/>
          <w:lang w:val="en-GB"/>
        </w:rPr>
      </w:pPr>
    </w:p>
    <w:p w14:paraId="79C56597" w14:textId="55943365" w:rsidR="00435EC9" w:rsidRPr="00E90CCF" w:rsidRDefault="00FC2505" w:rsidP="00BF331E">
      <w:pPr>
        <w:pStyle w:val="HTMLPreformatted"/>
        <w:jc w:val="center"/>
        <w:rPr>
          <w:rFonts w:ascii="Arial" w:hAnsi="Arial" w:cs="Arial"/>
          <w:b/>
          <w:lang w:val="en-GB"/>
        </w:rPr>
      </w:pPr>
      <w:r>
        <w:rPr>
          <w:rFonts w:ascii="Arial" w:hAnsi="Arial" w:cs="Arial"/>
          <w:b/>
          <w:lang w:val="en-GB"/>
        </w:rPr>
        <w:t>5</w:t>
      </w:r>
      <w:r w:rsidR="00435EC9" w:rsidRPr="00E90CCF">
        <w:rPr>
          <w:rFonts w:ascii="Arial" w:hAnsi="Arial" w:cs="Arial"/>
          <w:b/>
          <w:lang w:val="en-GB"/>
        </w:rPr>
        <w:t>. REQUIREMENTS FOR THE SUBMISSION OF TENDERS</w:t>
      </w:r>
    </w:p>
    <w:p w14:paraId="72B623BB" w14:textId="43F16A43" w:rsidR="00435EC9" w:rsidRPr="00EF5DC1" w:rsidRDefault="00FC2505" w:rsidP="00BF331E">
      <w:pPr>
        <w:pStyle w:val="HTMLPreformatted"/>
        <w:jc w:val="both"/>
        <w:rPr>
          <w:rFonts w:ascii="Arial" w:hAnsi="Arial" w:cs="Arial"/>
          <w:lang w:val="en-GB"/>
        </w:rPr>
      </w:pPr>
      <w:r>
        <w:rPr>
          <w:rFonts w:ascii="Arial" w:hAnsi="Arial" w:cs="Arial"/>
          <w:lang w:val="en-GB"/>
        </w:rPr>
        <w:t>5</w:t>
      </w:r>
      <w:r w:rsidR="00435EC9" w:rsidRPr="00E90CCF">
        <w:rPr>
          <w:rFonts w:ascii="Arial" w:hAnsi="Arial" w:cs="Arial"/>
          <w:lang w:val="en-GB"/>
        </w:rPr>
        <w:t xml:space="preserve">.1. The </w:t>
      </w:r>
      <w:r w:rsidR="001266B5" w:rsidRPr="00E90CCF">
        <w:rPr>
          <w:rFonts w:ascii="Arial" w:hAnsi="Arial" w:cs="Arial"/>
          <w:lang w:val="en-GB"/>
        </w:rPr>
        <w:t>T</w:t>
      </w:r>
      <w:r w:rsidR="00435EC9" w:rsidRPr="00E90CCF">
        <w:rPr>
          <w:rFonts w:ascii="Arial" w:hAnsi="Arial" w:cs="Arial"/>
          <w:lang w:val="en-GB"/>
        </w:rPr>
        <w:t xml:space="preserve">ender must be submitted </w:t>
      </w:r>
      <w:r w:rsidR="001266B5" w:rsidRPr="00EF5DC1">
        <w:rPr>
          <w:rFonts w:ascii="Arial" w:hAnsi="Arial" w:cs="Arial"/>
          <w:lang w:val="en-GB"/>
        </w:rPr>
        <w:t xml:space="preserve">using </w:t>
      </w:r>
      <w:r w:rsidR="001266B5" w:rsidRPr="00EF5DC1">
        <w:rPr>
          <w:rFonts w:ascii="Arial" w:hAnsi="Arial" w:cs="Arial"/>
          <w:i/>
          <w:lang w:val="en-GB"/>
        </w:rPr>
        <w:t>the CPP IS correspondence means</w:t>
      </w:r>
      <w:r w:rsidR="00435EC9" w:rsidRPr="00EF5DC1">
        <w:rPr>
          <w:rFonts w:ascii="Arial" w:hAnsi="Arial" w:cs="Arial"/>
          <w:lang w:val="en-GB"/>
        </w:rPr>
        <w:t>. Upon receipt of the Tender by means other than those specified in this clause, the Contracting Entity shall inform the Supplier thereof, and shall not examine or evaluate such Tender.</w:t>
      </w:r>
    </w:p>
    <w:p w14:paraId="5085A0BD" w14:textId="00197AC3" w:rsidR="00435EC9" w:rsidRPr="00E90CCF" w:rsidRDefault="00FC2505" w:rsidP="00BF331E">
      <w:pPr>
        <w:pStyle w:val="HTMLPreformatted"/>
        <w:jc w:val="both"/>
        <w:rPr>
          <w:rFonts w:ascii="Arial" w:hAnsi="Arial" w:cs="Arial"/>
          <w:lang w:val="en-GB"/>
        </w:rPr>
      </w:pPr>
      <w:r w:rsidRPr="00EF5DC1">
        <w:rPr>
          <w:rFonts w:ascii="Arial" w:hAnsi="Arial" w:cs="Arial"/>
          <w:lang w:val="en-GB"/>
        </w:rPr>
        <w:t>5</w:t>
      </w:r>
      <w:r w:rsidR="00435EC9" w:rsidRPr="00EF5DC1">
        <w:rPr>
          <w:rFonts w:ascii="Arial" w:hAnsi="Arial" w:cs="Arial"/>
          <w:lang w:val="en-GB"/>
        </w:rPr>
        <w:t xml:space="preserve">.2. </w:t>
      </w:r>
      <w:r w:rsidR="00435EC9" w:rsidRPr="00680F8E">
        <w:rPr>
          <w:rFonts w:ascii="Arial" w:hAnsi="Arial" w:cs="Arial"/>
          <w:b/>
          <w:bCs/>
          <w:lang w:val="en-GB"/>
        </w:rPr>
        <w:t>In</w:t>
      </w:r>
      <w:r w:rsidR="00435EC9" w:rsidRPr="00EF5DC1">
        <w:rPr>
          <w:rFonts w:ascii="Arial" w:hAnsi="Arial" w:cs="Arial"/>
          <w:lang w:val="en-GB"/>
        </w:rPr>
        <w:t xml:space="preserve"> </w:t>
      </w:r>
      <w:r w:rsidR="00435EC9" w:rsidRPr="00EF5DC1">
        <w:rPr>
          <w:rFonts w:ascii="Arial" w:hAnsi="Arial" w:cs="Arial"/>
          <w:b/>
          <w:lang w:val="en-GB"/>
        </w:rPr>
        <w:t xml:space="preserve">the </w:t>
      </w:r>
      <w:r w:rsidR="00AE1467" w:rsidRPr="00EF5DC1">
        <w:rPr>
          <w:rFonts w:ascii="Arial" w:hAnsi="Arial" w:cs="Arial"/>
          <w:b/>
          <w:lang w:val="en-GB"/>
        </w:rPr>
        <w:t>I</w:t>
      </w:r>
      <w:r w:rsidR="00435EC9" w:rsidRPr="00EF5DC1">
        <w:rPr>
          <w:rFonts w:ascii="Arial" w:hAnsi="Arial" w:cs="Arial"/>
          <w:b/>
          <w:lang w:val="en-GB"/>
        </w:rPr>
        <w:t xml:space="preserve">nitial tender, the Supplier </w:t>
      </w:r>
      <w:r w:rsidR="00397B43" w:rsidRPr="00EF5DC1">
        <w:rPr>
          <w:rFonts w:ascii="Arial" w:hAnsi="Arial" w:cs="Arial"/>
          <w:b/>
          <w:lang w:val="en-GB"/>
        </w:rPr>
        <w:t xml:space="preserve">shall </w:t>
      </w:r>
      <w:r w:rsidR="00435EC9" w:rsidRPr="00E90CCF">
        <w:rPr>
          <w:rFonts w:ascii="Arial" w:hAnsi="Arial" w:cs="Arial"/>
          <w:b/>
          <w:lang w:val="en-GB"/>
        </w:rPr>
        <w:t>submit</w:t>
      </w:r>
      <w:r w:rsidR="00435EC9" w:rsidRPr="00E90CCF">
        <w:rPr>
          <w:rFonts w:ascii="Arial" w:hAnsi="Arial" w:cs="Arial"/>
          <w:lang w:val="en-GB"/>
        </w:rPr>
        <w:t>:</w:t>
      </w:r>
    </w:p>
    <w:p w14:paraId="31744A67" w14:textId="22CDC2CD" w:rsidR="00435EC9" w:rsidRPr="00E90CCF" w:rsidRDefault="00FC2505" w:rsidP="00BF331E">
      <w:pPr>
        <w:pStyle w:val="HTMLPreformatted"/>
        <w:jc w:val="both"/>
        <w:rPr>
          <w:rFonts w:ascii="Arial" w:hAnsi="Arial" w:cs="Arial"/>
          <w:lang w:val="en-GB"/>
        </w:rPr>
      </w:pPr>
      <w:r>
        <w:rPr>
          <w:rFonts w:ascii="Arial" w:hAnsi="Arial" w:cs="Arial"/>
          <w:lang w:val="en-GB"/>
        </w:rPr>
        <w:t>5</w:t>
      </w:r>
      <w:r w:rsidR="00435EC9" w:rsidRPr="00E90CCF">
        <w:rPr>
          <w:rFonts w:ascii="Arial" w:hAnsi="Arial" w:cs="Arial"/>
          <w:lang w:val="en-GB"/>
        </w:rPr>
        <w:t xml:space="preserve">.2.1. Completed </w:t>
      </w:r>
      <w:r w:rsidR="00397B43" w:rsidRPr="00E90CCF">
        <w:rPr>
          <w:rFonts w:ascii="Arial" w:hAnsi="Arial" w:cs="Arial"/>
          <w:lang w:val="en-GB"/>
        </w:rPr>
        <w:t xml:space="preserve">Tender Form signed with a </w:t>
      </w:r>
      <w:r w:rsidR="00FF244A" w:rsidRPr="00E90CCF">
        <w:rPr>
          <w:rFonts w:ascii="Arial" w:hAnsi="Arial" w:cs="Arial"/>
          <w:lang w:val="en-GB"/>
        </w:rPr>
        <w:t>qualified</w:t>
      </w:r>
      <w:r w:rsidR="00435EC9" w:rsidRPr="00E90CCF">
        <w:rPr>
          <w:rFonts w:ascii="Arial" w:hAnsi="Arial" w:cs="Arial"/>
          <w:lang w:val="en-GB"/>
        </w:rPr>
        <w:t xml:space="preserve"> </w:t>
      </w:r>
      <w:r w:rsidR="00397B43" w:rsidRPr="00E90CCF">
        <w:rPr>
          <w:rFonts w:ascii="Arial" w:hAnsi="Arial" w:cs="Arial"/>
          <w:lang w:val="en-GB"/>
        </w:rPr>
        <w:t>e</w:t>
      </w:r>
      <w:r w:rsidR="00435EC9" w:rsidRPr="00E90CCF">
        <w:rPr>
          <w:rFonts w:ascii="Arial" w:hAnsi="Arial" w:cs="Arial"/>
          <w:lang w:val="en-GB"/>
        </w:rPr>
        <w:t>lectronic or physical signature</w:t>
      </w:r>
      <w:r w:rsidR="00E54C6A" w:rsidRPr="00E90CCF">
        <w:rPr>
          <w:rFonts w:ascii="Arial" w:hAnsi="Arial" w:cs="Arial"/>
          <w:lang w:val="en-GB"/>
        </w:rPr>
        <w:t xml:space="preserve">. </w:t>
      </w:r>
    </w:p>
    <w:p w14:paraId="5D2D3FEE" w14:textId="47A6A7BE" w:rsidR="00E54C6A" w:rsidRPr="00E90CCF" w:rsidRDefault="00FC2505" w:rsidP="00E54C6A">
      <w:pPr>
        <w:pStyle w:val="HTMLPreformatted"/>
        <w:jc w:val="both"/>
        <w:rPr>
          <w:rFonts w:ascii="Arial" w:hAnsi="Arial" w:cs="Arial"/>
          <w:lang w:val="en-GB"/>
        </w:rPr>
      </w:pPr>
      <w:r>
        <w:rPr>
          <w:rFonts w:ascii="Arial" w:hAnsi="Arial" w:cs="Arial"/>
          <w:lang w:val="en-GB"/>
        </w:rPr>
        <w:t>5</w:t>
      </w:r>
      <w:r w:rsidR="00E54C6A" w:rsidRPr="00E90CCF">
        <w:rPr>
          <w:rFonts w:ascii="Arial" w:hAnsi="Arial" w:cs="Arial"/>
          <w:lang w:val="en-GB"/>
        </w:rPr>
        <w:t>.2.</w:t>
      </w:r>
      <w:r w:rsidR="00EF5DC1">
        <w:rPr>
          <w:rFonts w:ascii="Arial" w:hAnsi="Arial" w:cs="Arial"/>
          <w:lang w:val="en-GB"/>
        </w:rPr>
        <w:t>2</w:t>
      </w:r>
      <w:r w:rsidR="00E54C6A" w:rsidRPr="00E90CCF">
        <w:rPr>
          <w:rFonts w:ascii="Arial" w:hAnsi="Arial" w:cs="Arial"/>
          <w:lang w:val="en-GB"/>
        </w:rPr>
        <w:t xml:space="preserve">. In case the Tender form is signed by </w:t>
      </w:r>
      <w:r w:rsidR="009A1CC1" w:rsidRPr="00E90CCF">
        <w:rPr>
          <w:rFonts w:ascii="Arial" w:hAnsi="Arial" w:cs="Arial"/>
          <w:lang w:val="en-GB"/>
        </w:rPr>
        <w:t xml:space="preserve">qualified </w:t>
      </w:r>
      <w:r w:rsidR="00E54C6A" w:rsidRPr="00E90CCF">
        <w:rPr>
          <w:rFonts w:ascii="Arial" w:hAnsi="Arial" w:cs="Arial"/>
          <w:lang w:val="en-GB"/>
        </w:rPr>
        <w:t xml:space="preserve">electronic or physical signature by a person authorised by the head of the Supplier, a valid written authorisation or another document, granting the right to sign the </w:t>
      </w:r>
      <w:proofErr w:type="gramStart"/>
      <w:r w:rsidR="00E54C6A" w:rsidRPr="00E90CCF">
        <w:rPr>
          <w:rFonts w:ascii="Arial" w:hAnsi="Arial" w:cs="Arial"/>
          <w:lang w:val="en-GB"/>
        </w:rPr>
        <w:t>Tender  must</w:t>
      </w:r>
      <w:proofErr w:type="gramEnd"/>
      <w:r w:rsidR="00E54C6A" w:rsidRPr="00E90CCF">
        <w:rPr>
          <w:rFonts w:ascii="Arial" w:hAnsi="Arial" w:cs="Arial"/>
          <w:lang w:val="en-GB"/>
        </w:rPr>
        <w:t xml:space="preserve"> be submitted along with the Tender.</w:t>
      </w:r>
    </w:p>
    <w:p w14:paraId="1569466D" w14:textId="2FD44CDD" w:rsidR="00636FC7" w:rsidRPr="00C14E58" w:rsidRDefault="00FC2505" w:rsidP="00E54C6A">
      <w:pPr>
        <w:pStyle w:val="HTMLPreformatted"/>
        <w:jc w:val="both"/>
        <w:rPr>
          <w:rFonts w:ascii="Arial" w:hAnsi="Arial" w:cs="Arial"/>
          <w:lang w:val="en-GB"/>
        </w:rPr>
      </w:pPr>
      <w:r>
        <w:rPr>
          <w:rFonts w:ascii="Arial" w:hAnsi="Arial" w:cs="Arial"/>
          <w:lang w:val="en-GB"/>
        </w:rPr>
        <w:t>5</w:t>
      </w:r>
      <w:r w:rsidR="00E54C6A" w:rsidRPr="00E90CCF">
        <w:rPr>
          <w:rFonts w:ascii="Arial" w:hAnsi="Arial" w:cs="Arial"/>
          <w:lang w:val="en-GB"/>
        </w:rPr>
        <w:t>.2.</w:t>
      </w:r>
      <w:r w:rsidR="00FF4EEB">
        <w:rPr>
          <w:rFonts w:ascii="Arial" w:hAnsi="Arial" w:cs="Arial"/>
        </w:rPr>
        <w:t>3</w:t>
      </w:r>
      <w:r w:rsidR="00E54C6A" w:rsidRPr="00E90CCF">
        <w:rPr>
          <w:rFonts w:ascii="Arial" w:hAnsi="Arial" w:cs="Arial"/>
          <w:lang w:val="en-GB"/>
        </w:rPr>
        <w:t>.</w:t>
      </w:r>
      <w:r w:rsidR="00636FC7" w:rsidRPr="00E90CCF">
        <w:rPr>
          <w:rFonts w:ascii="Arial" w:hAnsi="Arial" w:cs="Arial"/>
          <w:lang w:val="en-GB"/>
        </w:rPr>
        <w:t xml:space="preserve"> In case a group of Suppliers, united </w:t>
      </w:r>
      <w:proofErr w:type="gramStart"/>
      <w:r w:rsidR="00636FC7" w:rsidRPr="00E90CCF">
        <w:rPr>
          <w:rFonts w:ascii="Arial" w:hAnsi="Arial" w:cs="Arial"/>
          <w:lang w:val="en-GB"/>
        </w:rPr>
        <w:t>on the basis of</w:t>
      </w:r>
      <w:proofErr w:type="gramEnd"/>
      <w:r w:rsidR="00636FC7" w:rsidRPr="00E90CCF">
        <w:rPr>
          <w:rFonts w:ascii="Arial" w:hAnsi="Arial" w:cs="Arial"/>
          <w:lang w:val="en-GB"/>
        </w:rPr>
        <w:t xml:space="preserve"> joint activity participates at the Procurement procedures, </w:t>
      </w:r>
      <w:r w:rsidR="00636FC7" w:rsidRPr="00C14E58">
        <w:rPr>
          <w:rFonts w:ascii="Arial" w:hAnsi="Arial" w:cs="Arial"/>
          <w:lang w:val="en-GB"/>
        </w:rPr>
        <w:t>a joint activity Contract must be submitted by it.</w:t>
      </w:r>
    </w:p>
    <w:p w14:paraId="2BFA70D1" w14:textId="0115BCC9" w:rsidR="00E54C6A" w:rsidRPr="00E90CCF" w:rsidRDefault="00DD6073" w:rsidP="00E54C6A">
      <w:pPr>
        <w:pStyle w:val="HTMLPreformatted"/>
        <w:jc w:val="both"/>
        <w:rPr>
          <w:rFonts w:ascii="Arial" w:hAnsi="Arial" w:cs="Arial"/>
          <w:lang w:val="en-GB"/>
        </w:rPr>
      </w:pPr>
      <w:r>
        <w:rPr>
          <w:rFonts w:ascii="Arial" w:hAnsi="Arial" w:cs="Arial"/>
          <w:lang w:val="en-GB"/>
        </w:rPr>
        <w:t>5</w:t>
      </w:r>
      <w:r w:rsidR="00636FC7" w:rsidRPr="00E90CCF">
        <w:rPr>
          <w:rFonts w:ascii="Arial" w:hAnsi="Arial" w:cs="Arial"/>
          <w:lang w:val="en-GB"/>
        </w:rPr>
        <w:t>.2.</w:t>
      </w:r>
      <w:r w:rsidR="00FF4EEB">
        <w:rPr>
          <w:rFonts w:ascii="Arial" w:hAnsi="Arial" w:cs="Arial"/>
          <w:lang w:val="en-GB"/>
        </w:rPr>
        <w:t>4</w:t>
      </w:r>
      <w:r w:rsidR="00636FC7" w:rsidRPr="00E90CCF">
        <w:rPr>
          <w:rFonts w:ascii="Arial" w:hAnsi="Arial" w:cs="Arial"/>
          <w:lang w:val="en-GB"/>
        </w:rPr>
        <w:t xml:space="preserve">. </w:t>
      </w:r>
      <w:r w:rsidR="00E54C6A" w:rsidRPr="00E90CCF">
        <w:rPr>
          <w:rFonts w:ascii="Arial" w:hAnsi="Arial" w:cs="Arial"/>
          <w:lang w:val="en-GB"/>
        </w:rPr>
        <w:t xml:space="preserve">Information on the economic entities whose capacity is relied upon, the sub-suppliers and quasi sub-suppliers in accordance with the form set out in Annex </w:t>
      </w:r>
      <w:r w:rsidR="00FF4EEB">
        <w:rPr>
          <w:rFonts w:ascii="Arial" w:hAnsi="Arial" w:cs="Arial"/>
          <w:lang w:val="en-GB"/>
        </w:rPr>
        <w:t>4</w:t>
      </w:r>
      <w:r w:rsidR="00E54C6A" w:rsidRPr="00E90CCF">
        <w:rPr>
          <w:rFonts w:ascii="Arial" w:hAnsi="Arial" w:cs="Arial"/>
          <w:lang w:val="en-GB"/>
        </w:rPr>
        <w:t xml:space="preserve"> to the SPC.</w:t>
      </w:r>
    </w:p>
    <w:p w14:paraId="185F7E21" w14:textId="49235E10" w:rsidR="00E54C6A" w:rsidRPr="00E90CCF" w:rsidRDefault="00DD6073" w:rsidP="00FF4EEB">
      <w:pPr>
        <w:pStyle w:val="HTMLPreformatted"/>
        <w:tabs>
          <w:tab w:val="clear" w:pos="916"/>
          <w:tab w:val="left" w:pos="567"/>
        </w:tabs>
        <w:jc w:val="both"/>
        <w:rPr>
          <w:rFonts w:ascii="Arial" w:hAnsi="Arial" w:cs="Arial"/>
          <w:lang w:val="en-GB"/>
        </w:rPr>
      </w:pPr>
      <w:r>
        <w:rPr>
          <w:rFonts w:ascii="Arial" w:hAnsi="Arial" w:cs="Arial"/>
          <w:lang w:val="en-GB"/>
        </w:rPr>
        <w:t>5</w:t>
      </w:r>
      <w:r w:rsidR="00E54C6A" w:rsidRPr="00E90CCF">
        <w:rPr>
          <w:rFonts w:ascii="Arial" w:hAnsi="Arial" w:cs="Arial"/>
          <w:lang w:val="en-GB"/>
        </w:rPr>
        <w:t>.2.</w:t>
      </w:r>
      <w:r w:rsidR="00FF4EEB">
        <w:rPr>
          <w:rFonts w:ascii="Arial" w:hAnsi="Arial" w:cs="Arial"/>
          <w:lang w:val="en-GB"/>
        </w:rPr>
        <w:t>5</w:t>
      </w:r>
      <w:r w:rsidR="00E54C6A" w:rsidRPr="00E90CCF">
        <w:rPr>
          <w:rFonts w:ascii="Arial" w:hAnsi="Arial" w:cs="Arial"/>
          <w:lang w:val="en-GB"/>
        </w:rPr>
        <w:t>.</w:t>
      </w:r>
      <w:r w:rsidR="00E54C6A" w:rsidRPr="00E90CCF">
        <w:rPr>
          <w:rFonts w:ascii="Arial" w:hAnsi="Arial" w:cs="Arial"/>
          <w:lang w:val="en-GB"/>
        </w:rPr>
        <w:tab/>
        <w:t xml:space="preserve">Completed and signed declarations confirming the consent to be the Subcontractor, according to the schedules attached to Annex </w:t>
      </w:r>
      <w:r w:rsidR="00FF4EEB">
        <w:rPr>
          <w:rFonts w:ascii="Arial" w:hAnsi="Arial" w:cs="Arial"/>
          <w:lang w:val="en-GB"/>
        </w:rPr>
        <w:t>4</w:t>
      </w:r>
      <w:r w:rsidR="00E54C6A" w:rsidRPr="00E90CCF">
        <w:rPr>
          <w:rFonts w:ascii="Arial" w:hAnsi="Arial" w:cs="Arial"/>
          <w:lang w:val="en-GB"/>
        </w:rPr>
        <w:t xml:space="preserve"> to the SPC, or other documents specifying the title of the Procurement and the works/services and goods delegated to be </w:t>
      </w:r>
      <w:proofErr w:type="gramStart"/>
      <w:r w:rsidR="00E54C6A" w:rsidRPr="00E90CCF">
        <w:rPr>
          <w:rFonts w:ascii="Arial" w:hAnsi="Arial" w:cs="Arial"/>
          <w:lang w:val="en-GB"/>
        </w:rPr>
        <w:t>performed, and</w:t>
      </w:r>
      <w:proofErr w:type="gramEnd"/>
      <w:r w:rsidR="00E54C6A" w:rsidRPr="00E90CCF">
        <w:rPr>
          <w:rFonts w:ascii="Arial" w:hAnsi="Arial" w:cs="Arial"/>
          <w:lang w:val="en-GB"/>
        </w:rPr>
        <w:t xml:space="preserve"> providing a confirmation that the entities in question agree/promise to implement the Contract jointly with the Supplier and be accessible throughout the term of the Contract.</w:t>
      </w:r>
    </w:p>
    <w:p w14:paraId="565F0A0F" w14:textId="3465BD98" w:rsidR="00435EC9" w:rsidRPr="00680F8E" w:rsidRDefault="00DD6073" w:rsidP="00680F8E">
      <w:pPr>
        <w:pStyle w:val="HTMLPreformatted"/>
        <w:jc w:val="both"/>
        <w:rPr>
          <w:rFonts w:ascii="Arial" w:hAnsi="Arial" w:cs="Arial"/>
          <w:bCs/>
          <w:lang w:val="en-GB"/>
        </w:rPr>
      </w:pPr>
      <w:r w:rsidRPr="00680F8E">
        <w:rPr>
          <w:rFonts w:ascii="Arial" w:hAnsi="Arial" w:cs="Arial"/>
          <w:bCs/>
          <w:lang w:val="en-GB"/>
        </w:rPr>
        <w:t>5</w:t>
      </w:r>
      <w:r w:rsidR="00435EC9" w:rsidRPr="00680F8E">
        <w:rPr>
          <w:rFonts w:ascii="Arial" w:hAnsi="Arial" w:cs="Arial"/>
          <w:bCs/>
          <w:lang w:val="en-GB"/>
        </w:rPr>
        <w:t>.2.</w:t>
      </w:r>
      <w:r w:rsidR="00680F8E" w:rsidRPr="00680F8E">
        <w:rPr>
          <w:rFonts w:ascii="Arial" w:hAnsi="Arial" w:cs="Arial"/>
          <w:bCs/>
        </w:rPr>
        <w:t>6</w:t>
      </w:r>
      <w:r w:rsidR="00435EC9" w:rsidRPr="00680F8E">
        <w:rPr>
          <w:rFonts w:ascii="Arial" w:hAnsi="Arial" w:cs="Arial"/>
          <w:bCs/>
          <w:lang w:val="en-GB"/>
        </w:rPr>
        <w:t xml:space="preserve">. </w:t>
      </w:r>
      <w:r w:rsidR="00680F8E" w:rsidRPr="00680F8E">
        <w:rPr>
          <w:rFonts w:ascii="Arial" w:hAnsi="Arial" w:cs="Arial"/>
          <w:bCs/>
          <w:lang w:val="en-GB"/>
        </w:rPr>
        <w:t>Completed and signed Annex to the Technical Specification: Technical requirements for battery capacity measurement device.</w:t>
      </w:r>
    </w:p>
    <w:p w14:paraId="7FFE44E8" w14:textId="58B3C3D0" w:rsidR="00680F8E" w:rsidRPr="00680F8E" w:rsidRDefault="00680F8E" w:rsidP="00680F8E">
      <w:pPr>
        <w:pStyle w:val="HTMLPreformatted"/>
        <w:jc w:val="both"/>
        <w:rPr>
          <w:rFonts w:ascii="Arial" w:hAnsi="Arial" w:cs="Arial"/>
          <w:bCs/>
          <w:lang w:val="lt-LT"/>
        </w:rPr>
      </w:pPr>
      <w:r w:rsidRPr="00680F8E">
        <w:rPr>
          <w:rFonts w:ascii="Arial" w:hAnsi="Arial" w:cs="Arial"/>
          <w:bCs/>
          <w:lang w:val="en-GB"/>
        </w:rPr>
        <w:t>5.2.</w:t>
      </w:r>
      <w:r>
        <w:rPr>
          <w:rFonts w:ascii="Arial" w:hAnsi="Arial" w:cs="Arial"/>
          <w:bCs/>
        </w:rPr>
        <w:t>7</w:t>
      </w:r>
      <w:r w:rsidRPr="00680F8E">
        <w:rPr>
          <w:rFonts w:ascii="Arial" w:hAnsi="Arial" w:cs="Arial"/>
          <w:bCs/>
          <w:lang w:val="en-GB"/>
        </w:rPr>
        <w:t>.</w:t>
      </w:r>
      <w:r>
        <w:rPr>
          <w:rFonts w:ascii="Arial" w:hAnsi="Arial" w:cs="Arial"/>
          <w:bCs/>
          <w:lang w:val="en-GB"/>
        </w:rPr>
        <w:t xml:space="preserve"> </w:t>
      </w:r>
      <w:r w:rsidRPr="00680F8E">
        <w:rPr>
          <w:rFonts w:ascii="Arial" w:hAnsi="Arial" w:cs="Arial"/>
          <w:bCs/>
          <w:lang w:val="en-GB"/>
        </w:rPr>
        <w:t>Documentation confirming the compliance of the offered goods with the requirements set in Annex to the Technical specification</w:t>
      </w:r>
      <w:r>
        <w:rPr>
          <w:rFonts w:ascii="Arial" w:hAnsi="Arial" w:cs="Arial"/>
          <w:bCs/>
          <w:lang w:val="en-GB"/>
        </w:rPr>
        <w:t>.</w:t>
      </w:r>
    </w:p>
    <w:p w14:paraId="1711BE97" w14:textId="4CDEAB4E" w:rsidR="00435EC9" w:rsidRPr="00680F8E" w:rsidRDefault="00DD6073" w:rsidP="00314529">
      <w:pPr>
        <w:pStyle w:val="HTMLPreformatted"/>
        <w:rPr>
          <w:rFonts w:ascii="Arial" w:hAnsi="Arial" w:cs="Arial"/>
          <w:lang w:val="en-GB"/>
        </w:rPr>
      </w:pPr>
      <w:r w:rsidRPr="00680F8E">
        <w:rPr>
          <w:rFonts w:ascii="Arial" w:hAnsi="Arial" w:cs="Arial"/>
          <w:lang w:val="en-GB"/>
        </w:rPr>
        <w:t>5</w:t>
      </w:r>
      <w:r w:rsidR="00435EC9" w:rsidRPr="00680F8E">
        <w:rPr>
          <w:rFonts w:ascii="Arial" w:hAnsi="Arial" w:cs="Arial"/>
          <w:lang w:val="en-GB"/>
        </w:rPr>
        <w:t xml:space="preserve">.3. Invitations to submit final </w:t>
      </w:r>
      <w:r w:rsidR="002C1BBB" w:rsidRPr="00680F8E">
        <w:rPr>
          <w:rFonts w:ascii="Arial" w:hAnsi="Arial" w:cs="Arial"/>
          <w:lang w:val="en-GB"/>
        </w:rPr>
        <w:t>tenders</w:t>
      </w:r>
      <w:r w:rsidR="00435EC9" w:rsidRPr="00680F8E">
        <w:rPr>
          <w:rFonts w:ascii="Arial" w:hAnsi="Arial" w:cs="Arial"/>
          <w:lang w:val="en-GB"/>
        </w:rPr>
        <w:t xml:space="preserve"> to suppliers </w:t>
      </w:r>
      <w:r w:rsidR="00713C7A" w:rsidRPr="00680F8E">
        <w:rPr>
          <w:rFonts w:ascii="Arial" w:hAnsi="Arial" w:cs="Arial"/>
          <w:lang w:val="en-GB"/>
        </w:rPr>
        <w:t xml:space="preserve">shall </w:t>
      </w:r>
      <w:r w:rsidR="00435EC9" w:rsidRPr="00680F8E">
        <w:rPr>
          <w:rFonts w:ascii="Arial" w:hAnsi="Arial" w:cs="Arial"/>
          <w:lang w:val="en-GB"/>
        </w:rPr>
        <w:t xml:space="preserve">be sent after negotiations by a separate notice by </w:t>
      </w:r>
      <w:proofErr w:type="gramStart"/>
      <w:r w:rsidR="00435EC9" w:rsidRPr="00680F8E">
        <w:rPr>
          <w:rFonts w:ascii="Arial" w:hAnsi="Arial" w:cs="Arial"/>
          <w:lang w:val="en-GB"/>
        </w:rPr>
        <w:t>the means by which</w:t>
      </w:r>
      <w:proofErr w:type="gramEnd"/>
      <w:r w:rsidR="00435EC9" w:rsidRPr="00680F8E">
        <w:rPr>
          <w:rFonts w:ascii="Arial" w:hAnsi="Arial" w:cs="Arial"/>
          <w:lang w:val="en-GB"/>
        </w:rPr>
        <w:t xml:space="preserve"> the Procurement is carried out.</w:t>
      </w:r>
    </w:p>
    <w:p w14:paraId="1EC951DE" w14:textId="6BBDD2D2" w:rsidR="00435EC9" w:rsidRPr="00680F8E" w:rsidRDefault="00DD6073" w:rsidP="00314529">
      <w:pPr>
        <w:pStyle w:val="HTMLPreformatted"/>
        <w:rPr>
          <w:rFonts w:ascii="Arial" w:hAnsi="Arial" w:cs="Arial"/>
          <w:lang w:val="en-GB"/>
        </w:rPr>
      </w:pPr>
      <w:r w:rsidRPr="00680F8E">
        <w:rPr>
          <w:rFonts w:ascii="Arial" w:hAnsi="Arial" w:cs="Arial"/>
          <w:lang w:val="en-GB"/>
        </w:rPr>
        <w:t>5</w:t>
      </w:r>
      <w:r w:rsidR="00435EC9" w:rsidRPr="00680F8E">
        <w:rPr>
          <w:rFonts w:ascii="Arial" w:hAnsi="Arial" w:cs="Arial"/>
          <w:lang w:val="en-GB"/>
        </w:rPr>
        <w:t xml:space="preserve">.4. </w:t>
      </w:r>
      <w:r w:rsidR="00435EC9" w:rsidRPr="00680F8E">
        <w:rPr>
          <w:rFonts w:ascii="Arial" w:hAnsi="Arial" w:cs="Arial"/>
          <w:b/>
          <w:bCs/>
          <w:lang w:val="en-GB"/>
        </w:rPr>
        <w:t>In the final tender, the Supplier must submit</w:t>
      </w:r>
      <w:r w:rsidR="00435EC9" w:rsidRPr="00680F8E">
        <w:rPr>
          <w:rFonts w:ascii="Arial" w:hAnsi="Arial" w:cs="Arial"/>
          <w:lang w:val="en-GB"/>
        </w:rPr>
        <w:t>:</w:t>
      </w:r>
    </w:p>
    <w:p w14:paraId="2C566F2B" w14:textId="795A0513" w:rsidR="00435EC9" w:rsidRPr="00680F8E" w:rsidRDefault="00DD6073" w:rsidP="00314529">
      <w:pPr>
        <w:pStyle w:val="HTMLPreformatted"/>
        <w:rPr>
          <w:rFonts w:ascii="Arial" w:hAnsi="Arial" w:cs="Arial"/>
          <w:lang w:val="en-GB"/>
        </w:rPr>
      </w:pPr>
      <w:r w:rsidRPr="00680F8E">
        <w:rPr>
          <w:rFonts w:ascii="Arial" w:hAnsi="Arial" w:cs="Arial"/>
          <w:lang w:val="en-GB"/>
        </w:rPr>
        <w:t>5</w:t>
      </w:r>
      <w:r w:rsidR="00435EC9" w:rsidRPr="00680F8E">
        <w:rPr>
          <w:rFonts w:ascii="Arial" w:hAnsi="Arial" w:cs="Arial"/>
          <w:lang w:val="en-GB"/>
        </w:rPr>
        <w:t xml:space="preserve">.4.1. Completed </w:t>
      </w:r>
      <w:r w:rsidR="00713C7A" w:rsidRPr="00680F8E">
        <w:rPr>
          <w:rFonts w:ascii="Arial" w:hAnsi="Arial" w:cs="Arial"/>
          <w:lang w:val="en-GB"/>
        </w:rPr>
        <w:t>Tender Form signed with a</w:t>
      </w:r>
      <w:r w:rsidR="00FF244A" w:rsidRPr="00680F8E">
        <w:rPr>
          <w:rFonts w:ascii="Arial" w:hAnsi="Arial" w:cs="Arial"/>
        </w:rPr>
        <w:t xml:space="preserve"> </w:t>
      </w:r>
      <w:proofErr w:type="gramStart"/>
      <w:r w:rsidR="00FF244A" w:rsidRPr="00680F8E">
        <w:rPr>
          <w:rFonts w:ascii="Arial" w:hAnsi="Arial" w:cs="Arial"/>
          <w:lang w:val="en-GB"/>
        </w:rPr>
        <w:t>qualified</w:t>
      </w:r>
      <w:r w:rsidR="00713C7A" w:rsidRPr="00680F8E">
        <w:rPr>
          <w:rFonts w:ascii="Arial" w:hAnsi="Arial" w:cs="Arial"/>
          <w:lang w:val="en-GB"/>
        </w:rPr>
        <w:t xml:space="preserve"> </w:t>
      </w:r>
      <w:r w:rsidR="00435EC9" w:rsidRPr="00680F8E">
        <w:rPr>
          <w:rFonts w:ascii="Arial" w:hAnsi="Arial" w:cs="Arial"/>
          <w:lang w:val="en-GB"/>
        </w:rPr>
        <w:t xml:space="preserve"> </w:t>
      </w:r>
      <w:r w:rsidR="00713C7A" w:rsidRPr="00680F8E">
        <w:rPr>
          <w:rFonts w:ascii="Arial" w:hAnsi="Arial" w:cs="Arial"/>
          <w:lang w:val="en-GB"/>
        </w:rPr>
        <w:t>e</w:t>
      </w:r>
      <w:r w:rsidR="00435EC9" w:rsidRPr="00680F8E">
        <w:rPr>
          <w:rFonts w:ascii="Arial" w:hAnsi="Arial" w:cs="Arial"/>
          <w:lang w:val="en-GB"/>
        </w:rPr>
        <w:t>lectronic</w:t>
      </w:r>
      <w:proofErr w:type="gramEnd"/>
      <w:r w:rsidR="00435EC9" w:rsidRPr="00680F8E">
        <w:rPr>
          <w:rFonts w:ascii="Arial" w:hAnsi="Arial" w:cs="Arial"/>
          <w:lang w:val="en-GB"/>
        </w:rPr>
        <w:t xml:space="preserve"> and (or) physical signature;</w:t>
      </w:r>
    </w:p>
    <w:p w14:paraId="0AF37CF9" w14:textId="3F2BC4CD" w:rsidR="00435EC9" w:rsidRPr="00680F8E" w:rsidRDefault="00DD6073" w:rsidP="001130CC">
      <w:pPr>
        <w:pStyle w:val="HTMLPreformatted"/>
        <w:jc w:val="both"/>
        <w:rPr>
          <w:rFonts w:ascii="Arial" w:hAnsi="Arial" w:cs="Arial"/>
          <w:lang w:val="en-GB"/>
        </w:rPr>
      </w:pPr>
      <w:r w:rsidRPr="00680F8E">
        <w:rPr>
          <w:rFonts w:ascii="Arial" w:hAnsi="Arial" w:cs="Arial"/>
          <w:lang w:val="en-GB"/>
        </w:rPr>
        <w:t>5</w:t>
      </w:r>
      <w:r w:rsidR="00435EC9" w:rsidRPr="00680F8E">
        <w:rPr>
          <w:rFonts w:ascii="Arial" w:hAnsi="Arial" w:cs="Arial"/>
          <w:lang w:val="en-GB"/>
        </w:rPr>
        <w:t>.4.</w:t>
      </w:r>
      <w:proofErr w:type="gramStart"/>
      <w:r w:rsidR="00435EC9" w:rsidRPr="00680F8E">
        <w:rPr>
          <w:rFonts w:ascii="Arial" w:hAnsi="Arial" w:cs="Arial"/>
          <w:lang w:val="en-GB"/>
        </w:rPr>
        <w:t>2.If</w:t>
      </w:r>
      <w:proofErr w:type="gramEnd"/>
      <w:r w:rsidR="00435EC9" w:rsidRPr="00680F8E">
        <w:rPr>
          <w:rFonts w:ascii="Arial" w:hAnsi="Arial" w:cs="Arial"/>
          <w:lang w:val="en-GB"/>
        </w:rPr>
        <w:t xml:space="preserve"> the </w:t>
      </w:r>
      <w:r w:rsidR="001130CC" w:rsidRPr="00680F8E">
        <w:rPr>
          <w:rFonts w:ascii="Arial" w:hAnsi="Arial" w:cs="Arial"/>
          <w:lang w:val="en-GB"/>
        </w:rPr>
        <w:t>Tender</w:t>
      </w:r>
      <w:r w:rsidR="00435EC9" w:rsidRPr="00680F8E">
        <w:rPr>
          <w:rFonts w:ascii="Arial" w:hAnsi="Arial" w:cs="Arial"/>
          <w:lang w:val="en-GB"/>
        </w:rPr>
        <w:t xml:space="preserve"> is signed with an </w:t>
      </w:r>
      <w:r w:rsidR="009A1CC1" w:rsidRPr="00680F8E">
        <w:rPr>
          <w:rFonts w:ascii="Arial" w:hAnsi="Arial" w:cs="Arial"/>
          <w:lang w:val="en-GB"/>
        </w:rPr>
        <w:t xml:space="preserve">qualified </w:t>
      </w:r>
      <w:r w:rsidR="00435EC9" w:rsidRPr="00680F8E">
        <w:rPr>
          <w:rFonts w:ascii="Arial" w:hAnsi="Arial" w:cs="Arial"/>
          <w:lang w:val="en-GB"/>
        </w:rPr>
        <w:t xml:space="preserve">electronic or physical signature by a person authorized by the Manager, the </w:t>
      </w:r>
      <w:r w:rsidR="001130CC" w:rsidRPr="00680F8E">
        <w:rPr>
          <w:rFonts w:ascii="Arial" w:hAnsi="Arial" w:cs="Arial"/>
          <w:lang w:val="en-GB"/>
        </w:rPr>
        <w:t>Tender</w:t>
      </w:r>
      <w:r w:rsidR="00435EC9" w:rsidRPr="00680F8E">
        <w:rPr>
          <w:rFonts w:ascii="Arial" w:hAnsi="Arial" w:cs="Arial"/>
          <w:lang w:val="en-GB"/>
        </w:rPr>
        <w:t xml:space="preserve"> must be accompanied by a valid written power of attorney or other document authorizing the signing of the </w:t>
      </w:r>
      <w:r w:rsidR="001130CC" w:rsidRPr="00680F8E">
        <w:rPr>
          <w:rFonts w:ascii="Arial" w:hAnsi="Arial" w:cs="Arial"/>
          <w:lang w:val="en-GB"/>
        </w:rPr>
        <w:t>Tender</w:t>
      </w:r>
      <w:r w:rsidR="00435EC9" w:rsidRPr="00680F8E">
        <w:rPr>
          <w:rFonts w:ascii="Arial" w:hAnsi="Arial" w:cs="Arial"/>
          <w:lang w:val="en-GB"/>
        </w:rPr>
        <w:t>;</w:t>
      </w:r>
    </w:p>
    <w:p w14:paraId="3A0E0059" w14:textId="1747D5A0" w:rsidR="00435EC9" w:rsidRPr="00680F8E" w:rsidRDefault="00DD6073" w:rsidP="001130CC">
      <w:pPr>
        <w:pStyle w:val="HTMLPreformatted"/>
        <w:jc w:val="both"/>
        <w:rPr>
          <w:rFonts w:ascii="Arial" w:hAnsi="Arial" w:cs="Arial"/>
          <w:lang w:val="en-GB"/>
        </w:rPr>
      </w:pPr>
      <w:r w:rsidRPr="00680F8E">
        <w:rPr>
          <w:rFonts w:ascii="Arial" w:hAnsi="Arial" w:cs="Arial"/>
          <w:lang w:val="en-GB"/>
        </w:rPr>
        <w:t>5</w:t>
      </w:r>
      <w:r w:rsidR="00435EC9" w:rsidRPr="00680F8E">
        <w:rPr>
          <w:rFonts w:ascii="Arial" w:hAnsi="Arial" w:cs="Arial"/>
          <w:lang w:val="en-GB"/>
        </w:rPr>
        <w:t>.4.3. Missing information, documents or clarifications specified in the Initial Tender examined by the Contracting Authority.</w:t>
      </w:r>
    </w:p>
    <w:p w14:paraId="46303065" w14:textId="2441D651" w:rsidR="00435EC9" w:rsidRPr="00680F8E" w:rsidRDefault="00DD6073" w:rsidP="001130CC">
      <w:pPr>
        <w:pStyle w:val="HTMLPreformatted"/>
        <w:jc w:val="both"/>
        <w:rPr>
          <w:rFonts w:ascii="Arial" w:hAnsi="Arial" w:cs="Arial"/>
          <w:lang w:val="en-GB"/>
        </w:rPr>
      </w:pPr>
      <w:r w:rsidRPr="00680F8E">
        <w:rPr>
          <w:rFonts w:ascii="Arial" w:hAnsi="Arial" w:cs="Arial"/>
          <w:lang w:val="en-GB"/>
        </w:rPr>
        <w:t>5</w:t>
      </w:r>
      <w:r w:rsidR="00435EC9" w:rsidRPr="00680F8E">
        <w:rPr>
          <w:rFonts w:ascii="Arial" w:hAnsi="Arial" w:cs="Arial"/>
          <w:lang w:val="en-GB"/>
        </w:rPr>
        <w:t>.4.4. Documents referred to in the minutes of the negotiations.</w:t>
      </w:r>
    </w:p>
    <w:p w14:paraId="0917C044" w14:textId="77777777" w:rsidR="00DD6073" w:rsidRPr="00DD6073" w:rsidRDefault="00DD6073" w:rsidP="00DD6073">
      <w:pPr>
        <w:pStyle w:val="ListParagraph"/>
        <w:numPr>
          <w:ilvl w:val="0"/>
          <w:numId w:val="16"/>
        </w:numPr>
        <w:tabs>
          <w:tab w:val="left" w:pos="567"/>
        </w:tabs>
        <w:spacing w:before="60" w:after="60"/>
        <w:jc w:val="both"/>
        <w:rPr>
          <w:rFonts w:ascii="Arial" w:hAnsi="Arial" w:cs="Arial"/>
          <w:i/>
          <w:iCs/>
          <w:vanish/>
          <w:sz w:val="20"/>
          <w:szCs w:val="20"/>
          <w:u w:val="single"/>
          <w:lang w:val="en-GB"/>
        </w:rPr>
      </w:pPr>
    </w:p>
    <w:p w14:paraId="453ABA86" w14:textId="77777777" w:rsidR="00DD6073" w:rsidRPr="00DD6073" w:rsidRDefault="00DD6073" w:rsidP="00DD6073">
      <w:pPr>
        <w:pStyle w:val="ListParagraph"/>
        <w:numPr>
          <w:ilvl w:val="0"/>
          <w:numId w:val="16"/>
        </w:numPr>
        <w:tabs>
          <w:tab w:val="left" w:pos="567"/>
        </w:tabs>
        <w:spacing w:before="60" w:after="60"/>
        <w:jc w:val="both"/>
        <w:rPr>
          <w:rFonts w:ascii="Arial" w:hAnsi="Arial" w:cs="Arial"/>
          <w:i/>
          <w:iCs/>
          <w:vanish/>
          <w:sz w:val="20"/>
          <w:szCs w:val="20"/>
          <w:u w:val="single"/>
          <w:lang w:val="en-GB"/>
        </w:rPr>
      </w:pPr>
    </w:p>
    <w:p w14:paraId="53EAD63B" w14:textId="77777777" w:rsidR="00DD6073" w:rsidRPr="00DD6073" w:rsidRDefault="00DD6073" w:rsidP="00DD6073">
      <w:pPr>
        <w:pStyle w:val="ListParagraph"/>
        <w:numPr>
          <w:ilvl w:val="1"/>
          <w:numId w:val="16"/>
        </w:numPr>
        <w:tabs>
          <w:tab w:val="left" w:pos="567"/>
        </w:tabs>
        <w:spacing w:before="60" w:after="60"/>
        <w:jc w:val="both"/>
        <w:rPr>
          <w:rFonts w:ascii="Arial" w:hAnsi="Arial" w:cs="Arial"/>
          <w:i/>
          <w:iCs/>
          <w:vanish/>
          <w:sz w:val="20"/>
          <w:szCs w:val="20"/>
          <w:u w:val="single"/>
          <w:lang w:val="en-GB"/>
        </w:rPr>
      </w:pPr>
    </w:p>
    <w:p w14:paraId="1A508311" w14:textId="77777777" w:rsidR="00DD6073" w:rsidRPr="00DD6073" w:rsidRDefault="00DD6073" w:rsidP="00DD6073">
      <w:pPr>
        <w:pStyle w:val="ListParagraph"/>
        <w:numPr>
          <w:ilvl w:val="1"/>
          <w:numId w:val="16"/>
        </w:numPr>
        <w:tabs>
          <w:tab w:val="left" w:pos="567"/>
        </w:tabs>
        <w:spacing w:before="60" w:after="60"/>
        <w:jc w:val="both"/>
        <w:rPr>
          <w:rFonts w:ascii="Arial" w:hAnsi="Arial" w:cs="Arial"/>
          <w:i/>
          <w:iCs/>
          <w:vanish/>
          <w:sz w:val="20"/>
          <w:szCs w:val="20"/>
          <w:u w:val="single"/>
          <w:lang w:val="en-GB"/>
        </w:rPr>
      </w:pPr>
    </w:p>
    <w:p w14:paraId="64E8F4FF" w14:textId="664BB789" w:rsidR="00347C4C" w:rsidRPr="00E90CCF" w:rsidRDefault="00636FC7" w:rsidP="00DD6073">
      <w:pPr>
        <w:pStyle w:val="ListParagraph"/>
        <w:numPr>
          <w:ilvl w:val="1"/>
          <w:numId w:val="16"/>
        </w:numPr>
        <w:tabs>
          <w:tab w:val="left" w:pos="65"/>
          <w:tab w:val="left" w:pos="426"/>
        </w:tabs>
        <w:spacing w:before="60" w:after="60"/>
        <w:ind w:left="0" w:firstLine="0"/>
        <w:jc w:val="both"/>
        <w:rPr>
          <w:rFonts w:ascii="Arial" w:hAnsi="Arial" w:cs="Arial"/>
          <w:i/>
          <w:iCs/>
          <w:sz w:val="20"/>
          <w:szCs w:val="20"/>
          <w:u w:val="single"/>
          <w:lang w:val="en-GB"/>
        </w:rPr>
      </w:pPr>
      <w:r w:rsidRPr="00E90CCF">
        <w:rPr>
          <w:rFonts w:ascii="Arial" w:hAnsi="Arial" w:cs="Arial"/>
          <w:i/>
          <w:iCs/>
          <w:sz w:val="20"/>
          <w:szCs w:val="20"/>
          <w:u w:val="single"/>
          <w:lang w:val="en-GB"/>
        </w:rPr>
        <w:t xml:space="preserve"> </w:t>
      </w:r>
      <w:r w:rsidR="00347C4C" w:rsidRPr="00E90CCF">
        <w:rPr>
          <w:rFonts w:ascii="Arial" w:hAnsi="Arial" w:cs="Arial"/>
          <w:i/>
          <w:iCs/>
          <w:sz w:val="20"/>
          <w:szCs w:val="20"/>
          <w:u w:val="single"/>
          <w:lang w:val="en-GB"/>
        </w:rPr>
        <w:t>The Tender form and Annexes to Procurement conditions must be submitted in the Lithuanian language, other documents may be submitted in the Lithuanian or English languages.</w:t>
      </w:r>
    </w:p>
    <w:p w14:paraId="1CE21918" w14:textId="77777777" w:rsidR="00BF331E" w:rsidRPr="00E90CCF" w:rsidRDefault="00BF331E" w:rsidP="001130CC">
      <w:pPr>
        <w:pStyle w:val="HTMLPreformatted"/>
        <w:jc w:val="both"/>
        <w:rPr>
          <w:rFonts w:ascii="Arial" w:hAnsi="Arial" w:cs="Arial"/>
          <w:lang w:val="en-GB"/>
        </w:rPr>
      </w:pPr>
    </w:p>
    <w:p w14:paraId="28E97D12" w14:textId="77777777" w:rsidR="00435EC9" w:rsidRPr="00E90CCF" w:rsidRDefault="00435EC9" w:rsidP="00DD6073">
      <w:pPr>
        <w:pStyle w:val="HTMLPreformatted"/>
        <w:numPr>
          <w:ilvl w:val="0"/>
          <w:numId w:val="25"/>
        </w:numPr>
        <w:jc w:val="center"/>
        <w:rPr>
          <w:rFonts w:ascii="Arial" w:hAnsi="Arial" w:cs="Arial"/>
          <w:b/>
          <w:lang w:val="en-GB"/>
        </w:rPr>
      </w:pPr>
      <w:r w:rsidRPr="00E90CCF">
        <w:rPr>
          <w:rFonts w:ascii="Arial" w:hAnsi="Arial" w:cs="Arial"/>
          <w:b/>
          <w:lang w:val="en-GB"/>
        </w:rPr>
        <w:t>EXAMINATION AND EVALUATION OF TENDERS</w:t>
      </w:r>
    </w:p>
    <w:p w14:paraId="35C5BD02" w14:textId="71E401CB" w:rsidR="00435EC9" w:rsidRPr="00E90CCF" w:rsidRDefault="00D05A11" w:rsidP="00D05A11">
      <w:pPr>
        <w:pStyle w:val="HTMLPreformatted"/>
        <w:rPr>
          <w:rFonts w:ascii="Arial" w:hAnsi="Arial" w:cs="Arial"/>
          <w:lang w:val="en-GB"/>
        </w:rPr>
      </w:pPr>
      <w:r>
        <w:rPr>
          <w:rFonts w:ascii="Arial" w:hAnsi="Arial" w:cs="Arial"/>
          <w:lang w:val="en-GB"/>
        </w:rPr>
        <w:t>6</w:t>
      </w:r>
      <w:r w:rsidRPr="00D05A11">
        <w:rPr>
          <w:rFonts w:ascii="Arial" w:hAnsi="Arial" w:cs="Arial"/>
          <w:lang w:val="en-GB"/>
        </w:rPr>
        <w:t>.1. The Tenders complying with the requirements established under the Procurement documents, shall be assessed based on the price.</w:t>
      </w:r>
    </w:p>
    <w:p w14:paraId="0E5F244A" w14:textId="72FFDD28" w:rsidR="00552B13" w:rsidRPr="00E90CCF" w:rsidRDefault="00552B13" w:rsidP="00314529">
      <w:pPr>
        <w:pStyle w:val="HTMLPreformatted"/>
        <w:rPr>
          <w:rFonts w:ascii="Arial" w:hAnsi="Arial" w:cs="Arial"/>
          <w:lang w:val="en-GB"/>
        </w:rPr>
      </w:pPr>
    </w:p>
    <w:p w14:paraId="5DDB445F" w14:textId="77777777" w:rsidR="00552B13" w:rsidRPr="00E90CCF" w:rsidRDefault="00552B13" w:rsidP="00D05A11">
      <w:pPr>
        <w:pStyle w:val="Heading1"/>
        <w:numPr>
          <w:ilvl w:val="0"/>
          <w:numId w:val="2"/>
        </w:numPr>
        <w:tabs>
          <w:tab w:val="left" w:pos="426"/>
        </w:tabs>
        <w:spacing w:before="60" w:after="60"/>
        <w:ind w:left="2977" w:hanging="3195"/>
        <w:jc w:val="center"/>
        <w:rPr>
          <w:rFonts w:ascii="Arial" w:hAnsi="Arial" w:cs="Arial"/>
          <w:b/>
          <w:bCs/>
          <w:sz w:val="22"/>
          <w:szCs w:val="22"/>
          <w:lang w:val="en-GB"/>
        </w:rPr>
      </w:pPr>
      <w:r w:rsidRPr="00E90CCF">
        <w:rPr>
          <w:rFonts w:ascii="Arial" w:hAnsi="Arial" w:cs="Arial"/>
          <w:b/>
          <w:bCs/>
          <w:sz w:val="22"/>
          <w:szCs w:val="22"/>
          <w:lang w:val="en-GB"/>
        </w:rPr>
        <w:t xml:space="preserve">TENDER VALIDITY SECURITY </w:t>
      </w:r>
    </w:p>
    <w:p w14:paraId="475832F4" w14:textId="77777777" w:rsidR="00552B13" w:rsidRPr="00E90CCF" w:rsidRDefault="00552B13" w:rsidP="00552B13">
      <w:pPr>
        <w:pStyle w:val="ListParagraph"/>
        <w:numPr>
          <w:ilvl w:val="1"/>
          <w:numId w:val="2"/>
        </w:numPr>
        <w:tabs>
          <w:tab w:val="left" w:pos="567"/>
        </w:tabs>
        <w:spacing w:before="60" w:after="60"/>
        <w:ind w:right="-67"/>
        <w:jc w:val="both"/>
        <w:rPr>
          <w:rFonts w:ascii="Arial" w:hAnsi="Arial" w:cs="Arial"/>
          <w:sz w:val="20"/>
          <w:szCs w:val="20"/>
          <w:lang w:val="en-GB"/>
        </w:rPr>
      </w:pPr>
      <w:r w:rsidRPr="00E90CCF">
        <w:rPr>
          <w:rFonts w:ascii="Arial" w:hAnsi="Arial" w:cs="Arial"/>
          <w:sz w:val="20"/>
          <w:szCs w:val="20"/>
          <w:lang w:val="en-GB"/>
        </w:rPr>
        <w:t xml:space="preserve">No Tender validity security shall be requested </w:t>
      </w:r>
      <w:proofErr w:type="gramStart"/>
      <w:r w:rsidRPr="00E90CCF">
        <w:rPr>
          <w:rFonts w:ascii="Arial" w:hAnsi="Arial" w:cs="Arial"/>
          <w:sz w:val="20"/>
          <w:szCs w:val="20"/>
          <w:lang w:val="en-GB"/>
        </w:rPr>
        <w:t>in the course of</w:t>
      </w:r>
      <w:proofErr w:type="gramEnd"/>
      <w:r w:rsidRPr="00E90CCF">
        <w:rPr>
          <w:rFonts w:ascii="Arial" w:hAnsi="Arial" w:cs="Arial"/>
          <w:sz w:val="20"/>
          <w:szCs w:val="20"/>
          <w:lang w:val="en-GB"/>
        </w:rPr>
        <w:t xml:space="preserve"> this Procurement</w:t>
      </w:r>
      <w:r w:rsidRPr="00E90CCF">
        <w:rPr>
          <w:rFonts w:ascii="Arial" w:hAnsi="Arial" w:cs="Arial"/>
          <w:iCs/>
          <w:sz w:val="20"/>
          <w:szCs w:val="20"/>
          <w:lang w:val="en-GB"/>
        </w:rPr>
        <w:t>.</w:t>
      </w:r>
    </w:p>
    <w:p w14:paraId="67E09BA4" w14:textId="77777777" w:rsidR="00435EC9" w:rsidRPr="00E90CCF" w:rsidRDefault="00435EC9" w:rsidP="00314529">
      <w:pPr>
        <w:pStyle w:val="HTMLPreformatted"/>
        <w:rPr>
          <w:rFonts w:ascii="Arial" w:hAnsi="Arial" w:cs="Arial"/>
          <w:lang w:val="en-GB"/>
        </w:rPr>
      </w:pPr>
    </w:p>
    <w:p w14:paraId="2EBFD598" w14:textId="2601AC5C" w:rsidR="00435EC9" w:rsidRPr="00E90CCF" w:rsidRDefault="00435EC9" w:rsidP="00552B13">
      <w:pPr>
        <w:pStyle w:val="HTMLPreformatted"/>
        <w:numPr>
          <w:ilvl w:val="0"/>
          <w:numId w:val="2"/>
        </w:numPr>
        <w:rPr>
          <w:rFonts w:ascii="Arial" w:hAnsi="Arial" w:cs="Arial"/>
          <w:b/>
          <w:lang w:val="en-GB"/>
        </w:rPr>
      </w:pPr>
      <w:r w:rsidRPr="00E90CCF">
        <w:rPr>
          <w:rFonts w:ascii="Arial" w:hAnsi="Arial" w:cs="Arial"/>
          <w:b/>
          <w:lang w:val="en-GB"/>
        </w:rPr>
        <w:t>OTHER PROVISIONS</w:t>
      </w:r>
    </w:p>
    <w:p w14:paraId="01A30DDF" w14:textId="7E50FDE4" w:rsidR="00282807" w:rsidRPr="008A4F0C" w:rsidRDefault="00D05A11" w:rsidP="00282807">
      <w:pPr>
        <w:jc w:val="both"/>
        <w:rPr>
          <w:rFonts w:ascii="Arial" w:hAnsi="Arial" w:cs="Arial"/>
          <w:iCs/>
          <w:sz w:val="20"/>
          <w:szCs w:val="20"/>
          <w:lang w:val="en-GB"/>
        </w:rPr>
      </w:pPr>
      <w:r w:rsidRPr="008A4F0C">
        <w:rPr>
          <w:rFonts w:ascii="Arial" w:hAnsi="Arial" w:cs="Arial"/>
          <w:iCs/>
          <w:sz w:val="20"/>
          <w:szCs w:val="20"/>
          <w:lang w:val="en-GB"/>
        </w:rPr>
        <w:t>8</w:t>
      </w:r>
      <w:r w:rsidR="00282807" w:rsidRPr="008A4F0C">
        <w:rPr>
          <w:rFonts w:ascii="Arial" w:hAnsi="Arial" w:cs="Arial"/>
          <w:iCs/>
          <w:sz w:val="20"/>
          <w:szCs w:val="20"/>
          <w:lang w:val="en-GB"/>
        </w:rPr>
        <w:t>.1.</w:t>
      </w:r>
      <w:r w:rsidR="00282807" w:rsidRPr="008A4F0C">
        <w:rPr>
          <w:rFonts w:ascii="Arial" w:hAnsi="Arial" w:cs="Arial"/>
        </w:rPr>
        <w:t xml:space="preserve"> </w:t>
      </w:r>
      <w:r w:rsidR="00282807" w:rsidRPr="008A4F0C">
        <w:rPr>
          <w:rFonts w:ascii="Arial" w:hAnsi="Arial" w:cs="Arial"/>
          <w:iCs/>
          <w:sz w:val="20"/>
          <w:szCs w:val="20"/>
          <w:lang w:val="en-GB"/>
        </w:rPr>
        <w:t>The Supplier who has submitted the most economically advantageous Tender and is determined as possible winner / winner, at the request of the Contracting Entity</w:t>
      </w:r>
      <w:r w:rsidR="00282807" w:rsidRPr="008A4F0C">
        <w:rPr>
          <w:rFonts w:ascii="Arial" w:hAnsi="Arial" w:cs="Arial"/>
        </w:rPr>
        <w:t xml:space="preserve"> </w:t>
      </w:r>
      <w:r w:rsidR="00282807" w:rsidRPr="008A4F0C">
        <w:rPr>
          <w:rFonts w:ascii="Arial" w:hAnsi="Arial" w:cs="Arial"/>
          <w:iCs/>
          <w:sz w:val="20"/>
          <w:szCs w:val="20"/>
          <w:lang w:val="en-GB"/>
        </w:rPr>
        <w:t xml:space="preserve">within its deadline, which may not be less than </w:t>
      </w:r>
      <w:r w:rsidR="00DD6073" w:rsidRPr="008A4F0C">
        <w:rPr>
          <w:rFonts w:ascii="Arial" w:hAnsi="Arial" w:cs="Arial"/>
          <w:iCs/>
          <w:sz w:val="20"/>
          <w:szCs w:val="20"/>
          <w:lang w:val="en-GB"/>
        </w:rPr>
        <w:t>3</w:t>
      </w:r>
      <w:r w:rsidR="00282807" w:rsidRPr="008A4F0C">
        <w:rPr>
          <w:rFonts w:ascii="Arial" w:hAnsi="Arial" w:cs="Arial"/>
          <w:iCs/>
          <w:sz w:val="20"/>
          <w:szCs w:val="20"/>
          <w:lang w:val="en-GB"/>
        </w:rPr>
        <w:t xml:space="preserve"> days, will have to submit Annex 6 of the SCP "Confidential Information". </w:t>
      </w:r>
    </w:p>
    <w:p w14:paraId="2C8ADD11" w14:textId="16F30A1C" w:rsidR="00435EC9" w:rsidRPr="00E90CCF" w:rsidRDefault="008A4F0C" w:rsidP="008A4F0C">
      <w:pPr>
        <w:pStyle w:val="HTMLPreformatted"/>
        <w:tabs>
          <w:tab w:val="clear" w:pos="916"/>
          <w:tab w:val="left" w:pos="426"/>
        </w:tabs>
        <w:jc w:val="both"/>
        <w:rPr>
          <w:rFonts w:ascii="Arial" w:hAnsi="Arial" w:cs="Arial"/>
          <w:iCs/>
          <w:lang w:val="en-GB"/>
        </w:rPr>
      </w:pPr>
      <w:r>
        <w:rPr>
          <w:rFonts w:ascii="Arial" w:hAnsi="Arial" w:cs="Arial"/>
          <w:iCs/>
          <w:lang w:val="en-GB"/>
        </w:rPr>
        <w:t xml:space="preserve">8.2. </w:t>
      </w:r>
      <w:r w:rsidR="000301EE" w:rsidRPr="00E90CCF">
        <w:rPr>
          <w:rFonts w:ascii="Arial" w:hAnsi="Arial" w:cs="Arial"/>
          <w:iCs/>
          <w:lang w:val="en-GB"/>
        </w:rPr>
        <w:t xml:space="preserve">The Contracting Entity will inform the Coordinating Commission of the intention to conclude the Contract in at least one of the circumstances provided for in Clause </w:t>
      </w:r>
      <w:r w:rsidR="00D05A11">
        <w:rPr>
          <w:rFonts w:ascii="Arial" w:hAnsi="Arial" w:cs="Arial"/>
          <w:iCs/>
          <w:lang w:val="en-GB"/>
        </w:rPr>
        <w:t>17</w:t>
      </w:r>
      <w:r w:rsidR="000301EE" w:rsidRPr="00E90CCF">
        <w:rPr>
          <w:rFonts w:ascii="Arial" w:hAnsi="Arial" w:cs="Arial"/>
          <w:iCs/>
          <w:lang w:val="en-GB"/>
        </w:rPr>
        <w:t xml:space="preserve">.1 of the GPC. In the event of a verification of the compliance of the intended contract with the national security interests, the Supplier undertakes to provide the Contracting Authority and / or the competent authorities with all data, documents and consents necessary for such verification in accordance with the provisions of Chapter </w:t>
      </w:r>
      <w:r w:rsidR="004E6288" w:rsidRPr="00E90CCF">
        <w:rPr>
          <w:rFonts w:ascii="Arial" w:hAnsi="Arial" w:cs="Arial"/>
          <w:iCs/>
          <w:lang w:val="en-GB"/>
        </w:rPr>
        <w:t>17</w:t>
      </w:r>
      <w:r w:rsidR="000301EE" w:rsidRPr="00E90CCF">
        <w:rPr>
          <w:rFonts w:ascii="Arial" w:hAnsi="Arial" w:cs="Arial"/>
          <w:iCs/>
          <w:lang w:val="en-GB"/>
        </w:rPr>
        <w:t xml:space="preserve"> of the GPC.</w:t>
      </w:r>
    </w:p>
    <w:p w14:paraId="54295E8B" w14:textId="77777777" w:rsidR="000301EE" w:rsidRDefault="000301EE" w:rsidP="00314529">
      <w:pPr>
        <w:pStyle w:val="HTMLPreformatted"/>
        <w:rPr>
          <w:rFonts w:ascii="Arial" w:hAnsi="Arial" w:cs="Arial"/>
          <w:lang w:val="en-GB"/>
        </w:rPr>
      </w:pPr>
    </w:p>
    <w:p w14:paraId="2B4A24A7" w14:textId="77777777" w:rsidR="008A4F0C" w:rsidRPr="00E90CCF" w:rsidRDefault="008A4F0C" w:rsidP="00314529">
      <w:pPr>
        <w:pStyle w:val="HTMLPreformatted"/>
        <w:rPr>
          <w:rFonts w:ascii="Arial" w:hAnsi="Arial" w:cs="Arial"/>
          <w:lang w:val="en-GB"/>
        </w:rPr>
      </w:pPr>
    </w:p>
    <w:p w14:paraId="664FA486" w14:textId="37206E6A" w:rsidR="00435EC9" w:rsidRPr="00E90CCF" w:rsidRDefault="00D05A11" w:rsidP="001130CC">
      <w:pPr>
        <w:pStyle w:val="HTMLPreformatted"/>
        <w:jc w:val="center"/>
        <w:rPr>
          <w:rFonts w:ascii="Arial" w:hAnsi="Arial" w:cs="Arial"/>
          <w:lang w:val="en-GB"/>
        </w:rPr>
      </w:pPr>
      <w:r w:rsidRPr="00D05A11">
        <w:rPr>
          <w:rFonts w:ascii="Arial" w:hAnsi="Arial" w:cs="Arial"/>
          <w:b/>
          <w:bCs/>
          <w:lang w:val="en-GB"/>
        </w:rPr>
        <w:lastRenderedPageBreak/>
        <w:t>9</w:t>
      </w:r>
      <w:r w:rsidR="00435EC9" w:rsidRPr="00D05A11">
        <w:rPr>
          <w:rFonts w:ascii="Arial" w:hAnsi="Arial" w:cs="Arial"/>
          <w:b/>
          <w:bCs/>
          <w:lang w:val="en-GB"/>
        </w:rPr>
        <w:t>.</w:t>
      </w:r>
      <w:r w:rsidR="00435EC9" w:rsidRPr="00E90CCF">
        <w:rPr>
          <w:rFonts w:ascii="Arial" w:hAnsi="Arial" w:cs="Arial"/>
          <w:b/>
          <w:lang w:val="en-GB"/>
        </w:rPr>
        <w:t xml:space="preserve"> CONTRACT PRICE AND </w:t>
      </w:r>
      <w:r w:rsidR="00451A9D" w:rsidRPr="00E90CCF">
        <w:rPr>
          <w:rFonts w:ascii="Arial" w:hAnsi="Arial" w:cs="Arial"/>
          <w:b/>
          <w:lang w:val="en-GB"/>
        </w:rPr>
        <w:t xml:space="preserve">PERFORMANCE </w:t>
      </w:r>
      <w:r w:rsidR="00435EC9" w:rsidRPr="00E90CCF">
        <w:rPr>
          <w:rFonts w:ascii="Arial" w:hAnsi="Arial" w:cs="Arial"/>
          <w:b/>
          <w:lang w:val="en-GB"/>
        </w:rPr>
        <w:t xml:space="preserve">SECURITY </w:t>
      </w:r>
    </w:p>
    <w:p w14:paraId="1867903C" w14:textId="77777777" w:rsidR="00435EC9" w:rsidRPr="00E90CCF" w:rsidRDefault="00435EC9" w:rsidP="00314529">
      <w:pPr>
        <w:pStyle w:val="HTMLPreformatted"/>
        <w:rPr>
          <w:rFonts w:ascii="Arial" w:hAnsi="Arial" w:cs="Arial"/>
          <w:lang w:val="en-GB"/>
        </w:rPr>
      </w:pPr>
    </w:p>
    <w:p w14:paraId="1B358750" w14:textId="3571A752" w:rsidR="000D2879" w:rsidRPr="00E90CCF" w:rsidRDefault="00D05A11" w:rsidP="000D2879">
      <w:pPr>
        <w:tabs>
          <w:tab w:val="left" w:pos="567"/>
        </w:tabs>
        <w:spacing w:before="60" w:after="60"/>
        <w:jc w:val="both"/>
        <w:rPr>
          <w:rFonts w:ascii="Arial" w:hAnsi="Arial" w:cs="Arial"/>
          <w:sz w:val="20"/>
          <w:szCs w:val="20"/>
          <w:lang w:val="en-GB"/>
        </w:rPr>
      </w:pPr>
      <w:r>
        <w:rPr>
          <w:rFonts w:ascii="Arial" w:hAnsi="Arial" w:cs="Arial"/>
          <w:sz w:val="20"/>
          <w:szCs w:val="20"/>
          <w:lang w:val="en-GB"/>
        </w:rPr>
        <w:t>9</w:t>
      </w:r>
      <w:r w:rsidR="00552B13" w:rsidRPr="00E90CCF">
        <w:rPr>
          <w:rFonts w:ascii="Arial" w:hAnsi="Arial" w:cs="Arial"/>
          <w:sz w:val="20"/>
          <w:szCs w:val="20"/>
          <w:lang w:val="en-GB"/>
        </w:rPr>
        <w:t xml:space="preserve">.1. </w:t>
      </w:r>
      <w:bookmarkStart w:id="3" w:name="_Hlk33097506"/>
      <w:r w:rsidR="000D2879" w:rsidRPr="00E90CCF">
        <w:rPr>
          <w:rFonts w:ascii="Arial" w:hAnsi="Arial" w:cs="Arial"/>
          <w:sz w:val="20"/>
          <w:szCs w:val="20"/>
          <w:lang w:val="en-GB"/>
        </w:rPr>
        <w:t>The price of the Contract concluded with the winning Supplier shall be equal to the price of the Tender of the winning Supplier.</w:t>
      </w:r>
    </w:p>
    <w:p w14:paraId="26D59EF7" w14:textId="09AC06D4" w:rsidR="00552B13" w:rsidRPr="00E90CCF" w:rsidRDefault="00D05A11" w:rsidP="000D2879">
      <w:pPr>
        <w:tabs>
          <w:tab w:val="left" w:pos="567"/>
        </w:tabs>
        <w:spacing w:before="60" w:after="60"/>
        <w:jc w:val="both"/>
        <w:rPr>
          <w:rFonts w:ascii="Arial" w:hAnsi="Arial" w:cs="Arial"/>
          <w:sz w:val="20"/>
          <w:szCs w:val="20"/>
          <w:lang w:val="en-GB"/>
        </w:rPr>
      </w:pPr>
      <w:r>
        <w:rPr>
          <w:rFonts w:ascii="Arial" w:hAnsi="Arial" w:cs="Arial"/>
          <w:sz w:val="20"/>
          <w:szCs w:val="20"/>
          <w:lang w:val="en-GB"/>
        </w:rPr>
        <w:t>9</w:t>
      </w:r>
      <w:r w:rsidR="00552B13" w:rsidRPr="00E90CCF">
        <w:rPr>
          <w:rFonts w:ascii="Arial" w:hAnsi="Arial" w:cs="Arial"/>
          <w:sz w:val="20"/>
          <w:szCs w:val="20"/>
          <w:lang w:val="en-GB"/>
        </w:rPr>
        <w:t>.2. The Contract shall envisage Contract execution securities, such as penalty payments and fines, for improper execution of the liabilities established under the Contract and (or) failure to execute them.</w:t>
      </w:r>
      <w:bookmarkEnd w:id="3"/>
    </w:p>
    <w:p w14:paraId="0C67E65D" w14:textId="77777777" w:rsidR="00552B13" w:rsidRDefault="00552B13" w:rsidP="00314529">
      <w:pPr>
        <w:pStyle w:val="HTMLPreformatted"/>
        <w:rPr>
          <w:rFonts w:ascii="Arial" w:hAnsi="Arial" w:cs="Arial"/>
          <w:lang w:val="en-GB"/>
        </w:rPr>
      </w:pPr>
    </w:p>
    <w:p w14:paraId="225C7210" w14:textId="12E1C44C" w:rsidR="008A4F0C" w:rsidRPr="008A4F0C" w:rsidRDefault="008A4F0C" w:rsidP="008A4F0C">
      <w:pPr>
        <w:pStyle w:val="HTMLPreformatted"/>
        <w:jc w:val="center"/>
        <w:rPr>
          <w:rFonts w:ascii="Arial" w:hAnsi="Arial" w:cs="Arial"/>
          <w:b/>
          <w:bCs/>
          <w:lang w:val="en-GB"/>
        </w:rPr>
      </w:pPr>
      <w:r>
        <w:rPr>
          <w:rFonts w:ascii="Arial" w:hAnsi="Arial" w:cs="Arial"/>
          <w:b/>
          <w:bCs/>
          <w:lang w:val="en-GB"/>
        </w:rPr>
        <w:t xml:space="preserve">10. </w:t>
      </w:r>
      <w:r w:rsidRPr="008A4F0C">
        <w:rPr>
          <w:rFonts w:ascii="Arial" w:hAnsi="Arial" w:cs="Arial"/>
          <w:b/>
          <w:bCs/>
          <w:lang w:val="en-GB"/>
        </w:rPr>
        <w:t>PRELIMINARY TIMETABLE FOR PROCUREMENT PROCEDURES</w:t>
      </w:r>
    </w:p>
    <w:p w14:paraId="7A988B0C" w14:textId="77777777" w:rsidR="008A4F0C" w:rsidRDefault="008A4F0C" w:rsidP="00314529">
      <w:pPr>
        <w:pStyle w:val="HTMLPreformatted"/>
        <w:rPr>
          <w:rFonts w:ascii="Arial" w:hAnsi="Arial" w:cs="Arial"/>
          <w:lang w:val="en-GB"/>
        </w:rPr>
      </w:pPr>
    </w:p>
    <w:tbl>
      <w:tblPr>
        <w:tblW w:w="8865" w:type="dxa"/>
        <w:tblLook w:val="04A0" w:firstRow="1" w:lastRow="0" w:firstColumn="1" w:lastColumn="0" w:noHBand="0" w:noVBand="1"/>
      </w:tblPr>
      <w:tblGrid>
        <w:gridCol w:w="760"/>
        <w:gridCol w:w="272"/>
        <w:gridCol w:w="6193"/>
        <w:gridCol w:w="1640"/>
      </w:tblGrid>
      <w:tr w:rsidR="00DC1480" w:rsidRPr="00CF23FC" w14:paraId="55D63D08" w14:textId="77777777" w:rsidTr="00DC1480">
        <w:trPr>
          <w:trHeight w:val="58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FFB71" w14:textId="692D663F" w:rsidR="00DC1480" w:rsidRPr="00DC1480" w:rsidRDefault="00DC1480" w:rsidP="00172C1F">
            <w:pPr>
              <w:jc w:val="center"/>
              <w:rPr>
                <w:rFonts w:ascii="Arial" w:hAnsi="Arial" w:cs="Arial"/>
                <w:b/>
                <w:bCs/>
                <w:sz w:val="20"/>
                <w:szCs w:val="20"/>
                <w:lang w:val="en-US"/>
              </w:rPr>
            </w:pPr>
            <w:r w:rsidRPr="00DC1480">
              <w:rPr>
                <w:rFonts w:ascii="Arial" w:hAnsi="Arial" w:cs="Arial"/>
                <w:b/>
                <w:bCs/>
                <w:sz w:val="20"/>
                <w:szCs w:val="20"/>
                <w:lang w:val="en-US"/>
              </w:rPr>
              <w:t>No.</w:t>
            </w:r>
          </w:p>
        </w:tc>
        <w:tc>
          <w:tcPr>
            <w:tcW w:w="646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BBDDAAB" w14:textId="43BA668E" w:rsidR="00DC1480" w:rsidRPr="00DC1480" w:rsidRDefault="00DC1480" w:rsidP="00172C1F">
            <w:pPr>
              <w:rPr>
                <w:rFonts w:ascii="Arial" w:hAnsi="Arial" w:cs="Arial"/>
                <w:b/>
                <w:bCs/>
                <w:sz w:val="20"/>
                <w:szCs w:val="20"/>
                <w:lang w:val="en-US"/>
              </w:rPr>
            </w:pPr>
            <w:r w:rsidRPr="00DC1480">
              <w:rPr>
                <w:rFonts w:ascii="Arial" w:hAnsi="Arial" w:cs="Arial"/>
                <w:b/>
                <w:bCs/>
                <w:sz w:val="20"/>
                <w:szCs w:val="20"/>
                <w:lang w:val="en-US"/>
              </w:rPr>
              <w:t xml:space="preserve">     Stage</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2D7AA9F1" w14:textId="1CDFF101" w:rsidR="00DC1480" w:rsidRPr="00DC1480" w:rsidRDefault="00DC1480" w:rsidP="00172C1F">
            <w:pPr>
              <w:jc w:val="center"/>
              <w:rPr>
                <w:rFonts w:ascii="Arial" w:hAnsi="Arial" w:cs="Arial"/>
                <w:b/>
                <w:bCs/>
                <w:sz w:val="20"/>
                <w:szCs w:val="20"/>
                <w:lang w:val="en-US"/>
              </w:rPr>
            </w:pPr>
            <w:r w:rsidRPr="00DC1480">
              <w:rPr>
                <w:rFonts w:ascii="Arial" w:hAnsi="Arial" w:cs="Arial"/>
                <w:b/>
                <w:bCs/>
                <w:sz w:val="20"/>
                <w:szCs w:val="20"/>
                <w:lang w:val="en-US"/>
              </w:rPr>
              <w:t>Preliminary end date</w:t>
            </w:r>
          </w:p>
        </w:tc>
      </w:tr>
      <w:tr w:rsidR="00DC1480" w:rsidRPr="003609E2" w14:paraId="53CE6523" w14:textId="77777777" w:rsidTr="00DC1480">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04020"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1.</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19D8D01D"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bottom w:val="single" w:sz="4" w:space="0" w:color="auto"/>
              <w:right w:val="single" w:sz="4" w:space="0" w:color="auto"/>
            </w:tcBorders>
            <w:shd w:val="clear" w:color="000000" w:fill="FFFFFF"/>
            <w:noWrap/>
            <w:vAlign w:val="center"/>
            <w:hideMark/>
          </w:tcPr>
          <w:p w14:paraId="2DB49CC3" w14:textId="2D15A5A1"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Contract notice</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EAF79" w14:textId="6BD359A3" w:rsidR="00DC1480" w:rsidRPr="00DC1480" w:rsidRDefault="00DC1480" w:rsidP="00172C1F">
            <w:pPr>
              <w:jc w:val="center"/>
              <w:rPr>
                <w:rFonts w:ascii="Arial" w:hAnsi="Arial" w:cs="Arial"/>
                <w:sz w:val="20"/>
                <w:szCs w:val="20"/>
                <w:lang w:val="en-US"/>
              </w:rPr>
            </w:pPr>
            <w:r w:rsidRPr="00DC1480">
              <w:rPr>
                <w:rFonts w:ascii="Arial" w:hAnsi="Arial" w:cs="Arial"/>
                <w:sz w:val="20"/>
                <w:szCs w:val="20"/>
                <w:lang w:val="en-US"/>
              </w:rPr>
              <w:t>04-05-2023</w:t>
            </w:r>
          </w:p>
        </w:tc>
      </w:tr>
      <w:tr w:rsidR="00DC1480" w:rsidRPr="003609E2" w14:paraId="4102A7F5" w14:textId="77777777" w:rsidTr="00DC1480">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AC1B0"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2.</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27B54BD7"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top w:val="single" w:sz="4" w:space="0" w:color="auto"/>
              <w:bottom w:val="single" w:sz="4" w:space="0" w:color="auto"/>
              <w:right w:val="single" w:sz="4" w:space="0" w:color="auto"/>
            </w:tcBorders>
            <w:shd w:val="clear" w:color="000000" w:fill="FFFFFF"/>
            <w:noWrap/>
            <w:vAlign w:val="center"/>
            <w:hideMark/>
          </w:tcPr>
          <w:p w14:paraId="712B34D8" w14:textId="7355F70B" w:rsidR="00DC1480" w:rsidRPr="00DC1480" w:rsidRDefault="00DC1480" w:rsidP="00172C1F">
            <w:pPr>
              <w:rPr>
                <w:rFonts w:ascii="Arial" w:hAnsi="Arial" w:cs="Arial"/>
                <w:sz w:val="20"/>
                <w:szCs w:val="20"/>
                <w:lang w:val="en-US"/>
              </w:rPr>
            </w:pPr>
            <w:r w:rsidRPr="00DC1480">
              <w:rPr>
                <w:rFonts w:ascii="Arial" w:hAnsi="Arial" w:cs="Arial"/>
                <w:color w:val="000000" w:themeColor="text1"/>
                <w:sz w:val="20"/>
                <w:szCs w:val="20"/>
                <w:lang w:val="en-US" w:eastAsia="lt-LT"/>
              </w:rPr>
              <w:t>Reception of Tenders</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73616" w14:textId="2F560334" w:rsidR="00DC1480" w:rsidRPr="00DC1480" w:rsidRDefault="00DC1480" w:rsidP="00172C1F">
            <w:pPr>
              <w:jc w:val="center"/>
              <w:rPr>
                <w:rFonts w:ascii="Arial" w:hAnsi="Arial" w:cs="Arial"/>
                <w:sz w:val="20"/>
                <w:szCs w:val="20"/>
                <w:lang w:val="en-US"/>
              </w:rPr>
            </w:pPr>
            <w:r w:rsidRPr="00DC1480">
              <w:rPr>
                <w:rFonts w:ascii="Arial" w:hAnsi="Arial" w:cs="Arial"/>
                <w:sz w:val="20"/>
                <w:szCs w:val="20"/>
                <w:lang w:val="en-US"/>
              </w:rPr>
              <w:t>12-05-2023</w:t>
            </w:r>
          </w:p>
        </w:tc>
      </w:tr>
      <w:tr w:rsidR="00DC1480" w:rsidRPr="003609E2" w14:paraId="0FE87401" w14:textId="77777777" w:rsidTr="00DC1480">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2442A"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3.</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722DB0C8"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top w:val="single" w:sz="4" w:space="0" w:color="auto"/>
              <w:bottom w:val="single" w:sz="4" w:space="0" w:color="auto"/>
              <w:right w:val="single" w:sz="4" w:space="0" w:color="auto"/>
            </w:tcBorders>
            <w:shd w:val="clear" w:color="000000" w:fill="FFFFFF"/>
            <w:noWrap/>
            <w:vAlign w:val="center"/>
            <w:hideMark/>
          </w:tcPr>
          <w:p w14:paraId="5DE3EB54" w14:textId="21FEBEB0"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Examination of Tenders</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7ED54" w14:textId="437E60B3" w:rsidR="00DC1480" w:rsidRPr="00DC1480" w:rsidRDefault="00DC1480" w:rsidP="00172C1F">
            <w:pPr>
              <w:jc w:val="center"/>
              <w:rPr>
                <w:rFonts w:ascii="Arial" w:hAnsi="Arial" w:cs="Arial"/>
                <w:sz w:val="20"/>
                <w:szCs w:val="20"/>
                <w:lang w:val="en-US"/>
              </w:rPr>
            </w:pPr>
            <w:r w:rsidRPr="00DC1480">
              <w:rPr>
                <w:rFonts w:ascii="Arial" w:hAnsi="Arial" w:cs="Arial"/>
                <w:sz w:val="20"/>
                <w:szCs w:val="20"/>
                <w:lang w:val="en-US"/>
              </w:rPr>
              <w:t>06-06-2023</w:t>
            </w:r>
          </w:p>
        </w:tc>
      </w:tr>
      <w:tr w:rsidR="00DC1480" w:rsidRPr="003609E2" w14:paraId="398655C9" w14:textId="77777777" w:rsidTr="00DC1480">
        <w:trPr>
          <w:trHeight w:val="383"/>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6FE96"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4.</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7E51B17B"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top w:val="single" w:sz="4" w:space="0" w:color="auto"/>
              <w:bottom w:val="single" w:sz="4" w:space="0" w:color="auto"/>
              <w:right w:val="single" w:sz="4" w:space="0" w:color="auto"/>
            </w:tcBorders>
            <w:shd w:val="clear" w:color="000000" w:fill="FFFFFF"/>
            <w:noWrap/>
            <w:vAlign w:val="center"/>
            <w:hideMark/>
          </w:tcPr>
          <w:p w14:paraId="1F12B897" w14:textId="5AC404FC"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Decision on the Successful Tender and award of the Contract</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04AE7" w14:textId="463A4F0B" w:rsidR="00DC1480" w:rsidRPr="00DC1480" w:rsidRDefault="00DC1480" w:rsidP="00172C1F">
            <w:pPr>
              <w:jc w:val="center"/>
              <w:rPr>
                <w:rFonts w:ascii="Arial" w:hAnsi="Arial" w:cs="Arial"/>
                <w:sz w:val="20"/>
                <w:szCs w:val="20"/>
                <w:lang w:val="en-US"/>
              </w:rPr>
            </w:pPr>
            <w:r w:rsidRPr="00DC1480">
              <w:rPr>
                <w:rFonts w:ascii="Arial" w:hAnsi="Arial" w:cs="Arial"/>
                <w:sz w:val="20"/>
                <w:szCs w:val="20"/>
                <w:lang w:val="en-US"/>
              </w:rPr>
              <w:t>06-19-2023</w:t>
            </w:r>
          </w:p>
        </w:tc>
      </w:tr>
    </w:tbl>
    <w:p w14:paraId="70BC318B" w14:textId="77777777" w:rsidR="00BD2129" w:rsidRPr="00E90CCF" w:rsidRDefault="00BD2129" w:rsidP="00314529">
      <w:pPr>
        <w:pStyle w:val="HTMLPreformatted"/>
        <w:rPr>
          <w:rFonts w:ascii="Arial" w:hAnsi="Arial" w:cs="Arial"/>
          <w:lang w:val="en-GB"/>
        </w:rPr>
      </w:pPr>
    </w:p>
    <w:p w14:paraId="35894A03" w14:textId="078CC4CE" w:rsidR="00435EC9" w:rsidRPr="00E90CCF" w:rsidRDefault="00552B13" w:rsidP="001130CC">
      <w:pPr>
        <w:pStyle w:val="HTMLPreformatted"/>
        <w:jc w:val="center"/>
        <w:rPr>
          <w:rFonts w:ascii="Arial" w:hAnsi="Arial" w:cs="Arial"/>
          <w:b/>
          <w:lang w:val="en-GB"/>
        </w:rPr>
      </w:pPr>
      <w:r w:rsidRPr="00E90CCF">
        <w:rPr>
          <w:rFonts w:ascii="Arial" w:hAnsi="Arial" w:cs="Arial"/>
          <w:b/>
          <w:lang w:val="en-GB"/>
        </w:rPr>
        <w:t>1</w:t>
      </w:r>
      <w:r w:rsidR="00D05A11">
        <w:rPr>
          <w:rFonts w:ascii="Arial" w:hAnsi="Arial" w:cs="Arial"/>
          <w:b/>
          <w:lang w:val="en-GB"/>
        </w:rPr>
        <w:t>1</w:t>
      </w:r>
      <w:r w:rsidR="00435EC9" w:rsidRPr="00E90CCF">
        <w:rPr>
          <w:rFonts w:ascii="Arial" w:hAnsi="Arial" w:cs="Arial"/>
          <w:b/>
          <w:lang w:val="en-GB"/>
        </w:rPr>
        <w:t>. A</w:t>
      </w:r>
      <w:r w:rsidR="001130CC" w:rsidRPr="00E90CCF">
        <w:rPr>
          <w:rFonts w:ascii="Arial" w:hAnsi="Arial" w:cs="Arial"/>
          <w:b/>
          <w:lang w:val="en-GB"/>
        </w:rPr>
        <w:t>NNEXES</w:t>
      </w:r>
    </w:p>
    <w:p w14:paraId="6EE93392" w14:textId="09FAA3E8" w:rsidR="00435EC9" w:rsidRPr="00E90CCF" w:rsidRDefault="00435EC9" w:rsidP="00314529">
      <w:pPr>
        <w:pStyle w:val="HTMLPreformatted"/>
        <w:rPr>
          <w:rFonts w:ascii="Arial" w:hAnsi="Arial" w:cs="Arial"/>
          <w:lang w:val="en-GB"/>
        </w:rPr>
      </w:pPr>
      <w:r w:rsidRPr="00E90CCF">
        <w:rPr>
          <w:rFonts w:ascii="Arial" w:hAnsi="Arial" w:cs="Arial"/>
          <w:b/>
          <w:lang w:val="en-GB"/>
        </w:rPr>
        <w:t>1</w:t>
      </w:r>
      <w:r w:rsidR="00D05A11">
        <w:rPr>
          <w:rFonts w:ascii="Arial" w:hAnsi="Arial" w:cs="Arial"/>
          <w:b/>
          <w:lang w:val="en-GB"/>
        </w:rPr>
        <w:t>1</w:t>
      </w:r>
      <w:r w:rsidRPr="00E90CCF">
        <w:rPr>
          <w:rFonts w:ascii="Arial" w:hAnsi="Arial" w:cs="Arial"/>
          <w:b/>
          <w:lang w:val="en-GB"/>
        </w:rPr>
        <w:t xml:space="preserve">.1. The Annex is an integral part of the </w:t>
      </w:r>
      <w:r w:rsidR="001130CC" w:rsidRPr="00E90CCF">
        <w:rPr>
          <w:rFonts w:ascii="Arial" w:hAnsi="Arial" w:cs="Arial"/>
          <w:b/>
          <w:lang w:val="en-GB"/>
        </w:rPr>
        <w:t>Procurement</w:t>
      </w:r>
      <w:r w:rsidRPr="00E90CCF">
        <w:rPr>
          <w:rFonts w:ascii="Arial" w:hAnsi="Arial" w:cs="Arial"/>
          <w:b/>
          <w:lang w:val="en-GB"/>
        </w:rPr>
        <w:t xml:space="preserve"> Conditions. The following annexes are attached to the </w:t>
      </w:r>
      <w:r w:rsidR="001130CC" w:rsidRPr="00E90CCF">
        <w:rPr>
          <w:rFonts w:ascii="Arial" w:hAnsi="Arial" w:cs="Arial"/>
          <w:b/>
          <w:lang w:val="en-GB"/>
        </w:rPr>
        <w:t>Procurement</w:t>
      </w:r>
      <w:r w:rsidRPr="00E90CCF">
        <w:rPr>
          <w:rFonts w:ascii="Arial" w:hAnsi="Arial" w:cs="Arial"/>
          <w:b/>
          <w:lang w:val="en-GB"/>
        </w:rPr>
        <w:t xml:space="preserve"> Conditions</w:t>
      </w:r>
      <w:r w:rsidRPr="00E90CCF">
        <w:rPr>
          <w:rFonts w:ascii="Arial" w:hAnsi="Arial" w:cs="Arial"/>
          <w:lang w:val="en-GB"/>
        </w:rPr>
        <w:t>:</w:t>
      </w:r>
    </w:p>
    <w:p w14:paraId="036C6A1E" w14:textId="77777777"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1 - </w:t>
      </w:r>
      <w:r w:rsidR="00397B43" w:rsidRPr="00E90CCF">
        <w:rPr>
          <w:rFonts w:ascii="Arial" w:hAnsi="Arial" w:cs="Arial"/>
          <w:lang w:val="en-GB"/>
        </w:rPr>
        <w:t>Tender</w:t>
      </w:r>
      <w:r w:rsidRPr="00E90CCF">
        <w:rPr>
          <w:rFonts w:ascii="Arial" w:hAnsi="Arial" w:cs="Arial"/>
          <w:lang w:val="en-GB"/>
        </w:rPr>
        <w:t xml:space="preserve"> form.</w:t>
      </w:r>
    </w:p>
    <w:p w14:paraId="712FC0F6" w14:textId="77777777"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2 - Technical </w:t>
      </w:r>
      <w:r w:rsidR="00F56CC3" w:rsidRPr="00E90CCF">
        <w:rPr>
          <w:rFonts w:ascii="Arial" w:hAnsi="Arial" w:cs="Arial"/>
          <w:lang w:val="en-GB"/>
        </w:rPr>
        <w:t>S</w:t>
      </w:r>
      <w:r w:rsidRPr="00E90CCF">
        <w:rPr>
          <w:rFonts w:ascii="Arial" w:hAnsi="Arial" w:cs="Arial"/>
          <w:lang w:val="en-GB"/>
        </w:rPr>
        <w:t>pecification.</w:t>
      </w:r>
    </w:p>
    <w:p w14:paraId="500A82D2" w14:textId="77777777"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3 - Draft </w:t>
      </w:r>
      <w:r w:rsidR="0055552B" w:rsidRPr="00E90CCF">
        <w:rPr>
          <w:rFonts w:ascii="Arial" w:hAnsi="Arial" w:cs="Arial"/>
          <w:lang w:val="en-GB"/>
        </w:rPr>
        <w:t>Contract</w:t>
      </w:r>
      <w:r w:rsidRPr="00E90CCF">
        <w:rPr>
          <w:rFonts w:ascii="Arial" w:hAnsi="Arial" w:cs="Arial"/>
          <w:lang w:val="en-GB"/>
        </w:rPr>
        <w:t>.</w:t>
      </w:r>
    </w:p>
    <w:p w14:paraId="43072759" w14:textId="5ADD5C02" w:rsidR="000D2879" w:rsidRDefault="00435EC9" w:rsidP="00552B13">
      <w:pPr>
        <w:pStyle w:val="HTMLPreformatted"/>
        <w:rPr>
          <w:rFonts w:ascii="Arial" w:hAnsi="Arial" w:cs="Arial"/>
          <w:lang w:val="en-GB"/>
        </w:rPr>
      </w:pPr>
      <w:r w:rsidRPr="00E90CCF">
        <w:rPr>
          <w:rFonts w:ascii="Arial" w:hAnsi="Arial" w:cs="Arial"/>
          <w:lang w:val="en-GB"/>
        </w:rPr>
        <w:t xml:space="preserve">Annex 4 - </w:t>
      </w:r>
      <w:r w:rsidR="000D2879" w:rsidRPr="00E90CCF">
        <w:rPr>
          <w:rFonts w:ascii="Arial" w:hAnsi="Arial" w:cs="Arial"/>
          <w:lang w:val="en-GB"/>
        </w:rPr>
        <w:t>Information about the sub-suppliers.</w:t>
      </w:r>
    </w:p>
    <w:p w14:paraId="2BF35AD9" w14:textId="5F359A72"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w:t>
      </w:r>
      <w:r w:rsidR="008A4F0C">
        <w:rPr>
          <w:rFonts w:ascii="Arial" w:hAnsi="Arial" w:cs="Arial"/>
          <w:lang w:val="en-GB"/>
        </w:rPr>
        <w:t>5</w:t>
      </w:r>
      <w:r w:rsidRPr="00E90CCF">
        <w:rPr>
          <w:rFonts w:ascii="Arial" w:hAnsi="Arial" w:cs="Arial"/>
          <w:lang w:val="en-GB"/>
        </w:rPr>
        <w:t xml:space="preserve"> - </w:t>
      </w:r>
      <w:r w:rsidR="008A4F0C" w:rsidRPr="008A4F0C">
        <w:rPr>
          <w:rFonts w:ascii="Arial" w:hAnsi="Arial" w:cs="Arial"/>
          <w:lang w:val="en-GB"/>
        </w:rPr>
        <w:t>Confidential information (</w:t>
      </w:r>
      <w:r w:rsidR="008A4F0C" w:rsidRPr="00BD2129">
        <w:rPr>
          <w:rFonts w:ascii="Arial" w:hAnsi="Arial" w:cs="Arial"/>
          <w:i/>
          <w:iCs/>
          <w:lang w:val="en-GB"/>
        </w:rPr>
        <w:t>only the potential successful Tenderer will be asked to submit</w:t>
      </w:r>
      <w:r w:rsidR="008A4F0C" w:rsidRPr="008A4F0C">
        <w:rPr>
          <w:rFonts w:ascii="Arial" w:hAnsi="Arial" w:cs="Arial"/>
          <w:lang w:val="en-GB"/>
        </w:rPr>
        <w:t>)</w:t>
      </w:r>
      <w:r w:rsidR="00BD2129">
        <w:rPr>
          <w:rFonts w:ascii="Arial" w:hAnsi="Arial" w:cs="Arial"/>
          <w:lang w:val="en-GB"/>
        </w:rPr>
        <w:t>.</w:t>
      </w:r>
    </w:p>
    <w:p w14:paraId="31F0FA92" w14:textId="5CC9E6B6"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w:t>
      </w:r>
      <w:r w:rsidR="008A4F0C">
        <w:rPr>
          <w:rFonts w:ascii="Arial" w:hAnsi="Arial" w:cs="Arial"/>
          <w:lang w:val="en-GB"/>
        </w:rPr>
        <w:t>6</w:t>
      </w:r>
      <w:r w:rsidRPr="00E90CCF">
        <w:rPr>
          <w:rFonts w:ascii="Arial" w:hAnsi="Arial" w:cs="Arial"/>
          <w:lang w:val="en-GB"/>
        </w:rPr>
        <w:t xml:space="preserve"> - </w:t>
      </w:r>
      <w:r w:rsidR="008A4F0C" w:rsidRPr="00B077FA">
        <w:rPr>
          <w:rFonts w:ascii="Arial" w:hAnsi="Arial" w:cs="Arial"/>
          <w:lang w:val="en-GB"/>
        </w:rPr>
        <w:t>Commitment of Confidentiality</w:t>
      </w:r>
      <w:r w:rsidRPr="00E90CCF">
        <w:rPr>
          <w:rFonts w:ascii="Arial" w:hAnsi="Arial" w:cs="Arial"/>
          <w:lang w:val="en-GB"/>
        </w:rPr>
        <w:t>.</w:t>
      </w:r>
    </w:p>
    <w:p w14:paraId="4473F85F" w14:textId="77777777" w:rsidR="00552B13" w:rsidRPr="00E90CCF" w:rsidRDefault="00552B13" w:rsidP="00314529">
      <w:pPr>
        <w:pStyle w:val="HTMLPreformatted"/>
        <w:rPr>
          <w:rFonts w:ascii="Arial" w:hAnsi="Arial" w:cs="Arial"/>
          <w:lang w:val="en-GB"/>
        </w:rPr>
      </w:pPr>
    </w:p>
    <w:p w14:paraId="3E999A2D" w14:textId="77777777" w:rsidR="00435EC9" w:rsidRDefault="00435EC9" w:rsidP="00314529">
      <w:pPr>
        <w:pStyle w:val="HTMLPreformatted"/>
        <w:rPr>
          <w:rFonts w:ascii="Arial" w:hAnsi="Arial" w:cs="Arial"/>
          <w:lang w:val="en-GB"/>
        </w:rPr>
      </w:pPr>
    </w:p>
    <w:p w14:paraId="58A90394" w14:textId="77777777" w:rsidR="00DC1480" w:rsidRDefault="00DC1480" w:rsidP="00314529">
      <w:pPr>
        <w:pStyle w:val="HTMLPreformatted"/>
        <w:rPr>
          <w:rFonts w:ascii="Arial" w:hAnsi="Arial" w:cs="Arial"/>
          <w:lang w:val="en-GB"/>
        </w:rPr>
      </w:pPr>
    </w:p>
    <w:p w14:paraId="4DAC1122" w14:textId="77777777" w:rsidR="00DC1480" w:rsidRDefault="00DC1480" w:rsidP="00314529">
      <w:pPr>
        <w:pStyle w:val="HTMLPreformatted"/>
        <w:rPr>
          <w:rFonts w:ascii="Arial" w:hAnsi="Arial" w:cs="Arial"/>
          <w:lang w:val="en-GB"/>
        </w:rPr>
      </w:pPr>
    </w:p>
    <w:p w14:paraId="4C768021" w14:textId="77777777" w:rsidR="00DC1480" w:rsidRDefault="00DC1480" w:rsidP="00314529">
      <w:pPr>
        <w:pStyle w:val="HTMLPreformatted"/>
        <w:rPr>
          <w:rFonts w:ascii="Arial" w:hAnsi="Arial" w:cs="Arial"/>
          <w:lang w:val="en-GB"/>
        </w:rPr>
      </w:pPr>
    </w:p>
    <w:p w14:paraId="1C2180BD" w14:textId="77777777" w:rsidR="00DC1480" w:rsidRDefault="00DC1480" w:rsidP="00314529">
      <w:pPr>
        <w:pStyle w:val="HTMLPreformatted"/>
        <w:rPr>
          <w:rFonts w:ascii="Arial" w:hAnsi="Arial" w:cs="Arial"/>
          <w:lang w:val="en-GB"/>
        </w:rPr>
      </w:pPr>
    </w:p>
    <w:p w14:paraId="65091796" w14:textId="77777777" w:rsidR="00DC1480" w:rsidRDefault="00DC1480" w:rsidP="00314529">
      <w:pPr>
        <w:pStyle w:val="HTMLPreformatted"/>
        <w:rPr>
          <w:rFonts w:ascii="Arial" w:hAnsi="Arial" w:cs="Arial"/>
          <w:lang w:val="en-GB"/>
        </w:rPr>
      </w:pPr>
    </w:p>
    <w:p w14:paraId="6CE62F1C" w14:textId="77777777" w:rsidR="00DC1480" w:rsidRDefault="00DC1480" w:rsidP="00314529">
      <w:pPr>
        <w:pStyle w:val="HTMLPreformatted"/>
        <w:rPr>
          <w:rFonts w:ascii="Arial" w:hAnsi="Arial" w:cs="Arial"/>
          <w:lang w:val="en-GB"/>
        </w:rPr>
      </w:pPr>
    </w:p>
    <w:p w14:paraId="00BE3F6B" w14:textId="77777777" w:rsidR="00DC1480" w:rsidRDefault="00DC1480" w:rsidP="00314529">
      <w:pPr>
        <w:pStyle w:val="HTMLPreformatted"/>
        <w:rPr>
          <w:rFonts w:ascii="Arial" w:hAnsi="Arial" w:cs="Arial"/>
          <w:lang w:val="en-GB"/>
        </w:rPr>
      </w:pPr>
    </w:p>
    <w:p w14:paraId="43690A1A" w14:textId="77777777" w:rsidR="00DC1480" w:rsidRDefault="00DC1480" w:rsidP="00314529">
      <w:pPr>
        <w:pStyle w:val="HTMLPreformatted"/>
        <w:rPr>
          <w:rFonts w:ascii="Arial" w:hAnsi="Arial" w:cs="Arial"/>
          <w:lang w:val="en-GB"/>
        </w:rPr>
      </w:pPr>
    </w:p>
    <w:p w14:paraId="59B74DDE" w14:textId="77777777" w:rsidR="00DC1480" w:rsidRDefault="00DC1480" w:rsidP="00314529">
      <w:pPr>
        <w:pStyle w:val="HTMLPreformatted"/>
        <w:rPr>
          <w:rFonts w:ascii="Arial" w:hAnsi="Arial" w:cs="Arial"/>
          <w:lang w:val="en-GB"/>
        </w:rPr>
      </w:pPr>
    </w:p>
    <w:p w14:paraId="0D748CED" w14:textId="77777777" w:rsidR="00DC1480" w:rsidRDefault="00DC1480" w:rsidP="00314529">
      <w:pPr>
        <w:pStyle w:val="HTMLPreformatted"/>
        <w:rPr>
          <w:rFonts w:ascii="Arial" w:hAnsi="Arial" w:cs="Arial"/>
          <w:lang w:val="en-GB"/>
        </w:rPr>
      </w:pPr>
    </w:p>
    <w:p w14:paraId="362723A0" w14:textId="77777777" w:rsidR="00DC1480" w:rsidRDefault="00DC1480" w:rsidP="00314529">
      <w:pPr>
        <w:pStyle w:val="HTMLPreformatted"/>
        <w:rPr>
          <w:rFonts w:ascii="Arial" w:hAnsi="Arial" w:cs="Arial"/>
          <w:lang w:val="en-GB"/>
        </w:rPr>
      </w:pPr>
    </w:p>
    <w:p w14:paraId="71C16214" w14:textId="77777777" w:rsidR="00DC1480" w:rsidRDefault="00DC1480" w:rsidP="00314529">
      <w:pPr>
        <w:pStyle w:val="HTMLPreformatted"/>
        <w:rPr>
          <w:rFonts w:ascii="Arial" w:hAnsi="Arial" w:cs="Arial"/>
          <w:lang w:val="en-GB"/>
        </w:rPr>
      </w:pPr>
    </w:p>
    <w:p w14:paraId="00BC8797" w14:textId="77777777" w:rsidR="00DC1480" w:rsidRDefault="00DC1480" w:rsidP="00314529">
      <w:pPr>
        <w:pStyle w:val="HTMLPreformatted"/>
        <w:rPr>
          <w:rFonts w:ascii="Arial" w:hAnsi="Arial" w:cs="Arial"/>
          <w:lang w:val="en-GB"/>
        </w:rPr>
      </w:pPr>
    </w:p>
    <w:p w14:paraId="32B62A71" w14:textId="77777777" w:rsidR="00DC1480" w:rsidRDefault="00DC1480" w:rsidP="00314529">
      <w:pPr>
        <w:pStyle w:val="HTMLPreformatted"/>
        <w:rPr>
          <w:rFonts w:ascii="Arial" w:hAnsi="Arial" w:cs="Arial"/>
          <w:lang w:val="en-GB"/>
        </w:rPr>
      </w:pPr>
    </w:p>
    <w:p w14:paraId="012787A1" w14:textId="77777777" w:rsidR="00DC1480" w:rsidRDefault="00DC1480" w:rsidP="00314529">
      <w:pPr>
        <w:pStyle w:val="HTMLPreformatted"/>
        <w:rPr>
          <w:rFonts w:ascii="Arial" w:hAnsi="Arial" w:cs="Arial"/>
          <w:lang w:val="en-GB"/>
        </w:rPr>
      </w:pPr>
    </w:p>
    <w:p w14:paraId="3F72F193" w14:textId="77777777" w:rsidR="00DC1480" w:rsidRDefault="00DC1480" w:rsidP="00314529">
      <w:pPr>
        <w:pStyle w:val="HTMLPreformatted"/>
        <w:rPr>
          <w:rFonts w:ascii="Arial" w:hAnsi="Arial" w:cs="Arial"/>
          <w:lang w:val="en-GB"/>
        </w:rPr>
      </w:pPr>
    </w:p>
    <w:p w14:paraId="21092A0D" w14:textId="77777777" w:rsidR="00DC1480" w:rsidRDefault="00DC1480" w:rsidP="00314529">
      <w:pPr>
        <w:pStyle w:val="HTMLPreformatted"/>
        <w:rPr>
          <w:rFonts w:ascii="Arial" w:hAnsi="Arial" w:cs="Arial"/>
          <w:lang w:val="en-GB"/>
        </w:rPr>
      </w:pPr>
    </w:p>
    <w:p w14:paraId="27838F96" w14:textId="77777777" w:rsidR="00DC1480" w:rsidRDefault="00DC1480" w:rsidP="00314529">
      <w:pPr>
        <w:pStyle w:val="HTMLPreformatted"/>
        <w:rPr>
          <w:rFonts w:ascii="Arial" w:hAnsi="Arial" w:cs="Arial"/>
          <w:lang w:val="en-GB"/>
        </w:rPr>
      </w:pPr>
    </w:p>
    <w:p w14:paraId="0C6AE362" w14:textId="77777777" w:rsidR="00DC1480" w:rsidRDefault="00DC1480" w:rsidP="00314529">
      <w:pPr>
        <w:pStyle w:val="HTMLPreformatted"/>
        <w:rPr>
          <w:rFonts w:ascii="Arial" w:hAnsi="Arial" w:cs="Arial"/>
          <w:lang w:val="en-GB"/>
        </w:rPr>
      </w:pPr>
    </w:p>
    <w:p w14:paraId="0C1DF898" w14:textId="77777777" w:rsidR="00DC1480" w:rsidRDefault="00DC1480" w:rsidP="00314529">
      <w:pPr>
        <w:pStyle w:val="HTMLPreformatted"/>
        <w:rPr>
          <w:rFonts w:ascii="Arial" w:hAnsi="Arial" w:cs="Arial"/>
          <w:lang w:val="en-GB"/>
        </w:rPr>
      </w:pPr>
    </w:p>
    <w:p w14:paraId="6910EDF4" w14:textId="77777777" w:rsidR="00DC1480" w:rsidRDefault="00DC1480" w:rsidP="00314529">
      <w:pPr>
        <w:pStyle w:val="HTMLPreformatted"/>
        <w:rPr>
          <w:rFonts w:ascii="Arial" w:hAnsi="Arial" w:cs="Arial"/>
          <w:lang w:val="en-GB"/>
        </w:rPr>
      </w:pPr>
    </w:p>
    <w:p w14:paraId="2284D22F" w14:textId="77777777" w:rsidR="00DC1480" w:rsidRDefault="00DC1480" w:rsidP="00314529">
      <w:pPr>
        <w:pStyle w:val="HTMLPreformatted"/>
        <w:rPr>
          <w:rFonts w:ascii="Arial" w:hAnsi="Arial" w:cs="Arial"/>
          <w:lang w:val="en-GB"/>
        </w:rPr>
      </w:pPr>
    </w:p>
    <w:p w14:paraId="3ACE6D1D" w14:textId="77777777" w:rsidR="00DC1480" w:rsidRDefault="00DC1480" w:rsidP="00314529">
      <w:pPr>
        <w:pStyle w:val="HTMLPreformatted"/>
        <w:rPr>
          <w:rFonts w:ascii="Arial" w:hAnsi="Arial" w:cs="Arial"/>
          <w:lang w:val="en-GB"/>
        </w:rPr>
      </w:pPr>
    </w:p>
    <w:p w14:paraId="63197622" w14:textId="77777777" w:rsidR="00DC1480" w:rsidRDefault="00DC1480" w:rsidP="00314529">
      <w:pPr>
        <w:pStyle w:val="HTMLPreformatted"/>
        <w:rPr>
          <w:rFonts w:ascii="Arial" w:hAnsi="Arial" w:cs="Arial"/>
          <w:lang w:val="en-GB"/>
        </w:rPr>
      </w:pPr>
    </w:p>
    <w:p w14:paraId="4069F06C" w14:textId="77777777" w:rsidR="00DC1480" w:rsidRDefault="00DC1480" w:rsidP="00314529">
      <w:pPr>
        <w:pStyle w:val="HTMLPreformatted"/>
        <w:rPr>
          <w:rFonts w:ascii="Arial" w:hAnsi="Arial" w:cs="Arial"/>
          <w:lang w:val="en-GB"/>
        </w:rPr>
      </w:pPr>
    </w:p>
    <w:p w14:paraId="1A4182C1" w14:textId="77777777" w:rsidR="00DC1480" w:rsidRDefault="00DC1480" w:rsidP="00314529">
      <w:pPr>
        <w:pStyle w:val="HTMLPreformatted"/>
        <w:rPr>
          <w:rFonts w:ascii="Arial" w:hAnsi="Arial" w:cs="Arial"/>
          <w:lang w:val="en-GB"/>
        </w:rPr>
      </w:pPr>
    </w:p>
    <w:p w14:paraId="2075F9D2" w14:textId="77777777" w:rsidR="00DC1480" w:rsidRDefault="00DC1480" w:rsidP="00314529">
      <w:pPr>
        <w:pStyle w:val="HTMLPreformatted"/>
        <w:rPr>
          <w:rFonts w:ascii="Arial" w:hAnsi="Arial" w:cs="Arial"/>
          <w:lang w:val="en-GB"/>
        </w:rPr>
      </w:pPr>
    </w:p>
    <w:p w14:paraId="6882A90A" w14:textId="77777777" w:rsidR="00DC1480" w:rsidRDefault="00DC1480" w:rsidP="00314529">
      <w:pPr>
        <w:pStyle w:val="HTMLPreformatted"/>
        <w:rPr>
          <w:rFonts w:ascii="Arial" w:hAnsi="Arial" w:cs="Arial"/>
          <w:lang w:val="en-GB"/>
        </w:rPr>
      </w:pPr>
    </w:p>
    <w:p w14:paraId="767A39A3" w14:textId="77777777" w:rsidR="00DC1480" w:rsidRPr="00E90CCF" w:rsidRDefault="00DC1480" w:rsidP="00314529">
      <w:pPr>
        <w:pStyle w:val="HTMLPreformatted"/>
        <w:rPr>
          <w:rFonts w:ascii="Arial" w:hAnsi="Arial" w:cs="Arial"/>
          <w:lang w:val="en-GB"/>
        </w:rPr>
      </w:pPr>
    </w:p>
    <w:p w14:paraId="25BC8325" w14:textId="77777777" w:rsidR="00435EC9" w:rsidRPr="00E90CCF" w:rsidRDefault="00435EC9" w:rsidP="00314529">
      <w:pPr>
        <w:pStyle w:val="HTMLPreformatted"/>
        <w:rPr>
          <w:rFonts w:ascii="Arial" w:hAnsi="Arial" w:cs="Arial"/>
          <w:lang w:val="en-GB"/>
        </w:rPr>
      </w:pPr>
    </w:p>
    <w:p w14:paraId="4BFFF144" w14:textId="200C35CF" w:rsidR="00435EC9" w:rsidRPr="008A4F0C" w:rsidRDefault="00435EC9" w:rsidP="00314529">
      <w:pPr>
        <w:pStyle w:val="HTMLPreformatted"/>
        <w:rPr>
          <w:rFonts w:ascii="Arial" w:hAnsi="Arial" w:cs="Arial"/>
          <w:lang w:val="en-GB"/>
        </w:rPr>
      </w:pPr>
      <w:r w:rsidRPr="00E90CCF">
        <w:rPr>
          <w:rFonts w:ascii="Arial" w:hAnsi="Arial" w:cs="Arial"/>
          <w:lang w:val="en-GB"/>
        </w:rPr>
        <w:t xml:space="preserve">Prepared by: </w:t>
      </w:r>
    </w:p>
    <w:sectPr w:rsidR="00435EC9" w:rsidRPr="008A4F0C" w:rsidSect="00784A82">
      <w:footerReference w:type="default" r:id="rId14"/>
      <w:head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5802" w14:textId="77777777" w:rsidR="006D103C" w:rsidRDefault="006D103C" w:rsidP="0043350F">
      <w:r>
        <w:separator/>
      </w:r>
    </w:p>
  </w:endnote>
  <w:endnote w:type="continuationSeparator" w:id="0">
    <w:p w14:paraId="097C0EDC" w14:textId="77777777" w:rsidR="006D103C" w:rsidRDefault="006D103C" w:rsidP="0043350F">
      <w:r>
        <w:continuationSeparator/>
      </w:r>
    </w:p>
  </w:endnote>
  <w:endnote w:type="continuationNotice" w:id="1">
    <w:p w14:paraId="3D5391E8" w14:textId="77777777" w:rsidR="006D103C" w:rsidRDefault="006D1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0354" w14:textId="77777777" w:rsidR="00E513D0" w:rsidRDefault="00E513D0">
    <w:pPr>
      <w:pStyle w:val="Footer"/>
      <w:jc w:val="center"/>
    </w:pPr>
  </w:p>
  <w:p w14:paraId="4DD96EC7"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C730" w14:textId="77777777" w:rsidR="006D103C" w:rsidRDefault="006D103C" w:rsidP="0043350F">
      <w:r>
        <w:separator/>
      </w:r>
    </w:p>
  </w:footnote>
  <w:footnote w:type="continuationSeparator" w:id="0">
    <w:p w14:paraId="093C26BE" w14:textId="77777777" w:rsidR="006D103C" w:rsidRDefault="006D103C" w:rsidP="0043350F">
      <w:r>
        <w:continuationSeparator/>
      </w:r>
    </w:p>
  </w:footnote>
  <w:footnote w:type="continuationNotice" w:id="1">
    <w:p w14:paraId="1854ED22" w14:textId="77777777" w:rsidR="006D103C" w:rsidRDefault="006D103C"/>
  </w:footnote>
  <w:footnote w:id="2">
    <w:p w14:paraId="22F611E1" w14:textId="77777777" w:rsidR="002A0164" w:rsidRPr="00EF5DC1" w:rsidRDefault="002A0164" w:rsidP="002A0164">
      <w:pPr>
        <w:pStyle w:val="FootnoteText"/>
        <w:rPr>
          <w:lang w:val="en-US"/>
        </w:rPr>
      </w:pPr>
      <w:r>
        <w:rPr>
          <w:rStyle w:val="FootnoteReference"/>
        </w:rPr>
        <w:footnoteRef/>
      </w:r>
      <w:r>
        <w:t xml:space="preserve"> </w:t>
      </w:r>
      <w:r w:rsidRPr="00EF5DC1">
        <w:rPr>
          <w:rFonts w:ascii="Arial" w:hAnsi="Arial" w:cs="Arial"/>
          <w:sz w:val="16"/>
          <w:szCs w:val="16"/>
          <w:lang w:val="en-US"/>
        </w:rPr>
        <w:t xml:space="preserve">Russian Federation; The Republic of Belarus; Crimea annexed by the Russian Federation; The territory of Transnistria not controlled by the Government of the Republic of Moldova; The territories of Abkhazia and South Ossetia which are not under the control of the </w:t>
      </w:r>
      <w:proofErr w:type="spellStart"/>
      <w:r w:rsidRPr="00EF5DC1">
        <w:rPr>
          <w:rFonts w:ascii="Arial" w:hAnsi="Arial" w:cs="Arial"/>
          <w:sz w:val="16"/>
          <w:szCs w:val="16"/>
          <w:lang w:val="en-US"/>
        </w:rPr>
        <w:t>Sakartveli</w:t>
      </w:r>
      <w:proofErr w:type="spellEnd"/>
      <w:r w:rsidRPr="00EF5DC1">
        <w:rPr>
          <w:rFonts w:ascii="Arial" w:hAnsi="Arial" w:cs="Arial"/>
          <w:sz w:val="16"/>
          <w:szCs w:val="16"/>
          <w:lang w:val="en-US"/>
        </w:rPr>
        <w:t xml:space="preserve">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3698"/>
    </w:tblGrid>
    <w:tr w:rsidR="00E21A9F" w14:paraId="676635DE" w14:textId="77777777" w:rsidTr="00BC202F">
      <w:trPr>
        <w:gridAfter w:val="1"/>
        <w:wAfter w:w="3698" w:type="dxa"/>
      </w:trPr>
      <w:tc>
        <w:tcPr>
          <w:tcW w:w="9464" w:type="dxa"/>
        </w:tcPr>
        <w:p w14:paraId="083B5630" w14:textId="77777777" w:rsidR="00E21A9F" w:rsidRDefault="00E21A9F" w:rsidP="00E21A9F">
          <w:pPr>
            <w:pStyle w:val="Header"/>
            <w:tabs>
              <w:tab w:val="center" w:pos="4624"/>
              <w:tab w:val="left" w:pos="6840"/>
            </w:tabs>
          </w:pPr>
          <w:r>
            <w:tab/>
          </w:r>
          <w:r w:rsidR="009E62E5">
            <w:rPr>
              <w:noProof/>
              <w:lang w:eastAsia="ja-JP"/>
            </w:rPr>
            <w:drawing>
              <wp:inline distT="0" distB="0" distL="0" distR="0" wp14:anchorId="77980604" wp14:editId="1E2BAE55">
                <wp:extent cx="609600" cy="9048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inline>
            </w:drawing>
          </w:r>
          <w:r>
            <w:tab/>
          </w:r>
        </w:p>
      </w:tc>
    </w:tr>
    <w:tr w:rsidR="00E21A9F" w14:paraId="27BBFD79" w14:textId="77777777" w:rsidTr="00BC202F">
      <w:tc>
        <w:tcPr>
          <w:tcW w:w="9464" w:type="dxa"/>
        </w:tcPr>
        <w:p w14:paraId="572D7BF6" w14:textId="77777777" w:rsidR="00E21A9F" w:rsidRDefault="00E21A9F" w:rsidP="00E21A9F">
          <w:pPr>
            <w:pStyle w:val="BodyTextIndent"/>
            <w:tabs>
              <w:tab w:val="right" w:pos="4711"/>
            </w:tabs>
            <w:spacing w:after="60"/>
            <w:ind w:left="0"/>
            <w:rPr>
              <w:rFonts w:ascii="Arial" w:hAnsi="Arial" w:cs="Arial"/>
              <w:i/>
              <w:sz w:val="20"/>
            </w:rPr>
          </w:pPr>
        </w:p>
      </w:tc>
      <w:tc>
        <w:tcPr>
          <w:tcW w:w="3698" w:type="dxa"/>
        </w:tcPr>
        <w:p w14:paraId="06F95EF1" w14:textId="77777777" w:rsidR="00E21A9F" w:rsidRDefault="00E21A9F" w:rsidP="00E21A9F">
          <w:pPr>
            <w:pStyle w:val="BodyTextIndent"/>
            <w:tabs>
              <w:tab w:val="left" w:pos="4712"/>
            </w:tabs>
            <w:spacing w:after="60"/>
            <w:ind w:left="0"/>
            <w:jc w:val="right"/>
            <w:rPr>
              <w:rFonts w:ascii="Arial" w:hAnsi="Arial" w:cs="Arial"/>
              <w:i/>
              <w:sz w:val="20"/>
            </w:rPr>
          </w:pPr>
        </w:p>
      </w:tc>
    </w:tr>
  </w:tbl>
  <w:p w14:paraId="71F7CE17" w14:textId="77777777" w:rsidR="00E21A9F" w:rsidRPr="00E21A9F" w:rsidRDefault="00E21A9F" w:rsidP="00E21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72FE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93F61"/>
    <w:multiLevelType w:val="multilevel"/>
    <w:tmpl w:val="05C494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B5E37"/>
    <w:multiLevelType w:val="multilevel"/>
    <w:tmpl w:val="08CCFBD6"/>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 w15:restartNumberingAfterBreak="0">
    <w:nsid w:val="0B1D0277"/>
    <w:multiLevelType w:val="multilevel"/>
    <w:tmpl w:val="9EC43CAA"/>
    <w:lvl w:ilvl="0">
      <w:start w:val="7"/>
      <w:numFmt w:val="decimal"/>
      <w:lvlText w:val="%1."/>
      <w:lvlJc w:val="left"/>
      <w:pPr>
        <w:ind w:left="4613" w:hanging="360"/>
      </w:pPr>
      <w:rPr>
        <w:rFonts w:cs="Times New Roman" w:hint="default"/>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cs="Times New Roman" w:hint="default"/>
        <w:i w:val="0"/>
        <w:iCs/>
        <w:color w:val="auto"/>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10194C"/>
    <w:multiLevelType w:val="multilevel"/>
    <w:tmpl w:val="723CCD40"/>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F6E7C3D"/>
    <w:multiLevelType w:val="multilevel"/>
    <w:tmpl w:val="767E2C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i w:val="0"/>
        <w:color w:val="auto"/>
        <w:u w:val="none"/>
      </w:rPr>
    </w:lvl>
    <w:lvl w:ilvl="2">
      <w:start w:val="1"/>
      <w:numFmt w:val="decimal"/>
      <w:isLgl/>
      <w:lvlText w:val="%1.%2.%3"/>
      <w:lvlJc w:val="left"/>
      <w:pPr>
        <w:ind w:left="1080" w:hanging="720"/>
      </w:pPr>
      <w:rPr>
        <w:rFonts w:cs="Times New Roman" w:hint="default"/>
        <w:i w:val="0"/>
        <w:color w:val="auto"/>
        <w:u w:val="none"/>
      </w:rPr>
    </w:lvl>
    <w:lvl w:ilvl="3">
      <w:start w:val="1"/>
      <w:numFmt w:val="decimal"/>
      <w:isLgl/>
      <w:lvlText w:val="%1.%2.%3.%4"/>
      <w:lvlJc w:val="left"/>
      <w:pPr>
        <w:ind w:left="1080" w:hanging="720"/>
      </w:pPr>
      <w:rPr>
        <w:rFonts w:cs="Times New Roman" w:hint="default"/>
        <w:i w:val="0"/>
        <w:color w:val="auto"/>
        <w:u w:val="none"/>
      </w:rPr>
    </w:lvl>
    <w:lvl w:ilvl="4">
      <w:start w:val="1"/>
      <w:numFmt w:val="decimal"/>
      <w:isLgl/>
      <w:lvlText w:val="%1.%2.%3.%4.%5"/>
      <w:lvlJc w:val="left"/>
      <w:pPr>
        <w:ind w:left="1440" w:hanging="1080"/>
      </w:pPr>
      <w:rPr>
        <w:rFonts w:cs="Times New Roman" w:hint="default"/>
        <w:i w:val="0"/>
        <w:color w:val="auto"/>
        <w:u w:val="none"/>
      </w:rPr>
    </w:lvl>
    <w:lvl w:ilvl="5">
      <w:start w:val="1"/>
      <w:numFmt w:val="decimal"/>
      <w:isLgl/>
      <w:lvlText w:val="%1.%2.%3.%4.%5.%6"/>
      <w:lvlJc w:val="left"/>
      <w:pPr>
        <w:ind w:left="1440" w:hanging="1080"/>
      </w:pPr>
      <w:rPr>
        <w:rFonts w:cs="Times New Roman" w:hint="default"/>
        <w:i w:val="0"/>
        <w:color w:val="auto"/>
        <w:u w:val="none"/>
      </w:rPr>
    </w:lvl>
    <w:lvl w:ilvl="6">
      <w:start w:val="1"/>
      <w:numFmt w:val="decimal"/>
      <w:isLgl/>
      <w:lvlText w:val="%1.%2.%3.%4.%5.%6.%7"/>
      <w:lvlJc w:val="left"/>
      <w:pPr>
        <w:ind w:left="1800" w:hanging="1440"/>
      </w:pPr>
      <w:rPr>
        <w:rFonts w:cs="Times New Roman" w:hint="default"/>
        <w:i w:val="0"/>
        <w:color w:val="auto"/>
        <w:u w:val="none"/>
      </w:rPr>
    </w:lvl>
    <w:lvl w:ilvl="7">
      <w:start w:val="1"/>
      <w:numFmt w:val="decimal"/>
      <w:isLgl/>
      <w:lvlText w:val="%1.%2.%3.%4.%5.%6.%7.%8"/>
      <w:lvlJc w:val="left"/>
      <w:pPr>
        <w:ind w:left="1800" w:hanging="1440"/>
      </w:pPr>
      <w:rPr>
        <w:rFonts w:cs="Times New Roman" w:hint="default"/>
        <w:i w:val="0"/>
        <w:color w:val="auto"/>
        <w:u w:val="none"/>
      </w:rPr>
    </w:lvl>
    <w:lvl w:ilvl="8">
      <w:start w:val="1"/>
      <w:numFmt w:val="decimal"/>
      <w:isLgl/>
      <w:lvlText w:val="%1.%2.%3.%4.%5.%6.%7.%8.%9"/>
      <w:lvlJc w:val="left"/>
      <w:pPr>
        <w:ind w:left="1800" w:hanging="1440"/>
      </w:pPr>
      <w:rPr>
        <w:rFonts w:cs="Times New Roman" w:hint="default"/>
        <w:i w:val="0"/>
        <w:color w:val="auto"/>
        <w:u w:val="none"/>
      </w:rPr>
    </w:lvl>
  </w:abstractNum>
  <w:abstractNum w:abstractNumId="6" w15:restartNumberingAfterBreak="0">
    <w:nsid w:val="21A745FC"/>
    <w:multiLevelType w:val="multilevel"/>
    <w:tmpl w:val="D6DEB6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5A367D"/>
    <w:multiLevelType w:val="multilevel"/>
    <w:tmpl w:val="C04CD788"/>
    <w:lvl w:ilvl="0">
      <w:start w:val="1"/>
      <w:numFmt w:val="decimal"/>
      <w:lvlText w:val="%1."/>
      <w:lvlJc w:val="left"/>
      <w:pPr>
        <w:ind w:left="4188" w:hanging="360"/>
      </w:pPr>
      <w:rPr>
        <w:rFonts w:cs="Times New Roman"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i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910D2"/>
    <w:multiLevelType w:val="multilevel"/>
    <w:tmpl w:val="A39E52B4"/>
    <w:lvl w:ilvl="0">
      <w:start w:val="7"/>
      <w:numFmt w:val="decimal"/>
      <w:lvlText w:val="%1."/>
      <w:lvlJc w:val="left"/>
      <w:pPr>
        <w:ind w:left="4613" w:hanging="360"/>
      </w:pPr>
      <w:rPr>
        <w:rFonts w:cs="Times New Roman" w:hint="default"/>
      </w:rPr>
    </w:lvl>
    <w:lvl w:ilvl="1">
      <w:start w:val="1"/>
      <w:numFmt w:val="decimal"/>
      <w:lvlText w:val="%1.%2."/>
      <w:lvlJc w:val="left"/>
      <w:pPr>
        <w:ind w:left="720" w:hanging="720"/>
      </w:pPr>
      <w:rPr>
        <w:rFonts w:ascii="Trebuchet MS" w:hAnsi="Trebuchet MS" w:cs="Calibri" w:hint="default"/>
        <w:i w:val="0"/>
        <w:iCs w:val="0"/>
        <w:color w:val="auto"/>
        <w:sz w:val="20"/>
        <w:szCs w:val="20"/>
      </w:rPr>
    </w:lvl>
    <w:lvl w:ilvl="2">
      <w:start w:val="1"/>
      <w:numFmt w:val="decimal"/>
      <w:lvlText w:val="%1.%2.%3."/>
      <w:lvlJc w:val="left"/>
      <w:pPr>
        <w:ind w:left="720" w:hanging="720"/>
      </w:pPr>
      <w:rPr>
        <w:rFonts w:cs="Times New Roman" w:hint="default"/>
        <w:i w:val="0"/>
        <w:iCs/>
        <w:color w:val="auto"/>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2939FE"/>
    <w:multiLevelType w:val="multilevel"/>
    <w:tmpl w:val="837C9FDE"/>
    <w:lvl w:ilvl="0">
      <w:start w:val="6"/>
      <w:numFmt w:val="decimal"/>
      <w:lvlText w:val="%1."/>
      <w:lvlJc w:val="left"/>
      <w:pPr>
        <w:ind w:left="720" w:hanging="360"/>
      </w:pPr>
      <w:rPr>
        <w:rFonts w:cs="Times New Roman" w:hint="default"/>
      </w:rPr>
    </w:lvl>
    <w:lvl w:ilvl="1">
      <w:start w:val="5"/>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8D23F5"/>
    <w:multiLevelType w:val="hybridMultilevel"/>
    <w:tmpl w:val="1C12690A"/>
    <w:lvl w:ilvl="0" w:tplc="68527A7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E220E64"/>
    <w:multiLevelType w:val="multilevel"/>
    <w:tmpl w:val="491C342A"/>
    <w:lvl w:ilvl="0">
      <w:start w:val="3"/>
      <w:numFmt w:val="decimal"/>
      <w:lvlText w:val="%1."/>
      <w:lvlJc w:val="left"/>
      <w:pPr>
        <w:ind w:left="360" w:hanging="360"/>
      </w:pPr>
      <w:rPr>
        <w:rFonts w:cs="Times New Roman" w:hint="default"/>
        <w:b/>
      </w:rPr>
    </w:lvl>
    <w:lvl w:ilvl="1">
      <w:start w:val="2"/>
      <w:numFmt w:val="decimal"/>
      <w:lvlText w:val="%1.%2."/>
      <w:lvlJc w:val="left"/>
      <w:pPr>
        <w:ind w:left="928" w:hanging="360"/>
      </w:pPr>
      <w:rPr>
        <w:rFonts w:ascii="Trebuchet MS" w:hAnsi="Trebuchet MS" w:cs="Times New Roman" w:hint="default"/>
        <w:b w:val="0"/>
        <w:i w:val="0"/>
        <w:color w:val="auto"/>
        <w:sz w:val="20"/>
        <w:szCs w:val="20"/>
      </w:rPr>
    </w:lvl>
    <w:lvl w:ilvl="2">
      <w:start w:val="1"/>
      <w:numFmt w:val="decimal"/>
      <w:lvlText w:val="%1.%2.%3."/>
      <w:lvlJc w:val="left"/>
      <w:pPr>
        <w:ind w:left="3414"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01311E7"/>
    <w:multiLevelType w:val="multilevel"/>
    <w:tmpl w:val="C04CD788"/>
    <w:lvl w:ilvl="0">
      <w:start w:val="1"/>
      <w:numFmt w:val="decimal"/>
      <w:lvlText w:val="%1."/>
      <w:lvlJc w:val="left"/>
      <w:pPr>
        <w:ind w:left="4188" w:hanging="360"/>
      </w:pPr>
      <w:rPr>
        <w:rFonts w:cs="Times New Roman"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6134554C"/>
    <w:multiLevelType w:val="multilevel"/>
    <w:tmpl w:val="05C4949A"/>
    <w:lvl w:ilvl="0">
      <w:start w:val="1"/>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66E23186"/>
    <w:multiLevelType w:val="hybridMultilevel"/>
    <w:tmpl w:val="FD08E694"/>
    <w:lvl w:ilvl="0" w:tplc="514C63C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D5A75A9"/>
    <w:multiLevelType w:val="multilevel"/>
    <w:tmpl w:val="61427760"/>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6E4067F9"/>
    <w:multiLevelType w:val="hybridMultilevel"/>
    <w:tmpl w:val="37A4D978"/>
    <w:lvl w:ilvl="0" w:tplc="C490671A">
      <w:start w:val="10"/>
      <w:numFmt w:val="decimal"/>
      <w:lvlText w:val="%1."/>
      <w:lvlJc w:val="left"/>
      <w:pPr>
        <w:ind w:left="4613" w:hanging="360"/>
      </w:pPr>
      <w:rPr>
        <w:rFonts w:cs="Times New Roman"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780442"/>
    <w:multiLevelType w:val="hybridMultilevel"/>
    <w:tmpl w:val="A738AF7C"/>
    <w:lvl w:ilvl="0" w:tplc="B27A8E1E">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0B04D99"/>
    <w:multiLevelType w:val="hybridMultilevel"/>
    <w:tmpl w:val="67AE10B6"/>
    <w:lvl w:ilvl="0" w:tplc="942CD6F0">
      <w:start w:val="1"/>
      <w:numFmt w:val="decimal"/>
      <w:lvlText w:val="%1."/>
      <w:lvlJc w:val="left"/>
      <w:pPr>
        <w:ind w:left="360" w:hanging="360"/>
      </w:pPr>
      <w:rPr>
        <w:rFonts w:cs="Times New Roman" w:hint="default"/>
        <w:b w:val="0"/>
        <w:bCs/>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6" w15:restartNumberingAfterBreak="0">
    <w:nsid w:val="7444282E"/>
    <w:multiLevelType w:val="hybridMultilevel"/>
    <w:tmpl w:val="EC8EBB14"/>
    <w:lvl w:ilvl="0" w:tplc="075EEB0C">
      <w:start w:val="9"/>
      <w:numFmt w:val="decimal"/>
      <w:lvlText w:val="%1."/>
      <w:lvlJc w:val="left"/>
      <w:pPr>
        <w:ind w:left="4613" w:hanging="360"/>
      </w:pPr>
      <w:rPr>
        <w:rFonts w:cs="Times New Roman" w:hint="default"/>
        <w:b/>
        <w:i w:val="0"/>
        <w:color w:val="auto"/>
      </w:rPr>
    </w:lvl>
    <w:lvl w:ilvl="1" w:tplc="04270019" w:tentative="1">
      <w:start w:val="1"/>
      <w:numFmt w:val="lowerLetter"/>
      <w:lvlText w:val="%2."/>
      <w:lvlJc w:val="left"/>
      <w:pPr>
        <w:ind w:left="5333" w:hanging="360"/>
      </w:pPr>
      <w:rPr>
        <w:rFonts w:cs="Times New Roman"/>
      </w:rPr>
    </w:lvl>
    <w:lvl w:ilvl="2" w:tplc="0427001B" w:tentative="1">
      <w:start w:val="1"/>
      <w:numFmt w:val="lowerRoman"/>
      <w:lvlText w:val="%3."/>
      <w:lvlJc w:val="right"/>
      <w:pPr>
        <w:ind w:left="6053" w:hanging="180"/>
      </w:pPr>
      <w:rPr>
        <w:rFonts w:cs="Times New Roman"/>
      </w:rPr>
    </w:lvl>
    <w:lvl w:ilvl="3" w:tplc="0427000F" w:tentative="1">
      <w:start w:val="1"/>
      <w:numFmt w:val="decimal"/>
      <w:lvlText w:val="%4."/>
      <w:lvlJc w:val="left"/>
      <w:pPr>
        <w:ind w:left="6773" w:hanging="360"/>
      </w:pPr>
      <w:rPr>
        <w:rFonts w:cs="Times New Roman"/>
      </w:rPr>
    </w:lvl>
    <w:lvl w:ilvl="4" w:tplc="04270019" w:tentative="1">
      <w:start w:val="1"/>
      <w:numFmt w:val="lowerLetter"/>
      <w:lvlText w:val="%5."/>
      <w:lvlJc w:val="left"/>
      <w:pPr>
        <w:ind w:left="7493" w:hanging="360"/>
      </w:pPr>
      <w:rPr>
        <w:rFonts w:cs="Times New Roman"/>
      </w:rPr>
    </w:lvl>
    <w:lvl w:ilvl="5" w:tplc="0427001B" w:tentative="1">
      <w:start w:val="1"/>
      <w:numFmt w:val="lowerRoman"/>
      <w:lvlText w:val="%6."/>
      <w:lvlJc w:val="right"/>
      <w:pPr>
        <w:ind w:left="8213" w:hanging="180"/>
      </w:pPr>
      <w:rPr>
        <w:rFonts w:cs="Times New Roman"/>
      </w:rPr>
    </w:lvl>
    <w:lvl w:ilvl="6" w:tplc="0427000F" w:tentative="1">
      <w:start w:val="1"/>
      <w:numFmt w:val="decimal"/>
      <w:lvlText w:val="%7."/>
      <w:lvlJc w:val="left"/>
      <w:pPr>
        <w:ind w:left="8933" w:hanging="360"/>
      </w:pPr>
      <w:rPr>
        <w:rFonts w:cs="Times New Roman"/>
      </w:rPr>
    </w:lvl>
    <w:lvl w:ilvl="7" w:tplc="04270019" w:tentative="1">
      <w:start w:val="1"/>
      <w:numFmt w:val="lowerLetter"/>
      <w:lvlText w:val="%8."/>
      <w:lvlJc w:val="left"/>
      <w:pPr>
        <w:ind w:left="9653" w:hanging="360"/>
      </w:pPr>
      <w:rPr>
        <w:rFonts w:cs="Times New Roman"/>
      </w:rPr>
    </w:lvl>
    <w:lvl w:ilvl="8" w:tplc="0427001B" w:tentative="1">
      <w:start w:val="1"/>
      <w:numFmt w:val="lowerRoman"/>
      <w:lvlText w:val="%9."/>
      <w:lvlJc w:val="right"/>
      <w:pPr>
        <w:ind w:left="10373" w:hanging="180"/>
      </w:pPr>
      <w:rPr>
        <w:rFonts w:cs="Times New Roman"/>
      </w:rPr>
    </w:lvl>
  </w:abstractNum>
  <w:abstractNum w:abstractNumId="27" w15:restartNumberingAfterBreak="0">
    <w:nsid w:val="7FDC692A"/>
    <w:multiLevelType w:val="hybridMultilevel"/>
    <w:tmpl w:val="9FE20A8C"/>
    <w:lvl w:ilvl="0" w:tplc="442499DC">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0537580">
    <w:abstractNumId w:val="0"/>
  </w:num>
  <w:num w:numId="2" w16cid:durableId="162623623">
    <w:abstractNumId w:val="11"/>
  </w:num>
  <w:num w:numId="3" w16cid:durableId="1424374842">
    <w:abstractNumId w:val="25"/>
  </w:num>
  <w:num w:numId="4" w16cid:durableId="132604398">
    <w:abstractNumId w:val="2"/>
  </w:num>
  <w:num w:numId="5" w16cid:durableId="157423141">
    <w:abstractNumId w:val="19"/>
  </w:num>
  <w:num w:numId="6" w16cid:durableId="923881344">
    <w:abstractNumId w:val="14"/>
  </w:num>
  <w:num w:numId="7" w16cid:durableId="2085443380">
    <w:abstractNumId w:val="26"/>
  </w:num>
  <w:num w:numId="8" w16cid:durableId="1564869917">
    <w:abstractNumId w:val="9"/>
  </w:num>
  <w:num w:numId="9" w16cid:durableId="775293729">
    <w:abstractNumId w:val="18"/>
  </w:num>
  <w:num w:numId="10" w16cid:durableId="1194998998">
    <w:abstractNumId w:val="24"/>
  </w:num>
  <w:num w:numId="11" w16cid:durableId="1897005959">
    <w:abstractNumId w:val="17"/>
  </w:num>
  <w:num w:numId="12" w16cid:durableId="904612175">
    <w:abstractNumId w:val="5"/>
  </w:num>
  <w:num w:numId="13" w16cid:durableId="546572167">
    <w:abstractNumId w:val="21"/>
  </w:num>
  <w:num w:numId="14" w16cid:durableId="1283343174">
    <w:abstractNumId w:val="22"/>
  </w:num>
  <w:num w:numId="15" w16cid:durableId="1267616903">
    <w:abstractNumId w:val="6"/>
  </w:num>
  <w:num w:numId="16" w16cid:durableId="2111004413">
    <w:abstractNumId w:val="4"/>
  </w:num>
  <w:num w:numId="17" w16cid:durableId="512571456">
    <w:abstractNumId w:val="8"/>
  </w:num>
  <w:num w:numId="18" w16cid:durableId="1270702819">
    <w:abstractNumId w:val="3"/>
  </w:num>
  <w:num w:numId="19" w16cid:durableId="19673734">
    <w:abstractNumId w:val="27"/>
  </w:num>
  <w:num w:numId="20" w16cid:durableId="1519082552">
    <w:abstractNumId w:val="10"/>
  </w:num>
  <w:num w:numId="21" w16cid:durableId="271865798">
    <w:abstractNumId w:val="7"/>
  </w:num>
  <w:num w:numId="22" w16cid:durableId="485391033">
    <w:abstractNumId w:val="16"/>
  </w:num>
  <w:num w:numId="23" w16cid:durableId="1576934881">
    <w:abstractNumId w:val="12"/>
  </w:num>
  <w:num w:numId="24" w16cid:durableId="1695886690">
    <w:abstractNumId w:val="15"/>
  </w:num>
  <w:num w:numId="25" w16cid:durableId="1436319670">
    <w:abstractNumId w:val="13"/>
  </w:num>
  <w:num w:numId="26" w16cid:durableId="1491408439">
    <w:abstractNumId w:val="23"/>
  </w:num>
  <w:num w:numId="27" w16cid:durableId="2120560842">
    <w:abstractNumId w:val="20"/>
  </w:num>
  <w:num w:numId="28" w16cid:durableId="7224088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CCF"/>
    <w:rsid w:val="00001EC8"/>
    <w:rsid w:val="00002036"/>
    <w:rsid w:val="000038C9"/>
    <w:rsid w:val="00003DE7"/>
    <w:rsid w:val="000051D6"/>
    <w:rsid w:val="000066FC"/>
    <w:rsid w:val="00007A0F"/>
    <w:rsid w:val="000103A5"/>
    <w:rsid w:val="00011E73"/>
    <w:rsid w:val="00011E96"/>
    <w:rsid w:val="00011F78"/>
    <w:rsid w:val="0001211F"/>
    <w:rsid w:val="00012594"/>
    <w:rsid w:val="00012DE1"/>
    <w:rsid w:val="00013F09"/>
    <w:rsid w:val="0001464A"/>
    <w:rsid w:val="00015607"/>
    <w:rsid w:val="000166DD"/>
    <w:rsid w:val="000166DE"/>
    <w:rsid w:val="0001701B"/>
    <w:rsid w:val="00017BDC"/>
    <w:rsid w:val="00020324"/>
    <w:rsid w:val="0002040C"/>
    <w:rsid w:val="00020DD1"/>
    <w:rsid w:val="00020EAC"/>
    <w:rsid w:val="00021CFF"/>
    <w:rsid w:val="00022ED0"/>
    <w:rsid w:val="00023D8F"/>
    <w:rsid w:val="000301EE"/>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64F6"/>
    <w:rsid w:val="000465A1"/>
    <w:rsid w:val="00046CCB"/>
    <w:rsid w:val="00046EC1"/>
    <w:rsid w:val="00046FFC"/>
    <w:rsid w:val="0004733C"/>
    <w:rsid w:val="000507FF"/>
    <w:rsid w:val="00051928"/>
    <w:rsid w:val="00053AC6"/>
    <w:rsid w:val="00056C20"/>
    <w:rsid w:val="00056FA2"/>
    <w:rsid w:val="000616C9"/>
    <w:rsid w:val="00062C1E"/>
    <w:rsid w:val="00065438"/>
    <w:rsid w:val="0007075B"/>
    <w:rsid w:val="00070BA5"/>
    <w:rsid w:val="00071758"/>
    <w:rsid w:val="00071D0F"/>
    <w:rsid w:val="00072DFE"/>
    <w:rsid w:val="00073903"/>
    <w:rsid w:val="0007485B"/>
    <w:rsid w:val="00074CD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69F9"/>
    <w:rsid w:val="000977F4"/>
    <w:rsid w:val="000A0128"/>
    <w:rsid w:val="000A0272"/>
    <w:rsid w:val="000A0B7F"/>
    <w:rsid w:val="000A17F3"/>
    <w:rsid w:val="000A2923"/>
    <w:rsid w:val="000A4C99"/>
    <w:rsid w:val="000A5CCC"/>
    <w:rsid w:val="000A6664"/>
    <w:rsid w:val="000A6D13"/>
    <w:rsid w:val="000A7F60"/>
    <w:rsid w:val="000B01D4"/>
    <w:rsid w:val="000B0818"/>
    <w:rsid w:val="000B27F2"/>
    <w:rsid w:val="000B2FBF"/>
    <w:rsid w:val="000B30FC"/>
    <w:rsid w:val="000B42F1"/>
    <w:rsid w:val="000B444C"/>
    <w:rsid w:val="000B459B"/>
    <w:rsid w:val="000B5C92"/>
    <w:rsid w:val="000B5D8F"/>
    <w:rsid w:val="000B6C88"/>
    <w:rsid w:val="000B6CA4"/>
    <w:rsid w:val="000B7DF5"/>
    <w:rsid w:val="000C1CB8"/>
    <w:rsid w:val="000C2996"/>
    <w:rsid w:val="000C2A84"/>
    <w:rsid w:val="000C2C95"/>
    <w:rsid w:val="000C4A00"/>
    <w:rsid w:val="000C5DA3"/>
    <w:rsid w:val="000C60F6"/>
    <w:rsid w:val="000C6644"/>
    <w:rsid w:val="000C697B"/>
    <w:rsid w:val="000C6FFA"/>
    <w:rsid w:val="000D0920"/>
    <w:rsid w:val="000D0FE4"/>
    <w:rsid w:val="000D129D"/>
    <w:rsid w:val="000D1860"/>
    <w:rsid w:val="000D2879"/>
    <w:rsid w:val="000D35A6"/>
    <w:rsid w:val="000D3FC3"/>
    <w:rsid w:val="000D4903"/>
    <w:rsid w:val="000D583D"/>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F0C83"/>
    <w:rsid w:val="000F0DFE"/>
    <w:rsid w:val="000F2EB9"/>
    <w:rsid w:val="000F3D92"/>
    <w:rsid w:val="000F4894"/>
    <w:rsid w:val="000F566E"/>
    <w:rsid w:val="000F740A"/>
    <w:rsid w:val="000F7956"/>
    <w:rsid w:val="000F7E63"/>
    <w:rsid w:val="0010025C"/>
    <w:rsid w:val="00102721"/>
    <w:rsid w:val="001043C9"/>
    <w:rsid w:val="0010753B"/>
    <w:rsid w:val="001077EF"/>
    <w:rsid w:val="00110B68"/>
    <w:rsid w:val="00111427"/>
    <w:rsid w:val="001118EA"/>
    <w:rsid w:val="00112E67"/>
    <w:rsid w:val="00112F7C"/>
    <w:rsid w:val="001130CC"/>
    <w:rsid w:val="00115864"/>
    <w:rsid w:val="00115F29"/>
    <w:rsid w:val="0011789D"/>
    <w:rsid w:val="0012015A"/>
    <w:rsid w:val="001206C4"/>
    <w:rsid w:val="00123254"/>
    <w:rsid w:val="00123CFB"/>
    <w:rsid w:val="001266B5"/>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974"/>
    <w:rsid w:val="00144B7E"/>
    <w:rsid w:val="00145104"/>
    <w:rsid w:val="00145B53"/>
    <w:rsid w:val="00145CAB"/>
    <w:rsid w:val="0014608A"/>
    <w:rsid w:val="001465C4"/>
    <w:rsid w:val="00147CEF"/>
    <w:rsid w:val="00150762"/>
    <w:rsid w:val="00152DAB"/>
    <w:rsid w:val="001546B4"/>
    <w:rsid w:val="001563C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70BA"/>
    <w:rsid w:val="001870D4"/>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EA9"/>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573A"/>
    <w:rsid w:val="001F79B1"/>
    <w:rsid w:val="002005DF"/>
    <w:rsid w:val="00200E4D"/>
    <w:rsid w:val="00201931"/>
    <w:rsid w:val="0020246F"/>
    <w:rsid w:val="0020294D"/>
    <w:rsid w:val="00202EBB"/>
    <w:rsid w:val="00203494"/>
    <w:rsid w:val="00204522"/>
    <w:rsid w:val="0020460D"/>
    <w:rsid w:val="00204DD4"/>
    <w:rsid w:val="00205A9C"/>
    <w:rsid w:val="00206269"/>
    <w:rsid w:val="00206723"/>
    <w:rsid w:val="00206923"/>
    <w:rsid w:val="00207BC1"/>
    <w:rsid w:val="00210124"/>
    <w:rsid w:val="00211EA5"/>
    <w:rsid w:val="00213A14"/>
    <w:rsid w:val="0021501E"/>
    <w:rsid w:val="002169BB"/>
    <w:rsid w:val="00216FF7"/>
    <w:rsid w:val="00220529"/>
    <w:rsid w:val="0022102C"/>
    <w:rsid w:val="002220CF"/>
    <w:rsid w:val="00222396"/>
    <w:rsid w:val="00222621"/>
    <w:rsid w:val="00222677"/>
    <w:rsid w:val="0022300E"/>
    <w:rsid w:val="00223C45"/>
    <w:rsid w:val="00223F14"/>
    <w:rsid w:val="00224556"/>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161E"/>
    <w:rsid w:val="0025289F"/>
    <w:rsid w:val="00253ABB"/>
    <w:rsid w:val="00254B73"/>
    <w:rsid w:val="00255AB2"/>
    <w:rsid w:val="00255ACD"/>
    <w:rsid w:val="00257B70"/>
    <w:rsid w:val="00260015"/>
    <w:rsid w:val="0026283C"/>
    <w:rsid w:val="002628B8"/>
    <w:rsid w:val="00262D4C"/>
    <w:rsid w:val="0026436E"/>
    <w:rsid w:val="00267A98"/>
    <w:rsid w:val="00271265"/>
    <w:rsid w:val="00274105"/>
    <w:rsid w:val="00275BAA"/>
    <w:rsid w:val="00276856"/>
    <w:rsid w:val="00276D6C"/>
    <w:rsid w:val="0027702B"/>
    <w:rsid w:val="00280EB1"/>
    <w:rsid w:val="002818BB"/>
    <w:rsid w:val="0028227B"/>
    <w:rsid w:val="00282807"/>
    <w:rsid w:val="002829B1"/>
    <w:rsid w:val="00283E3B"/>
    <w:rsid w:val="00284E0C"/>
    <w:rsid w:val="00285A9C"/>
    <w:rsid w:val="00285AA5"/>
    <w:rsid w:val="00285BAB"/>
    <w:rsid w:val="0028641E"/>
    <w:rsid w:val="00286473"/>
    <w:rsid w:val="002867D9"/>
    <w:rsid w:val="00287602"/>
    <w:rsid w:val="0028784E"/>
    <w:rsid w:val="0029402A"/>
    <w:rsid w:val="00295A97"/>
    <w:rsid w:val="00297377"/>
    <w:rsid w:val="00297B01"/>
    <w:rsid w:val="002A0164"/>
    <w:rsid w:val="002A0EAF"/>
    <w:rsid w:val="002A17D7"/>
    <w:rsid w:val="002A23C8"/>
    <w:rsid w:val="002A33CC"/>
    <w:rsid w:val="002A34ED"/>
    <w:rsid w:val="002A4489"/>
    <w:rsid w:val="002A5079"/>
    <w:rsid w:val="002A5567"/>
    <w:rsid w:val="002A7871"/>
    <w:rsid w:val="002B0323"/>
    <w:rsid w:val="002B1678"/>
    <w:rsid w:val="002B2759"/>
    <w:rsid w:val="002B4850"/>
    <w:rsid w:val="002B5C1E"/>
    <w:rsid w:val="002C1167"/>
    <w:rsid w:val="002C1BBB"/>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D75"/>
    <w:rsid w:val="002E2784"/>
    <w:rsid w:val="002E3514"/>
    <w:rsid w:val="002E52D3"/>
    <w:rsid w:val="002E73EC"/>
    <w:rsid w:val="002E79B5"/>
    <w:rsid w:val="002E7D19"/>
    <w:rsid w:val="002F473A"/>
    <w:rsid w:val="002F6033"/>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4529"/>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5C"/>
    <w:rsid w:val="00331087"/>
    <w:rsid w:val="003322FC"/>
    <w:rsid w:val="0033307D"/>
    <w:rsid w:val="00333784"/>
    <w:rsid w:val="00333E1A"/>
    <w:rsid w:val="003349CE"/>
    <w:rsid w:val="00334A63"/>
    <w:rsid w:val="00337AD2"/>
    <w:rsid w:val="00337CA2"/>
    <w:rsid w:val="003405A3"/>
    <w:rsid w:val="00340D7B"/>
    <w:rsid w:val="003412ED"/>
    <w:rsid w:val="0034304A"/>
    <w:rsid w:val="00344873"/>
    <w:rsid w:val="00346D94"/>
    <w:rsid w:val="00347C4C"/>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7DC"/>
    <w:rsid w:val="0037064F"/>
    <w:rsid w:val="00370D19"/>
    <w:rsid w:val="00372FFD"/>
    <w:rsid w:val="00373E1C"/>
    <w:rsid w:val="00373F72"/>
    <w:rsid w:val="003749D5"/>
    <w:rsid w:val="00376869"/>
    <w:rsid w:val="00377642"/>
    <w:rsid w:val="00377C1B"/>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0417"/>
    <w:rsid w:val="00393497"/>
    <w:rsid w:val="00393A50"/>
    <w:rsid w:val="00393D08"/>
    <w:rsid w:val="003944E1"/>
    <w:rsid w:val="003955BA"/>
    <w:rsid w:val="00395B25"/>
    <w:rsid w:val="00396291"/>
    <w:rsid w:val="00396321"/>
    <w:rsid w:val="00396339"/>
    <w:rsid w:val="003966D7"/>
    <w:rsid w:val="00397647"/>
    <w:rsid w:val="0039786D"/>
    <w:rsid w:val="00397B43"/>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4894"/>
    <w:rsid w:val="003C4FCB"/>
    <w:rsid w:val="003C551D"/>
    <w:rsid w:val="003C5529"/>
    <w:rsid w:val="003C65E5"/>
    <w:rsid w:val="003C78AE"/>
    <w:rsid w:val="003C7A0D"/>
    <w:rsid w:val="003D0F06"/>
    <w:rsid w:val="003D1786"/>
    <w:rsid w:val="003D20B3"/>
    <w:rsid w:val="003D2DE6"/>
    <w:rsid w:val="003D40CF"/>
    <w:rsid w:val="003D5A94"/>
    <w:rsid w:val="003D6131"/>
    <w:rsid w:val="003D66AE"/>
    <w:rsid w:val="003D6B04"/>
    <w:rsid w:val="003D7502"/>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10024"/>
    <w:rsid w:val="00410B2E"/>
    <w:rsid w:val="00410C1A"/>
    <w:rsid w:val="00412528"/>
    <w:rsid w:val="0041325F"/>
    <w:rsid w:val="00414390"/>
    <w:rsid w:val="004145E8"/>
    <w:rsid w:val="00420502"/>
    <w:rsid w:val="0042274E"/>
    <w:rsid w:val="004227D4"/>
    <w:rsid w:val="00423300"/>
    <w:rsid w:val="004234C3"/>
    <w:rsid w:val="0042369A"/>
    <w:rsid w:val="00423D55"/>
    <w:rsid w:val="00423D7D"/>
    <w:rsid w:val="00424D0C"/>
    <w:rsid w:val="0042624D"/>
    <w:rsid w:val="00427DBE"/>
    <w:rsid w:val="004308B6"/>
    <w:rsid w:val="00430A96"/>
    <w:rsid w:val="00432685"/>
    <w:rsid w:val="0043335D"/>
    <w:rsid w:val="0043350F"/>
    <w:rsid w:val="00434CED"/>
    <w:rsid w:val="00434DB2"/>
    <w:rsid w:val="004350B1"/>
    <w:rsid w:val="00435EC9"/>
    <w:rsid w:val="00436290"/>
    <w:rsid w:val="0043767D"/>
    <w:rsid w:val="00437917"/>
    <w:rsid w:val="00437FB2"/>
    <w:rsid w:val="00440897"/>
    <w:rsid w:val="00441189"/>
    <w:rsid w:val="00441936"/>
    <w:rsid w:val="00441FE1"/>
    <w:rsid w:val="004424A4"/>
    <w:rsid w:val="004428A7"/>
    <w:rsid w:val="00443396"/>
    <w:rsid w:val="00443CF4"/>
    <w:rsid w:val="00443EFB"/>
    <w:rsid w:val="0044564E"/>
    <w:rsid w:val="00445A9A"/>
    <w:rsid w:val="0045070F"/>
    <w:rsid w:val="00450E5E"/>
    <w:rsid w:val="00451A9D"/>
    <w:rsid w:val="00451D76"/>
    <w:rsid w:val="0045279A"/>
    <w:rsid w:val="00452865"/>
    <w:rsid w:val="004531FF"/>
    <w:rsid w:val="00453A5F"/>
    <w:rsid w:val="00453C98"/>
    <w:rsid w:val="00454746"/>
    <w:rsid w:val="00454A43"/>
    <w:rsid w:val="00455267"/>
    <w:rsid w:val="00455432"/>
    <w:rsid w:val="00460C1D"/>
    <w:rsid w:val="00460F75"/>
    <w:rsid w:val="0046105B"/>
    <w:rsid w:val="00461CC5"/>
    <w:rsid w:val="00462A26"/>
    <w:rsid w:val="00462E11"/>
    <w:rsid w:val="00463F5E"/>
    <w:rsid w:val="00465329"/>
    <w:rsid w:val="004654D4"/>
    <w:rsid w:val="004669A9"/>
    <w:rsid w:val="004674A3"/>
    <w:rsid w:val="00470FA1"/>
    <w:rsid w:val="004721F6"/>
    <w:rsid w:val="00473AAE"/>
    <w:rsid w:val="004742B9"/>
    <w:rsid w:val="00475740"/>
    <w:rsid w:val="00475875"/>
    <w:rsid w:val="004758F1"/>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3DC4"/>
    <w:rsid w:val="004E421F"/>
    <w:rsid w:val="004E5CED"/>
    <w:rsid w:val="004E6288"/>
    <w:rsid w:val="004E70B5"/>
    <w:rsid w:val="004E78C0"/>
    <w:rsid w:val="004E7A27"/>
    <w:rsid w:val="004E7AB8"/>
    <w:rsid w:val="004E7CDB"/>
    <w:rsid w:val="004F08C6"/>
    <w:rsid w:val="004F29ED"/>
    <w:rsid w:val="004F2D28"/>
    <w:rsid w:val="004F42C9"/>
    <w:rsid w:val="004F48F8"/>
    <w:rsid w:val="004F4B87"/>
    <w:rsid w:val="004F4F96"/>
    <w:rsid w:val="004F6B05"/>
    <w:rsid w:val="005006F1"/>
    <w:rsid w:val="00500AB1"/>
    <w:rsid w:val="005013D9"/>
    <w:rsid w:val="00505B49"/>
    <w:rsid w:val="00507A1B"/>
    <w:rsid w:val="00510D26"/>
    <w:rsid w:val="0051149C"/>
    <w:rsid w:val="00514FCF"/>
    <w:rsid w:val="005158A0"/>
    <w:rsid w:val="00516025"/>
    <w:rsid w:val="00516850"/>
    <w:rsid w:val="00520094"/>
    <w:rsid w:val="00520750"/>
    <w:rsid w:val="005207E9"/>
    <w:rsid w:val="00520A0C"/>
    <w:rsid w:val="00520C1F"/>
    <w:rsid w:val="00520C98"/>
    <w:rsid w:val="00520FF8"/>
    <w:rsid w:val="00521B57"/>
    <w:rsid w:val="0052388D"/>
    <w:rsid w:val="005243A9"/>
    <w:rsid w:val="00524581"/>
    <w:rsid w:val="00524C18"/>
    <w:rsid w:val="00525428"/>
    <w:rsid w:val="00525B90"/>
    <w:rsid w:val="00527DC1"/>
    <w:rsid w:val="0053045C"/>
    <w:rsid w:val="00530F22"/>
    <w:rsid w:val="00531FD1"/>
    <w:rsid w:val="0053372A"/>
    <w:rsid w:val="00533A2C"/>
    <w:rsid w:val="005344EB"/>
    <w:rsid w:val="00535452"/>
    <w:rsid w:val="0053587B"/>
    <w:rsid w:val="00535C3F"/>
    <w:rsid w:val="005366C2"/>
    <w:rsid w:val="0054021B"/>
    <w:rsid w:val="00542186"/>
    <w:rsid w:val="00542378"/>
    <w:rsid w:val="00542A3C"/>
    <w:rsid w:val="005434D5"/>
    <w:rsid w:val="00543576"/>
    <w:rsid w:val="00543803"/>
    <w:rsid w:val="00544BE2"/>
    <w:rsid w:val="005461A1"/>
    <w:rsid w:val="00546D8C"/>
    <w:rsid w:val="005477FA"/>
    <w:rsid w:val="00547C54"/>
    <w:rsid w:val="00551E2E"/>
    <w:rsid w:val="005527ED"/>
    <w:rsid w:val="00552B13"/>
    <w:rsid w:val="00554567"/>
    <w:rsid w:val="00554CC1"/>
    <w:rsid w:val="0055552B"/>
    <w:rsid w:val="00555839"/>
    <w:rsid w:val="00555B9B"/>
    <w:rsid w:val="005562A6"/>
    <w:rsid w:val="0055743C"/>
    <w:rsid w:val="00557994"/>
    <w:rsid w:val="005601B8"/>
    <w:rsid w:val="00560A87"/>
    <w:rsid w:val="00560B9B"/>
    <w:rsid w:val="00560D2F"/>
    <w:rsid w:val="005617A6"/>
    <w:rsid w:val="0056340A"/>
    <w:rsid w:val="005636EC"/>
    <w:rsid w:val="00564433"/>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781A"/>
    <w:rsid w:val="00577ECB"/>
    <w:rsid w:val="005805BB"/>
    <w:rsid w:val="0058319A"/>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310"/>
    <w:rsid w:val="005B59BE"/>
    <w:rsid w:val="005B754E"/>
    <w:rsid w:val="005C02A4"/>
    <w:rsid w:val="005C1981"/>
    <w:rsid w:val="005C2074"/>
    <w:rsid w:val="005C2A10"/>
    <w:rsid w:val="005C30B4"/>
    <w:rsid w:val="005C336A"/>
    <w:rsid w:val="005C355F"/>
    <w:rsid w:val="005C3C49"/>
    <w:rsid w:val="005C4200"/>
    <w:rsid w:val="005C5114"/>
    <w:rsid w:val="005C64D7"/>
    <w:rsid w:val="005C672C"/>
    <w:rsid w:val="005C6F0D"/>
    <w:rsid w:val="005C7516"/>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2351"/>
    <w:rsid w:val="005E345F"/>
    <w:rsid w:val="005E469C"/>
    <w:rsid w:val="005E64D4"/>
    <w:rsid w:val="005E6650"/>
    <w:rsid w:val="005E6BBE"/>
    <w:rsid w:val="005E7824"/>
    <w:rsid w:val="005F12C2"/>
    <w:rsid w:val="005F1889"/>
    <w:rsid w:val="005F2127"/>
    <w:rsid w:val="005F2A14"/>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4199"/>
    <w:rsid w:val="0061569F"/>
    <w:rsid w:val="00615DC2"/>
    <w:rsid w:val="00616593"/>
    <w:rsid w:val="0061711B"/>
    <w:rsid w:val="00617314"/>
    <w:rsid w:val="0062011E"/>
    <w:rsid w:val="006230AA"/>
    <w:rsid w:val="00623FFA"/>
    <w:rsid w:val="00624E3E"/>
    <w:rsid w:val="006250D5"/>
    <w:rsid w:val="00625494"/>
    <w:rsid w:val="00625B9E"/>
    <w:rsid w:val="00626182"/>
    <w:rsid w:val="006264C8"/>
    <w:rsid w:val="0062681E"/>
    <w:rsid w:val="0062765B"/>
    <w:rsid w:val="00627A57"/>
    <w:rsid w:val="0063042B"/>
    <w:rsid w:val="00631BBF"/>
    <w:rsid w:val="00632877"/>
    <w:rsid w:val="00633421"/>
    <w:rsid w:val="00633C31"/>
    <w:rsid w:val="00634579"/>
    <w:rsid w:val="00636E6F"/>
    <w:rsid w:val="00636FC7"/>
    <w:rsid w:val="006376DB"/>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465"/>
    <w:rsid w:val="00655A09"/>
    <w:rsid w:val="00655AC1"/>
    <w:rsid w:val="00655B29"/>
    <w:rsid w:val="00656123"/>
    <w:rsid w:val="0066027B"/>
    <w:rsid w:val="006603D3"/>
    <w:rsid w:val="00661A46"/>
    <w:rsid w:val="00661DA8"/>
    <w:rsid w:val="00662A07"/>
    <w:rsid w:val="00663CB5"/>
    <w:rsid w:val="0066434D"/>
    <w:rsid w:val="00665894"/>
    <w:rsid w:val="00665C4E"/>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0F8E"/>
    <w:rsid w:val="00681F48"/>
    <w:rsid w:val="0068281B"/>
    <w:rsid w:val="00682BF9"/>
    <w:rsid w:val="00683911"/>
    <w:rsid w:val="006848FA"/>
    <w:rsid w:val="00685908"/>
    <w:rsid w:val="00685E02"/>
    <w:rsid w:val="0069102B"/>
    <w:rsid w:val="00692FEA"/>
    <w:rsid w:val="0069458C"/>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2A93"/>
    <w:rsid w:val="006B37A1"/>
    <w:rsid w:val="006B4FDF"/>
    <w:rsid w:val="006B534D"/>
    <w:rsid w:val="006B6082"/>
    <w:rsid w:val="006B71A3"/>
    <w:rsid w:val="006B7461"/>
    <w:rsid w:val="006C2031"/>
    <w:rsid w:val="006C27D9"/>
    <w:rsid w:val="006C5F73"/>
    <w:rsid w:val="006C63F2"/>
    <w:rsid w:val="006C6972"/>
    <w:rsid w:val="006C6F6A"/>
    <w:rsid w:val="006C750A"/>
    <w:rsid w:val="006C7660"/>
    <w:rsid w:val="006C7F1F"/>
    <w:rsid w:val="006D0D95"/>
    <w:rsid w:val="006D103C"/>
    <w:rsid w:val="006D13B2"/>
    <w:rsid w:val="006D3863"/>
    <w:rsid w:val="006D4271"/>
    <w:rsid w:val="006D4524"/>
    <w:rsid w:val="006D4B8A"/>
    <w:rsid w:val="006D5573"/>
    <w:rsid w:val="006D7047"/>
    <w:rsid w:val="006D7143"/>
    <w:rsid w:val="006D76C4"/>
    <w:rsid w:val="006E0049"/>
    <w:rsid w:val="006E0673"/>
    <w:rsid w:val="006E1A55"/>
    <w:rsid w:val="006E1FEA"/>
    <w:rsid w:val="006E3F3F"/>
    <w:rsid w:val="006E4751"/>
    <w:rsid w:val="006E4D2B"/>
    <w:rsid w:val="006E5CB3"/>
    <w:rsid w:val="006F21D1"/>
    <w:rsid w:val="006F6CF5"/>
    <w:rsid w:val="006F7169"/>
    <w:rsid w:val="007005C3"/>
    <w:rsid w:val="007008B8"/>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3C7A"/>
    <w:rsid w:val="00716042"/>
    <w:rsid w:val="00717D91"/>
    <w:rsid w:val="007203D8"/>
    <w:rsid w:val="00720775"/>
    <w:rsid w:val="00721305"/>
    <w:rsid w:val="007217C1"/>
    <w:rsid w:val="00721B6D"/>
    <w:rsid w:val="007228FF"/>
    <w:rsid w:val="00724C39"/>
    <w:rsid w:val="00725379"/>
    <w:rsid w:val="00725425"/>
    <w:rsid w:val="00725AD9"/>
    <w:rsid w:val="00726C5E"/>
    <w:rsid w:val="00727379"/>
    <w:rsid w:val="00727389"/>
    <w:rsid w:val="00730890"/>
    <w:rsid w:val="00730B28"/>
    <w:rsid w:val="00731C53"/>
    <w:rsid w:val="0073374D"/>
    <w:rsid w:val="00734648"/>
    <w:rsid w:val="00734885"/>
    <w:rsid w:val="00734C1A"/>
    <w:rsid w:val="007374D9"/>
    <w:rsid w:val="0074001E"/>
    <w:rsid w:val="00741B28"/>
    <w:rsid w:val="007428C6"/>
    <w:rsid w:val="00742A39"/>
    <w:rsid w:val="007434EA"/>
    <w:rsid w:val="00743CBA"/>
    <w:rsid w:val="0074483C"/>
    <w:rsid w:val="00744DF7"/>
    <w:rsid w:val="007450D6"/>
    <w:rsid w:val="00745C82"/>
    <w:rsid w:val="00745FB7"/>
    <w:rsid w:val="00750868"/>
    <w:rsid w:val="00751210"/>
    <w:rsid w:val="00752716"/>
    <w:rsid w:val="00752719"/>
    <w:rsid w:val="00752A01"/>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87BF1"/>
    <w:rsid w:val="00791C91"/>
    <w:rsid w:val="00791D13"/>
    <w:rsid w:val="00793EF0"/>
    <w:rsid w:val="0079419F"/>
    <w:rsid w:val="0079699D"/>
    <w:rsid w:val="00797EE1"/>
    <w:rsid w:val="007A0885"/>
    <w:rsid w:val="007A1019"/>
    <w:rsid w:val="007A114E"/>
    <w:rsid w:val="007A1A4F"/>
    <w:rsid w:val="007A23E4"/>
    <w:rsid w:val="007A2E5C"/>
    <w:rsid w:val="007A31DA"/>
    <w:rsid w:val="007A3AC8"/>
    <w:rsid w:val="007A4E18"/>
    <w:rsid w:val="007A617D"/>
    <w:rsid w:val="007A637A"/>
    <w:rsid w:val="007A7971"/>
    <w:rsid w:val="007B0431"/>
    <w:rsid w:val="007B0F57"/>
    <w:rsid w:val="007B12BD"/>
    <w:rsid w:val="007B17F2"/>
    <w:rsid w:val="007B3243"/>
    <w:rsid w:val="007B4F20"/>
    <w:rsid w:val="007B5540"/>
    <w:rsid w:val="007B68AE"/>
    <w:rsid w:val="007B79C3"/>
    <w:rsid w:val="007C11CF"/>
    <w:rsid w:val="007C12B1"/>
    <w:rsid w:val="007C3178"/>
    <w:rsid w:val="007C3767"/>
    <w:rsid w:val="007C4521"/>
    <w:rsid w:val="007C4D0D"/>
    <w:rsid w:val="007C4E93"/>
    <w:rsid w:val="007C5D2C"/>
    <w:rsid w:val="007C64DB"/>
    <w:rsid w:val="007C6BDF"/>
    <w:rsid w:val="007D0275"/>
    <w:rsid w:val="007D04F4"/>
    <w:rsid w:val="007D283E"/>
    <w:rsid w:val="007D37F5"/>
    <w:rsid w:val="007D416B"/>
    <w:rsid w:val="007D4CCE"/>
    <w:rsid w:val="007D507D"/>
    <w:rsid w:val="007D54D4"/>
    <w:rsid w:val="007D66D2"/>
    <w:rsid w:val="007D68CB"/>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E2C"/>
    <w:rsid w:val="007F6613"/>
    <w:rsid w:val="007F6AE1"/>
    <w:rsid w:val="0080068B"/>
    <w:rsid w:val="00800E69"/>
    <w:rsid w:val="00801855"/>
    <w:rsid w:val="00803CAF"/>
    <w:rsid w:val="00804DD0"/>
    <w:rsid w:val="00805558"/>
    <w:rsid w:val="00805DD6"/>
    <w:rsid w:val="00806F57"/>
    <w:rsid w:val="00813602"/>
    <w:rsid w:val="00814B51"/>
    <w:rsid w:val="008202BA"/>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F68"/>
    <w:rsid w:val="008325AA"/>
    <w:rsid w:val="008325FD"/>
    <w:rsid w:val="00832F4A"/>
    <w:rsid w:val="00833302"/>
    <w:rsid w:val="008349F8"/>
    <w:rsid w:val="00834ABF"/>
    <w:rsid w:val="00834E11"/>
    <w:rsid w:val="008353B1"/>
    <w:rsid w:val="00842DEE"/>
    <w:rsid w:val="00843BEE"/>
    <w:rsid w:val="0084432A"/>
    <w:rsid w:val="00844B4A"/>
    <w:rsid w:val="00845C19"/>
    <w:rsid w:val="00845CA2"/>
    <w:rsid w:val="008476B4"/>
    <w:rsid w:val="00847B36"/>
    <w:rsid w:val="008501C5"/>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C0A"/>
    <w:rsid w:val="008801E5"/>
    <w:rsid w:val="008813ED"/>
    <w:rsid w:val="00884C18"/>
    <w:rsid w:val="0088579C"/>
    <w:rsid w:val="008867D0"/>
    <w:rsid w:val="00887CE9"/>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43A"/>
    <w:rsid w:val="008A0583"/>
    <w:rsid w:val="008A0BF4"/>
    <w:rsid w:val="008A1440"/>
    <w:rsid w:val="008A1CAD"/>
    <w:rsid w:val="008A1CF1"/>
    <w:rsid w:val="008A2415"/>
    <w:rsid w:val="008A25EC"/>
    <w:rsid w:val="008A34AD"/>
    <w:rsid w:val="008A3FA3"/>
    <w:rsid w:val="008A4F0C"/>
    <w:rsid w:val="008A57D0"/>
    <w:rsid w:val="008A5CBD"/>
    <w:rsid w:val="008B06AE"/>
    <w:rsid w:val="008B0E19"/>
    <w:rsid w:val="008B247B"/>
    <w:rsid w:val="008B3644"/>
    <w:rsid w:val="008B413C"/>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48D6"/>
    <w:rsid w:val="008E73E5"/>
    <w:rsid w:val="008E76F8"/>
    <w:rsid w:val="008F0899"/>
    <w:rsid w:val="008F0E2C"/>
    <w:rsid w:val="008F20A4"/>
    <w:rsid w:val="008F2733"/>
    <w:rsid w:val="008F2746"/>
    <w:rsid w:val="008F2E16"/>
    <w:rsid w:val="008F3EA0"/>
    <w:rsid w:val="008F40BE"/>
    <w:rsid w:val="008F4845"/>
    <w:rsid w:val="00901246"/>
    <w:rsid w:val="009018B1"/>
    <w:rsid w:val="00901DAF"/>
    <w:rsid w:val="00902B8D"/>
    <w:rsid w:val="00903D68"/>
    <w:rsid w:val="00904283"/>
    <w:rsid w:val="00905646"/>
    <w:rsid w:val="0090650E"/>
    <w:rsid w:val="009069D9"/>
    <w:rsid w:val="00912DF2"/>
    <w:rsid w:val="00914F6C"/>
    <w:rsid w:val="009168EF"/>
    <w:rsid w:val="00916BA8"/>
    <w:rsid w:val="0091723E"/>
    <w:rsid w:val="00920852"/>
    <w:rsid w:val="00920F9A"/>
    <w:rsid w:val="0092112A"/>
    <w:rsid w:val="0092267A"/>
    <w:rsid w:val="00922857"/>
    <w:rsid w:val="00923A04"/>
    <w:rsid w:val="00923A6B"/>
    <w:rsid w:val="00924FE5"/>
    <w:rsid w:val="00926579"/>
    <w:rsid w:val="009265BD"/>
    <w:rsid w:val="009265F6"/>
    <w:rsid w:val="009271FD"/>
    <w:rsid w:val="00927AC7"/>
    <w:rsid w:val="00932E7B"/>
    <w:rsid w:val="0093414D"/>
    <w:rsid w:val="00935BFE"/>
    <w:rsid w:val="009367B0"/>
    <w:rsid w:val="00936EA7"/>
    <w:rsid w:val="009376D8"/>
    <w:rsid w:val="00940297"/>
    <w:rsid w:val="0094099E"/>
    <w:rsid w:val="009409B2"/>
    <w:rsid w:val="00942479"/>
    <w:rsid w:val="0094340B"/>
    <w:rsid w:val="00943FCA"/>
    <w:rsid w:val="00944995"/>
    <w:rsid w:val="00945F07"/>
    <w:rsid w:val="00945FEF"/>
    <w:rsid w:val="00946B55"/>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20F7"/>
    <w:rsid w:val="0096240B"/>
    <w:rsid w:val="0096366B"/>
    <w:rsid w:val="00963DF1"/>
    <w:rsid w:val="0096452E"/>
    <w:rsid w:val="0096465E"/>
    <w:rsid w:val="00965B6C"/>
    <w:rsid w:val="00967BEC"/>
    <w:rsid w:val="00967F40"/>
    <w:rsid w:val="00970662"/>
    <w:rsid w:val="00973614"/>
    <w:rsid w:val="0097418F"/>
    <w:rsid w:val="00974B92"/>
    <w:rsid w:val="0097547F"/>
    <w:rsid w:val="00975594"/>
    <w:rsid w:val="009755EF"/>
    <w:rsid w:val="00976834"/>
    <w:rsid w:val="00976901"/>
    <w:rsid w:val="00977A89"/>
    <w:rsid w:val="009807C1"/>
    <w:rsid w:val="00981B18"/>
    <w:rsid w:val="00981CF6"/>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1CC1"/>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A15"/>
    <w:rsid w:val="009C76ED"/>
    <w:rsid w:val="009C7C3F"/>
    <w:rsid w:val="009D0F09"/>
    <w:rsid w:val="009D152C"/>
    <w:rsid w:val="009D3094"/>
    <w:rsid w:val="009D36BD"/>
    <w:rsid w:val="009D4023"/>
    <w:rsid w:val="009D4DDC"/>
    <w:rsid w:val="009D57C7"/>
    <w:rsid w:val="009D669E"/>
    <w:rsid w:val="009D74C0"/>
    <w:rsid w:val="009D7D34"/>
    <w:rsid w:val="009D7D46"/>
    <w:rsid w:val="009D7DBE"/>
    <w:rsid w:val="009E0039"/>
    <w:rsid w:val="009E13F3"/>
    <w:rsid w:val="009E1C8A"/>
    <w:rsid w:val="009E2597"/>
    <w:rsid w:val="009E3980"/>
    <w:rsid w:val="009E62E5"/>
    <w:rsid w:val="009F058E"/>
    <w:rsid w:val="009F1277"/>
    <w:rsid w:val="009F1D93"/>
    <w:rsid w:val="009F2284"/>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30749"/>
    <w:rsid w:val="00A318F9"/>
    <w:rsid w:val="00A322F9"/>
    <w:rsid w:val="00A33140"/>
    <w:rsid w:val="00A3321B"/>
    <w:rsid w:val="00A33332"/>
    <w:rsid w:val="00A35AD2"/>
    <w:rsid w:val="00A35BB9"/>
    <w:rsid w:val="00A3607D"/>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DCA"/>
    <w:rsid w:val="00A55CF8"/>
    <w:rsid w:val="00A5642B"/>
    <w:rsid w:val="00A56923"/>
    <w:rsid w:val="00A56E90"/>
    <w:rsid w:val="00A60497"/>
    <w:rsid w:val="00A6063D"/>
    <w:rsid w:val="00A60AA6"/>
    <w:rsid w:val="00A611BF"/>
    <w:rsid w:val="00A6129F"/>
    <w:rsid w:val="00A61C39"/>
    <w:rsid w:val="00A61D12"/>
    <w:rsid w:val="00A62948"/>
    <w:rsid w:val="00A62A57"/>
    <w:rsid w:val="00A63B6A"/>
    <w:rsid w:val="00A643C0"/>
    <w:rsid w:val="00A64984"/>
    <w:rsid w:val="00A67172"/>
    <w:rsid w:val="00A75ED8"/>
    <w:rsid w:val="00A76429"/>
    <w:rsid w:val="00A77085"/>
    <w:rsid w:val="00A773CA"/>
    <w:rsid w:val="00A805FD"/>
    <w:rsid w:val="00A8098F"/>
    <w:rsid w:val="00A80D91"/>
    <w:rsid w:val="00A8208B"/>
    <w:rsid w:val="00A8221A"/>
    <w:rsid w:val="00A83221"/>
    <w:rsid w:val="00A844CE"/>
    <w:rsid w:val="00A84FAE"/>
    <w:rsid w:val="00A8689B"/>
    <w:rsid w:val="00A87876"/>
    <w:rsid w:val="00A903FC"/>
    <w:rsid w:val="00A90874"/>
    <w:rsid w:val="00A91280"/>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6E4"/>
    <w:rsid w:val="00AD47AA"/>
    <w:rsid w:val="00AD75AE"/>
    <w:rsid w:val="00AE04E8"/>
    <w:rsid w:val="00AE1467"/>
    <w:rsid w:val="00AE16B5"/>
    <w:rsid w:val="00AE28A5"/>
    <w:rsid w:val="00AE3976"/>
    <w:rsid w:val="00AE417B"/>
    <w:rsid w:val="00AE44B0"/>
    <w:rsid w:val="00AE5A08"/>
    <w:rsid w:val="00AE6258"/>
    <w:rsid w:val="00AE6379"/>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5084"/>
    <w:rsid w:val="00B5683A"/>
    <w:rsid w:val="00B56F5D"/>
    <w:rsid w:val="00B57137"/>
    <w:rsid w:val="00B57E76"/>
    <w:rsid w:val="00B61DC1"/>
    <w:rsid w:val="00B62174"/>
    <w:rsid w:val="00B62476"/>
    <w:rsid w:val="00B62768"/>
    <w:rsid w:val="00B64C54"/>
    <w:rsid w:val="00B654AA"/>
    <w:rsid w:val="00B66357"/>
    <w:rsid w:val="00B70D04"/>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2B6E"/>
    <w:rsid w:val="00B93B02"/>
    <w:rsid w:val="00B9438A"/>
    <w:rsid w:val="00B95646"/>
    <w:rsid w:val="00BA0E6F"/>
    <w:rsid w:val="00BA1F2D"/>
    <w:rsid w:val="00BA227B"/>
    <w:rsid w:val="00BA2AA5"/>
    <w:rsid w:val="00BA40F0"/>
    <w:rsid w:val="00BA495E"/>
    <w:rsid w:val="00BA58E9"/>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2F"/>
    <w:rsid w:val="00BC206C"/>
    <w:rsid w:val="00BC2AE4"/>
    <w:rsid w:val="00BC2B5B"/>
    <w:rsid w:val="00BC420A"/>
    <w:rsid w:val="00BC450F"/>
    <w:rsid w:val="00BC4BF0"/>
    <w:rsid w:val="00BC589F"/>
    <w:rsid w:val="00BC5A2D"/>
    <w:rsid w:val="00BC5C2D"/>
    <w:rsid w:val="00BC68B2"/>
    <w:rsid w:val="00BD2129"/>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31E"/>
    <w:rsid w:val="00BF36A0"/>
    <w:rsid w:val="00BF37AC"/>
    <w:rsid w:val="00BF467E"/>
    <w:rsid w:val="00BF53A4"/>
    <w:rsid w:val="00BF5D0E"/>
    <w:rsid w:val="00BF6D1B"/>
    <w:rsid w:val="00BF6E64"/>
    <w:rsid w:val="00BF72FB"/>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48D2"/>
    <w:rsid w:val="00C14DBA"/>
    <w:rsid w:val="00C14E58"/>
    <w:rsid w:val="00C161BC"/>
    <w:rsid w:val="00C16814"/>
    <w:rsid w:val="00C16FEA"/>
    <w:rsid w:val="00C172AD"/>
    <w:rsid w:val="00C21A9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1F17"/>
    <w:rsid w:val="00C432E9"/>
    <w:rsid w:val="00C436D1"/>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60E47"/>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75A19"/>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717C"/>
    <w:rsid w:val="00CA7D61"/>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3F4"/>
    <w:rsid w:val="00CE583A"/>
    <w:rsid w:val="00CE6795"/>
    <w:rsid w:val="00CE76F8"/>
    <w:rsid w:val="00CE7713"/>
    <w:rsid w:val="00CE775B"/>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4F41"/>
    <w:rsid w:val="00D05238"/>
    <w:rsid w:val="00D05A11"/>
    <w:rsid w:val="00D05A45"/>
    <w:rsid w:val="00D05C20"/>
    <w:rsid w:val="00D0658A"/>
    <w:rsid w:val="00D065EA"/>
    <w:rsid w:val="00D067BF"/>
    <w:rsid w:val="00D074BD"/>
    <w:rsid w:val="00D075E1"/>
    <w:rsid w:val="00D1097D"/>
    <w:rsid w:val="00D11B1E"/>
    <w:rsid w:val="00D1312E"/>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199"/>
    <w:rsid w:val="00D4033C"/>
    <w:rsid w:val="00D412A2"/>
    <w:rsid w:val="00D414AB"/>
    <w:rsid w:val="00D42760"/>
    <w:rsid w:val="00D42F08"/>
    <w:rsid w:val="00D439F5"/>
    <w:rsid w:val="00D44B07"/>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6B4"/>
    <w:rsid w:val="00D63802"/>
    <w:rsid w:val="00D64233"/>
    <w:rsid w:val="00D6482B"/>
    <w:rsid w:val="00D6589C"/>
    <w:rsid w:val="00D65A09"/>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5C2"/>
    <w:rsid w:val="00DB0AF2"/>
    <w:rsid w:val="00DB1083"/>
    <w:rsid w:val="00DB189D"/>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480"/>
    <w:rsid w:val="00DC1CB2"/>
    <w:rsid w:val="00DC33D3"/>
    <w:rsid w:val="00DC554E"/>
    <w:rsid w:val="00DC5E93"/>
    <w:rsid w:val="00DD0813"/>
    <w:rsid w:val="00DD0FE5"/>
    <w:rsid w:val="00DD1769"/>
    <w:rsid w:val="00DD1926"/>
    <w:rsid w:val="00DD192D"/>
    <w:rsid w:val="00DD209B"/>
    <w:rsid w:val="00DD4B42"/>
    <w:rsid w:val="00DD5457"/>
    <w:rsid w:val="00DD5FDA"/>
    <w:rsid w:val="00DD6073"/>
    <w:rsid w:val="00DD7C6E"/>
    <w:rsid w:val="00DD7EE6"/>
    <w:rsid w:val="00DE014D"/>
    <w:rsid w:val="00DE07D3"/>
    <w:rsid w:val="00DE1869"/>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4900"/>
    <w:rsid w:val="00E14D12"/>
    <w:rsid w:val="00E15048"/>
    <w:rsid w:val="00E15435"/>
    <w:rsid w:val="00E16BA3"/>
    <w:rsid w:val="00E17419"/>
    <w:rsid w:val="00E200EF"/>
    <w:rsid w:val="00E20B6C"/>
    <w:rsid w:val="00E21A9F"/>
    <w:rsid w:val="00E225C7"/>
    <w:rsid w:val="00E22DC9"/>
    <w:rsid w:val="00E23F2F"/>
    <w:rsid w:val="00E246F5"/>
    <w:rsid w:val="00E2519E"/>
    <w:rsid w:val="00E255D2"/>
    <w:rsid w:val="00E259AD"/>
    <w:rsid w:val="00E25C19"/>
    <w:rsid w:val="00E25C87"/>
    <w:rsid w:val="00E26BDD"/>
    <w:rsid w:val="00E26C0A"/>
    <w:rsid w:val="00E277E5"/>
    <w:rsid w:val="00E30F97"/>
    <w:rsid w:val="00E31E21"/>
    <w:rsid w:val="00E3287E"/>
    <w:rsid w:val="00E32882"/>
    <w:rsid w:val="00E3299C"/>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4C6A"/>
    <w:rsid w:val="00E550AB"/>
    <w:rsid w:val="00E574A1"/>
    <w:rsid w:val="00E64C1A"/>
    <w:rsid w:val="00E64EA3"/>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81781"/>
    <w:rsid w:val="00E81EAF"/>
    <w:rsid w:val="00E83BF2"/>
    <w:rsid w:val="00E850AD"/>
    <w:rsid w:val="00E86BB3"/>
    <w:rsid w:val="00E87367"/>
    <w:rsid w:val="00E87774"/>
    <w:rsid w:val="00E87E9E"/>
    <w:rsid w:val="00E908C4"/>
    <w:rsid w:val="00E90AA9"/>
    <w:rsid w:val="00E90CCF"/>
    <w:rsid w:val="00E91653"/>
    <w:rsid w:val="00E92ED2"/>
    <w:rsid w:val="00E93002"/>
    <w:rsid w:val="00E93747"/>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B02BE"/>
    <w:rsid w:val="00EB0407"/>
    <w:rsid w:val="00EB3029"/>
    <w:rsid w:val="00EB3F46"/>
    <w:rsid w:val="00EB58A1"/>
    <w:rsid w:val="00EB59BD"/>
    <w:rsid w:val="00EB7E7A"/>
    <w:rsid w:val="00EC007C"/>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EAF"/>
    <w:rsid w:val="00EE4B2B"/>
    <w:rsid w:val="00EE5479"/>
    <w:rsid w:val="00EE5BBE"/>
    <w:rsid w:val="00EE6D94"/>
    <w:rsid w:val="00EF0AD8"/>
    <w:rsid w:val="00EF5365"/>
    <w:rsid w:val="00EF543C"/>
    <w:rsid w:val="00EF5DC1"/>
    <w:rsid w:val="00EF6291"/>
    <w:rsid w:val="00EF638B"/>
    <w:rsid w:val="00EF646A"/>
    <w:rsid w:val="00EF663E"/>
    <w:rsid w:val="00EF7AFD"/>
    <w:rsid w:val="00F00EF0"/>
    <w:rsid w:val="00F00F1A"/>
    <w:rsid w:val="00F01239"/>
    <w:rsid w:val="00F01DEB"/>
    <w:rsid w:val="00F03EED"/>
    <w:rsid w:val="00F04466"/>
    <w:rsid w:val="00F04732"/>
    <w:rsid w:val="00F04EBE"/>
    <w:rsid w:val="00F06EF7"/>
    <w:rsid w:val="00F10FEF"/>
    <w:rsid w:val="00F11A37"/>
    <w:rsid w:val="00F127DB"/>
    <w:rsid w:val="00F135EE"/>
    <w:rsid w:val="00F140A7"/>
    <w:rsid w:val="00F147AE"/>
    <w:rsid w:val="00F1558C"/>
    <w:rsid w:val="00F16D43"/>
    <w:rsid w:val="00F17FB0"/>
    <w:rsid w:val="00F2648C"/>
    <w:rsid w:val="00F2771F"/>
    <w:rsid w:val="00F31592"/>
    <w:rsid w:val="00F32177"/>
    <w:rsid w:val="00F344AC"/>
    <w:rsid w:val="00F3631B"/>
    <w:rsid w:val="00F36483"/>
    <w:rsid w:val="00F3674B"/>
    <w:rsid w:val="00F36AC9"/>
    <w:rsid w:val="00F41800"/>
    <w:rsid w:val="00F42678"/>
    <w:rsid w:val="00F42EA3"/>
    <w:rsid w:val="00F43976"/>
    <w:rsid w:val="00F43CBF"/>
    <w:rsid w:val="00F43DCE"/>
    <w:rsid w:val="00F43E6E"/>
    <w:rsid w:val="00F46381"/>
    <w:rsid w:val="00F50E66"/>
    <w:rsid w:val="00F51DC7"/>
    <w:rsid w:val="00F51F9B"/>
    <w:rsid w:val="00F523A4"/>
    <w:rsid w:val="00F52522"/>
    <w:rsid w:val="00F53B6B"/>
    <w:rsid w:val="00F54245"/>
    <w:rsid w:val="00F548DC"/>
    <w:rsid w:val="00F56CC3"/>
    <w:rsid w:val="00F57748"/>
    <w:rsid w:val="00F57D00"/>
    <w:rsid w:val="00F613E9"/>
    <w:rsid w:val="00F61649"/>
    <w:rsid w:val="00F61BFB"/>
    <w:rsid w:val="00F63F1F"/>
    <w:rsid w:val="00F644AA"/>
    <w:rsid w:val="00F662D5"/>
    <w:rsid w:val="00F66500"/>
    <w:rsid w:val="00F668A7"/>
    <w:rsid w:val="00F66D19"/>
    <w:rsid w:val="00F71F8F"/>
    <w:rsid w:val="00F721AC"/>
    <w:rsid w:val="00F7309F"/>
    <w:rsid w:val="00F73E68"/>
    <w:rsid w:val="00F744FC"/>
    <w:rsid w:val="00F74626"/>
    <w:rsid w:val="00F773FC"/>
    <w:rsid w:val="00F77540"/>
    <w:rsid w:val="00F77B0E"/>
    <w:rsid w:val="00F77C78"/>
    <w:rsid w:val="00F80C24"/>
    <w:rsid w:val="00F82355"/>
    <w:rsid w:val="00F826D4"/>
    <w:rsid w:val="00F854F9"/>
    <w:rsid w:val="00F856E8"/>
    <w:rsid w:val="00F85B32"/>
    <w:rsid w:val="00F86538"/>
    <w:rsid w:val="00F8691E"/>
    <w:rsid w:val="00F878CC"/>
    <w:rsid w:val="00F87EAC"/>
    <w:rsid w:val="00F87F37"/>
    <w:rsid w:val="00F91AA7"/>
    <w:rsid w:val="00F91D7E"/>
    <w:rsid w:val="00F93D9C"/>
    <w:rsid w:val="00F93E33"/>
    <w:rsid w:val="00F94538"/>
    <w:rsid w:val="00F9453D"/>
    <w:rsid w:val="00F95747"/>
    <w:rsid w:val="00F95918"/>
    <w:rsid w:val="00F95BB9"/>
    <w:rsid w:val="00F96269"/>
    <w:rsid w:val="00F964C2"/>
    <w:rsid w:val="00F96875"/>
    <w:rsid w:val="00FA0504"/>
    <w:rsid w:val="00FA289E"/>
    <w:rsid w:val="00FA292E"/>
    <w:rsid w:val="00FA2D68"/>
    <w:rsid w:val="00FA4919"/>
    <w:rsid w:val="00FA6244"/>
    <w:rsid w:val="00FA73B6"/>
    <w:rsid w:val="00FB2026"/>
    <w:rsid w:val="00FB24D1"/>
    <w:rsid w:val="00FB335A"/>
    <w:rsid w:val="00FB3B5C"/>
    <w:rsid w:val="00FB45D3"/>
    <w:rsid w:val="00FB4B23"/>
    <w:rsid w:val="00FB581B"/>
    <w:rsid w:val="00FB5EC6"/>
    <w:rsid w:val="00FB6724"/>
    <w:rsid w:val="00FB6887"/>
    <w:rsid w:val="00FB72E8"/>
    <w:rsid w:val="00FB767F"/>
    <w:rsid w:val="00FC20BE"/>
    <w:rsid w:val="00FC2505"/>
    <w:rsid w:val="00FC3FA0"/>
    <w:rsid w:val="00FC4643"/>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7DD"/>
    <w:rsid w:val="00FF1B9A"/>
    <w:rsid w:val="00FF21DA"/>
    <w:rsid w:val="00FF244A"/>
    <w:rsid w:val="00FF41AC"/>
    <w:rsid w:val="00FF4EEB"/>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93E49"/>
  <w14:defaultImageDpi w14:val="0"/>
  <w15:docId w15:val="{1A550164-B9AE-475D-A813-4F9C5D19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B4F20"/>
    <w:rPr>
      <w:rFonts w:ascii="Times New Roman" w:hAnsi="Times New Roman" w:cs="Times New Roman"/>
      <w:sz w:val="24"/>
      <w:szCs w:val="24"/>
    </w:rPr>
  </w:style>
  <w:style w:type="character" w:customStyle="1" w:styleId="Heading2Char">
    <w:name w:val="Heading 2 Char"/>
    <w:basedOn w:val="DefaultParagraphFont"/>
    <w:link w:val="Heading2"/>
    <w:uiPriority w:val="99"/>
    <w:locked/>
    <w:rsid w:val="007B4F20"/>
    <w:rPr>
      <w:rFonts w:ascii="Cambria"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locked/>
    <w:rsid w:val="007B4F20"/>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9"/>
    <w:locked/>
    <w:rsid w:val="007B4F20"/>
    <w:rPr>
      <w:rFonts w:ascii="Times New Roman" w:hAnsi="Times New Roman" w:cs="Times New Roman"/>
      <w:b/>
      <w:sz w:val="20"/>
      <w:szCs w:val="20"/>
      <w:lang w:val="x-none" w:eastAsia="lt-LT"/>
    </w:rPr>
  </w:style>
  <w:style w:type="character" w:customStyle="1" w:styleId="Heading5Char">
    <w:name w:val="Heading 5 Char"/>
    <w:basedOn w:val="DefaultParagraphFont"/>
    <w:link w:val="Heading5"/>
    <w:uiPriority w:val="99"/>
    <w:locked/>
    <w:rsid w:val="007B4F20"/>
    <w:rPr>
      <w:rFonts w:ascii="Times New Roman" w:hAnsi="Times New Roman" w:cs="Times New Roman"/>
      <w:b/>
      <w:sz w:val="20"/>
      <w:szCs w:val="20"/>
      <w:lang w:val="x-none" w:eastAsia="lt-LT"/>
    </w:rPr>
  </w:style>
  <w:style w:type="character" w:customStyle="1" w:styleId="Heading6Char">
    <w:name w:val="Heading 6 Char"/>
    <w:basedOn w:val="DefaultParagraphFont"/>
    <w:link w:val="Heading6"/>
    <w:uiPriority w:val="99"/>
    <w:locked/>
    <w:rsid w:val="007B4F20"/>
    <w:rPr>
      <w:rFonts w:ascii="Times New Roman" w:hAnsi="Times New Roman" w:cs="Times New Roman"/>
      <w:b/>
      <w:sz w:val="20"/>
      <w:szCs w:val="20"/>
      <w:lang w:val="x-none" w:eastAsia="lt-LT"/>
    </w:rPr>
  </w:style>
  <w:style w:type="character" w:customStyle="1" w:styleId="Heading7Char">
    <w:name w:val="Heading 7 Char"/>
    <w:basedOn w:val="DefaultParagraphFont"/>
    <w:link w:val="Heading7"/>
    <w:uiPriority w:val="99"/>
    <w:locked/>
    <w:rsid w:val="007B4F20"/>
    <w:rPr>
      <w:rFonts w:ascii="Times New Roman" w:hAnsi="Times New Roman" w:cs="Times New Roman"/>
      <w:sz w:val="20"/>
      <w:szCs w:val="20"/>
      <w:lang w:val="x-none" w:eastAsia="lt-LT"/>
    </w:rPr>
  </w:style>
  <w:style w:type="character" w:customStyle="1" w:styleId="Heading8Char">
    <w:name w:val="Heading 8 Char"/>
    <w:basedOn w:val="DefaultParagraphFont"/>
    <w:link w:val="Heading8"/>
    <w:uiPriority w:val="99"/>
    <w:locked/>
    <w:rsid w:val="007B4F20"/>
    <w:rPr>
      <w:rFonts w:ascii="Times New Roman" w:hAnsi="Times New Roman" w:cs="Times New Roman"/>
      <w:b/>
      <w:sz w:val="20"/>
      <w:szCs w:val="20"/>
      <w:lang w:val="x-none" w:eastAsia="lt-LT"/>
    </w:rPr>
  </w:style>
  <w:style w:type="character" w:customStyle="1" w:styleId="Heading9Char">
    <w:name w:val="Heading 9 Char"/>
    <w:basedOn w:val="DefaultParagraphFont"/>
    <w:link w:val="Heading9"/>
    <w:uiPriority w:val="99"/>
    <w:locked/>
    <w:rsid w:val="007B4F20"/>
    <w:rPr>
      <w:rFonts w:ascii="Times New Roman" w:hAnsi="Times New Roman" w:cs="Times New Roman"/>
      <w:sz w:val="20"/>
      <w:szCs w:val="20"/>
      <w:lang w:val="x-none" w:eastAsia="lt-LT"/>
    </w:rPr>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locked/>
    <w:rsid w:val="00A844CE"/>
    <w:rPr>
      <w:rFonts w:ascii="Times New Roman" w:hAnsi="Times New Roman" w:cs="Times New Roman"/>
      <w:sz w:val="24"/>
      <w:szCs w:val="24"/>
      <w:lang w:val="en-GB" w:eastAsia="x-none"/>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locked/>
    <w:rsid w:val="00A844CE"/>
    <w:rPr>
      <w:rFonts w:ascii="Times New Roman" w:hAnsi="Times New Roman" w:cs="Times New Roman"/>
      <w:sz w:val="24"/>
      <w:szCs w:val="24"/>
      <w:lang w:val="en-GB" w:eastAsia="x-none"/>
    </w:rPr>
  </w:style>
  <w:style w:type="paragraph" w:customStyle="1" w:styleId="Rekvizitas">
    <w:name w:val="Rekvizitas"/>
    <w:rsid w:val="00A844CE"/>
    <w:pPr>
      <w:spacing w:after="0" w:line="240" w:lineRule="auto"/>
      <w:jc w:val="center"/>
    </w:pPr>
    <w:rPr>
      <w:rFonts w:ascii="Times New Roman" w:hAnsi="Times New Roman" w:cs="Times New Roman"/>
      <w:sz w:val="20"/>
      <w:szCs w:val="20"/>
      <w:lang w:val="en-GB"/>
    </w:rPr>
  </w:style>
  <w:style w:type="character" w:styleId="FollowedHyperlink">
    <w:name w:val="FollowedHyperlink"/>
    <w:basedOn w:val="DefaultParagraphFont"/>
    <w:uiPriority w:val="99"/>
    <w:rsid w:val="00A844CE"/>
    <w:rPr>
      <w:rFonts w:cs="Times New Roman"/>
      <w:color w:val="auto"/>
      <w:u w:val="none"/>
    </w:rPr>
  </w:style>
  <w:style w:type="character" w:styleId="Hyperlink">
    <w:name w:val="Hyperlink"/>
    <w:aliases w:val="Alna"/>
    <w:basedOn w:val="DefaultParagraphFont"/>
    <w:uiPriority w:val="99"/>
    <w:rsid w:val="00A844CE"/>
    <w:rPr>
      <w:rFonts w:cs="Times New Roman"/>
      <w:color w:val="auto"/>
      <w:u w:val="none"/>
    </w:rPr>
  </w:style>
  <w:style w:type="paragraph" w:customStyle="1" w:styleId="SLONormal">
    <w:name w:val="SLO Normal"/>
    <w:link w:val="SLONormalChar"/>
    <w:rsid w:val="00A844CE"/>
    <w:pPr>
      <w:spacing w:before="120" w:after="120" w:line="240" w:lineRule="auto"/>
      <w:jc w:val="both"/>
    </w:pPr>
    <w:rPr>
      <w:rFonts w:ascii="Times New Roman" w:hAnsi="Times New Roman" w:cs="Times New Roman"/>
      <w:kern w:val="24"/>
      <w:szCs w:val="24"/>
      <w:lang w:val="en-GB"/>
    </w:rPr>
  </w:style>
  <w:style w:type="character" w:customStyle="1" w:styleId="SLONormalChar">
    <w:name w:val="SLO Normal Char"/>
    <w:basedOn w:val="DefaultParagraphFont"/>
    <w:link w:val="SLONormal"/>
    <w:locked/>
    <w:rsid w:val="00A844CE"/>
    <w:rPr>
      <w:rFonts w:ascii="Times New Roman" w:hAnsi="Times New Roman" w:cs="Times New Roman"/>
      <w:kern w:val="24"/>
      <w:sz w:val="24"/>
      <w:szCs w:val="24"/>
      <w:lang w:val="en-GB" w:eastAsia="x-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locked/>
    <w:rsid w:val="008900E9"/>
    <w:rPr>
      <w:rFonts w:ascii="Garamond" w:hAnsi="Garamond" w:cs="Times New Roman"/>
      <w:sz w:val="20"/>
      <w:szCs w:val="20"/>
      <w:lang w:val="de-DE" w:eastAsia="x-none"/>
    </w:rPr>
  </w:style>
  <w:style w:type="character" w:styleId="CommentReference">
    <w:name w:val="annotation reference"/>
    <w:basedOn w:val="DefaultParagraphFont"/>
    <w:uiPriority w:val="99"/>
    <w:unhideWhenUsed/>
    <w:rsid w:val="00D075E1"/>
    <w:rPr>
      <w:rFonts w:cs="Times New Roman"/>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locked/>
    <w:rsid w:val="00D075E1"/>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locked/>
    <w:rsid w:val="00D075E1"/>
    <w:rPr>
      <w:rFonts w:ascii="Times New Roman" w:hAnsi="Times New Roman" w:cs="Times New Roman"/>
      <w:b/>
      <w:bCs/>
      <w:sz w:val="20"/>
      <w:szCs w:val="20"/>
      <w:lang w:val="en-GB" w:eastAsia="x-none"/>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locked/>
    <w:rsid w:val="00D075E1"/>
    <w:rPr>
      <w:rFonts w:ascii="Tahoma" w:hAnsi="Tahoma" w:cs="Tahoma"/>
      <w:sz w:val="16"/>
      <w:szCs w:val="16"/>
      <w:lang w:val="en-GB" w:eastAsia="x-none"/>
    </w:rPr>
  </w:style>
  <w:style w:type="paragraph" w:customStyle="1" w:styleId="Tekstas">
    <w:name w:val="Tekstas"/>
    <w:rsid w:val="00310204"/>
    <w:pPr>
      <w:tabs>
        <w:tab w:val="left" w:pos="6804"/>
      </w:tabs>
      <w:spacing w:after="0" w:line="240" w:lineRule="auto"/>
      <w:ind w:firstLine="238"/>
    </w:pPr>
    <w:rPr>
      <w:rFonts w:ascii="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locked/>
    <w:rsid w:val="007B4F20"/>
    <w:rPr>
      <w:rFonts w:ascii="Times New Roman" w:hAnsi="Times New Roman" w:cs="Times New Roman"/>
      <w:sz w:val="24"/>
      <w:szCs w:val="24"/>
      <w:lang w:val="en-GB" w:eastAsia="x-none"/>
    </w:rPr>
  </w:style>
  <w:style w:type="paragraph" w:styleId="BodyText">
    <w:name w:val="Body Text"/>
    <w:basedOn w:val="Normal"/>
    <w:link w:val="BodyTextChar"/>
    <w:uiPriority w:val="99"/>
    <w:unhideWhenUsed/>
    <w:rsid w:val="007B4F20"/>
    <w:pPr>
      <w:spacing w:after="120"/>
    </w:pPr>
  </w:style>
  <w:style w:type="character" w:customStyle="1" w:styleId="BodyTextChar">
    <w:name w:val="Body Text Char"/>
    <w:basedOn w:val="DefaultParagraphFont"/>
    <w:link w:val="BodyText"/>
    <w:uiPriority w:val="99"/>
    <w:locked/>
    <w:rsid w:val="007B4F20"/>
    <w:rPr>
      <w:rFonts w:ascii="Times New Roman" w:hAnsi="Times New Roman" w:cs="Times New Roman"/>
      <w:sz w:val="24"/>
      <w:szCs w:val="24"/>
      <w:lang w:val="en-GB" w:eastAsia="x-none"/>
    </w:rPr>
  </w:style>
  <w:style w:type="paragraph" w:customStyle="1" w:styleId="antraste">
    <w:name w:val="antraste"/>
    <w:rsid w:val="007B4F20"/>
    <w:pPr>
      <w:spacing w:after="0" w:line="240" w:lineRule="auto"/>
    </w:pPr>
    <w:rPr>
      <w:rFonts w:ascii="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locked/>
    <w:rsid w:val="007B4F20"/>
    <w:rPr>
      <w:rFonts w:ascii="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B4F20"/>
    <w:rPr>
      <w:rFonts w:ascii="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locked/>
    <w:rsid w:val="007B4F20"/>
    <w:rPr>
      <w:rFonts w:ascii="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locked/>
    <w:rsid w:val="007B4F20"/>
    <w:rPr>
      <w:rFonts w:ascii="Times New Roman" w:hAnsi="Times New Roman" w:cs="Times New Roman"/>
      <w:sz w:val="24"/>
      <w:szCs w:val="24"/>
      <w:u w:val="single"/>
      <w:lang w:val="en-US" w:eastAsia="x-none"/>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7B4F20"/>
    <w:rPr>
      <w:rFonts w:ascii="Courier New" w:hAnsi="Courier New" w:cs="Courier New"/>
      <w:sz w:val="20"/>
      <w:szCs w:val="20"/>
      <w:lang w:val="en-US" w:eastAsia="x-none"/>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locked/>
    <w:rsid w:val="007B4F20"/>
    <w:rPr>
      <w:rFonts w:ascii="Consolas" w:hAnsi="Consolas" w:cs="Times New Roman"/>
      <w:sz w:val="20"/>
      <w:szCs w:val="20"/>
      <w:lang w:val="x-none"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locked/>
    <w:rsid w:val="007B4F20"/>
    <w:rPr>
      <w:rFonts w:ascii="Times New Roman" w:hAnsi="Times New Roman" w:cs="Times New Roman"/>
      <w:sz w:val="20"/>
      <w:szCs w:val="20"/>
    </w:rPr>
  </w:style>
  <w:style w:type="character" w:styleId="FootnoteReference">
    <w:name w:val="footnote reference"/>
    <w:aliases w:val="fr"/>
    <w:basedOn w:val="DefaultParagraphFont"/>
    <w:uiPriority w:val="99"/>
    <w:rsid w:val="007B4F20"/>
    <w:rPr>
      <w:rFonts w:cs="Times New Roman"/>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hAnsi="Times New Roman" w:cs="Times New Roman"/>
      <w:sz w:val="24"/>
      <w:szCs w:val="24"/>
    </w:rPr>
  </w:style>
  <w:style w:type="character" w:styleId="PlaceholderText">
    <w:name w:val="Placeholder Text"/>
    <w:basedOn w:val="DefaultParagraphFont"/>
    <w:uiPriority w:val="99"/>
    <w:semiHidden/>
    <w:rsid w:val="00A33140"/>
    <w:rPr>
      <w:rFonts w:cs="Times New Roman"/>
      <w:color w:val="808080"/>
    </w:rPr>
  </w:style>
  <w:style w:type="character" w:customStyle="1" w:styleId="Style2">
    <w:name w:val="Style2"/>
    <w:basedOn w:val="DefaultParagraphFont"/>
    <w:uiPriority w:val="1"/>
    <w:rsid w:val="00B347D3"/>
    <w:rPr>
      <w:rFonts w:ascii="Arial" w:hAnsi="Arial" w:cs="Times New Roman"/>
      <w:sz w:val="20"/>
    </w:rPr>
  </w:style>
  <w:style w:type="character" w:customStyle="1" w:styleId="Style3">
    <w:name w:val="Style3"/>
    <w:basedOn w:val="DefaultParagraphFont"/>
    <w:uiPriority w:val="1"/>
    <w:rsid w:val="00B347D3"/>
    <w:rPr>
      <w:rFonts w:cs="Times New Roman"/>
    </w:rPr>
  </w:style>
  <w:style w:type="character" w:customStyle="1" w:styleId="Style4">
    <w:name w:val="Style4"/>
    <w:basedOn w:val="DefaultParagraphFont"/>
    <w:uiPriority w:val="1"/>
    <w:rsid w:val="00B347D3"/>
    <w:rPr>
      <w:rFonts w:ascii="Arial" w:hAnsi="Arial" w:cs="Times New Roman"/>
      <w:sz w:val="20"/>
    </w:rPr>
  </w:style>
  <w:style w:type="character" w:customStyle="1" w:styleId="Style5">
    <w:name w:val="Style5"/>
    <w:basedOn w:val="DefaultParagraphFont"/>
    <w:uiPriority w:val="1"/>
    <w:rsid w:val="00B347D3"/>
    <w:rPr>
      <w:rFonts w:cs="Times New Roman"/>
    </w:rPr>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cs="Times New Roman"/>
      <w:sz w:val="20"/>
    </w:rPr>
  </w:style>
  <w:style w:type="table" w:customStyle="1" w:styleId="TableGrid1">
    <w:name w:val="Table Grid1"/>
    <w:basedOn w:val="TableNormal"/>
    <w:next w:val="TableGrid"/>
    <w:uiPriority w:val="99"/>
    <w:rsid w:val="004A57D8"/>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color w:val="000000"/>
      <w:sz w:val="22"/>
    </w:rPr>
  </w:style>
  <w:style w:type="table" w:customStyle="1" w:styleId="TableGrid9">
    <w:name w:val="Table Grid9"/>
    <w:basedOn w:val="TableNormal"/>
    <w:next w:val="TableGrid"/>
    <w:uiPriority w:val="99"/>
    <w:rsid w:val="003749D5"/>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rPr>
      <w:rFonts w:cs="Times New Roman"/>
    </w:rPr>
  </w:style>
  <w:style w:type="character" w:customStyle="1" w:styleId="Bodytext30">
    <w:name w:val="Body text (3)"/>
    <w:link w:val="Bodytext31"/>
    <w:uiPriority w:val="99"/>
    <w:semiHidden/>
    <w:locked/>
    <w:rsid w:val="005344EB"/>
    <w:rPr>
      <w:b/>
    </w:rPr>
  </w:style>
  <w:style w:type="paragraph" w:customStyle="1" w:styleId="Bodytext31">
    <w:name w:val="Body text (3)1"/>
    <w:basedOn w:val="Normal"/>
    <w:link w:val="Bodytext30"/>
    <w:uiPriority w:val="99"/>
    <w:semiHidden/>
    <w:rsid w:val="005344EB"/>
    <w:pPr>
      <w:spacing w:line="240" w:lineRule="atLeast"/>
    </w:pPr>
    <w:rPr>
      <w:rFonts w:asciiTheme="minorHAnsi" w:hAnsiTheme="minorHAns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753346"/>
    <w:rPr>
      <w:rFonts w:cs="Times New Roman"/>
      <w:color w:val="808080"/>
      <w:shd w:val="clear" w:color="auto" w:fill="E6E6E6"/>
    </w:rPr>
  </w:style>
  <w:style w:type="table" w:customStyle="1" w:styleId="TableGrid3">
    <w:name w:val="Table Grid3"/>
    <w:basedOn w:val="TableNormal"/>
    <w:next w:val="TableGrid"/>
    <w:uiPriority w:val="99"/>
    <w:rsid w:val="009D74C0"/>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685908"/>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7B0F57"/>
  </w:style>
  <w:style w:type="table" w:customStyle="1" w:styleId="TableGrid4">
    <w:name w:val="Table Grid4"/>
    <w:basedOn w:val="TableNormal"/>
    <w:next w:val="TableGrid"/>
    <w:uiPriority w:val="39"/>
    <w:rsid w:val="00377C1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A0164"/>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45856">
      <w:marLeft w:val="0"/>
      <w:marRight w:val="0"/>
      <w:marTop w:val="0"/>
      <w:marBottom w:val="0"/>
      <w:divBdr>
        <w:top w:val="none" w:sz="0" w:space="0" w:color="auto"/>
        <w:left w:val="none" w:sz="0" w:space="0" w:color="auto"/>
        <w:bottom w:val="none" w:sz="0" w:space="0" w:color="auto"/>
        <w:right w:val="none" w:sz="0" w:space="0" w:color="auto"/>
      </w:divBdr>
    </w:div>
    <w:div w:id="830145858">
      <w:marLeft w:val="0"/>
      <w:marRight w:val="0"/>
      <w:marTop w:val="0"/>
      <w:marBottom w:val="0"/>
      <w:divBdr>
        <w:top w:val="none" w:sz="0" w:space="0" w:color="auto"/>
        <w:left w:val="none" w:sz="0" w:space="0" w:color="auto"/>
        <w:bottom w:val="none" w:sz="0" w:space="0" w:color="auto"/>
        <w:right w:val="none" w:sz="0" w:space="0" w:color="auto"/>
      </w:divBdr>
    </w:div>
    <w:div w:id="830145859">
      <w:marLeft w:val="0"/>
      <w:marRight w:val="0"/>
      <w:marTop w:val="0"/>
      <w:marBottom w:val="0"/>
      <w:divBdr>
        <w:top w:val="none" w:sz="0" w:space="0" w:color="auto"/>
        <w:left w:val="none" w:sz="0" w:space="0" w:color="auto"/>
        <w:bottom w:val="none" w:sz="0" w:space="0" w:color="auto"/>
        <w:right w:val="none" w:sz="0" w:space="0" w:color="auto"/>
      </w:divBdr>
      <w:divsChild>
        <w:div w:id="830145939">
          <w:marLeft w:val="0"/>
          <w:marRight w:val="0"/>
          <w:marTop w:val="0"/>
          <w:marBottom w:val="0"/>
          <w:divBdr>
            <w:top w:val="none" w:sz="0" w:space="0" w:color="auto"/>
            <w:left w:val="none" w:sz="0" w:space="0" w:color="auto"/>
            <w:bottom w:val="none" w:sz="0" w:space="0" w:color="auto"/>
            <w:right w:val="none" w:sz="0" w:space="0" w:color="auto"/>
          </w:divBdr>
          <w:divsChild>
            <w:div w:id="830145912">
              <w:marLeft w:val="0"/>
              <w:marRight w:val="0"/>
              <w:marTop w:val="0"/>
              <w:marBottom w:val="0"/>
              <w:divBdr>
                <w:top w:val="none" w:sz="0" w:space="0" w:color="auto"/>
                <w:left w:val="none" w:sz="0" w:space="0" w:color="auto"/>
                <w:bottom w:val="none" w:sz="0" w:space="0" w:color="auto"/>
                <w:right w:val="none" w:sz="0" w:space="0" w:color="auto"/>
              </w:divBdr>
              <w:divsChild>
                <w:div w:id="830145964">
                  <w:marLeft w:val="0"/>
                  <w:marRight w:val="0"/>
                  <w:marTop w:val="0"/>
                  <w:marBottom w:val="0"/>
                  <w:divBdr>
                    <w:top w:val="none" w:sz="0" w:space="0" w:color="auto"/>
                    <w:left w:val="none" w:sz="0" w:space="0" w:color="auto"/>
                    <w:bottom w:val="none" w:sz="0" w:space="0" w:color="auto"/>
                    <w:right w:val="none" w:sz="0" w:space="0" w:color="auto"/>
                  </w:divBdr>
                  <w:divsChild>
                    <w:div w:id="830145952">
                      <w:marLeft w:val="0"/>
                      <w:marRight w:val="0"/>
                      <w:marTop w:val="0"/>
                      <w:marBottom w:val="0"/>
                      <w:divBdr>
                        <w:top w:val="none" w:sz="0" w:space="0" w:color="auto"/>
                        <w:left w:val="none" w:sz="0" w:space="0" w:color="auto"/>
                        <w:bottom w:val="none" w:sz="0" w:space="0" w:color="auto"/>
                        <w:right w:val="none" w:sz="0" w:space="0" w:color="auto"/>
                      </w:divBdr>
                      <w:divsChild>
                        <w:div w:id="8301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61">
      <w:marLeft w:val="0"/>
      <w:marRight w:val="0"/>
      <w:marTop w:val="0"/>
      <w:marBottom w:val="0"/>
      <w:divBdr>
        <w:top w:val="none" w:sz="0" w:space="0" w:color="auto"/>
        <w:left w:val="none" w:sz="0" w:space="0" w:color="auto"/>
        <w:bottom w:val="none" w:sz="0" w:space="0" w:color="auto"/>
        <w:right w:val="none" w:sz="0" w:space="0" w:color="auto"/>
      </w:divBdr>
    </w:div>
    <w:div w:id="830145862">
      <w:marLeft w:val="0"/>
      <w:marRight w:val="0"/>
      <w:marTop w:val="0"/>
      <w:marBottom w:val="0"/>
      <w:divBdr>
        <w:top w:val="none" w:sz="0" w:space="0" w:color="auto"/>
        <w:left w:val="none" w:sz="0" w:space="0" w:color="auto"/>
        <w:bottom w:val="none" w:sz="0" w:space="0" w:color="auto"/>
        <w:right w:val="none" w:sz="0" w:space="0" w:color="auto"/>
      </w:divBdr>
      <w:divsChild>
        <w:div w:id="830145959">
          <w:marLeft w:val="0"/>
          <w:marRight w:val="0"/>
          <w:marTop w:val="0"/>
          <w:marBottom w:val="0"/>
          <w:divBdr>
            <w:top w:val="none" w:sz="0" w:space="0" w:color="auto"/>
            <w:left w:val="none" w:sz="0" w:space="0" w:color="auto"/>
            <w:bottom w:val="none" w:sz="0" w:space="0" w:color="auto"/>
            <w:right w:val="none" w:sz="0" w:space="0" w:color="auto"/>
          </w:divBdr>
          <w:divsChild>
            <w:div w:id="830145855">
              <w:marLeft w:val="0"/>
              <w:marRight w:val="0"/>
              <w:marTop w:val="0"/>
              <w:marBottom w:val="0"/>
              <w:divBdr>
                <w:top w:val="none" w:sz="0" w:space="0" w:color="auto"/>
                <w:left w:val="none" w:sz="0" w:space="0" w:color="auto"/>
                <w:bottom w:val="none" w:sz="0" w:space="0" w:color="auto"/>
                <w:right w:val="none" w:sz="0" w:space="0" w:color="auto"/>
              </w:divBdr>
              <w:divsChild>
                <w:div w:id="830145944">
                  <w:marLeft w:val="0"/>
                  <w:marRight w:val="0"/>
                  <w:marTop w:val="0"/>
                  <w:marBottom w:val="0"/>
                  <w:divBdr>
                    <w:top w:val="none" w:sz="0" w:space="0" w:color="auto"/>
                    <w:left w:val="none" w:sz="0" w:space="0" w:color="auto"/>
                    <w:bottom w:val="none" w:sz="0" w:space="0" w:color="auto"/>
                    <w:right w:val="none" w:sz="0" w:space="0" w:color="auto"/>
                  </w:divBdr>
                  <w:divsChild>
                    <w:div w:id="830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864">
      <w:marLeft w:val="0"/>
      <w:marRight w:val="0"/>
      <w:marTop w:val="0"/>
      <w:marBottom w:val="0"/>
      <w:divBdr>
        <w:top w:val="none" w:sz="0" w:space="0" w:color="auto"/>
        <w:left w:val="none" w:sz="0" w:space="0" w:color="auto"/>
        <w:bottom w:val="none" w:sz="0" w:space="0" w:color="auto"/>
        <w:right w:val="none" w:sz="0" w:space="0" w:color="auto"/>
      </w:divBdr>
    </w:div>
    <w:div w:id="830145865">
      <w:marLeft w:val="0"/>
      <w:marRight w:val="0"/>
      <w:marTop w:val="0"/>
      <w:marBottom w:val="0"/>
      <w:divBdr>
        <w:top w:val="none" w:sz="0" w:space="0" w:color="auto"/>
        <w:left w:val="none" w:sz="0" w:space="0" w:color="auto"/>
        <w:bottom w:val="none" w:sz="0" w:space="0" w:color="auto"/>
        <w:right w:val="none" w:sz="0" w:space="0" w:color="auto"/>
      </w:divBdr>
    </w:div>
    <w:div w:id="830145866">
      <w:marLeft w:val="0"/>
      <w:marRight w:val="0"/>
      <w:marTop w:val="0"/>
      <w:marBottom w:val="0"/>
      <w:divBdr>
        <w:top w:val="none" w:sz="0" w:space="0" w:color="auto"/>
        <w:left w:val="none" w:sz="0" w:space="0" w:color="auto"/>
        <w:bottom w:val="none" w:sz="0" w:space="0" w:color="auto"/>
        <w:right w:val="none" w:sz="0" w:space="0" w:color="auto"/>
      </w:divBdr>
    </w:div>
    <w:div w:id="830145868">
      <w:marLeft w:val="0"/>
      <w:marRight w:val="0"/>
      <w:marTop w:val="0"/>
      <w:marBottom w:val="0"/>
      <w:divBdr>
        <w:top w:val="none" w:sz="0" w:space="0" w:color="auto"/>
        <w:left w:val="none" w:sz="0" w:space="0" w:color="auto"/>
        <w:bottom w:val="none" w:sz="0" w:space="0" w:color="auto"/>
        <w:right w:val="none" w:sz="0" w:space="0" w:color="auto"/>
      </w:divBdr>
    </w:div>
    <w:div w:id="830145870">
      <w:marLeft w:val="0"/>
      <w:marRight w:val="0"/>
      <w:marTop w:val="0"/>
      <w:marBottom w:val="0"/>
      <w:divBdr>
        <w:top w:val="none" w:sz="0" w:space="0" w:color="auto"/>
        <w:left w:val="none" w:sz="0" w:space="0" w:color="auto"/>
        <w:bottom w:val="none" w:sz="0" w:space="0" w:color="auto"/>
        <w:right w:val="none" w:sz="0" w:space="0" w:color="auto"/>
      </w:divBdr>
    </w:div>
    <w:div w:id="830145871">
      <w:marLeft w:val="0"/>
      <w:marRight w:val="0"/>
      <w:marTop w:val="0"/>
      <w:marBottom w:val="0"/>
      <w:divBdr>
        <w:top w:val="none" w:sz="0" w:space="0" w:color="auto"/>
        <w:left w:val="none" w:sz="0" w:space="0" w:color="auto"/>
        <w:bottom w:val="none" w:sz="0" w:space="0" w:color="auto"/>
        <w:right w:val="none" w:sz="0" w:space="0" w:color="auto"/>
      </w:divBdr>
    </w:div>
    <w:div w:id="830145873">
      <w:marLeft w:val="0"/>
      <w:marRight w:val="0"/>
      <w:marTop w:val="0"/>
      <w:marBottom w:val="0"/>
      <w:divBdr>
        <w:top w:val="none" w:sz="0" w:space="0" w:color="auto"/>
        <w:left w:val="none" w:sz="0" w:space="0" w:color="auto"/>
        <w:bottom w:val="none" w:sz="0" w:space="0" w:color="auto"/>
        <w:right w:val="none" w:sz="0" w:space="0" w:color="auto"/>
      </w:divBdr>
      <w:divsChild>
        <w:div w:id="830145881">
          <w:marLeft w:val="0"/>
          <w:marRight w:val="0"/>
          <w:marTop w:val="0"/>
          <w:marBottom w:val="0"/>
          <w:divBdr>
            <w:top w:val="none" w:sz="0" w:space="0" w:color="auto"/>
            <w:left w:val="none" w:sz="0" w:space="0" w:color="auto"/>
            <w:bottom w:val="none" w:sz="0" w:space="0" w:color="auto"/>
            <w:right w:val="none" w:sz="0" w:space="0" w:color="auto"/>
          </w:divBdr>
          <w:divsChild>
            <w:div w:id="830145950">
              <w:marLeft w:val="0"/>
              <w:marRight w:val="0"/>
              <w:marTop w:val="0"/>
              <w:marBottom w:val="0"/>
              <w:divBdr>
                <w:top w:val="none" w:sz="0" w:space="0" w:color="auto"/>
                <w:left w:val="none" w:sz="0" w:space="0" w:color="auto"/>
                <w:bottom w:val="none" w:sz="0" w:space="0" w:color="auto"/>
                <w:right w:val="none" w:sz="0" w:space="0" w:color="auto"/>
              </w:divBdr>
              <w:divsChild>
                <w:div w:id="830145904">
                  <w:marLeft w:val="0"/>
                  <w:marRight w:val="0"/>
                  <w:marTop w:val="0"/>
                  <w:marBottom w:val="0"/>
                  <w:divBdr>
                    <w:top w:val="none" w:sz="0" w:space="0" w:color="auto"/>
                    <w:left w:val="none" w:sz="0" w:space="0" w:color="auto"/>
                    <w:bottom w:val="none" w:sz="0" w:space="0" w:color="auto"/>
                    <w:right w:val="none" w:sz="0" w:space="0" w:color="auto"/>
                  </w:divBdr>
                  <w:divsChild>
                    <w:div w:id="830145854">
                      <w:marLeft w:val="0"/>
                      <w:marRight w:val="0"/>
                      <w:marTop w:val="0"/>
                      <w:marBottom w:val="0"/>
                      <w:divBdr>
                        <w:top w:val="none" w:sz="0" w:space="0" w:color="auto"/>
                        <w:left w:val="none" w:sz="0" w:space="0" w:color="auto"/>
                        <w:bottom w:val="none" w:sz="0" w:space="0" w:color="auto"/>
                        <w:right w:val="none" w:sz="0" w:space="0" w:color="auto"/>
                      </w:divBdr>
                      <w:divsChild>
                        <w:div w:id="8301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74">
      <w:marLeft w:val="0"/>
      <w:marRight w:val="0"/>
      <w:marTop w:val="0"/>
      <w:marBottom w:val="0"/>
      <w:divBdr>
        <w:top w:val="none" w:sz="0" w:space="0" w:color="auto"/>
        <w:left w:val="none" w:sz="0" w:space="0" w:color="auto"/>
        <w:bottom w:val="none" w:sz="0" w:space="0" w:color="auto"/>
        <w:right w:val="none" w:sz="0" w:space="0" w:color="auto"/>
      </w:divBdr>
    </w:div>
    <w:div w:id="830145875">
      <w:marLeft w:val="0"/>
      <w:marRight w:val="0"/>
      <w:marTop w:val="0"/>
      <w:marBottom w:val="0"/>
      <w:divBdr>
        <w:top w:val="none" w:sz="0" w:space="0" w:color="auto"/>
        <w:left w:val="none" w:sz="0" w:space="0" w:color="auto"/>
        <w:bottom w:val="none" w:sz="0" w:space="0" w:color="auto"/>
        <w:right w:val="none" w:sz="0" w:space="0" w:color="auto"/>
      </w:divBdr>
    </w:div>
    <w:div w:id="830145876">
      <w:marLeft w:val="0"/>
      <w:marRight w:val="0"/>
      <w:marTop w:val="0"/>
      <w:marBottom w:val="0"/>
      <w:divBdr>
        <w:top w:val="none" w:sz="0" w:space="0" w:color="auto"/>
        <w:left w:val="none" w:sz="0" w:space="0" w:color="auto"/>
        <w:bottom w:val="none" w:sz="0" w:space="0" w:color="auto"/>
        <w:right w:val="none" w:sz="0" w:space="0" w:color="auto"/>
      </w:divBdr>
      <w:divsChild>
        <w:div w:id="830145951">
          <w:marLeft w:val="0"/>
          <w:marRight w:val="0"/>
          <w:marTop w:val="0"/>
          <w:marBottom w:val="0"/>
          <w:divBdr>
            <w:top w:val="none" w:sz="0" w:space="0" w:color="auto"/>
            <w:left w:val="none" w:sz="0" w:space="0" w:color="auto"/>
            <w:bottom w:val="none" w:sz="0" w:space="0" w:color="auto"/>
            <w:right w:val="none" w:sz="0" w:space="0" w:color="auto"/>
          </w:divBdr>
          <w:divsChild>
            <w:div w:id="830145915">
              <w:marLeft w:val="0"/>
              <w:marRight w:val="0"/>
              <w:marTop w:val="0"/>
              <w:marBottom w:val="0"/>
              <w:divBdr>
                <w:top w:val="none" w:sz="0" w:space="0" w:color="auto"/>
                <w:left w:val="none" w:sz="0" w:space="0" w:color="auto"/>
                <w:bottom w:val="none" w:sz="0" w:space="0" w:color="auto"/>
                <w:right w:val="none" w:sz="0" w:space="0" w:color="auto"/>
              </w:divBdr>
              <w:divsChild>
                <w:div w:id="830145878">
                  <w:marLeft w:val="0"/>
                  <w:marRight w:val="0"/>
                  <w:marTop w:val="0"/>
                  <w:marBottom w:val="0"/>
                  <w:divBdr>
                    <w:top w:val="none" w:sz="0" w:space="0" w:color="auto"/>
                    <w:left w:val="none" w:sz="0" w:space="0" w:color="auto"/>
                    <w:bottom w:val="none" w:sz="0" w:space="0" w:color="auto"/>
                    <w:right w:val="none" w:sz="0" w:space="0" w:color="auto"/>
                  </w:divBdr>
                  <w:divsChild>
                    <w:div w:id="830145863">
                      <w:marLeft w:val="0"/>
                      <w:marRight w:val="0"/>
                      <w:marTop w:val="0"/>
                      <w:marBottom w:val="0"/>
                      <w:divBdr>
                        <w:top w:val="none" w:sz="0" w:space="0" w:color="auto"/>
                        <w:left w:val="none" w:sz="0" w:space="0" w:color="auto"/>
                        <w:bottom w:val="none" w:sz="0" w:space="0" w:color="auto"/>
                        <w:right w:val="none" w:sz="0" w:space="0" w:color="auto"/>
                      </w:divBdr>
                      <w:divsChild>
                        <w:div w:id="8301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77">
      <w:marLeft w:val="0"/>
      <w:marRight w:val="0"/>
      <w:marTop w:val="0"/>
      <w:marBottom w:val="0"/>
      <w:divBdr>
        <w:top w:val="none" w:sz="0" w:space="0" w:color="auto"/>
        <w:left w:val="none" w:sz="0" w:space="0" w:color="auto"/>
        <w:bottom w:val="none" w:sz="0" w:space="0" w:color="auto"/>
        <w:right w:val="none" w:sz="0" w:space="0" w:color="auto"/>
      </w:divBdr>
    </w:div>
    <w:div w:id="830145879">
      <w:marLeft w:val="0"/>
      <w:marRight w:val="0"/>
      <w:marTop w:val="0"/>
      <w:marBottom w:val="0"/>
      <w:divBdr>
        <w:top w:val="none" w:sz="0" w:space="0" w:color="auto"/>
        <w:left w:val="none" w:sz="0" w:space="0" w:color="auto"/>
        <w:bottom w:val="none" w:sz="0" w:space="0" w:color="auto"/>
        <w:right w:val="none" w:sz="0" w:space="0" w:color="auto"/>
      </w:divBdr>
    </w:div>
    <w:div w:id="830145880">
      <w:marLeft w:val="0"/>
      <w:marRight w:val="0"/>
      <w:marTop w:val="0"/>
      <w:marBottom w:val="0"/>
      <w:divBdr>
        <w:top w:val="none" w:sz="0" w:space="0" w:color="auto"/>
        <w:left w:val="none" w:sz="0" w:space="0" w:color="auto"/>
        <w:bottom w:val="none" w:sz="0" w:space="0" w:color="auto"/>
        <w:right w:val="none" w:sz="0" w:space="0" w:color="auto"/>
      </w:divBdr>
    </w:div>
    <w:div w:id="830145882">
      <w:marLeft w:val="0"/>
      <w:marRight w:val="0"/>
      <w:marTop w:val="0"/>
      <w:marBottom w:val="0"/>
      <w:divBdr>
        <w:top w:val="none" w:sz="0" w:space="0" w:color="auto"/>
        <w:left w:val="none" w:sz="0" w:space="0" w:color="auto"/>
        <w:bottom w:val="none" w:sz="0" w:space="0" w:color="auto"/>
        <w:right w:val="none" w:sz="0" w:space="0" w:color="auto"/>
      </w:divBdr>
      <w:divsChild>
        <w:div w:id="830145857">
          <w:marLeft w:val="0"/>
          <w:marRight w:val="0"/>
          <w:marTop w:val="0"/>
          <w:marBottom w:val="0"/>
          <w:divBdr>
            <w:top w:val="none" w:sz="0" w:space="0" w:color="auto"/>
            <w:left w:val="none" w:sz="0" w:space="0" w:color="auto"/>
            <w:bottom w:val="none" w:sz="0" w:space="0" w:color="auto"/>
            <w:right w:val="none" w:sz="0" w:space="0" w:color="auto"/>
          </w:divBdr>
          <w:divsChild>
            <w:div w:id="830145867">
              <w:marLeft w:val="0"/>
              <w:marRight w:val="0"/>
              <w:marTop w:val="0"/>
              <w:marBottom w:val="0"/>
              <w:divBdr>
                <w:top w:val="none" w:sz="0" w:space="0" w:color="auto"/>
                <w:left w:val="none" w:sz="0" w:space="0" w:color="auto"/>
                <w:bottom w:val="none" w:sz="0" w:space="0" w:color="auto"/>
                <w:right w:val="none" w:sz="0" w:space="0" w:color="auto"/>
              </w:divBdr>
              <w:divsChild>
                <w:div w:id="830145918">
                  <w:marLeft w:val="0"/>
                  <w:marRight w:val="0"/>
                  <w:marTop w:val="0"/>
                  <w:marBottom w:val="0"/>
                  <w:divBdr>
                    <w:top w:val="none" w:sz="0" w:space="0" w:color="auto"/>
                    <w:left w:val="none" w:sz="0" w:space="0" w:color="auto"/>
                    <w:bottom w:val="none" w:sz="0" w:space="0" w:color="auto"/>
                    <w:right w:val="none" w:sz="0" w:space="0" w:color="auto"/>
                  </w:divBdr>
                  <w:divsChild>
                    <w:div w:id="830145902">
                      <w:marLeft w:val="0"/>
                      <w:marRight w:val="0"/>
                      <w:marTop w:val="0"/>
                      <w:marBottom w:val="0"/>
                      <w:divBdr>
                        <w:top w:val="none" w:sz="0" w:space="0" w:color="auto"/>
                        <w:left w:val="none" w:sz="0" w:space="0" w:color="auto"/>
                        <w:bottom w:val="none" w:sz="0" w:space="0" w:color="auto"/>
                        <w:right w:val="none" w:sz="0" w:space="0" w:color="auto"/>
                      </w:divBdr>
                      <w:divsChild>
                        <w:div w:id="830145920">
                          <w:marLeft w:val="0"/>
                          <w:marRight w:val="0"/>
                          <w:marTop w:val="0"/>
                          <w:marBottom w:val="0"/>
                          <w:divBdr>
                            <w:top w:val="none" w:sz="0" w:space="0" w:color="auto"/>
                            <w:left w:val="none" w:sz="0" w:space="0" w:color="auto"/>
                            <w:bottom w:val="none" w:sz="0" w:space="0" w:color="auto"/>
                            <w:right w:val="none" w:sz="0" w:space="0" w:color="auto"/>
                          </w:divBdr>
                          <w:divsChild>
                            <w:div w:id="830145869">
                              <w:marLeft w:val="0"/>
                              <w:marRight w:val="0"/>
                              <w:marTop w:val="0"/>
                              <w:marBottom w:val="0"/>
                              <w:divBdr>
                                <w:top w:val="none" w:sz="0" w:space="0" w:color="auto"/>
                                <w:left w:val="none" w:sz="0" w:space="0" w:color="auto"/>
                                <w:bottom w:val="none" w:sz="0" w:space="0" w:color="auto"/>
                                <w:right w:val="none" w:sz="0" w:space="0" w:color="auto"/>
                              </w:divBdr>
                            </w:div>
                            <w:div w:id="830145883">
                              <w:marLeft w:val="0"/>
                              <w:marRight w:val="0"/>
                              <w:marTop w:val="0"/>
                              <w:marBottom w:val="0"/>
                              <w:divBdr>
                                <w:top w:val="none" w:sz="0" w:space="0" w:color="auto"/>
                                <w:left w:val="none" w:sz="0" w:space="0" w:color="auto"/>
                                <w:bottom w:val="none" w:sz="0" w:space="0" w:color="auto"/>
                                <w:right w:val="none" w:sz="0" w:space="0" w:color="auto"/>
                              </w:divBdr>
                            </w:div>
                            <w:div w:id="830145899">
                              <w:marLeft w:val="0"/>
                              <w:marRight w:val="0"/>
                              <w:marTop w:val="0"/>
                              <w:marBottom w:val="0"/>
                              <w:divBdr>
                                <w:top w:val="none" w:sz="0" w:space="0" w:color="auto"/>
                                <w:left w:val="none" w:sz="0" w:space="0" w:color="auto"/>
                                <w:bottom w:val="none" w:sz="0" w:space="0" w:color="auto"/>
                                <w:right w:val="none" w:sz="0" w:space="0" w:color="auto"/>
                              </w:divBdr>
                            </w:div>
                            <w:div w:id="8301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45884">
      <w:marLeft w:val="0"/>
      <w:marRight w:val="0"/>
      <w:marTop w:val="0"/>
      <w:marBottom w:val="0"/>
      <w:divBdr>
        <w:top w:val="none" w:sz="0" w:space="0" w:color="auto"/>
        <w:left w:val="none" w:sz="0" w:space="0" w:color="auto"/>
        <w:bottom w:val="none" w:sz="0" w:space="0" w:color="auto"/>
        <w:right w:val="none" w:sz="0" w:space="0" w:color="auto"/>
      </w:divBdr>
    </w:div>
    <w:div w:id="830145885">
      <w:marLeft w:val="0"/>
      <w:marRight w:val="0"/>
      <w:marTop w:val="0"/>
      <w:marBottom w:val="0"/>
      <w:divBdr>
        <w:top w:val="none" w:sz="0" w:space="0" w:color="auto"/>
        <w:left w:val="none" w:sz="0" w:space="0" w:color="auto"/>
        <w:bottom w:val="none" w:sz="0" w:space="0" w:color="auto"/>
        <w:right w:val="none" w:sz="0" w:space="0" w:color="auto"/>
      </w:divBdr>
    </w:div>
    <w:div w:id="830145886">
      <w:marLeft w:val="0"/>
      <w:marRight w:val="0"/>
      <w:marTop w:val="0"/>
      <w:marBottom w:val="0"/>
      <w:divBdr>
        <w:top w:val="none" w:sz="0" w:space="0" w:color="auto"/>
        <w:left w:val="none" w:sz="0" w:space="0" w:color="auto"/>
        <w:bottom w:val="none" w:sz="0" w:space="0" w:color="auto"/>
        <w:right w:val="none" w:sz="0" w:space="0" w:color="auto"/>
      </w:divBdr>
    </w:div>
    <w:div w:id="830145887">
      <w:marLeft w:val="0"/>
      <w:marRight w:val="0"/>
      <w:marTop w:val="0"/>
      <w:marBottom w:val="0"/>
      <w:divBdr>
        <w:top w:val="none" w:sz="0" w:space="0" w:color="auto"/>
        <w:left w:val="none" w:sz="0" w:space="0" w:color="auto"/>
        <w:bottom w:val="none" w:sz="0" w:space="0" w:color="auto"/>
        <w:right w:val="none" w:sz="0" w:space="0" w:color="auto"/>
      </w:divBdr>
    </w:div>
    <w:div w:id="830145889">
      <w:marLeft w:val="0"/>
      <w:marRight w:val="0"/>
      <w:marTop w:val="0"/>
      <w:marBottom w:val="0"/>
      <w:divBdr>
        <w:top w:val="none" w:sz="0" w:space="0" w:color="auto"/>
        <w:left w:val="none" w:sz="0" w:space="0" w:color="auto"/>
        <w:bottom w:val="none" w:sz="0" w:space="0" w:color="auto"/>
        <w:right w:val="none" w:sz="0" w:space="0" w:color="auto"/>
      </w:divBdr>
    </w:div>
    <w:div w:id="830145890">
      <w:marLeft w:val="0"/>
      <w:marRight w:val="0"/>
      <w:marTop w:val="0"/>
      <w:marBottom w:val="0"/>
      <w:divBdr>
        <w:top w:val="none" w:sz="0" w:space="0" w:color="auto"/>
        <w:left w:val="none" w:sz="0" w:space="0" w:color="auto"/>
        <w:bottom w:val="none" w:sz="0" w:space="0" w:color="auto"/>
        <w:right w:val="none" w:sz="0" w:space="0" w:color="auto"/>
      </w:divBdr>
    </w:div>
    <w:div w:id="830145892">
      <w:marLeft w:val="0"/>
      <w:marRight w:val="0"/>
      <w:marTop w:val="0"/>
      <w:marBottom w:val="0"/>
      <w:divBdr>
        <w:top w:val="none" w:sz="0" w:space="0" w:color="auto"/>
        <w:left w:val="none" w:sz="0" w:space="0" w:color="auto"/>
        <w:bottom w:val="none" w:sz="0" w:space="0" w:color="auto"/>
        <w:right w:val="none" w:sz="0" w:space="0" w:color="auto"/>
      </w:divBdr>
      <w:divsChild>
        <w:div w:id="830145891">
          <w:marLeft w:val="0"/>
          <w:marRight w:val="0"/>
          <w:marTop w:val="0"/>
          <w:marBottom w:val="0"/>
          <w:divBdr>
            <w:top w:val="none" w:sz="0" w:space="0" w:color="auto"/>
            <w:left w:val="none" w:sz="0" w:space="0" w:color="auto"/>
            <w:bottom w:val="none" w:sz="0" w:space="0" w:color="auto"/>
            <w:right w:val="none" w:sz="0" w:space="0" w:color="auto"/>
          </w:divBdr>
          <w:divsChild>
            <w:div w:id="830145906">
              <w:marLeft w:val="0"/>
              <w:marRight w:val="0"/>
              <w:marTop w:val="0"/>
              <w:marBottom w:val="0"/>
              <w:divBdr>
                <w:top w:val="none" w:sz="0" w:space="0" w:color="auto"/>
                <w:left w:val="none" w:sz="0" w:space="0" w:color="auto"/>
                <w:bottom w:val="none" w:sz="0" w:space="0" w:color="auto"/>
                <w:right w:val="none" w:sz="0" w:space="0" w:color="auto"/>
              </w:divBdr>
              <w:divsChild>
                <w:div w:id="830145888">
                  <w:marLeft w:val="0"/>
                  <w:marRight w:val="0"/>
                  <w:marTop w:val="0"/>
                  <w:marBottom w:val="0"/>
                  <w:divBdr>
                    <w:top w:val="none" w:sz="0" w:space="0" w:color="auto"/>
                    <w:left w:val="none" w:sz="0" w:space="0" w:color="auto"/>
                    <w:bottom w:val="none" w:sz="0" w:space="0" w:color="auto"/>
                    <w:right w:val="none" w:sz="0" w:space="0" w:color="auto"/>
                  </w:divBdr>
                  <w:divsChild>
                    <w:div w:id="8301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894">
      <w:marLeft w:val="0"/>
      <w:marRight w:val="0"/>
      <w:marTop w:val="0"/>
      <w:marBottom w:val="0"/>
      <w:divBdr>
        <w:top w:val="none" w:sz="0" w:space="0" w:color="auto"/>
        <w:left w:val="none" w:sz="0" w:space="0" w:color="auto"/>
        <w:bottom w:val="none" w:sz="0" w:space="0" w:color="auto"/>
        <w:right w:val="none" w:sz="0" w:space="0" w:color="auto"/>
      </w:divBdr>
      <w:divsChild>
        <w:div w:id="830145957">
          <w:marLeft w:val="0"/>
          <w:marRight w:val="0"/>
          <w:marTop w:val="0"/>
          <w:marBottom w:val="0"/>
          <w:divBdr>
            <w:top w:val="none" w:sz="0" w:space="0" w:color="auto"/>
            <w:left w:val="none" w:sz="0" w:space="0" w:color="auto"/>
            <w:bottom w:val="none" w:sz="0" w:space="0" w:color="auto"/>
            <w:right w:val="none" w:sz="0" w:space="0" w:color="auto"/>
          </w:divBdr>
          <w:divsChild>
            <w:div w:id="830145922">
              <w:marLeft w:val="0"/>
              <w:marRight w:val="0"/>
              <w:marTop w:val="0"/>
              <w:marBottom w:val="0"/>
              <w:divBdr>
                <w:top w:val="none" w:sz="0" w:space="0" w:color="auto"/>
                <w:left w:val="none" w:sz="0" w:space="0" w:color="auto"/>
                <w:bottom w:val="none" w:sz="0" w:space="0" w:color="auto"/>
                <w:right w:val="none" w:sz="0" w:space="0" w:color="auto"/>
              </w:divBdr>
              <w:divsChild>
                <w:div w:id="830145872">
                  <w:marLeft w:val="0"/>
                  <w:marRight w:val="0"/>
                  <w:marTop w:val="0"/>
                  <w:marBottom w:val="0"/>
                  <w:divBdr>
                    <w:top w:val="none" w:sz="0" w:space="0" w:color="auto"/>
                    <w:left w:val="none" w:sz="0" w:space="0" w:color="auto"/>
                    <w:bottom w:val="none" w:sz="0" w:space="0" w:color="auto"/>
                    <w:right w:val="none" w:sz="0" w:space="0" w:color="auto"/>
                  </w:divBdr>
                  <w:divsChild>
                    <w:div w:id="830145914">
                      <w:marLeft w:val="0"/>
                      <w:marRight w:val="0"/>
                      <w:marTop w:val="0"/>
                      <w:marBottom w:val="0"/>
                      <w:divBdr>
                        <w:top w:val="none" w:sz="0" w:space="0" w:color="auto"/>
                        <w:left w:val="none" w:sz="0" w:space="0" w:color="auto"/>
                        <w:bottom w:val="none" w:sz="0" w:space="0" w:color="auto"/>
                        <w:right w:val="none" w:sz="0" w:space="0" w:color="auto"/>
                      </w:divBdr>
                      <w:divsChild>
                        <w:div w:id="8301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98">
      <w:marLeft w:val="0"/>
      <w:marRight w:val="0"/>
      <w:marTop w:val="0"/>
      <w:marBottom w:val="0"/>
      <w:divBdr>
        <w:top w:val="none" w:sz="0" w:space="0" w:color="auto"/>
        <w:left w:val="none" w:sz="0" w:space="0" w:color="auto"/>
        <w:bottom w:val="none" w:sz="0" w:space="0" w:color="auto"/>
        <w:right w:val="none" w:sz="0" w:space="0" w:color="auto"/>
      </w:divBdr>
    </w:div>
    <w:div w:id="830145900">
      <w:marLeft w:val="0"/>
      <w:marRight w:val="0"/>
      <w:marTop w:val="0"/>
      <w:marBottom w:val="0"/>
      <w:divBdr>
        <w:top w:val="none" w:sz="0" w:space="0" w:color="auto"/>
        <w:left w:val="none" w:sz="0" w:space="0" w:color="auto"/>
        <w:bottom w:val="none" w:sz="0" w:space="0" w:color="auto"/>
        <w:right w:val="none" w:sz="0" w:space="0" w:color="auto"/>
      </w:divBdr>
    </w:div>
    <w:div w:id="830145901">
      <w:marLeft w:val="0"/>
      <w:marRight w:val="0"/>
      <w:marTop w:val="0"/>
      <w:marBottom w:val="0"/>
      <w:divBdr>
        <w:top w:val="none" w:sz="0" w:space="0" w:color="auto"/>
        <w:left w:val="none" w:sz="0" w:space="0" w:color="auto"/>
        <w:bottom w:val="none" w:sz="0" w:space="0" w:color="auto"/>
        <w:right w:val="none" w:sz="0" w:space="0" w:color="auto"/>
      </w:divBdr>
    </w:div>
    <w:div w:id="830145907">
      <w:marLeft w:val="0"/>
      <w:marRight w:val="0"/>
      <w:marTop w:val="0"/>
      <w:marBottom w:val="0"/>
      <w:divBdr>
        <w:top w:val="none" w:sz="0" w:space="0" w:color="auto"/>
        <w:left w:val="none" w:sz="0" w:space="0" w:color="auto"/>
        <w:bottom w:val="none" w:sz="0" w:space="0" w:color="auto"/>
        <w:right w:val="none" w:sz="0" w:space="0" w:color="auto"/>
      </w:divBdr>
    </w:div>
    <w:div w:id="830145908">
      <w:marLeft w:val="0"/>
      <w:marRight w:val="0"/>
      <w:marTop w:val="0"/>
      <w:marBottom w:val="0"/>
      <w:divBdr>
        <w:top w:val="none" w:sz="0" w:space="0" w:color="auto"/>
        <w:left w:val="none" w:sz="0" w:space="0" w:color="auto"/>
        <w:bottom w:val="none" w:sz="0" w:space="0" w:color="auto"/>
        <w:right w:val="none" w:sz="0" w:space="0" w:color="auto"/>
      </w:divBdr>
    </w:div>
    <w:div w:id="830145911">
      <w:marLeft w:val="0"/>
      <w:marRight w:val="0"/>
      <w:marTop w:val="0"/>
      <w:marBottom w:val="0"/>
      <w:divBdr>
        <w:top w:val="none" w:sz="0" w:space="0" w:color="auto"/>
        <w:left w:val="none" w:sz="0" w:space="0" w:color="auto"/>
        <w:bottom w:val="none" w:sz="0" w:space="0" w:color="auto"/>
        <w:right w:val="none" w:sz="0" w:space="0" w:color="auto"/>
      </w:divBdr>
    </w:div>
    <w:div w:id="830145917">
      <w:marLeft w:val="0"/>
      <w:marRight w:val="0"/>
      <w:marTop w:val="0"/>
      <w:marBottom w:val="0"/>
      <w:divBdr>
        <w:top w:val="none" w:sz="0" w:space="0" w:color="auto"/>
        <w:left w:val="none" w:sz="0" w:space="0" w:color="auto"/>
        <w:bottom w:val="none" w:sz="0" w:space="0" w:color="auto"/>
        <w:right w:val="none" w:sz="0" w:space="0" w:color="auto"/>
      </w:divBdr>
    </w:div>
    <w:div w:id="830145919">
      <w:marLeft w:val="0"/>
      <w:marRight w:val="0"/>
      <w:marTop w:val="0"/>
      <w:marBottom w:val="0"/>
      <w:divBdr>
        <w:top w:val="none" w:sz="0" w:space="0" w:color="auto"/>
        <w:left w:val="none" w:sz="0" w:space="0" w:color="auto"/>
        <w:bottom w:val="none" w:sz="0" w:space="0" w:color="auto"/>
        <w:right w:val="none" w:sz="0" w:space="0" w:color="auto"/>
      </w:divBdr>
    </w:div>
    <w:div w:id="830145921">
      <w:marLeft w:val="0"/>
      <w:marRight w:val="0"/>
      <w:marTop w:val="0"/>
      <w:marBottom w:val="0"/>
      <w:divBdr>
        <w:top w:val="none" w:sz="0" w:space="0" w:color="auto"/>
        <w:left w:val="none" w:sz="0" w:space="0" w:color="auto"/>
        <w:bottom w:val="none" w:sz="0" w:space="0" w:color="auto"/>
        <w:right w:val="none" w:sz="0" w:space="0" w:color="auto"/>
      </w:divBdr>
    </w:div>
    <w:div w:id="830145924">
      <w:marLeft w:val="0"/>
      <w:marRight w:val="0"/>
      <w:marTop w:val="0"/>
      <w:marBottom w:val="0"/>
      <w:divBdr>
        <w:top w:val="none" w:sz="0" w:space="0" w:color="auto"/>
        <w:left w:val="none" w:sz="0" w:space="0" w:color="auto"/>
        <w:bottom w:val="none" w:sz="0" w:space="0" w:color="auto"/>
        <w:right w:val="none" w:sz="0" w:space="0" w:color="auto"/>
      </w:divBdr>
    </w:div>
    <w:div w:id="830145926">
      <w:marLeft w:val="0"/>
      <w:marRight w:val="0"/>
      <w:marTop w:val="0"/>
      <w:marBottom w:val="0"/>
      <w:divBdr>
        <w:top w:val="none" w:sz="0" w:space="0" w:color="auto"/>
        <w:left w:val="none" w:sz="0" w:space="0" w:color="auto"/>
        <w:bottom w:val="none" w:sz="0" w:space="0" w:color="auto"/>
        <w:right w:val="none" w:sz="0" w:space="0" w:color="auto"/>
      </w:divBdr>
      <w:divsChild>
        <w:div w:id="830145903">
          <w:marLeft w:val="0"/>
          <w:marRight w:val="0"/>
          <w:marTop w:val="0"/>
          <w:marBottom w:val="0"/>
          <w:divBdr>
            <w:top w:val="none" w:sz="0" w:space="0" w:color="auto"/>
            <w:left w:val="none" w:sz="0" w:space="0" w:color="auto"/>
            <w:bottom w:val="none" w:sz="0" w:space="0" w:color="auto"/>
            <w:right w:val="none" w:sz="0" w:space="0" w:color="auto"/>
          </w:divBdr>
          <w:divsChild>
            <w:div w:id="830145936">
              <w:marLeft w:val="0"/>
              <w:marRight w:val="0"/>
              <w:marTop w:val="0"/>
              <w:marBottom w:val="0"/>
              <w:divBdr>
                <w:top w:val="none" w:sz="0" w:space="0" w:color="auto"/>
                <w:left w:val="none" w:sz="0" w:space="0" w:color="auto"/>
                <w:bottom w:val="none" w:sz="0" w:space="0" w:color="auto"/>
                <w:right w:val="none" w:sz="0" w:space="0" w:color="auto"/>
              </w:divBdr>
              <w:divsChild>
                <w:div w:id="830145940">
                  <w:marLeft w:val="0"/>
                  <w:marRight w:val="0"/>
                  <w:marTop w:val="0"/>
                  <w:marBottom w:val="0"/>
                  <w:divBdr>
                    <w:top w:val="none" w:sz="0" w:space="0" w:color="auto"/>
                    <w:left w:val="none" w:sz="0" w:space="0" w:color="auto"/>
                    <w:bottom w:val="none" w:sz="0" w:space="0" w:color="auto"/>
                    <w:right w:val="none" w:sz="0" w:space="0" w:color="auto"/>
                  </w:divBdr>
                  <w:divsChild>
                    <w:div w:id="830145916">
                      <w:marLeft w:val="0"/>
                      <w:marRight w:val="0"/>
                      <w:marTop w:val="0"/>
                      <w:marBottom w:val="0"/>
                      <w:divBdr>
                        <w:top w:val="none" w:sz="0" w:space="0" w:color="auto"/>
                        <w:left w:val="none" w:sz="0" w:space="0" w:color="auto"/>
                        <w:bottom w:val="none" w:sz="0" w:space="0" w:color="auto"/>
                        <w:right w:val="none" w:sz="0" w:space="0" w:color="auto"/>
                      </w:divBdr>
                      <w:divsChild>
                        <w:div w:id="8301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927">
      <w:marLeft w:val="0"/>
      <w:marRight w:val="0"/>
      <w:marTop w:val="0"/>
      <w:marBottom w:val="0"/>
      <w:divBdr>
        <w:top w:val="none" w:sz="0" w:space="0" w:color="auto"/>
        <w:left w:val="none" w:sz="0" w:space="0" w:color="auto"/>
        <w:bottom w:val="none" w:sz="0" w:space="0" w:color="auto"/>
        <w:right w:val="none" w:sz="0" w:space="0" w:color="auto"/>
      </w:divBdr>
    </w:div>
    <w:div w:id="830145928">
      <w:marLeft w:val="0"/>
      <w:marRight w:val="0"/>
      <w:marTop w:val="0"/>
      <w:marBottom w:val="0"/>
      <w:divBdr>
        <w:top w:val="none" w:sz="0" w:space="0" w:color="auto"/>
        <w:left w:val="none" w:sz="0" w:space="0" w:color="auto"/>
        <w:bottom w:val="none" w:sz="0" w:space="0" w:color="auto"/>
        <w:right w:val="none" w:sz="0" w:space="0" w:color="auto"/>
      </w:divBdr>
    </w:div>
    <w:div w:id="830145929">
      <w:marLeft w:val="0"/>
      <w:marRight w:val="0"/>
      <w:marTop w:val="0"/>
      <w:marBottom w:val="0"/>
      <w:divBdr>
        <w:top w:val="none" w:sz="0" w:space="0" w:color="auto"/>
        <w:left w:val="none" w:sz="0" w:space="0" w:color="auto"/>
        <w:bottom w:val="none" w:sz="0" w:space="0" w:color="auto"/>
        <w:right w:val="none" w:sz="0" w:space="0" w:color="auto"/>
      </w:divBdr>
    </w:div>
    <w:div w:id="830145931">
      <w:marLeft w:val="0"/>
      <w:marRight w:val="0"/>
      <w:marTop w:val="0"/>
      <w:marBottom w:val="0"/>
      <w:divBdr>
        <w:top w:val="none" w:sz="0" w:space="0" w:color="auto"/>
        <w:left w:val="none" w:sz="0" w:space="0" w:color="auto"/>
        <w:bottom w:val="none" w:sz="0" w:space="0" w:color="auto"/>
        <w:right w:val="none" w:sz="0" w:space="0" w:color="auto"/>
      </w:divBdr>
    </w:div>
    <w:div w:id="830145932">
      <w:marLeft w:val="0"/>
      <w:marRight w:val="0"/>
      <w:marTop w:val="0"/>
      <w:marBottom w:val="0"/>
      <w:divBdr>
        <w:top w:val="none" w:sz="0" w:space="0" w:color="auto"/>
        <w:left w:val="none" w:sz="0" w:space="0" w:color="auto"/>
        <w:bottom w:val="none" w:sz="0" w:space="0" w:color="auto"/>
        <w:right w:val="none" w:sz="0" w:space="0" w:color="auto"/>
      </w:divBdr>
    </w:div>
    <w:div w:id="830145933">
      <w:marLeft w:val="0"/>
      <w:marRight w:val="0"/>
      <w:marTop w:val="0"/>
      <w:marBottom w:val="0"/>
      <w:divBdr>
        <w:top w:val="none" w:sz="0" w:space="0" w:color="auto"/>
        <w:left w:val="none" w:sz="0" w:space="0" w:color="auto"/>
        <w:bottom w:val="none" w:sz="0" w:space="0" w:color="auto"/>
        <w:right w:val="none" w:sz="0" w:space="0" w:color="auto"/>
      </w:divBdr>
    </w:div>
    <w:div w:id="830145934">
      <w:marLeft w:val="0"/>
      <w:marRight w:val="0"/>
      <w:marTop w:val="0"/>
      <w:marBottom w:val="0"/>
      <w:divBdr>
        <w:top w:val="none" w:sz="0" w:space="0" w:color="auto"/>
        <w:left w:val="none" w:sz="0" w:space="0" w:color="auto"/>
        <w:bottom w:val="none" w:sz="0" w:space="0" w:color="auto"/>
        <w:right w:val="none" w:sz="0" w:space="0" w:color="auto"/>
      </w:divBdr>
      <w:divsChild>
        <w:div w:id="830145953">
          <w:marLeft w:val="0"/>
          <w:marRight w:val="0"/>
          <w:marTop w:val="0"/>
          <w:marBottom w:val="0"/>
          <w:divBdr>
            <w:top w:val="none" w:sz="0" w:space="0" w:color="auto"/>
            <w:left w:val="none" w:sz="0" w:space="0" w:color="auto"/>
            <w:bottom w:val="none" w:sz="0" w:space="0" w:color="auto"/>
            <w:right w:val="none" w:sz="0" w:space="0" w:color="auto"/>
          </w:divBdr>
          <w:divsChild>
            <w:div w:id="830145958">
              <w:marLeft w:val="0"/>
              <w:marRight w:val="0"/>
              <w:marTop w:val="0"/>
              <w:marBottom w:val="0"/>
              <w:divBdr>
                <w:top w:val="none" w:sz="0" w:space="0" w:color="auto"/>
                <w:left w:val="none" w:sz="0" w:space="0" w:color="auto"/>
                <w:bottom w:val="none" w:sz="0" w:space="0" w:color="auto"/>
                <w:right w:val="none" w:sz="0" w:space="0" w:color="auto"/>
              </w:divBdr>
              <w:divsChild>
                <w:div w:id="830145896">
                  <w:marLeft w:val="0"/>
                  <w:marRight w:val="0"/>
                  <w:marTop w:val="0"/>
                  <w:marBottom w:val="0"/>
                  <w:divBdr>
                    <w:top w:val="none" w:sz="0" w:space="0" w:color="auto"/>
                    <w:left w:val="none" w:sz="0" w:space="0" w:color="auto"/>
                    <w:bottom w:val="none" w:sz="0" w:space="0" w:color="auto"/>
                    <w:right w:val="none" w:sz="0" w:space="0" w:color="auto"/>
                  </w:divBdr>
                  <w:divsChild>
                    <w:div w:id="830145923">
                      <w:marLeft w:val="0"/>
                      <w:marRight w:val="0"/>
                      <w:marTop w:val="0"/>
                      <w:marBottom w:val="0"/>
                      <w:divBdr>
                        <w:top w:val="none" w:sz="0" w:space="0" w:color="auto"/>
                        <w:left w:val="none" w:sz="0" w:space="0" w:color="auto"/>
                        <w:bottom w:val="none" w:sz="0" w:space="0" w:color="auto"/>
                        <w:right w:val="none" w:sz="0" w:space="0" w:color="auto"/>
                      </w:divBdr>
                      <w:divsChild>
                        <w:div w:id="8301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935">
      <w:marLeft w:val="0"/>
      <w:marRight w:val="0"/>
      <w:marTop w:val="0"/>
      <w:marBottom w:val="0"/>
      <w:divBdr>
        <w:top w:val="none" w:sz="0" w:space="0" w:color="auto"/>
        <w:left w:val="none" w:sz="0" w:space="0" w:color="auto"/>
        <w:bottom w:val="none" w:sz="0" w:space="0" w:color="auto"/>
        <w:right w:val="none" w:sz="0" w:space="0" w:color="auto"/>
      </w:divBdr>
      <w:divsChild>
        <w:div w:id="830145897">
          <w:marLeft w:val="0"/>
          <w:marRight w:val="0"/>
          <w:marTop w:val="0"/>
          <w:marBottom w:val="0"/>
          <w:divBdr>
            <w:top w:val="none" w:sz="0" w:space="0" w:color="auto"/>
            <w:left w:val="none" w:sz="0" w:space="0" w:color="auto"/>
            <w:bottom w:val="none" w:sz="0" w:space="0" w:color="auto"/>
            <w:right w:val="none" w:sz="0" w:space="0" w:color="auto"/>
          </w:divBdr>
          <w:divsChild>
            <w:div w:id="830145945">
              <w:marLeft w:val="0"/>
              <w:marRight w:val="0"/>
              <w:marTop w:val="0"/>
              <w:marBottom w:val="0"/>
              <w:divBdr>
                <w:top w:val="none" w:sz="0" w:space="0" w:color="auto"/>
                <w:left w:val="none" w:sz="0" w:space="0" w:color="auto"/>
                <w:bottom w:val="none" w:sz="0" w:space="0" w:color="auto"/>
                <w:right w:val="none" w:sz="0" w:space="0" w:color="auto"/>
              </w:divBdr>
              <w:divsChild>
                <w:div w:id="830145913">
                  <w:marLeft w:val="0"/>
                  <w:marRight w:val="0"/>
                  <w:marTop w:val="0"/>
                  <w:marBottom w:val="0"/>
                  <w:divBdr>
                    <w:top w:val="none" w:sz="0" w:space="0" w:color="auto"/>
                    <w:left w:val="none" w:sz="0" w:space="0" w:color="auto"/>
                    <w:bottom w:val="none" w:sz="0" w:space="0" w:color="auto"/>
                    <w:right w:val="none" w:sz="0" w:space="0" w:color="auto"/>
                  </w:divBdr>
                  <w:divsChild>
                    <w:div w:id="8301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937">
      <w:marLeft w:val="0"/>
      <w:marRight w:val="0"/>
      <w:marTop w:val="0"/>
      <w:marBottom w:val="0"/>
      <w:divBdr>
        <w:top w:val="none" w:sz="0" w:space="0" w:color="auto"/>
        <w:left w:val="none" w:sz="0" w:space="0" w:color="auto"/>
        <w:bottom w:val="none" w:sz="0" w:space="0" w:color="auto"/>
        <w:right w:val="none" w:sz="0" w:space="0" w:color="auto"/>
      </w:divBdr>
    </w:div>
    <w:div w:id="830145938">
      <w:marLeft w:val="0"/>
      <w:marRight w:val="0"/>
      <w:marTop w:val="0"/>
      <w:marBottom w:val="0"/>
      <w:divBdr>
        <w:top w:val="none" w:sz="0" w:space="0" w:color="auto"/>
        <w:left w:val="none" w:sz="0" w:space="0" w:color="auto"/>
        <w:bottom w:val="none" w:sz="0" w:space="0" w:color="auto"/>
        <w:right w:val="none" w:sz="0" w:space="0" w:color="auto"/>
      </w:divBdr>
      <w:divsChild>
        <w:div w:id="830145895">
          <w:marLeft w:val="0"/>
          <w:marRight w:val="0"/>
          <w:marTop w:val="0"/>
          <w:marBottom w:val="0"/>
          <w:divBdr>
            <w:top w:val="none" w:sz="0" w:space="0" w:color="auto"/>
            <w:left w:val="none" w:sz="0" w:space="0" w:color="auto"/>
            <w:bottom w:val="none" w:sz="0" w:space="0" w:color="auto"/>
            <w:right w:val="none" w:sz="0" w:space="0" w:color="auto"/>
          </w:divBdr>
          <w:divsChild>
            <w:div w:id="830145910">
              <w:marLeft w:val="0"/>
              <w:marRight w:val="0"/>
              <w:marTop w:val="0"/>
              <w:marBottom w:val="0"/>
              <w:divBdr>
                <w:top w:val="none" w:sz="0" w:space="0" w:color="auto"/>
                <w:left w:val="none" w:sz="0" w:space="0" w:color="auto"/>
                <w:bottom w:val="none" w:sz="0" w:space="0" w:color="auto"/>
                <w:right w:val="none" w:sz="0" w:space="0" w:color="auto"/>
              </w:divBdr>
              <w:divsChild>
                <w:div w:id="830145860">
                  <w:marLeft w:val="0"/>
                  <w:marRight w:val="0"/>
                  <w:marTop w:val="0"/>
                  <w:marBottom w:val="0"/>
                  <w:divBdr>
                    <w:top w:val="none" w:sz="0" w:space="0" w:color="auto"/>
                    <w:left w:val="none" w:sz="0" w:space="0" w:color="auto"/>
                    <w:bottom w:val="none" w:sz="0" w:space="0" w:color="auto"/>
                    <w:right w:val="none" w:sz="0" w:space="0" w:color="auto"/>
                  </w:divBdr>
                  <w:divsChild>
                    <w:div w:id="8301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941">
      <w:marLeft w:val="0"/>
      <w:marRight w:val="0"/>
      <w:marTop w:val="0"/>
      <w:marBottom w:val="0"/>
      <w:divBdr>
        <w:top w:val="none" w:sz="0" w:space="0" w:color="auto"/>
        <w:left w:val="none" w:sz="0" w:space="0" w:color="auto"/>
        <w:bottom w:val="none" w:sz="0" w:space="0" w:color="auto"/>
        <w:right w:val="none" w:sz="0" w:space="0" w:color="auto"/>
      </w:divBdr>
    </w:div>
    <w:div w:id="830145942">
      <w:marLeft w:val="0"/>
      <w:marRight w:val="0"/>
      <w:marTop w:val="0"/>
      <w:marBottom w:val="0"/>
      <w:divBdr>
        <w:top w:val="none" w:sz="0" w:space="0" w:color="auto"/>
        <w:left w:val="none" w:sz="0" w:space="0" w:color="auto"/>
        <w:bottom w:val="none" w:sz="0" w:space="0" w:color="auto"/>
        <w:right w:val="none" w:sz="0" w:space="0" w:color="auto"/>
      </w:divBdr>
    </w:div>
    <w:div w:id="830145943">
      <w:marLeft w:val="0"/>
      <w:marRight w:val="0"/>
      <w:marTop w:val="0"/>
      <w:marBottom w:val="0"/>
      <w:divBdr>
        <w:top w:val="none" w:sz="0" w:space="0" w:color="auto"/>
        <w:left w:val="none" w:sz="0" w:space="0" w:color="auto"/>
        <w:bottom w:val="none" w:sz="0" w:space="0" w:color="auto"/>
        <w:right w:val="none" w:sz="0" w:space="0" w:color="auto"/>
      </w:divBdr>
    </w:div>
    <w:div w:id="830145946">
      <w:marLeft w:val="0"/>
      <w:marRight w:val="0"/>
      <w:marTop w:val="0"/>
      <w:marBottom w:val="0"/>
      <w:divBdr>
        <w:top w:val="none" w:sz="0" w:space="0" w:color="auto"/>
        <w:left w:val="none" w:sz="0" w:space="0" w:color="auto"/>
        <w:bottom w:val="none" w:sz="0" w:space="0" w:color="auto"/>
        <w:right w:val="none" w:sz="0" w:space="0" w:color="auto"/>
      </w:divBdr>
    </w:div>
    <w:div w:id="830145947">
      <w:marLeft w:val="0"/>
      <w:marRight w:val="0"/>
      <w:marTop w:val="0"/>
      <w:marBottom w:val="0"/>
      <w:divBdr>
        <w:top w:val="none" w:sz="0" w:space="0" w:color="auto"/>
        <w:left w:val="none" w:sz="0" w:space="0" w:color="auto"/>
        <w:bottom w:val="none" w:sz="0" w:space="0" w:color="auto"/>
        <w:right w:val="none" w:sz="0" w:space="0" w:color="auto"/>
      </w:divBdr>
    </w:div>
    <w:div w:id="830145949">
      <w:marLeft w:val="0"/>
      <w:marRight w:val="0"/>
      <w:marTop w:val="0"/>
      <w:marBottom w:val="0"/>
      <w:divBdr>
        <w:top w:val="none" w:sz="0" w:space="0" w:color="auto"/>
        <w:left w:val="none" w:sz="0" w:space="0" w:color="auto"/>
        <w:bottom w:val="none" w:sz="0" w:space="0" w:color="auto"/>
        <w:right w:val="none" w:sz="0" w:space="0" w:color="auto"/>
      </w:divBdr>
    </w:div>
    <w:div w:id="830145954">
      <w:marLeft w:val="0"/>
      <w:marRight w:val="0"/>
      <w:marTop w:val="0"/>
      <w:marBottom w:val="0"/>
      <w:divBdr>
        <w:top w:val="none" w:sz="0" w:space="0" w:color="auto"/>
        <w:left w:val="none" w:sz="0" w:space="0" w:color="auto"/>
        <w:bottom w:val="none" w:sz="0" w:space="0" w:color="auto"/>
        <w:right w:val="none" w:sz="0" w:space="0" w:color="auto"/>
      </w:divBdr>
    </w:div>
    <w:div w:id="830145960">
      <w:marLeft w:val="0"/>
      <w:marRight w:val="0"/>
      <w:marTop w:val="0"/>
      <w:marBottom w:val="0"/>
      <w:divBdr>
        <w:top w:val="none" w:sz="0" w:space="0" w:color="auto"/>
        <w:left w:val="none" w:sz="0" w:space="0" w:color="auto"/>
        <w:bottom w:val="none" w:sz="0" w:space="0" w:color="auto"/>
        <w:right w:val="none" w:sz="0" w:space="0" w:color="auto"/>
      </w:divBdr>
    </w:div>
    <w:div w:id="830145963">
      <w:marLeft w:val="0"/>
      <w:marRight w:val="0"/>
      <w:marTop w:val="0"/>
      <w:marBottom w:val="0"/>
      <w:divBdr>
        <w:top w:val="none" w:sz="0" w:space="0" w:color="auto"/>
        <w:left w:val="none" w:sz="0" w:space="0" w:color="auto"/>
        <w:bottom w:val="none" w:sz="0" w:space="0" w:color="auto"/>
        <w:right w:val="none" w:sz="0" w:space="0" w:color="auto"/>
      </w:divBdr>
    </w:div>
    <w:div w:id="830145965">
      <w:marLeft w:val="0"/>
      <w:marRight w:val="0"/>
      <w:marTop w:val="0"/>
      <w:marBottom w:val="0"/>
      <w:divBdr>
        <w:top w:val="none" w:sz="0" w:space="0" w:color="auto"/>
        <w:left w:val="none" w:sz="0" w:space="0" w:color="auto"/>
        <w:bottom w:val="none" w:sz="0" w:space="0" w:color="auto"/>
        <w:right w:val="none" w:sz="0" w:space="0" w:color="auto"/>
      </w:divBdr>
    </w:div>
    <w:div w:id="830145966">
      <w:marLeft w:val="0"/>
      <w:marRight w:val="0"/>
      <w:marTop w:val="0"/>
      <w:marBottom w:val="0"/>
      <w:divBdr>
        <w:top w:val="none" w:sz="0" w:space="0" w:color="auto"/>
        <w:left w:val="none" w:sz="0" w:space="0" w:color="auto"/>
        <w:bottom w:val="none" w:sz="0" w:space="0" w:color="auto"/>
        <w:right w:val="none" w:sz="0" w:space="0" w:color="auto"/>
      </w:divBdr>
    </w:div>
    <w:div w:id="830145967">
      <w:marLeft w:val="0"/>
      <w:marRight w:val="0"/>
      <w:marTop w:val="0"/>
      <w:marBottom w:val="0"/>
      <w:divBdr>
        <w:top w:val="none" w:sz="0" w:space="0" w:color="auto"/>
        <w:left w:val="none" w:sz="0" w:space="0" w:color="auto"/>
        <w:bottom w:val="none" w:sz="0" w:space="0" w:color="auto"/>
        <w:right w:val="none" w:sz="0" w:space="0" w:color="auto"/>
      </w:divBdr>
    </w:div>
    <w:div w:id="21352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FCA80-10A3-4DAF-830B-4573E9AAD958}">
  <ds:schemaRefs>
    <ds:schemaRef ds:uri="http://schemas.openxmlformats.org/officeDocument/2006/bibliography"/>
  </ds:schemaRefs>
</ds:datastoreItem>
</file>

<file path=customXml/itemProps2.xml><?xml version="1.0" encoding="utf-8"?>
<ds:datastoreItem xmlns:ds="http://schemas.openxmlformats.org/officeDocument/2006/customXml" ds:itemID="{F97598E9-427C-4754-8535-1761E5BE4DF1}">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A42C1C55-8F39-4E6D-8C26-0FF8581FC314}">
  <ds:schemaRefs>
    <ds:schemaRef ds:uri="http://schemas.openxmlformats.org/officeDocument/2006/bibliography"/>
  </ds:schemaRefs>
</ds:datastoreItem>
</file>

<file path=customXml/itemProps5.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32F1FEBF-B09A-49F7-BD49-F485509E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1742</Words>
  <Characters>9528</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LITGRID Sąlygos</vt:lpstr>
      <vt:lpstr>LITGRID Sąlygos</vt:lpstr>
    </vt:vector>
  </TitlesOfParts>
  <Company>LITGRID</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Šarūnas Jurėnas</cp:lastModifiedBy>
  <cp:revision>5</cp:revision>
  <cp:lastPrinted>2015-02-05T10:55:00Z</cp:lastPrinted>
  <dcterms:created xsi:type="dcterms:W3CDTF">2023-04-26T13:36:00Z</dcterms:created>
  <dcterms:modified xsi:type="dcterms:W3CDTF">2023-07-07T11:41:00Z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7058e6ed-1f62-4b3b-a413-1541f2aa482f_Enabled">
    <vt:lpwstr>true</vt:lpwstr>
  </property>
  <property fmtid="{D5CDD505-2E9C-101B-9397-08002B2CF9AE}" pid="4" name="MSIP_Label_7058e6ed-1f62-4b3b-a413-1541f2aa482f_SetDate">
    <vt:lpwstr>2022-01-26T07:48:12Z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bfb215fe-ff0f-46a9-bbf1-b15cbcecfb0a</vt:lpwstr>
  </property>
  <property fmtid="{D5CDD505-2E9C-101B-9397-08002B2CF9AE}" pid="9" name="MSIP_Label_7058e6ed-1f62-4b3b-a413-1541f2aa482f_ContentBits">
    <vt:lpwstr>0</vt:lpwstr>
  </property>
</Properties>
</file>