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36C9" w14:textId="77777777" w:rsidR="00AC3019" w:rsidRDefault="00AC3019" w:rsidP="00AC3019">
      <w:pPr>
        <w:spacing w:after="120" w:line="240" w:lineRule="auto"/>
        <w:jc w:val="center"/>
        <w:rPr>
          <w:rFonts w:ascii="Times New Roman" w:hAnsi="Times New Roman" w:cs="Times New Roman"/>
          <w:b/>
          <w:bCs/>
          <w:sz w:val="24"/>
          <w:szCs w:val="24"/>
        </w:rPr>
      </w:pPr>
      <w:r w:rsidRPr="00C350E9">
        <w:rPr>
          <w:rFonts w:ascii="Times New Roman" w:eastAsia="Calibri" w:hAnsi="Times New Roman" w:cs="Times New Roman"/>
          <w:noProof/>
          <w:sz w:val="22"/>
          <w:szCs w:val="22"/>
          <w:lang w:eastAsia="en-US"/>
        </w:rPr>
        <w:drawing>
          <wp:inline distT="0" distB="0" distL="0" distR="0" wp14:anchorId="4BA38C0D" wp14:editId="5C40A437">
            <wp:extent cx="5734050" cy="771525"/>
            <wp:effectExtent l="0" t="0" r="0" b="9525"/>
            <wp:docPr id="779141859" name="Picture 2"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inline>
        </w:drawing>
      </w:r>
    </w:p>
    <w:p w14:paraId="25219357" w14:textId="77777777" w:rsidR="00AC3019" w:rsidRDefault="00AC3019" w:rsidP="00AC3019">
      <w:pPr>
        <w:jc w:val="center"/>
        <w:rPr>
          <w:rFonts w:ascii="Times New Roman" w:hAnsi="Times New Roman" w:cs="Times New Roman"/>
          <w:b/>
          <w:bCs/>
          <w:sz w:val="24"/>
          <w:szCs w:val="24"/>
        </w:rPr>
      </w:pPr>
    </w:p>
    <w:p w14:paraId="141E2DAD" w14:textId="77777777" w:rsidR="00AC3019" w:rsidRDefault="00AC3019" w:rsidP="00AC3019">
      <w:pPr>
        <w:jc w:val="center"/>
        <w:rPr>
          <w:rFonts w:ascii="Times New Roman" w:hAnsi="Times New Roman" w:cs="Times New Roman"/>
          <w:b/>
          <w:bCs/>
          <w:sz w:val="24"/>
          <w:szCs w:val="24"/>
        </w:rPr>
      </w:pPr>
      <w:r w:rsidRPr="00677A7F">
        <w:rPr>
          <w:rFonts w:ascii="Times New Roman" w:hAnsi="Times New Roman" w:cs="Times New Roman"/>
          <w:b/>
          <w:bCs/>
          <w:sz w:val="24"/>
          <w:szCs w:val="24"/>
        </w:rPr>
        <w:t>SINTETINIŲ LYGIAGREČIŲ TEKSTYNŲ SUKŪRIM</w:t>
      </w:r>
      <w:r>
        <w:rPr>
          <w:rFonts w:ascii="Times New Roman" w:hAnsi="Times New Roman" w:cs="Times New Roman"/>
          <w:b/>
          <w:bCs/>
          <w:sz w:val="24"/>
          <w:szCs w:val="24"/>
        </w:rPr>
        <w:t xml:space="preserve">O PASLAUGŲ </w:t>
      </w:r>
    </w:p>
    <w:p w14:paraId="64CAFABF" w14:textId="77777777" w:rsidR="00AC3019" w:rsidRPr="00A751B1" w:rsidRDefault="00AC3019" w:rsidP="00AC3019">
      <w:pPr>
        <w:jc w:val="center"/>
        <w:rPr>
          <w:rFonts w:ascii="Times New Roman" w:hAnsi="Times New Roman" w:cs="Times New Roman"/>
          <w:b/>
          <w:bCs/>
          <w:sz w:val="24"/>
          <w:szCs w:val="24"/>
        </w:rPr>
      </w:pPr>
      <w:r w:rsidRPr="00A751B1">
        <w:rPr>
          <w:rFonts w:ascii="Times New Roman" w:hAnsi="Times New Roman" w:cs="Times New Roman"/>
          <w:b/>
          <w:bCs/>
          <w:sz w:val="24"/>
          <w:szCs w:val="24"/>
        </w:rPr>
        <w:t>TECHNINĖ SPECIFIKACIJA</w:t>
      </w:r>
    </w:p>
    <w:p w14:paraId="5A02545E" w14:textId="77777777" w:rsidR="00AC3019" w:rsidRPr="003C4748" w:rsidRDefault="00AC3019" w:rsidP="00AC3019">
      <w:pPr>
        <w:pStyle w:val="ListParagraph"/>
        <w:numPr>
          <w:ilvl w:val="0"/>
          <w:numId w:val="13"/>
        </w:numPr>
        <w:spacing w:after="120" w:line="240" w:lineRule="auto"/>
        <w:ind w:left="0"/>
        <w:jc w:val="center"/>
        <w:rPr>
          <w:rFonts w:ascii="Times New Roman" w:hAnsi="Times New Roman" w:cs="Times New Roman"/>
          <w:sz w:val="24"/>
          <w:szCs w:val="24"/>
        </w:rPr>
      </w:pPr>
      <w:r w:rsidRPr="00CE2C29">
        <w:rPr>
          <w:rFonts w:ascii="Times New Roman" w:hAnsi="Times New Roman" w:cs="Times New Roman"/>
          <w:b/>
          <w:bCs/>
          <w:sz w:val="24"/>
          <w:szCs w:val="24"/>
        </w:rPr>
        <w:t>INFORMACIJA APIE PROJEKTĄ</w:t>
      </w:r>
    </w:p>
    <w:p w14:paraId="266B71F7" w14:textId="77777777" w:rsidR="00AC3019" w:rsidRPr="00CE2C29" w:rsidRDefault="00AC3019" w:rsidP="00AC3019">
      <w:pPr>
        <w:pStyle w:val="ListParagraph"/>
        <w:spacing w:after="120" w:line="240" w:lineRule="auto"/>
        <w:ind w:left="0"/>
        <w:rPr>
          <w:rFonts w:ascii="Times New Roman" w:hAnsi="Times New Roman" w:cs="Times New Roman"/>
          <w:sz w:val="24"/>
          <w:szCs w:val="24"/>
        </w:rPr>
      </w:pPr>
    </w:p>
    <w:p w14:paraId="02FFE614" w14:textId="444C046B" w:rsidR="00AC3019" w:rsidRDefault="00AC3019" w:rsidP="00621507">
      <w:pPr>
        <w:pStyle w:val="ListParagraph"/>
        <w:numPr>
          <w:ilvl w:val="0"/>
          <w:numId w:val="5"/>
        </w:numPr>
        <w:tabs>
          <w:tab w:val="left" w:pos="426"/>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Valstybės skaitmeninių sprendimų agentūra</w:t>
      </w:r>
      <w:r w:rsidRPr="007A0519">
        <w:rPr>
          <w:rFonts w:ascii="Times New Roman" w:hAnsi="Times New Roman" w:cs="Times New Roman"/>
          <w:sz w:val="24"/>
          <w:szCs w:val="24"/>
        </w:rPr>
        <w:t xml:space="preserve"> (toliau – </w:t>
      </w:r>
      <w:r>
        <w:rPr>
          <w:rFonts w:ascii="Times New Roman" w:hAnsi="Times New Roman" w:cs="Times New Roman"/>
          <w:sz w:val="24"/>
          <w:szCs w:val="24"/>
        </w:rPr>
        <w:t>Perkančioji organizacija</w:t>
      </w:r>
      <w:r w:rsidR="00E216BD">
        <w:rPr>
          <w:rFonts w:ascii="Times New Roman" w:hAnsi="Times New Roman" w:cs="Times New Roman"/>
          <w:sz w:val="24"/>
          <w:szCs w:val="24"/>
        </w:rPr>
        <w:t xml:space="preserve"> arba Užsakovas</w:t>
      </w:r>
      <w:r w:rsidRPr="007A0519">
        <w:rPr>
          <w:rFonts w:ascii="Times New Roman" w:hAnsi="Times New Roman" w:cs="Times New Roman"/>
          <w:sz w:val="24"/>
          <w:szCs w:val="24"/>
        </w:rPr>
        <w:t>) pagal 2021–2030 metų Lietuvos Respublikos ekonomikos ir inovacijų ministerijos valstybės skaitmeninimo plėtros programos pažangos priemonės Nr. 05-002-01-07-08 „Kurti technologinius sprendimus ir įrankius, leidžiančius saugiai ir patogiai naudotis paslaugomis“ 2 veiklą „Kalbinių išteklių dirbtinio intelekto technologijų sprendimų poreikiams plėtra”, įgyvendina projektą „</w:t>
      </w:r>
      <w:r w:rsidRPr="0074604A">
        <w:rPr>
          <w:rFonts w:ascii="Times New Roman" w:hAnsi="Times New Roman" w:cs="Times New Roman"/>
          <w:b/>
          <w:bCs/>
          <w:sz w:val="24"/>
          <w:szCs w:val="24"/>
        </w:rPr>
        <w:t>Sintetinių lygiagrečių tekstynų sukūrimas</w:t>
      </w:r>
      <w:r w:rsidRPr="0074604A">
        <w:rPr>
          <w:rFonts w:ascii="Times New Roman" w:hAnsi="Times New Roman" w:cs="Times New Roman"/>
          <w:sz w:val="24"/>
          <w:szCs w:val="24"/>
        </w:rPr>
        <w:t>“</w:t>
      </w:r>
      <w:r w:rsidRPr="007A0519">
        <w:rPr>
          <w:rFonts w:ascii="Times New Roman" w:hAnsi="Times New Roman" w:cs="Times New Roman"/>
          <w:sz w:val="24"/>
          <w:szCs w:val="24"/>
        </w:rPr>
        <w:t xml:space="preserve"> (toliau – Projektas). Priemonė </w:t>
      </w:r>
      <w:r w:rsidRPr="007A0519">
        <w:rPr>
          <w:rFonts w:ascii="Times New Roman" w:eastAsia="Calibri" w:hAnsi="Times New Roman" w:cs="Times New Roman"/>
          <w:sz w:val="24"/>
          <w:szCs w:val="24"/>
        </w:rPr>
        <w:t xml:space="preserve">kalbinių išteklių dirbtinio intelekto technologijų sprendimų poreikiams kurti ir plėtoti </w:t>
      </w:r>
      <w:r w:rsidRPr="007A0519">
        <w:rPr>
          <w:rFonts w:ascii="Times New Roman" w:hAnsi="Times New Roman" w:cs="Times New Roman"/>
          <w:sz w:val="24"/>
          <w:szCs w:val="24"/>
        </w:rPr>
        <w:t>įgyvendinama Ekonomikos gaivinimo ir atsparumo didinimo priemonės (RRF) lėšomis.</w:t>
      </w:r>
    </w:p>
    <w:p w14:paraId="2E2A3C79" w14:textId="77777777" w:rsidR="00AC3019" w:rsidRPr="006979E0" w:rsidRDefault="00AC3019" w:rsidP="00621507">
      <w:pPr>
        <w:pStyle w:val="ListParagraph"/>
        <w:numPr>
          <w:ilvl w:val="0"/>
          <w:numId w:val="5"/>
        </w:numPr>
        <w:tabs>
          <w:tab w:val="left" w:pos="851"/>
        </w:tabs>
        <w:ind w:left="0" w:firstLine="567"/>
        <w:jc w:val="both"/>
        <w:rPr>
          <w:rFonts w:ascii="Times New Roman" w:hAnsi="Times New Roman" w:cs="Times New Roman"/>
          <w:sz w:val="24"/>
          <w:szCs w:val="24"/>
        </w:rPr>
      </w:pPr>
      <w:r w:rsidRPr="00630BC2">
        <w:rPr>
          <w:rFonts w:ascii="Times New Roman" w:hAnsi="Times New Roman" w:cs="Times New Roman"/>
          <w:b/>
          <w:bCs/>
          <w:sz w:val="24"/>
          <w:szCs w:val="24"/>
        </w:rPr>
        <w:t>Projekto tikslas</w:t>
      </w:r>
      <w:r w:rsidRPr="007A0519">
        <w:rPr>
          <w:rFonts w:ascii="Times New Roman" w:hAnsi="Times New Roman" w:cs="Times New Roman"/>
          <w:sz w:val="24"/>
          <w:szCs w:val="24"/>
        </w:rPr>
        <w:t xml:space="preserve"> - </w:t>
      </w:r>
      <w:r>
        <w:rPr>
          <w:rFonts w:ascii="Times New Roman" w:hAnsi="Times New Roman" w:cs="Times New Roman"/>
          <w:sz w:val="24"/>
          <w:szCs w:val="24"/>
        </w:rPr>
        <w:t>s</w:t>
      </w:r>
      <w:r w:rsidRPr="006979E0">
        <w:rPr>
          <w:rFonts w:ascii="Times New Roman" w:hAnsi="Times New Roman" w:cs="Times New Roman"/>
          <w:sz w:val="24"/>
          <w:szCs w:val="24"/>
        </w:rPr>
        <w:t xml:space="preserve">ukurti sintetinius lygiagrečius tekstynus </w:t>
      </w:r>
      <w:r>
        <w:rPr>
          <w:rFonts w:ascii="Times New Roman" w:hAnsi="Times New Roman" w:cs="Times New Roman"/>
          <w:sz w:val="24"/>
          <w:szCs w:val="24"/>
        </w:rPr>
        <w:t xml:space="preserve">neuroninio </w:t>
      </w:r>
      <w:r w:rsidRPr="006979E0">
        <w:rPr>
          <w:rFonts w:ascii="Times New Roman" w:hAnsi="Times New Roman" w:cs="Times New Roman"/>
          <w:sz w:val="24"/>
          <w:szCs w:val="24"/>
        </w:rPr>
        <w:t>mašininio vertimo sistemų vystymo poreikiams.</w:t>
      </w:r>
    </w:p>
    <w:p w14:paraId="50841DBD" w14:textId="1563A623" w:rsidR="00621507" w:rsidRDefault="00AC3019" w:rsidP="00621507">
      <w:pPr>
        <w:pStyle w:val="ListParagraph"/>
        <w:numPr>
          <w:ilvl w:val="0"/>
          <w:numId w:val="5"/>
        </w:numPr>
        <w:tabs>
          <w:tab w:val="left" w:pos="851"/>
        </w:tabs>
        <w:ind w:left="0" w:firstLine="567"/>
        <w:jc w:val="both"/>
        <w:rPr>
          <w:rFonts w:ascii="Times New Roman" w:hAnsi="Times New Roman" w:cs="Times New Roman"/>
          <w:sz w:val="24"/>
          <w:szCs w:val="24"/>
        </w:rPr>
      </w:pPr>
      <w:r w:rsidRPr="0074604A">
        <w:rPr>
          <w:rFonts w:ascii="Times New Roman" w:hAnsi="Times New Roman" w:cs="Times New Roman"/>
          <w:sz w:val="24"/>
          <w:szCs w:val="24"/>
        </w:rPr>
        <w:t>Įvardintųjų esybių (</w:t>
      </w:r>
      <w:r w:rsidR="005F0392">
        <w:rPr>
          <w:rFonts w:ascii="Times New Roman" w:hAnsi="Times New Roman" w:cs="Times New Roman"/>
          <w:sz w:val="24"/>
          <w:szCs w:val="24"/>
        </w:rPr>
        <w:t xml:space="preserve">toliau - </w:t>
      </w:r>
      <w:r w:rsidRPr="0074604A">
        <w:rPr>
          <w:rFonts w:ascii="Times New Roman" w:hAnsi="Times New Roman" w:cs="Times New Roman"/>
          <w:sz w:val="24"/>
          <w:szCs w:val="24"/>
        </w:rPr>
        <w:t xml:space="preserve">ĮE) kokybiškas vertimas fleksinėse kalbose naudojant neuroninių tinklų priemones buvo ir išlieka problemiškas. Viena iš pagrindinių priežasčių yra nepakankamas </w:t>
      </w:r>
      <w:r>
        <w:rPr>
          <w:rFonts w:ascii="Times New Roman" w:hAnsi="Times New Roman" w:cs="Times New Roman"/>
          <w:sz w:val="24"/>
          <w:szCs w:val="24"/>
        </w:rPr>
        <w:t>ĮE</w:t>
      </w:r>
      <w:r w:rsidRPr="0074604A">
        <w:rPr>
          <w:rFonts w:ascii="Times New Roman" w:hAnsi="Times New Roman" w:cs="Times New Roman"/>
          <w:sz w:val="24"/>
          <w:szCs w:val="24"/>
        </w:rPr>
        <w:t xml:space="preserve"> vertimų kiekis neuroninio mašininio vertimo sistemos (</w:t>
      </w:r>
      <w:r w:rsidR="00605F86">
        <w:rPr>
          <w:rFonts w:ascii="Times New Roman" w:hAnsi="Times New Roman" w:cs="Times New Roman"/>
          <w:sz w:val="24"/>
          <w:szCs w:val="24"/>
        </w:rPr>
        <w:t xml:space="preserve">toliau - </w:t>
      </w:r>
      <w:r w:rsidRPr="0074604A">
        <w:rPr>
          <w:rFonts w:ascii="Times New Roman" w:hAnsi="Times New Roman" w:cs="Times New Roman"/>
          <w:sz w:val="24"/>
          <w:szCs w:val="24"/>
        </w:rPr>
        <w:t>NMVS) treniravimo tekstynuose, net jei šie tekstynai yra milžiniški. Jei ĮE (arba ĮE kai kurių gramatinių formų) nėra treniravimo tekstyne - neuroninio mašininio vertimo rezultatas gali būti neprognozuojamas. Su analogiška problema susiduriama verčiant bet kurį prastai treniravimo tekstyne reprezentuojamą žodį ar jų grupę, pvz. medicininį terminą</w:t>
      </w:r>
      <w:r>
        <w:rPr>
          <w:rFonts w:ascii="Times New Roman" w:hAnsi="Times New Roman" w:cs="Times New Roman"/>
          <w:sz w:val="24"/>
          <w:szCs w:val="24"/>
        </w:rPr>
        <w:t xml:space="preserve">. </w:t>
      </w:r>
      <w:r w:rsidRPr="0074604A">
        <w:rPr>
          <w:rFonts w:ascii="Times New Roman" w:hAnsi="Times New Roman" w:cs="Times New Roman"/>
          <w:sz w:val="24"/>
          <w:szCs w:val="24"/>
        </w:rPr>
        <w:t>Vienas iš galimų efektyvių ĮE ir įvairių sričių terminų mašininio vertimo pagerinimo būdų yra specialių sintetinių tekstynų, apimančių ĮE (ar kurios nors srities terminus) generavimas ir naudojimas treniruojant NMVS</w:t>
      </w:r>
      <w:r w:rsidRPr="00277628">
        <w:t>.</w:t>
      </w:r>
      <w:r>
        <w:rPr>
          <w:rFonts w:ascii="Times New Roman" w:hAnsi="Times New Roman" w:cs="Times New Roman"/>
          <w:sz w:val="24"/>
          <w:szCs w:val="24"/>
        </w:rPr>
        <w:t xml:space="preserve">   </w:t>
      </w:r>
    </w:p>
    <w:p w14:paraId="4969D13B" w14:textId="6ACDD809" w:rsidR="00621507" w:rsidRDefault="00621507" w:rsidP="00621507">
      <w:pPr>
        <w:pStyle w:val="ListParagraph"/>
        <w:numPr>
          <w:ilvl w:val="0"/>
          <w:numId w:val="5"/>
        </w:numPr>
        <w:tabs>
          <w:tab w:val="left" w:pos="709"/>
        </w:tabs>
        <w:ind w:left="0" w:firstLine="360"/>
        <w:jc w:val="both"/>
        <w:rPr>
          <w:rFonts w:ascii="Times New Roman" w:hAnsi="Times New Roman" w:cs="Times New Roman"/>
          <w:sz w:val="24"/>
          <w:szCs w:val="24"/>
        </w:rPr>
      </w:pPr>
      <w:r>
        <w:rPr>
          <w:rFonts w:ascii="Times New Roman" w:hAnsi="Times New Roman" w:cs="Times New Roman"/>
          <w:sz w:val="24"/>
          <w:szCs w:val="24"/>
        </w:rPr>
        <w:t xml:space="preserve">Projekte kuriami sintetiniai tekstynai yra </w:t>
      </w:r>
      <w:r w:rsidRPr="00C21A05">
        <w:rPr>
          <w:rFonts w:ascii="Times New Roman" w:hAnsi="Times New Roman" w:cs="Times New Roman"/>
          <w:sz w:val="24"/>
          <w:szCs w:val="24"/>
        </w:rPr>
        <w:t>unikal</w:t>
      </w:r>
      <w:r>
        <w:rPr>
          <w:rFonts w:ascii="Times New Roman" w:hAnsi="Times New Roman" w:cs="Times New Roman"/>
          <w:sz w:val="24"/>
          <w:szCs w:val="24"/>
        </w:rPr>
        <w:t>ūs</w:t>
      </w:r>
      <w:r w:rsidRPr="00C21A05">
        <w:rPr>
          <w:rFonts w:ascii="Times New Roman" w:hAnsi="Times New Roman" w:cs="Times New Roman"/>
          <w:sz w:val="24"/>
          <w:szCs w:val="24"/>
        </w:rPr>
        <w:t xml:space="preserve"> ištekli</w:t>
      </w:r>
      <w:r>
        <w:rPr>
          <w:rFonts w:ascii="Times New Roman" w:hAnsi="Times New Roman" w:cs="Times New Roman"/>
          <w:sz w:val="24"/>
          <w:szCs w:val="24"/>
        </w:rPr>
        <w:t>ai</w:t>
      </w:r>
      <w:r w:rsidRPr="00C21A05">
        <w:rPr>
          <w:rFonts w:ascii="Times New Roman" w:hAnsi="Times New Roman" w:cs="Times New Roman"/>
          <w:sz w:val="24"/>
          <w:szCs w:val="24"/>
        </w:rPr>
        <w:t>, kuri</w:t>
      </w:r>
      <w:r>
        <w:rPr>
          <w:rFonts w:ascii="Times New Roman" w:hAnsi="Times New Roman" w:cs="Times New Roman"/>
          <w:sz w:val="24"/>
          <w:szCs w:val="24"/>
        </w:rPr>
        <w:t>ų</w:t>
      </w:r>
      <w:r w:rsidRPr="00C21A05">
        <w:rPr>
          <w:rFonts w:ascii="Times New Roman" w:hAnsi="Times New Roman" w:cs="Times New Roman"/>
          <w:sz w:val="24"/>
          <w:szCs w:val="24"/>
        </w:rPr>
        <w:t xml:space="preserve"> analog</w:t>
      </w:r>
      <w:r>
        <w:rPr>
          <w:rFonts w:ascii="Times New Roman" w:hAnsi="Times New Roman" w:cs="Times New Roman"/>
          <w:sz w:val="24"/>
          <w:szCs w:val="24"/>
        </w:rPr>
        <w:t>ų</w:t>
      </w:r>
      <w:r w:rsidRPr="00C21A05">
        <w:rPr>
          <w:rFonts w:ascii="Times New Roman" w:hAnsi="Times New Roman" w:cs="Times New Roman"/>
          <w:sz w:val="24"/>
          <w:szCs w:val="24"/>
        </w:rPr>
        <w:t xml:space="preserve"> lietuvių kalba šiuo metu nėra.</w:t>
      </w:r>
      <w:r>
        <w:rPr>
          <w:rFonts w:ascii="Times New Roman" w:hAnsi="Times New Roman" w:cs="Times New Roman"/>
          <w:sz w:val="24"/>
          <w:szCs w:val="24"/>
        </w:rPr>
        <w:t xml:space="preserve"> </w:t>
      </w:r>
      <w:r w:rsidRPr="002E0990">
        <w:rPr>
          <w:rFonts w:ascii="Times New Roman" w:hAnsi="Times New Roman" w:cs="Times New Roman"/>
          <w:sz w:val="24"/>
          <w:szCs w:val="24"/>
        </w:rPr>
        <w:t xml:space="preserve">Sukurti sintetiniai lygiagretūs tekstynai bus nemokamai ir viešai prieinami. Tekstynai gali būti panaudojami siekiant patobulinti </w:t>
      </w:r>
      <w:r>
        <w:rPr>
          <w:rFonts w:ascii="Times New Roman" w:eastAsiaTheme="minorHAnsi" w:hAnsi="Times New Roman" w:cs="Times New Roman"/>
          <w:sz w:val="24"/>
          <w:szCs w:val="24"/>
          <w:lang w:eastAsia="en-US"/>
          <w14:ligatures w14:val="standardContextual"/>
        </w:rPr>
        <w:t>mašininio vertimo ir lokalizavimo paslaugų informacinės sistemos (MAVILIS) (</w:t>
      </w:r>
      <w:r w:rsidRPr="00AA73F6">
        <w:rPr>
          <w:rFonts w:ascii="Times New Roman" w:eastAsiaTheme="minorHAnsi" w:hAnsi="Times New Roman" w:cs="Times New Roman"/>
          <w:sz w:val="24"/>
          <w:szCs w:val="24"/>
          <w:lang w:eastAsia="en-US"/>
          <w14:ligatures w14:val="standardContextual"/>
        </w:rPr>
        <w:t>https://registrai.lt/management/objects/view/10292</w:t>
      </w:r>
      <w:r>
        <w:rPr>
          <w:rFonts w:ascii="Times New Roman" w:eastAsiaTheme="minorHAnsi" w:hAnsi="Times New Roman" w:cs="Times New Roman"/>
          <w:sz w:val="24"/>
          <w:szCs w:val="24"/>
          <w:lang w:eastAsia="en-US"/>
          <w14:ligatures w14:val="standardContextual"/>
        </w:rPr>
        <w:t>)</w:t>
      </w:r>
      <w:r w:rsidRPr="002E0990">
        <w:rPr>
          <w:rFonts w:ascii="Times New Roman" w:hAnsi="Times New Roman" w:cs="Times New Roman"/>
          <w:sz w:val="24"/>
          <w:szCs w:val="24"/>
        </w:rPr>
        <w:t xml:space="preserve"> (vertimas.vu.lt)</w:t>
      </w:r>
      <w:r>
        <w:rPr>
          <w:rFonts w:ascii="Times New Roman" w:hAnsi="Times New Roman" w:cs="Times New Roman"/>
          <w:sz w:val="24"/>
          <w:szCs w:val="24"/>
        </w:rPr>
        <w:t xml:space="preserve"> neuroninio m</w:t>
      </w:r>
      <w:r w:rsidR="00FC57EA">
        <w:rPr>
          <w:rFonts w:ascii="Times New Roman" w:hAnsi="Times New Roman" w:cs="Times New Roman"/>
          <w:sz w:val="24"/>
          <w:szCs w:val="24"/>
        </w:rPr>
        <w:t>a</w:t>
      </w:r>
      <w:r>
        <w:rPr>
          <w:rFonts w:ascii="Times New Roman" w:hAnsi="Times New Roman" w:cs="Times New Roman"/>
          <w:sz w:val="24"/>
          <w:szCs w:val="24"/>
        </w:rPr>
        <w:t>šininio vertimo sprendimą</w:t>
      </w:r>
      <w:r w:rsidRPr="002E0990">
        <w:rPr>
          <w:rFonts w:ascii="Times New Roman" w:hAnsi="Times New Roman" w:cs="Times New Roman"/>
          <w:sz w:val="24"/>
          <w:szCs w:val="24"/>
        </w:rPr>
        <w:t>. Tekstynai gali būti panaudoti kuriant naujus mašininio vertimo pritaikymus bendrai arba medicinos sričiai (pvz. medicinos srities šneka į šneką vertimo sistemas, interneto puslapių vertimo įskiepius, įskiepius profesionaliems vertėjams ir t.t.</w:t>
      </w:r>
      <w:r>
        <w:rPr>
          <w:rFonts w:ascii="Times New Roman" w:hAnsi="Times New Roman" w:cs="Times New Roman"/>
          <w:sz w:val="24"/>
          <w:szCs w:val="24"/>
        </w:rPr>
        <w:t>).</w:t>
      </w:r>
    </w:p>
    <w:p w14:paraId="0BD14CF2" w14:textId="77777777" w:rsidR="00117C25" w:rsidRPr="00117C25" w:rsidRDefault="00117C25" w:rsidP="00117C25">
      <w:pPr>
        <w:pStyle w:val="ListParagraph"/>
        <w:ind w:left="567"/>
        <w:jc w:val="center"/>
        <w:rPr>
          <w:rFonts w:ascii="Times New Roman" w:hAnsi="Times New Roman" w:cs="Times New Roman"/>
          <w:b/>
          <w:bCs/>
          <w:sz w:val="24"/>
          <w:szCs w:val="24"/>
        </w:rPr>
      </w:pPr>
    </w:p>
    <w:p w14:paraId="37D25C5E" w14:textId="2EA5D80F" w:rsidR="00117C25" w:rsidRPr="00117C25" w:rsidRDefault="00117C25" w:rsidP="00117C25">
      <w:pPr>
        <w:pStyle w:val="ListParagraph"/>
        <w:ind w:left="567"/>
        <w:jc w:val="center"/>
        <w:rPr>
          <w:rFonts w:ascii="Times New Roman" w:hAnsi="Times New Roman" w:cs="Times New Roman"/>
          <w:b/>
          <w:bCs/>
          <w:sz w:val="24"/>
          <w:szCs w:val="24"/>
        </w:rPr>
      </w:pPr>
      <w:r w:rsidRPr="00117C25">
        <w:rPr>
          <w:rFonts w:ascii="Times New Roman" w:hAnsi="Times New Roman" w:cs="Times New Roman"/>
          <w:b/>
          <w:bCs/>
          <w:sz w:val="24"/>
          <w:szCs w:val="24"/>
        </w:rPr>
        <w:t>II. PIRKIMO OBJEKTAS</w:t>
      </w:r>
    </w:p>
    <w:p w14:paraId="1C2E43DD" w14:textId="07D1EDF0" w:rsidR="00117C25" w:rsidRDefault="00117C25" w:rsidP="00B41312">
      <w:pPr>
        <w:pStyle w:val="ListParagraph"/>
        <w:numPr>
          <w:ilvl w:val="0"/>
          <w:numId w:val="5"/>
        </w:numPr>
        <w:tabs>
          <w:tab w:val="left" w:pos="709"/>
        </w:tabs>
        <w:ind w:left="0" w:firstLine="426"/>
        <w:jc w:val="both"/>
        <w:rPr>
          <w:rFonts w:ascii="Times New Roman" w:hAnsi="Times New Roman" w:cs="Times New Roman"/>
          <w:sz w:val="24"/>
          <w:szCs w:val="24"/>
        </w:rPr>
      </w:pPr>
      <w:r w:rsidRPr="00354840">
        <w:rPr>
          <w:rFonts w:ascii="Times New Roman" w:hAnsi="Times New Roman" w:cs="Times New Roman"/>
          <w:b/>
          <w:bCs/>
          <w:sz w:val="24"/>
          <w:szCs w:val="24"/>
        </w:rPr>
        <w:t>Pirkimo objektas</w:t>
      </w:r>
      <w:r w:rsidRPr="00354840">
        <w:rPr>
          <w:rFonts w:ascii="Times New Roman" w:hAnsi="Times New Roman" w:cs="Times New Roman"/>
          <w:sz w:val="24"/>
          <w:szCs w:val="24"/>
        </w:rPr>
        <w:t xml:space="preserve"> – trijų sintetinių lygiagrečiųjų tekstynų, apimančių šias kalbų poras </w:t>
      </w:r>
      <w:bookmarkStart w:id="0" w:name="_Hlk175597276"/>
      <w:r w:rsidR="00C60C5E" w:rsidRPr="00354840">
        <w:rPr>
          <w:rFonts w:ascii="Times New Roman" w:hAnsi="Times New Roman" w:cs="Times New Roman"/>
          <w:sz w:val="24"/>
          <w:szCs w:val="24"/>
        </w:rPr>
        <w:t>lietuvių</w:t>
      </w:r>
      <w:r w:rsidR="001A37CD" w:rsidRPr="00354840">
        <w:rPr>
          <w:rFonts w:ascii="Times New Roman" w:hAnsi="Times New Roman" w:cs="Times New Roman"/>
          <w:sz w:val="24"/>
          <w:szCs w:val="24"/>
        </w:rPr>
        <w:t>-anglų</w:t>
      </w:r>
      <w:r w:rsidRPr="00354840">
        <w:rPr>
          <w:rFonts w:ascii="Times New Roman" w:hAnsi="Times New Roman" w:cs="Times New Roman"/>
          <w:sz w:val="24"/>
          <w:szCs w:val="24"/>
        </w:rPr>
        <w:t xml:space="preserve">, </w:t>
      </w:r>
      <w:r w:rsidR="001A37CD" w:rsidRPr="00354840">
        <w:rPr>
          <w:rFonts w:ascii="Times New Roman" w:hAnsi="Times New Roman" w:cs="Times New Roman"/>
          <w:sz w:val="24"/>
          <w:szCs w:val="24"/>
        </w:rPr>
        <w:t>lietuvių-prancūzų</w:t>
      </w:r>
      <w:r w:rsidRPr="00354840">
        <w:rPr>
          <w:rFonts w:ascii="Times New Roman" w:hAnsi="Times New Roman" w:cs="Times New Roman"/>
          <w:sz w:val="24"/>
          <w:szCs w:val="24"/>
        </w:rPr>
        <w:t xml:space="preserve"> ir </w:t>
      </w:r>
      <w:r w:rsidR="00F20D0E" w:rsidRPr="00354840">
        <w:rPr>
          <w:rFonts w:ascii="Times New Roman" w:hAnsi="Times New Roman" w:cs="Times New Roman"/>
          <w:sz w:val="24"/>
          <w:szCs w:val="24"/>
        </w:rPr>
        <w:t>lietuvių-vokiečių</w:t>
      </w:r>
      <w:bookmarkEnd w:id="0"/>
      <w:r w:rsidR="00B41312" w:rsidRPr="00354840">
        <w:rPr>
          <w:rFonts w:ascii="Times New Roman" w:hAnsi="Times New Roman" w:cs="Times New Roman"/>
          <w:sz w:val="24"/>
          <w:szCs w:val="24"/>
        </w:rPr>
        <w:t>,</w:t>
      </w:r>
      <w:r w:rsidR="000562B8" w:rsidRPr="00354840">
        <w:rPr>
          <w:rFonts w:ascii="Times New Roman" w:hAnsi="Times New Roman" w:cs="Times New Roman"/>
          <w:sz w:val="24"/>
          <w:szCs w:val="24"/>
        </w:rPr>
        <w:t xml:space="preserve"> sukūrimas</w:t>
      </w:r>
      <w:r w:rsidR="000562B8">
        <w:rPr>
          <w:rFonts w:ascii="Times New Roman" w:hAnsi="Times New Roman" w:cs="Times New Roman"/>
          <w:sz w:val="24"/>
          <w:szCs w:val="24"/>
        </w:rPr>
        <w:t>.</w:t>
      </w:r>
    </w:p>
    <w:p w14:paraId="05C57587" w14:textId="77777777" w:rsidR="00F10361" w:rsidRPr="00F10361" w:rsidRDefault="00F10361" w:rsidP="00F10361">
      <w:pPr>
        <w:ind w:firstLine="2127"/>
        <w:jc w:val="center"/>
        <w:rPr>
          <w:rFonts w:ascii="Times New Roman" w:hAnsi="Times New Roman" w:cs="Times New Roman"/>
          <w:b/>
          <w:bCs/>
          <w:sz w:val="24"/>
          <w:szCs w:val="24"/>
        </w:rPr>
      </w:pPr>
      <w:r w:rsidRPr="00F10361">
        <w:rPr>
          <w:rFonts w:ascii="Times New Roman" w:hAnsi="Times New Roman" w:cs="Times New Roman"/>
          <w:b/>
          <w:bCs/>
          <w:sz w:val="24"/>
          <w:szCs w:val="24"/>
        </w:rPr>
        <w:t>III.</w:t>
      </w:r>
      <w:r w:rsidRPr="00F10361">
        <w:rPr>
          <w:rFonts w:ascii="Times New Roman" w:hAnsi="Times New Roman" w:cs="Times New Roman"/>
          <w:b/>
          <w:bCs/>
          <w:sz w:val="24"/>
          <w:szCs w:val="24"/>
        </w:rPr>
        <w:tab/>
        <w:t>TECHNINIAI APRAŠYMAI IR KELIAMI REIKALAVIMAI</w:t>
      </w:r>
    </w:p>
    <w:p w14:paraId="2CFD4E15" w14:textId="3A474CB2" w:rsidR="00B41312" w:rsidRPr="00FE655E" w:rsidRDefault="00F10361" w:rsidP="00425638">
      <w:pPr>
        <w:pStyle w:val="ListParagraph"/>
        <w:numPr>
          <w:ilvl w:val="0"/>
          <w:numId w:val="5"/>
        </w:numPr>
        <w:jc w:val="both"/>
        <w:rPr>
          <w:rFonts w:ascii="Times New Roman" w:hAnsi="Times New Roman" w:cs="Times New Roman"/>
          <w:b/>
          <w:bCs/>
          <w:sz w:val="24"/>
          <w:szCs w:val="24"/>
        </w:rPr>
      </w:pPr>
      <w:r w:rsidRPr="00FE655E">
        <w:rPr>
          <w:rFonts w:ascii="Times New Roman" w:hAnsi="Times New Roman" w:cs="Times New Roman"/>
          <w:b/>
          <w:bCs/>
          <w:sz w:val="24"/>
          <w:szCs w:val="24"/>
        </w:rPr>
        <w:t>Techniniai reikalavimai tekstynams:</w:t>
      </w:r>
    </w:p>
    <w:p w14:paraId="75E055C5" w14:textId="6949AB08" w:rsidR="00425638" w:rsidRDefault="001B4C17" w:rsidP="00EC25A0">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6.1. </w:t>
      </w:r>
      <w:r w:rsidR="00EC25A0">
        <w:rPr>
          <w:rFonts w:ascii="Times New Roman" w:hAnsi="Times New Roman" w:cs="Times New Roman"/>
          <w:sz w:val="24"/>
          <w:szCs w:val="24"/>
        </w:rPr>
        <w:t xml:space="preserve">Tekstynai turi apimti tris kalbų poras: </w:t>
      </w:r>
      <w:r w:rsidR="002B5A0E">
        <w:rPr>
          <w:rFonts w:ascii="Times New Roman" w:hAnsi="Times New Roman" w:cs="Times New Roman"/>
          <w:sz w:val="24"/>
          <w:szCs w:val="24"/>
        </w:rPr>
        <w:t>lietuvių-anglų</w:t>
      </w:r>
      <w:r w:rsidR="00EC25A0" w:rsidRPr="00EC25A0">
        <w:rPr>
          <w:rFonts w:ascii="Times New Roman" w:hAnsi="Times New Roman" w:cs="Times New Roman"/>
          <w:sz w:val="24"/>
          <w:szCs w:val="24"/>
        </w:rPr>
        <w:t xml:space="preserve">, </w:t>
      </w:r>
      <w:r w:rsidR="002B5A0E">
        <w:rPr>
          <w:rFonts w:ascii="Times New Roman" w:hAnsi="Times New Roman" w:cs="Times New Roman"/>
          <w:sz w:val="24"/>
          <w:szCs w:val="24"/>
        </w:rPr>
        <w:t>lietuvių-prancūzų</w:t>
      </w:r>
      <w:r w:rsidR="00EC25A0" w:rsidRPr="00EC25A0">
        <w:rPr>
          <w:rFonts w:ascii="Times New Roman" w:hAnsi="Times New Roman" w:cs="Times New Roman"/>
          <w:sz w:val="24"/>
          <w:szCs w:val="24"/>
        </w:rPr>
        <w:t xml:space="preserve"> ir </w:t>
      </w:r>
      <w:r w:rsidR="002B5A0E">
        <w:rPr>
          <w:rFonts w:ascii="Times New Roman" w:hAnsi="Times New Roman" w:cs="Times New Roman"/>
          <w:sz w:val="24"/>
          <w:szCs w:val="24"/>
        </w:rPr>
        <w:t>lietuvių-vokiečių</w:t>
      </w:r>
      <w:r w:rsidR="00085FC9">
        <w:rPr>
          <w:rFonts w:ascii="Times New Roman" w:hAnsi="Times New Roman" w:cs="Times New Roman"/>
          <w:sz w:val="24"/>
          <w:szCs w:val="24"/>
        </w:rPr>
        <w:t>, kiekvienai kalbai sintezuojant ne mažiau kaip 1 mln. lygiagrečiųjų sakinių.</w:t>
      </w:r>
    </w:p>
    <w:p w14:paraId="48F41BB2" w14:textId="77777777" w:rsidR="0097001F" w:rsidRDefault="00085FC9" w:rsidP="0097001F">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00537B49" w:rsidRPr="0097001F">
        <w:rPr>
          <w:rFonts w:ascii="Times New Roman" w:hAnsi="Times New Roman" w:cs="Times New Roman"/>
          <w:sz w:val="24"/>
          <w:szCs w:val="24"/>
        </w:rPr>
        <w:t>Kiekvienai kalbų porai turi būti paruošiamos ne mažiau kaip 20 000 įvardintų esybių naudojant ne mažiau 50 kontekstinių šablonų, skirtingų kiekvienai įvardintų esybių kategorijai (ne mažiau 10 kategorijų).</w:t>
      </w:r>
    </w:p>
    <w:p w14:paraId="17120E68" w14:textId="7BFF8DDA" w:rsidR="0097001F" w:rsidRPr="0097001F" w:rsidRDefault="0097001F" w:rsidP="0097001F">
      <w:pPr>
        <w:pStyle w:val="ListParagraph"/>
        <w:ind w:left="0" w:firstLine="851"/>
        <w:jc w:val="both"/>
        <w:rPr>
          <w:rFonts w:ascii="Times New Roman" w:hAnsi="Times New Roman" w:cs="Times New Roman"/>
          <w:sz w:val="24"/>
          <w:szCs w:val="24"/>
        </w:rPr>
      </w:pPr>
      <w:r w:rsidRPr="0097001F">
        <w:rPr>
          <w:rFonts w:ascii="Times New Roman" w:hAnsi="Times New Roman" w:cs="Times New Roman"/>
          <w:sz w:val="24"/>
          <w:szCs w:val="24"/>
        </w:rPr>
        <w:t>6.3. Sintetinės lygiagrečių sakinių poros su įterptais medicininiais terminai</w:t>
      </w:r>
      <w:r w:rsidR="00CE7F0E">
        <w:rPr>
          <w:rFonts w:ascii="Times New Roman" w:hAnsi="Times New Roman" w:cs="Times New Roman"/>
          <w:sz w:val="24"/>
          <w:szCs w:val="24"/>
        </w:rPr>
        <w:t>s</w:t>
      </w:r>
      <w:r w:rsidRPr="0097001F">
        <w:rPr>
          <w:rFonts w:ascii="Times New Roman" w:hAnsi="Times New Roman" w:cs="Times New Roman"/>
          <w:sz w:val="24"/>
          <w:szCs w:val="24"/>
        </w:rPr>
        <w:t xml:space="preserve"> sudaromos tik </w:t>
      </w:r>
      <w:r w:rsidR="00CE7F0E">
        <w:rPr>
          <w:rFonts w:ascii="Times New Roman" w:hAnsi="Times New Roman" w:cs="Times New Roman"/>
          <w:sz w:val="24"/>
          <w:szCs w:val="24"/>
        </w:rPr>
        <w:t xml:space="preserve">lietuvių-anglų </w:t>
      </w:r>
      <w:r w:rsidRPr="0097001F">
        <w:rPr>
          <w:rFonts w:ascii="Times New Roman" w:hAnsi="Times New Roman" w:cs="Times New Roman"/>
          <w:sz w:val="24"/>
          <w:szCs w:val="24"/>
        </w:rPr>
        <w:t xml:space="preserve">kalbų porai, įterptų terminų skaičius – ne mažiau 1 000 vnt. </w:t>
      </w:r>
    </w:p>
    <w:p w14:paraId="0388E687" w14:textId="6C671F68" w:rsidR="008761A9" w:rsidRDefault="00435E63" w:rsidP="00D6488F">
      <w:pPr>
        <w:pStyle w:val="ListParagraph"/>
        <w:ind w:left="0" w:firstLine="851"/>
        <w:jc w:val="both"/>
        <w:rPr>
          <w:rFonts w:ascii="Times New Roman" w:hAnsi="Times New Roman" w:cs="Times New Roman"/>
          <w:sz w:val="24"/>
          <w:szCs w:val="24"/>
        </w:rPr>
      </w:pPr>
      <w:r w:rsidRPr="00D6488F">
        <w:rPr>
          <w:rFonts w:ascii="Times New Roman" w:hAnsi="Times New Roman" w:cs="Times New Roman"/>
          <w:sz w:val="24"/>
          <w:szCs w:val="24"/>
        </w:rPr>
        <w:t xml:space="preserve">6.4. </w:t>
      </w:r>
      <w:r w:rsidR="00537B49" w:rsidRPr="00D6488F">
        <w:rPr>
          <w:rFonts w:ascii="Times New Roman" w:hAnsi="Times New Roman" w:cs="Times New Roman"/>
          <w:sz w:val="24"/>
          <w:szCs w:val="24"/>
        </w:rPr>
        <w:t>Tekstynuose leidžiamas ne didesnis nei 0,5% rašybos klaidų lygis</w:t>
      </w:r>
      <w:r w:rsidR="00D6488F" w:rsidRPr="00D6488F">
        <w:rPr>
          <w:rFonts w:ascii="Times New Roman" w:hAnsi="Times New Roman" w:cs="Times New Roman"/>
          <w:sz w:val="24"/>
          <w:szCs w:val="24"/>
        </w:rPr>
        <w:t>.</w:t>
      </w:r>
    </w:p>
    <w:p w14:paraId="09153CC4" w14:textId="3911206F" w:rsidR="000A11FE" w:rsidRPr="00537B49" w:rsidRDefault="001644D8" w:rsidP="001644D8">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6.5. </w:t>
      </w:r>
      <w:r w:rsidR="00E31128" w:rsidRPr="001C1319">
        <w:rPr>
          <w:rFonts w:ascii="Times New Roman" w:hAnsi="Times New Roman" w:cs="Times New Roman"/>
          <w:sz w:val="24"/>
          <w:szCs w:val="24"/>
        </w:rPr>
        <w:t xml:space="preserve">Sintetiniai tekstynai ir šablonai rengiami iš </w:t>
      </w:r>
      <w:r w:rsidR="00BB4452" w:rsidRPr="001C1319">
        <w:rPr>
          <w:rFonts w:ascii="Times New Roman" w:hAnsi="Times New Roman" w:cs="Times New Roman"/>
          <w:sz w:val="24"/>
          <w:szCs w:val="24"/>
        </w:rPr>
        <w:t>T</w:t>
      </w:r>
      <w:r w:rsidR="00727B19">
        <w:rPr>
          <w:rFonts w:ascii="Times New Roman" w:hAnsi="Times New Roman" w:cs="Times New Roman"/>
          <w:sz w:val="24"/>
          <w:szCs w:val="24"/>
        </w:rPr>
        <w:t>i</w:t>
      </w:r>
      <w:r w:rsidR="00BF0CD2">
        <w:rPr>
          <w:rFonts w:ascii="Times New Roman" w:hAnsi="Times New Roman" w:cs="Times New Roman"/>
          <w:sz w:val="24"/>
          <w:szCs w:val="24"/>
        </w:rPr>
        <w:t>e</w:t>
      </w:r>
      <w:r w:rsidR="00BB4452" w:rsidRPr="001C1319">
        <w:rPr>
          <w:rFonts w:ascii="Times New Roman" w:hAnsi="Times New Roman" w:cs="Times New Roman"/>
          <w:sz w:val="24"/>
          <w:szCs w:val="24"/>
        </w:rPr>
        <w:t xml:space="preserve">kėjo turimų lygiagrečių tekstynų ir/arba </w:t>
      </w:r>
      <w:r w:rsidR="00956F6E">
        <w:rPr>
          <w:rFonts w:ascii="Times New Roman" w:hAnsi="Times New Roman" w:cs="Times New Roman"/>
          <w:sz w:val="24"/>
          <w:szCs w:val="24"/>
        </w:rPr>
        <w:t>Perkančiosios organizacijos</w:t>
      </w:r>
      <w:r w:rsidR="00E31128" w:rsidRPr="001C1319">
        <w:rPr>
          <w:rFonts w:ascii="Times New Roman" w:hAnsi="Times New Roman" w:cs="Times New Roman"/>
          <w:sz w:val="24"/>
          <w:szCs w:val="24"/>
        </w:rPr>
        <w:t xml:space="preserve"> pateiktų</w:t>
      </w:r>
      <w:r w:rsidR="00BB4452" w:rsidRPr="001C1319">
        <w:rPr>
          <w:rFonts w:ascii="Times New Roman" w:hAnsi="Times New Roman" w:cs="Times New Roman"/>
          <w:sz w:val="24"/>
          <w:szCs w:val="24"/>
        </w:rPr>
        <w:t xml:space="preserve"> lygiagrečių tekstynų</w:t>
      </w:r>
      <w:r w:rsidR="00E31128" w:rsidRPr="001C1319">
        <w:rPr>
          <w:rFonts w:ascii="Times New Roman" w:hAnsi="Times New Roman" w:cs="Times New Roman"/>
          <w:sz w:val="24"/>
          <w:szCs w:val="24"/>
        </w:rPr>
        <w:t xml:space="preserve">. </w:t>
      </w:r>
      <w:r w:rsidR="00466C37" w:rsidRPr="001C1319">
        <w:rPr>
          <w:rFonts w:ascii="Times New Roman" w:hAnsi="Times New Roman" w:cs="Times New Roman"/>
          <w:sz w:val="24"/>
          <w:szCs w:val="24"/>
        </w:rPr>
        <w:t>Te</w:t>
      </w:r>
      <w:r w:rsidR="00727B19">
        <w:rPr>
          <w:rFonts w:ascii="Times New Roman" w:hAnsi="Times New Roman" w:cs="Times New Roman"/>
          <w:sz w:val="24"/>
          <w:szCs w:val="24"/>
        </w:rPr>
        <w:t>i</w:t>
      </w:r>
      <w:r w:rsidR="00466C37" w:rsidRPr="001C1319">
        <w:rPr>
          <w:rFonts w:ascii="Times New Roman" w:hAnsi="Times New Roman" w:cs="Times New Roman"/>
          <w:sz w:val="24"/>
          <w:szCs w:val="24"/>
        </w:rPr>
        <w:t xml:space="preserve">kėjas turi </w:t>
      </w:r>
      <w:r w:rsidR="00F20D17">
        <w:rPr>
          <w:rFonts w:ascii="Times New Roman" w:hAnsi="Times New Roman" w:cs="Times New Roman"/>
          <w:sz w:val="24"/>
          <w:szCs w:val="24"/>
        </w:rPr>
        <w:t>gauti ir naudoti</w:t>
      </w:r>
      <w:r w:rsidR="00466C37" w:rsidRPr="001C1319">
        <w:rPr>
          <w:rFonts w:ascii="Times New Roman" w:hAnsi="Times New Roman" w:cs="Times New Roman"/>
          <w:sz w:val="24"/>
          <w:szCs w:val="24"/>
        </w:rPr>
        <w:t xml:space="preserve"> papildom</w:t>
      </w:r>
      <w:r w:rsidR="00F20D17">
        <w:rPr>
          <w:rFonts w:ascii="Times New Roman" w:hAnsi="Times New Roman" w:cs="Times New Roman"/>
          <w:sz w:val="24"/>
          <w:szCs w:val="24"/>
        </w:rPr>
        <w:t>us</w:t>
      </w:r>
      <w:r w:rsidR="00466C37" w:rsidRPr="001C1319">
        <w:rPr>
          <w:rFonts w:ascii="Times New Roman" w:hAnsi="Times New Roman" w:cs="Times New Roman"/>
          <w:sz w:val="24"/>
          <w:szCs w:val="24"/>
        </w:rPr>
        <w:t xml:space="preserve"> lyg</w:t>
      </w:r>
      <w:r w:rsidR="0011533C" w:rsidRPr="001C1319">
        <w:rPr>
          <w:rFonts w:ascii="Times New Roman" w:hAnsi="Times New Roman" w:cs="Times New Roman"/>
          <w:sz w:val="24"/>
          <w:szCs w:val="24"/>
        </w:rPr>
        <w:t>ia</w:t>
      </w:r>
      <w:r w:rsidR="00466C37" w:rsidRPr="001C1319">
        <w:rPr>
          <w:rFonts w:ascii="Times New Roman" w:hAnsi="Times New Roman" w:cs="Times New Roman"/>
          <w:sz w:val="24"/>
          <w:szCs w:val="24"/>
        </w:rPr>
        <w:t>greči</w:t>
      </w:r>
      <w:r w:rsidR="00F20D17">
        <w:rPr>
          <w:rFonts w:ascii="Times New Roman" w:hAnsi="Times New Roman" w:cs="Times New Roman"/>
          <w:sz w:val="24"/>
          <w:szCs w:val="24"/>
        </w:rPr>
        <w:t>us</w:t>
      </w:r>
      <w:r w:rsidR="00466C37" w:rsidRPr="001C1319">
        <w:rPr>
          <w:rFonts w:ascii="Times New Roman" w:hAnsi="Times New Roman" w:cs="Times New Roman"/>
          <w:sz w:val="24"/>
          <w:szCs w:val="24"/>
        </w:rPr>
        <w:t xml:space="preserve"> tekstyn</w:t>
      </w:r>
      <w:r w:rsidR="00F20D17">
        <w:rPr>
          <w:rFonts w:ascii="Times New Roman" w:hAnsi="Times New Roman" w:cs="Times New Roman"/>
          <w:sz w:val="24"/>
          <w:szCs w:val="24"/>
        </w:rPr>
        <w:t>us</w:t>
      </w:r>
      <w:r w:rsidR="00466C37" w:rsidRPr="001C1319">
        <w:rPr>
          <w:rFonts w:ascii="Times New Roman" w:hAnsi="Times New Roman" w:cs="Times New Roman"/>
          <w:sz w:val="24"/>
          <w:szCs w:val="24"/>
        </w:rPr>
        <w:t xml:space="preserve">, jei </w:t>
      </w:r>
      <w:r w:rsidR="0089507C" w:rsidRPr="001C1319">
        <w:rPr>
          <w:rFonts w:ascii="Times New Roman" w:hAnsi="Times New Roman" w:cs="Times New Roman"/>
          <w:sz w:val="24"/>
          <w:szCs w:val="24"/>
        </w:rPr>
        <w:t xml:space="preserve">jis teikdamas paslaugas naudoja </w:t>
      </w:r>
      <w:r w:rsidR="003008B9">
        <w:rPr>
          <w:rFonts w:ascii="Times New Roman" w:hAnsi="Times New Roman" w:cs="Times New Roman"/>
          <w:sz w:val="24"/>
          <w:szCs w:val="24"/>
        </w:rPr>
        <w:t>Perkančiosios organizacijos</w:t>
      </w:r>
      <w:r w:rsidR="0089507C" w:rsidRPr="001C1319">
        <w:rPr>
          <w:rFonts w:ascii="Times New Roman" w:hAnsi="Times New Roman" w:cs="Times New Roman"/>
          <w:sz w:val="24"/>
          <w:szCs w:val="24"/>
        </w:rPr>
        <w:t xml:space="preserve"> pateiktus lygiagrečius tekstynus ir jų nepakanka </w:t>
      </w:r>
      <w:r w:rsidR="0011533C" w:rsidRPr="001C1319">
        <w:rPr>
          <w:rFonts w:ascii="Times New Roman" w:hAnsi="Times New Roman" w:cs="Times New Roman"/>
          <w:sz w:val="24"/>
          <w:szCs w:val="24"/>
        </w:rPr>
        <w:t xml:space="preserve">pasiekti </w:t>
      </w:r>
      <w:r w:rsidR="00956F6E">
        <w:rPr>
          <w:rFonts w:ascii="Times New Roman" w:hAnsi="Times New Roman" w:cs="Times New Roman"/>
          <w:sz w:val="24"/>
          <w:szCs w:val="24"/>
        </w:rPr>
        <w:t>t</w:t>
      </w:r>
      <w:r w:rsidR="0011533C" w:rsidRPr="001C1319">
        <w:rPr>
          <w:rFonts w:ascii="Times New Roman" w:hAnsi="Times New Roman" w:cs="Times New Roman"/>
          <w:sz w:val="24"/>
          <w:szCs w:val="24"/>
        </w:rPr>
        <w:t xml:space="preserve">echninėje specifikacijoje nustatytas </w:t>
      </w:r>
      <w:r w:rsidR="00956F6E">
        <w:rPr>
          <w:rFonts w:ascii="Times New Roman" w:hAnsi="Times New Roman" w:cs="Times New Roman"/>
          <w:sz w:val="24"/>
          <w:szCs w:val="24"/>
        </w:rPr>
        <w:t xml:space="preserve">paslaugų </w:t>
      </w:r>
      <w:r w:rsidR="0011533C" w:rsidRPr="001C1319">
        <w:rPr>
          <w:rFonts w:ascii="Times New Roman" w:hAnsi="Times New Roman" w:cs="Times New Roman"/>
          <w:sz w:val="24"/>
          <w:szCs w:val="24"/>
        </w:rPr>
        <w:t>rezultatų apimtis.</w:t>
      </w:r>
      <w:r w:rsidR="00E31128" w:rsidRPr="00B55A95">
        <w:rPr>
          <w:rFonts w:ascii="Times New Roman" w:hAnsi="Times New Roman" w:cs="Times New Roman"/>
          <w:sz w:val="24"/>
          <w:szCs w:val="24"/>
        </w:rPr>
        <w:t xml:space="preserve"> </w:t>
      </w:r>
    </w:p>
    <w:p w14:paraId="6016F5A4" w14:textId="3883AE23" w:rsidR="000464E5" w:rsidRDefault="00EF0672" w:rsidP="00B55A95">
      <w:pPr>
        <w:pStyle w:val="ListParagraph"/>
        <w:ind w:left="0" w:firstLine="851"/>
        <w:jc w:val="both"/>
        <w:rPr>
          <w:rFonts w:ascii="Times New Roman" w:hAnsi="Times New Roman" w:cs="Times New Roman"/>
          <w:sz w:val="24"/>
          <w:szCs w:val="24"/>
        </w:rPr>
      </w:pPr>
      <w:r w:rsidRPr="00980CE2">
        <w:rPr>
          <w:rFonts w:ascii="Times New Roman" w:hAnsi="Times New Roman" w:cs="Times New Roman"/>
          <w:sz w:val="24"/>
          <w:szCs w:val="24"/>
        </w:rPr>
        <w:t xml:space="preserve">7. </w:t>
      </w:r>
      <w:r w:rsidR="00980CE2" w:rsidRPr="00FE655E">
        <w:rPr>
          <w:rFonts w:ascii="Times New Roman" w:hAnsi="Times New Roman" w:cs="Times New Roman"/>
          <w:b/>
          <w:bCs/>
          <w:sz w:val="24"/>
          <w:szCs w:val="24"/>
        </w:rPr>
        <w:t>Reikalavimai techninei realizacijai:</w:t>
      </w:r>
    </w:p>
    <w:p w14:paraId="3781622F" w14:textId="5C37E3CA" w:rsidR="00605F86" w:rsidRDefault="00B55A95" w:rsidP="00605F86">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7.1. </w:t>
      </w:r>
      <w:r w:rsidR="00605F86" w:rsidRPr="00605F86">
        <w:rPr>
          <w:rFonts w:ascii="Times New Roman" w:hAnsi="Times New Roman" w:cs="Times New Roman"/>
          <w:sz w:val="24"/>
          <w:szCs w:val="24"/>
        </w:rPr>
        <w:t>Sintetinio tekstyno kūrimas prasideda nuo NMVS treniravimo lygiagretaus tekstyno analizės. Pasirenkama kalbų pora. Situacijos analizei pasirenkama lietuvių. Iš lietuviškosios tekstyno dalies ekstrahuojamas įvardintųjų esybių sąrašas. Išrenkami gerai tekstyne reprezentuojamų ĮE kontekstai sakinių lygyje. ĮE sąrašas kategorizuojamas</w:t>
      </w:r>
      <w:r w:rsidR="009305F3">
        <w:rPr>
          <w:rFonts w:ascii="Times New Roman" w:hAnsi="Times New Roman" w:cs="Times New Roman"/>
          <w:sz w:val="24"/>
          <w:szCs w:val="24"/>
        </w:rPr>
        <w:t xml:space="preserve"> pagal </w:t>
      </w:r>
      <w:r w:rsidR="00ED5D92">
        <w:rPr>
          <w:rFonts w:ascii="Times New Roman" w:hAnsi="Times New Roman" w:cs="Times New Roman"/>
          <w:sz w:val="24"/>
          <w:szCs w:val="24"/>
        </w:rPr>
        <w:t>ĮE kategorijas</w:t>
      </w:r>
      <w:r w:rsidR="00317A0C">
        <w:rPr>
          <w:rFonts w:ascii="Times New Roman" w:hAnsi="Times New Roman" w:cs="Times New Roman"/>
          <w:sz w:val="24"/>
          <w:szCs w:val="24"/>
        </w:rPr>
        <w:t xml:space="preserve"> ir kategorijų sąrašas suderinamas su Perkančiąja organizacija</w:t>
      </w:r>
      <w:r w:rsidR="00605F86" w:rsidRPr="00605F86">
        <w:rPr>
          <w:rFonts w:ascii="Times New Roman" w:hAnsi="Times New Roman" w:cs="Times New Roman"/>
          <w:sz w:val="24"/>
          <w:szCs w:val="24"/>
        </w:rPr>
        <w:t>. Iš šių išsirinktų  kontekstinių sakinių konstruojami atskiri kontekstiniai šablonai, individualūs kiekvienai ĮE kategorijai, pvz. miestų, upių pavadinimų ar pavardžių kontekstiniai šablonai. Vienas šablonas – tai du lygiagretūs sakiniai su pakeitimams numatytomis vietomis. Kontekstiniai šablonai turi apimti visas ĮE gramatines formas (linksnius), o taip pat visų į šabloną parinktų lietuviškų sakinių vertimus į kitą kalbą. Visi šie šablonai lingvistiškai anotuojami.</w:t>
      </w:r>
    </w:p>
    <w:p w14:paraId="22A482A4" w14:textId="594A9EDF" w:rsidR="00F6680B" w:rsidRPr="00F6680B" w:rsidRDefault="00F677DC" w:rsidP="00F6680B">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7.2. </w:t>
      </w:r>
      <w:r w:rsidR="00F6680B" w:rsidRPr="00F6680B">
        <w:rPr>
          <w:rFonts w:ascii="Times New Roman" w:hAnsi="Times New Roman" w:cs="Times New Roman"/>
          <w:sz w:val="24"/>
          <w:szCs w:val="24"/>
        </w:rPr>
        <w:t xml:space="preserve">Antrajame etape konstruojamas norimų įterpti į NMVS ĮE sąrašas, atsižvelgiant į iš treniravimo tekstyno ekstrahuotą ir su </w:t>
      </w:r>
      <w:r w:rsidR="00C13CF8">
        <w:rPr>
          <w:rFonts w:ascii="Times New Roman" w:hAnsi="Times New Roman" w:cs="Times New Roman"/>
          <w:sz w:val="24"/>
          <w:szCs w:val="24"/>
        </w:rPr>
        <w:t>Perkančiąja organizacija</w:t>
      </w:r>
      <w:r w:rsidR="00F6680B" w:rsidRPr="00F6680B">
        <w:rPr>
          <w:rFonts w:ascii="Times New Roman" w:hAnsi="Times New Roman" w:cs="Times New Roman"/>
          <w:sz w:val="24"/>
          <w:szCs w:val="24"/>
        </w:rPr>
        <w:t xml:space="preserve"> suderintą sąrašą. Įterpimo sąrašas išplečiamas visomis galimomis ĮE gramatinėmis formomis. Šis sąrašas dvikalbis, jis taip pat analogiškai lingvistiškai anotuojamas ir suskirstomas į kategorijas, atitinkančias paruoštų kontekstinių šablonų kategorijas.</w:t>
      </w:r>
    </w:p>
    <w:p w14:paraId="0EA390EE" w14:textId="19FD950A" w:rsidR="00537B49" w:rsidRDefault="00446AB3" w:rsidP="00446AB3">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7.3. </w:t>
      </w:r>
      <w:r w:rsidR="00537B49" w:rsidRPr="00446AB3">
        <w:rPr>
          <w:rFonts w:ascii="Times New Roman" w:hAnsi="Times New Roman" w:cs="Times New Roman"/>
          <w:sz w:val="24"/>
          <w:szCs w:val="24"/>
        </w:rPr>
        <w:t>Trečiajame etape užpildomi kontekstiniai šablonai. Jie automatiškai pildomi pagal kategorijas, keičiant šablonų esančią ĮE kita įvardijama esybe iš įterpimo sąrašo su atitinkama anotavimo žyma. Iš treniravimo tekstyno kuriami šablonai po įterpimo į vertimo sistemą minimaliai paveikia vektorinę vertimo sistemos struktūrą, todėl sistemą tokiu metodu galima papildyti dideliu kiekiu įvardintųjų esybių (ar įvairių sričių terminų). Užpildytų šablonų visum</w:t>
      </w:r>
      <w:r w:rsidR="00F05A76">
        <w:rPr>
          <w:rFonts w:ascii="Times New Roman" w:hAnsi="Times New Roman" w:cs="Times New Roman"/>
          <w:sz w:val="24"/>
          <w:szCs w:val="24"/>
        </w:rPr>
        <w:t>a</w:t>
      </w:r>
      <w:r w:rsidR="00537B49" w:rsidRPr="00446AB3">
        <w:rPr>
          <w:rFonts w:ascii="Times New Roman" w:hAnsi="Times New Roman" w:cs="Times New Roman"/>
          <w:sz w:val="24"/>
          <w:szCs w:val="24"/>
        </w:rPr>
        <w:t xml:space="preserve"> sudaro sintetinį lygiagretųjį tekstyną, kuris naudojamas NMVS treniravimui.</w:t>
      </w:r>
    </w:p>
    <w:p w14:paraId="33FBA984" w14:textId="02591A8F" w:rsidR="00537B49" w:rsidRDefault="00F05A76" w:rsidP="00F05A76">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7.4. </w:t>
      </w:r>
      <w:r w:rsidR="00537B49" w:rsidRPr="00F05A76">
        <w:rPr>
          <w:rFonts w:ascii="Times New Roman" w:hAnsi="Times New Roman" w:cs="Times New Roman"/>
          <w:sz w:val="24"/>
          <w:szCs w:val="24"/>
        </w:rPr>
        <w:t>Analogiški veiksmai atliekami sintezuojant medicinos terminų tekstynus. Kategorizuojant medicinos terminus naudojama SNOMED CT medicininė ontologija. Kategorizuojant sukuriami vienodo hierarchinio lygio terminų klasteriai. Reprezentatyviausių treniravimo tekstyne esančių klasterio terminų konteksto pagrindu kuriami atitinkami kontekstiniai šablonai. Trūkstant informacijos, šablonai gali būti kuriami pagal analogiško, tačiau klasteriui nepriklausančio termino kontekstą, esantį treniravimo tekstyne.</w:t>
      </w:r>
    </w:p>
    <w:p w14:paraId="6E21D3F2" w14:textId="36C7A9E6" w:rsidR="00537B49" w:rsidRPr="00E14DF4" w:rsidRDefault="00E14DF4" w:rsidP="00E14DF4">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7.5. </w:t>
      </w:r>
      <w:r w:rsidR="00537B49" w:rsidRPr="00E14DF4">
        <w:rPr>
          <w:rFonts w:ascii="Times New Roman" w:hAnsi="Times New Roman" w:cs="Times New Roman"/>
          <w:sz w:val="24"/>
          <w:szCs w:val="24"/>
        </w:rPr>
        <w:t>Sintetiniai tekstynai visų pirma kuriami anglų ir lietuvių kalboms, įskaitant medicininių terminų pridėjimą. Kitoms kalboms sintetiniai tekstynai kuriami po to arba lygiagrečiai anglų ir lietuvių kalbų sintetiniam tekstynui.</w:t>
      </w:r>
    </w:p>
    <w:p w14:paraId="2864ECF7" w14:textId="500B5542" w:rsidR="00FE655E" w:rsidRPr="001B27DA" w:rsidRDefault="00FE655E" w:rsidP="00FE655E">
      <w:pPr>
        <w:tabs>
          <w:tab w:val="left" w:pos="851"/>
        </w:tabs>
        <w:spacing w:after="120" w:line="240" w:lineRule="auto"/>
        <w:ind w:firstLine="851"/>
        <w:rPr>
          <w:rFonts w:ascii="Times New Roman" w:hAnsi="Times New Roman" w:cs="Times New Roman"/>
          <w:b/>
          <w:bCs/>
          <w:sz w:val="24"/>
          <w:szCs w:val="24"/>
        </w:rPr>
      </w:pPr>
      <w:r>
        <w:rPr>
          <w:rFonts w:ascii="Times New Roman" w:eastAsiaTheme="minorHAnsi" w:hAnsi="Times New Roman" w:cs="Times New Roman"/>
          <w:b/>
          <w:bCs/>
          <w:sz w:val="24"/>
          <w:szCs w:val="24"/>
          <w:lang w:eastAsia="en-US"/>
          <w14:ligatures w14:val="standardContextual"/>
        </w:rPr>
        <w:lastRenderedPageBreak/>
        <w:t xml:space="preserve">8. </w:t>
      </w:r>
      <w:r w:rsidRPr="007B135D">
        <w:rPr>
          <w:rFonts w:ascii="Times New Roman" w:eastAsiaTheme="minorHAnsi" w:hAnsi="Times New Roman" w:cs="Times New Roman"/>
          <w:b/>
          <w:bCs/>
          <w:sz w:val="24"/>
          <w:szCs w:val="24"/>
          <w:lang w:eastAsia="en-US"/>
          <w14:ligatures w14:val="standardContextual"/>
        </w:rPr>
        <w:t>Reikalavimai dokume</w:t>
      </w:r>
      <w:r w:rsidRPr="001B27DA">
        <w:rPr>
          <w:rFonts w:ascii="Times New Roman" w:hAnsi="Times New Roman" w:cs="Times New Roman"/>
          <w:b/>
          <w:bCs/>
          <w:sz w:val="24"/>
          <w:szCs w:val="24"/>
        </w:rPr>
        <w:t>ntams:</w:t>
      </w:r>
    </w:p>
    <w:p w14:paraId="42E37F45" w14:textId="3D8AE27C" w:rsidR="00FE655E" w:rsidRPr="000B3B83" w:rsidRDefault="00FE655E" w:rsidP="00FE655E">
      <w:pPr>
        <w:tabs>
          <w:tab w:val="left" w:pos="851"/>
        </w:tabs>
        <w:spacing w:after="120" w:line="240" w:lineRule="auto"/>
        <w:ind w:firstLine="851"/>
        <w:jc w:val="both"/>
        <w:rPr>
          <w:rFonts w:ascii="Times New Roman" w:hAnsi="Times New Roman" w:cs="Times New Roman"/>
          <w:sz w:val="24"/>
          <w:szCs w:val="24"/>
          <w:lang w:eastAsia="en-US"/>
        </w:rPr>
      </w:pPr>
      <w:r>
        <w:rPr>
          <w:rFonts w:ascii="Times New Roman" w:hAnsi="Times New Roman" w:cs="Times New Roman"/>
          <w:sz w:val="24"/>
          <w:szCs w:val="24"/>
        </w:rPr>
        <w:t>8</w:t>
      </w:r>
      <w:r w:rsidRPr="001B27DA">
        <w:rPr>
          <w:rFonts w:ascii="Times New Roman" w:hAnsi="Times New Roman" w:cs="Times New Roman"/>
          <w:sz w:val="24"/>
          <w:szCs w:val="24"/>
        </w:rPr>
        <w:t xml:space="preserve">.1. Kiekvienam tekstynui </w:t>
      </w:r>
      <w:r w:rsidRPr="001B27DA">
        <w:rPr>
          <w:rFonts w:ascii="Times New Roman" w:hAnsi="Times New Roman" w:cs="Times New Roman"/>
          <w:sz w:val="24"/>
          <w:szCs w:val="24"/>
          <w:lang w:eastAsia="en-US"/>
          <w14:ligatures w14:val="standardContextual"/>
        </w:rPr>
        <w:t>turi būti parengta dokumentacija, kurioje detaliai apibūdinta tekstyno struktūra, jo sudarymo ir anotavimo</w:t>
      </w:r>
      <w:r>
        <w:rPr>
          <w:rFonts w:ascii="Times New Roman" w:hAnsi="Times New Roman" w:cs="Times New Roman"/>
          <w:sz w:val="24"/>
          <w:szCs w:val="24"/>
          <w:lang w:eastAsia="en-US"/>
          <w14:ligatures w14:val="standardContextual"/>
        </w:rPr>
        <w:t xml:space="preserve"> </w:t>
      </w:r>
      <w:r w:rsidRPr="6902E7EB">
        <w:rPr>
          <w:rFonts w:ascii="Times New Roman" w:hAnsi="Times New Roman" w:cs="Times New Roman"/>
          <w:sz w:val="24"/>
          <w:szCs w:val="24"/>
          <w:lang w:eastAsia="en-US"/>
          <w14:ligatures w14:val="standardContextual"/>
        </w:rPr>
        <w:t>metodikos</w:t>
      </w:r>
      <w:r w:rsidR="00B44430">
        <w:rPr>
          <w:rFonts w:ascii="Times New Roman" w:hAnsi="Times New Roman" w:cs="Times New Roman"/>
          <w:sz w:val="24"/>
          <w:szCs w:val="24"/>
          <w:lang w:eastAsia="en-US"/>
        </w:rPr>
        <w:t>:</w:t>
      </w:r>
    </w:p>
    <w:p w14:paraId="2C96551B" w14:textId="2273D0DA" w:rsidR="00FE655E" w:rsidRPr="008C6F6B" w:rsidRDefault="008C6F6B" w:rsidP="00FE655E">
      <w:pPr>
        <w:pStyle w:val="ListParagraph"/>
        <w:spacing w:after="120" w:line="240" w:lineRule="auto"/>
        <w:ind w:left="0"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FE655E" w:rsidRPr="6902E7EB">
        <w:rPr>
          <w:rFonts w:ascii="Times New Roman" w:hAnsi="Times New Roman" w:cs="Times New Roman"/>
          <w:sz w:val="24"/>
          <w:szCs w:val="24"/>
          <w:lang w:eastAsia="en-US"/>
        </w:rPr>
        <w:t>.</w:t>
      </w:r>
      <w:r w:rsidR="00B44430">
        <w:rPr>
          <w:rFonts w:ascii="Times New Roman" w:hAnsi="Times New Roman" w:cs="Times New Roman"/>
          <w:sz w:val="24"/>
          <w:szCs w:val="24"/>
          <w:lang w:eastAsia="en-US"/>
        </w:rPr>
        <w:t>1.1</w:t>
      </w:r>
      <w:r w:rsidR="00FE655E" w:rsidRPr="6902E7EB">
        <w:rPr>
          <w:rFonts w:ascii="Times New Roman" w:hAnsi="Times New Roman" w:cs="Times New Roman"/>
          <w:sz w:val="24"/>
          <w:szCs w:val="24"/>
          <w:lang w:eastAsia="en-US"/>
        </w:rPr>
        <w:t xml:space="preserve">. Kiekvienam </w:t>
      </w:r>
      <w:r w:rsidR="00FE655E">
        <w:rPr>
          <w:rFonts w:ascii="Times New Roman" w:hAnsi="Times New Roman" w:cs="Times New Roman"/>
          <w:sz w:val="24"/>
          <w:szCs w:val="24"/>
          <w:lang w:eastAsia="en-US"/>
        </w:rPr>
        <w:t>sukurtam</w:t>
      </w:r>
      <w:r w:rsidR="00FE655E" w:rsidRPr="6902E7EB">
        <w:rPr>
          <w:rFonts w:ascii="Times New Roman" w:hAnsi="Times New Roman" w:cs="Times New Roman"/>
          <w:sz w:val="24"/>
          <w:szCs w:val="24"/>
          <w:lang w:eastAsia="en-US"/>
        </w:rPr>
        <w:t xml:space="preserve"> tekstynui turi būti parengta dokumentacija, apibūdinanti tekstyno formatus;</w:t>
      </w:r>
    </w:p>
    <w:p w14:paraId="1E4BBAE3" w14:textId="6E9269B8" w:rsidR="00FE655E" w:rsidRPr="000B3B83" w:rsidRDefault="00C0284E" w:rsidP="00FE655E">
      <w:pPr>
        <w:pStyle w:val="ListParagraph"/>
        <w:spacing w:after="120" w:line="240" w:lineRule="auto"/>
        <w:ind w:left="0"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FE655E" w:rsidRPr="6902E7EB">
        <w:rPr>
          <w:rFonts w:ascii="Times New Roman" w:hAnsi="Times New Roman" w:cs="Times New Roman"/>
          <w:sz w:val="24"/>
          <w:szCs w:val="24"/>
          <w:lang w:eastAsia="en-US"/>
        </w:rPr>
        <w:t>.</w:t>
      </w:r>
      <w:r w:rsidR="00B44430">
        <w:rPr>
          <w:rFonts w:ascii="Times New Roman" w:hAnsi="Times New Roman" w:cs="Times New Roman"/>
          <w:sz w:val="24"/>
          <w:szCs w:val="24"/>
          <w:lang w:eastAsia="en-US"/>
        </w:rPr>
        <w:t>1.2</w:t>
      </w:r>
      <w:r w:rsidR="00FE655E" w:rsidRPr="6902E7EB">
        <w:rPr>
          <w:rFonts w:ascii="Times New Roman" w:hAnsi="Times New Roman" w:cs="Times New Roman"/>
          <w:sz w:val="24"/>
          <w:szCs w:val="24"/>
          <w:lang w:eastAsia="en-US"/>
        </w:rPr>
        <w:t xml:space="preserve">. Kiekvienam </w:t>
      </w:r>
      <w:r w:rsidR="00FE655E">
        <w:rPr>
          <w:rFonts w:ascii="Times New Roman" w:hAnsi="Times New Roman" w:cs="Times New Roman"/>
          <w:sz w:val="24"/>
          <w:szCs w:val="24"/>
          <w:lang w:eastAsia="en-US"/>
        </w:rPr>
        <w:t>sukurtam</w:t>
      </w:r>
      <w:r w:rsidR="00FE655E" w:rsidRPr="6902E7EB">
        <w:rPr>
          <w:rFonts w:ascii="Times New Roman" w:hAnsi="Times New Roman" w:cs="Times New Roman"/>
          <w:sz w:val="24"/>
          <w:szCs w:val="24"/>
          <w:lang w:eastAsia="en-US"/>
        </w:rPr>
        <w:t xml:space="preserve"> tekstynui aprašytos anotacijos ir jų reikšmės;</w:t>
      </w:r>
    </w:p>
    <w:p w14:paraId="5A4D5448" w14:textId="22618E99" w:rsidR="00FE655E" w:rsidRPr="000B3B83" w:rsidRDefault="00C0284E" w:rsidP="00FE655E">
      <w:pPr>
        <w:pStyle w:val="ListParagraph"/>
        <w:spacing w:after="120" w:line="240" w:lineRule="auto"/>
        <w:ind w:left="0"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FE655E" w:rsidRPr="6902E7EB">
        <w:rPr>
          <w:rFonts w:ascii="Times New Roman" w:hAnsi="Times New Roman" w:cs="Times New Roman"/>
          <w:sz w:val="24"/>
          <w:szCs w:val="24"/>
          <w:lang w:eastAsia="en-US"/>
        </w:rPr>
        <w:t>.</w:t>
      </w:r>
      <w:r w:rsidR="00B44430">
        <w:rPr>
          <w:rFonts w:ascii="Times New Roman" w:hAnsi="Times New Roman" w:cs="Times New Roman"/>
          <w:sz w:val="24"/>
          <w:szCs w:val="24"/>
          <w:lang w:eastAsia="en-US"/>
        </w:rPr>
        <w:t>1.3</w:t>
      </w:r>
      <w:r w:rsidR="00FE655E" w:rsidRPr="6902E7EB">
        <w:rPr>
          <w:rFonts w:ascii="Times New Roman" w:hAnsi="Times New Roman" w:cs="Times New Roman"/>
          <w:sz w:val="24"/>
          <w:szCs w:val="24"/>
          <w:lang w:eastAsia="en-US"/>
        </w:rPr>
        <w:t>. Turi būti pateikta detali statistika įvairiais pjūviais (kartu pateikiami ne tik išvestiniai, tačiau ir pirminiai duomenys);</w:t>
      </w:r>
    </w:p>
    <w:p w14:paraId="63A72260" w14:textId="3AFB4217" w:rsidR="00FE655E" w:rsidRPr="00463B27" w:rsidRDefault="00EE5E39" w:rsidP="00FE655E">
      <w:pPr>
        <w:pStyle w:val="ListParagraph"/>
        <w:spacing w:after="120" w:line="240" w:lineRule="auto"/>
        <w:ind w:left="0"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FE655E" w:rsidRPr="6902E7EB">
        <w:rPr>
          <w:rFonts w:ascii="Times New Roman" w:hAnsi="Times New Roman" w:cs="Times New Roman"/>
          <w:sz w:val="24"/>
          <w:szCs w:val="24"/>
          <w:lang w:eastAsia="en-US"/>
        </w:rPr>
        <w:t>.</w:t>
      </w:r>
      <w:r w:rsidR="00B44430">
        <w:rPr>
          <w:rFonts w:ascii="Times New Roman" w:hAnsi="Times New Roman" w:cs="Times New Roman"/>
          <w:sz w:val="24"/>
          <w:szCs w:val="24"/>
          <w:lang w:eastAsia="en-US"/>
        </w:rPr>
        <w:t>2</w:t>
      </w:r>
      <w:r w:rsidR="00FE655E" w:rsidRPr="6902E7EB">
        <w:rPr>
          <w:rFonts w:ascii="Times New Roman" w:hAnsi="Times New Roman" w:cs="Times New Roman"/>
          <w:sz w:val="24"/>
          <w:szCs w:val="24"/>
          <w:lang w:eastAsia="en-US"/>
        </w:rPr>
        <w:t xml:space="preserve">. </w:t>
      </w:r>
      <w:r w:rsidR="00FE655E" w:rsidRPr="00E11804">
        <w:rPr>
          <w:rFonts w:ascii="Times New Roman" w:hAnsi="Times New Roman" w:cs="Times New Roman"/>
          <w:sz w:val="24"/>
          <w:szCs w:val="24"/>
          <w:lang w:eastAsia="en-US"/>
        </w:rPr>
        <w:t xml:space="preserve">Paslaugų rezultatai turi būti aprašyti metaduomenimis, kurių formatą ir standartą nustato Lietuvos teisės aktai, reguliuojantys valstybės informacinių išteklių valdymą ir tvarkymą. Paslaugų rezultatų aprašymo metaduomenimis detalizavimas turi būti suderintas su </w:t>
      </w:r>
      <w:r w:rsidR="00C0284E">
        <w:rPr>
          <w:rFonts w:ascii="Times New Roman" w:hAnsi="Times New Roman" w:cs="Times New Roman"/>
          <w:sz w:val="24"/>
          <w:szCs w:val="24"/>
          <w:lang w:eastAsia="en-US"/>
        </w:rPr>
        <w:t>Perkančiąja organizacija</w:t>
      </w:r>
      <w:r w:rsidR="00FE655E" w:rsidRPr="00E11804">
        <w:rPr>
          <w:rFonts w:ascii="Times New Roman" w:hAnsi="Times New Roman" w:cs="Times New Roman"/>
          <w:sz w:val="24"/>
          <w:szCs w:val="24"/>
          <w:lang w:eastAsia="en-US"/>
        </w:rPr>
        <w:t xml:space="preserve"> ir įtrauktas į Paslaugų rezultatų kūrimo pažangos stebėsenos reglamentą (toliau – Reglamentas)</w:t>
      </w:r>
      <w:r w:rsidR="00FE655E" w:rsidRPr="00463B27">
        <w:rPr>
          <w:rFonts w:ascii="Times New Roman" w:hAnsi="Times New Roman" w:cs="Times New Roman"/>
          <w:sz w:val="24"/>
          <w:szCs w:val="24"/>
          <w:lang w:eastAsia="en-US"/>
        </w:rPr>
        <w:t>.</w:t>
      </w:r>
    </w:p>
    <w:p w14:paraId="1DDE9D03" w14:textId="672AA0EF" w:rsidR="00FE655E" w:rsidRDefault="00EE5E39" w:rsidP="00FE655E">
      <w:pPr>
        <w:pStyle w:val="ListParagraph"/>
        <w:spacing w:after="12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en-US"/>
        </w:rPr>
        <w:t>8</w:t>
      </w:r>
      <w:r w:rsidR="00FE655E" w:rsidRPr="6902E7EB">
        <w:rPr>
          <w:rFonts w:ascii="Times New Roman" w:hAnsi="Times New Roman" w:cs="Times New Roman"/>
          <w:sz w:val="24"/>
          <w:szCs w:val="24"/>
          <w:lang w:eastAsia="en-US"/>
        </w:rPr>
        <w:t>.</w:t>
      </w:r>
      <w:r w:rsidR="00B44430">
        <w:rPr>
          <w:rFonts w:ascii="Times New Roman" w:hAnsi="Times New Roman" w:cs="Times New Roman"/>
          <w:sz w:val="24"/>
          <w:szCs w:val="24"/>
          <w:lang w:eastAsia="en-US"/>
        </w:rPr>
        <w:t>3</w:t>
      </w:r>
      <w:r w:rsidR="00FE655E" w:rsidRPr="6902E7EB">
        <w:rPr>
          <w:rFonts w:ascii="Times New Roman" w:hAnsi="Times New Roman" w:cs="Times New Roman"/>
          <w:sz w:val="24"/>
          <w:szCs w:val="24"/>
          <w:lang w:eastAsia="en-US"/>
        </w:rPr>
        <w:t xml:space="preserve">. </w:t>
      </w:r>
      <w:r w:rsidR="00FE655E" w:rsidRPr="00463B27">
        <w:rPr>
          <w:rFonts w:ascii="Times New Roman" w:hAnsi="Times New Roman" w:cs="Times New Roman"/>
          <w:sz w:val="24"/>
          <w:szCs w:val="24"/>
          <w:lang w:eastAsia="en-US"/>
        </w:rPr>
        <w:t>Visa dokumentacija turi būti parengta laikantis bendrinės lietuvių kalbos taisyklių. Visi Paslaugos Teikėjo parengti dokumentai turės būti suderinti su Perkančiąja organizacija. Dokumentų galutinės versijos turi būti pateiktos elektroniniu (MS Word</w:t>
      </w:r>
      <w:r w:rsidR="00084BF6">
        <w:rPr>
          <w:rFonts w:ascii="Times New Roman" w:hAnsi="Times New Roman" w:cs="Times New Roman"/>
          <w:sz w:val="24"/>
          <w:szCs w:val="24"/>
          <w:lang w:eastAsia="en-US"/>
        </w:rPr>
        <w:t>)</w:t>
      </w:r>
      <w:r w:rsidR="00FE655E" w:rsidRPr="00463B27">
        <w:rPr>
          <w:rFonts w:ascii="Times New Roman" w:hAnsi="Times New Roman" w:cs="Times New Roman"/>
          <w:sz w:val="24"/>
          <w:szCs w:val="24"/>
          <w:lang w:eastAsia="en-US"/>
        </w:rPr>
        <w:t xml:space="preserve"> arba kitu su Perkančiąja</w:t>
      </w:r>
      <w:r w:rsidR="00FE655E" w:rsidRPr="6902E7EB">
        <w:rPr>
          <w:rFonts w:ascii="Times New Roman" w:eastAsia="Times New Roman" w:hAnsi="Times New Roman" w:cs="Times New Roman"/>
          <w:sz w:val="24"/>
          <w:szCs w:val="24"/>
        </w:rPr>
        <w:t xml:space="preserve"> organizacija suderintu redagavimui tinkamu formatu. Pastabos bei korekcijos dokumentų projektuose turi būti teikiamos MS Office programinio paketo (ar lygiaverčio) pakeitimų sekimo (angl. track changes) bei komentavimo funkcijomis.</w:t>
      </w:r>
    </w:p>
    <w:p w14:paraId="70ADE8A9" w14:textId="212C7B76" w:rsidR="001039F8" w:rsidRPr="001039F8" w:rsidRDefault="001039F8" w:rsidP="001039F8">
      <w:pPr>
        <w:pStyle w:val="ListParagraph"/>
        <w:spacing w:after="120" w:line="240" w:lineRule="auto"/>
        <w:ind w:left="0" w:firstLine="851"/>
        <w:jc w:val="both"/>
        <w:rPr>
          <w:rFonts w:ascii="Times New Roman" w:hAnsi="Times New Roman" w:cs="Times New Roman"/>
          <w:b/>
          <w:bCs/>
          <w:sz w:val="24"/>
          <w:szCs w:val="24"/>
          <w:lang w:eastAsia="en-US"/>
        </w:rPr>
      </w:pPr>
      <w:r w:rsidRPr="001039F8">
        <w:rPr>
          <w:rFonts w:ascii="Times New Roman" w:hAnsi="Times New Roman" w:cs="Times New Roman"/>
          <w:b/>
          <w:bCs/>
          <w:sz w:val="24"/>
          <w:szCs w:val="24"/>
          <w:lang w:eastAsia="en-US"/>
        </w:rPr>
        <w:t>9. Teisiniai reikalavimai:</w:t>
      </w:r>
    </w:p>
    <w:p w14:paraId="5AC39993" w14:textId="21C3F39D" w:rsidR="001039F8" w:rsidRPr="00AF3A2D" w:rsidRDefault="001039F8"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9</w:t>
      </w:r>
      <w:r w:rsidRPr="001039F8">
        <w:rPr>
          <w:rFonts w:ascii="Times New Roman" w:hAnsi="Times New Roman" w:cs="Times New Roman"/>
          <w:sz w:val="24"/>
          <w:szCs w:val="24"/>
          <w:lang w:eastAsia="en-US"/>
        </w:rPr>
        <w:t xml:space="preserve">.1. </w:t>
      </w:r>
      <w:r w:rsidRPr="00AF3A2D">
        <w:rPr>
          <w:rFonts w:ascii="Times New Roman" w:hAnsi="Times New Roman" w:cs="Times New Roman"/>
          <w:color w:val="000000" w:themeColor="text1"/>
          <w:sz w:val="24"/>
          <w:szCs w:val="24"/>
          <w:lang w:eastAsia="en-US"/>
        </w:rPr>
        <w:t>Kuriant  tekstynus privalu laikytis:</w:t>
      </w:r>
    </w:p>
    <w:p w14:paraId="1CE771C0" w14:textId="553CCCB2" w:rsidR="001039F8" w:rsidRPr="00AF3A2D" w:rsidRDefault="001039F8"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 xml:space="preserve">9.1.1. autorių ir gretutines teises reguliuojančių Lietuvos ir Europos Sąjungos teisės aktų; </w:t>
      </w:r>
    </w:p>
    <w:p w14:paraId="760381F4" w14:textId="6449FC78" w:rsidR="001039F8" w:rsidRPr="00AF3A2D" w:rsidRDefault="007F197A"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.1.2. duomenų apsaugą reguliuojančių Lietuvos ir Europos Sąjungos teisės aktų;</w:t>
      </w:r>
    </w:p>
    <w:p w14:paraId="7F9D581C" w14:textId="6D84294A" w:rsidR="001039F8" w:rsidRPr="00AF3A2D" w:rsidRDefault="007F197A"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.1.3. dirbtinio intelekto sistemoms rengiamų mokymo duomenų kokybę reguliuojančių Lietuvos ir Europos Sąjungos teisės aktų;</w:t>
      </w:r>
    </w:p>
    <w:p w14:paraId="524A2EB8" w14:textId="2E1B4FD8" w:rsidR="001039F8" w:rsidRPr="00AF3A2D" w:rsidRDefault="007F197A"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 xml:space="preserve">.1.4. </w:t>
      </w:r>
      <w:r w:rsidR="00E44B54" w:rsidRPr="00AF3A2D">
        <w:rPr>
          <w:rFonts w:ascii="Times New Roman" w:hAnsi="Times New Roman" w:cs="Times New Roman"/>
          <w:color w:val="000000" w:themeColor="text1"/>
          <w:sz w:val="24"/>
          <w:szCs w:val="24"/>
          <w:lang w:eastAsia="en-US"/>
        </w:rPr>
        <w:t>Lietuvos Respublikos ir Europos Sąjungos teisės aktų, reguliuojančių atvirų duomenų formavimo ir skelbimo principus, nuostatų (Lietuvos Respublikos teisės gauti informaciją ir duomenų pakartotinio naudojimo įstatymo, kurio nuostatos perkelia Europos Parlamento ir Tarybos direktyvą (ES) 2019/1024 dėl atvirųjų duomenų ir viešojo sektoriaus informacijos pakartotinio naudojimo; Duomenų atvėrimo tvarkos aprašo nuostatų; Lietuvos atvirų duomenų portalo nuostatų; Europos Komisijos įgyvendinimo reglamento (ES) 2023/138, kuriuo sudaromas konkrečių didelės vertės duomenų rinkinių sąrašas ir nustatoma jų skelbimo bei pakartotinio naudojimo tvarka, nuostatų).</w:t>
      </w:r>
    </w:p>
    <w:p w14:paraId="02EF2F20" w14:textId="04B3000D" w:rsidR="001039F8" w:rsidRPr="00AF3A2D" w:rsidRDefault="007F197A"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.2. Turi būti laikomasi Europos Sąjungos dirbtinio intelekto akto ir Europos Sąjungos Duomenų akto nuostatų.</w:t>
      </w:r>
    </w:p>
    <w:p w14:paraId="2CEF8FC8" w14:textId="691E53DA" w:rsidR="001039F8" w:rsidRPr="00AF3A2D" w:rsidRDefault="00BA3E4B"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.3. Turi būti parengta/parinkta kuriamų informacinių išteklių naudojimo licencija, kuri užtikrina atvirą ir nemokamą prieigą prie sukurtų tekstynų ir suteikia teisę atviram (be ribojimų) bei nemokamam jų naudojimui, perpanaudojimui ir tolesniam vystymui. Visi sukurtų tekstynų formavimui panaudoti tekstai turi turėti atitinkamas licencijas (jei reikia).</w:t>
      </w:r>
    </w:p>
    <w:p w14:paraId="7D6BA520" w14:textId="34F3A876" w:rsidR="001039F8" w:rsidRPr="00AF3A2D" w:rsidRDefault="00BA3E4B"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r w:rsidRPr="00AF3A2D">
        <w:rPr>
          <w:rFonts w:ascii="Times New Roman" w:hAnsi="Times New Roman" w:cs="Times New Roman"/>
          <w:color w:val="000000" w:themeColor="text1"/>
          <w:sz w:val="24"/>
          <w:szCs w:val="24"/>
          <w:lang w:eastAsia="en-US"/>
        </w:rPr>
        <w:t>9</w:t>
      </w:r>
      <w:r w:rsidR="001039F8" w:rsidRPr="00AF3A2D">
        <w:rPr>
          <w:rFonts w:ascii="Times New Roman" w:hAnsi="Times New Roman" w:cs="Times New Roman"/>
          <w:color w:val="000000" w:themeColor="text1"/>
          <w:sz w:val="24"/>
          <w:szCs w:val="24"/>
          <w:lang w:eastAsia="en-US"/>
        </w:rPr>
        <w:t xml:space="preserve">.4. Visos turtinės teisės į paslaugų rezultatus perleidžiamos </w:t>
      </w:r>
      <w:r w:rsidRPr="00AF3A2D">
        <w:rPr>
          <w:rFonts w:ascii="Times New Roman" w:hAnsi="Times New Roman" w:cs="Times New Roman"/>
          <w:color w:val="000000" w:themeColor="text1"/>
          <w:sz w:val="24"/>
          <w:szCs w:val="24"/>
          <w:lang w:eastAsia="en-US"/>
        </w:rPr>
        <w:t>Perkančiajai organizacijai</w:t>
      </w:r>
      <w:r w:rsidR="001039F8" w:rsidRPr="00AF3A2D">
        <w:rPr>
          <w:rFonts w:ascii="Times New Roman" w:hAnsi="Times New Roman" w:cs="Times New Roman"/>
          <w:color w:val="000000" w:themeColor="text1"/>
          <w:sz w:val="24"/>
          <w:szCs w:val="24"/>
          <w:lang w:eastAsia="en-US"/>
        </w:rPr>
        <w:t xml:space="preserve">. </w:t>
      </w:r>
    </w:p>
    <w:p w14:paraId="3E4A69B8" w14:textId="77777777" w:rsidR="00F457DC" w:rsidRPr="00AF3A2D" w:rsidRDefault="00F457DC" w:rsidP="001039F8">
      <w:pPr>
        <w:pStyle w:val="ListParagraph"/>
        <w:spacing w:after="120" w:line="240" w:lineRule="auto"/>
        <w:ind w:left="0" w:firstLine="851"/>
        <w:jc w:val="both"/>
        <w:rPr>
          <w:rFonts w:ascii="Times New Roman" w:hAnsi="Times New Roman" w:cs="Times New Roman"/>
          <w:color w:val="000000" w:themeColor="text1"/>
          <w:sz w:val="24"/>
          <w:szCs w:val="24"/>
          <w:lang w:eastAsia="en-US"/>
        </w:rPr>
      </w:pPr>
    </w:p>
    <w:p w14:paraId="62C73B79" w14:textId="77777777" w:rsidR="00026F17" w:rsidRDefault="00026F17" w:rsidP="00026F17">
      <w:pPr>
        <w:spacing w:after="120" w:line="240" w:lineRule="auto"/>
        <w:jc w:val="center"/>
        <w:rPr>
          <w:rFonts w:ascii="Times New Roman" w:eastAsia="Calibri" w:hAnsi="Times New Roman" w:cs="Times New Roman"/>
          <w:b/>
          <w:bCs/>
          <w:i/>
          <w:iCs/>
          <w:color w:val="7030A0"/>
          <w:sz w:val="24"/>
          <w:szCs w:val="24"/>
        </w:rPr>
      </w:pPr>
      <w:r w:rsidRPr="00B855F8">
        <w:rPr>
          <w:rFonts w:ascii="Times New Roman" w:hAnsi="Times New Roman" w:cs="Times New Roman"/>
          <w:b/>
          <w:bCs/>
          <w:sz w:val="24"/>
          <w:szCs w:val="24"/>
          <w:lang w:eastAsia="en-US"/>
        </w:rPr>
        <w:t>IV.</w:t>
      </w:r>
      <w:r w:rsidRPr="00B855F8">
        <w:rPr>
          <w:rFonts w:ascii="Times New Roman" w:hAnsi="Times New Roman" w:cs="Times New Roman"/>
          <w:sz w:val="24"/>
          <w:szCs w:val="24"/>
          <w:lang w:eastAsia="en-US"/>
        </w:rPr>
        <w:t xml:space="preserve"> </w:t>
      </w:r>
      <w:r w:rsidRPr="00B855F8">
        <w:rPr>
          <w:rFonts w:ascii="Times New Roman" w:hAnsi="Times New Roman" w:cs="Times New Roman"/>
          <w:b/>
          <w:bCs/>
          <w:sz w:val="24"/>
          <w:szCs w:val="24"/>
        </w:rPr>
        <w:t>REIKALAVIMAI</w:t>
      </w:r>
      <w:r w:rsidRPr="6902E7EB">
        <w:rPr>
          <w:rFonts w:ascii="Times New Roman" w:hAnsi="Times New Roman" w:cs="Times New Roman"/>
          <w:b/>
          <w:bCs/>
          <w:sz w:val="24"/>
          <w:szCs w:val="24"/>
        </w:rPr>
        <w:t xml:space="preserve"> PAŽANGOS STEBĖSENAI IR PASLAUGŲ REZULTATŲ PATEIKIMO ETAPAMS</w:t>
      </w:r>
    </w:p>
    <w:p w14:paraId="2F638F78" w14:textId="675A7367" w:rsidR="00537B49" w:rsidRDefault="00537B49" w:rsidP="000A08A3">
      <w:pPr>
        <w:tabs>
          <w:tab w:val="left" w:pos="810"/>
          <w:tab w:val="left" w:pos="990"/>
        </w:tabs>
        <w:spacing w:after="0" w:line="240" w:lineRule="auto"/>
        <w:jc w:val="both"/>
        <w:rPr>
          <w:rFonts w:ascii="Times New Roman" w:hAnsi="Times New Roman" w:cs="Times New Roman"/>
          <w:b/>
          <w:bCs/>
          <w:sz w:val="24"/>
          <w:szCs w:val="24"/>
        </w:rPr>
      </w:pPr>
    </w:p>
    <w:p w14:paraId="354292F4" w14:textId="50FF2645" w:rsidR="006A24F5" w:rsidRPr="003A6D53" w:rsidRDefault="002167DE"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eastAsia="Calibri" w:hAnsi="Times New Roman" w:cs="Times New Roman"/>
          <w:sz w:val="24"/>
          <w:szCs w:val="24"/>
        </w:rPr>
        <w:t xml:space="preserve">10. </w:t>
      </w:r>
      <w:r w:rsidR="006A24F5" w:rsidRPr="003A6D53">
        <w:rPr>
          <w:rFonts w:ascii="Times New Roman" w:hAnsi="Times New Roman" w:cs="Times New Roman"/>
          <w:sz w:val="24"/>
          <w:szCs w:val="24"/>
          <w:lang w:eastAsia="en-US"/>
          <w14:ligatures w14:val="standardContextual"/>
        </w:rPr>
        <w:t xml:space="preserve">Pasirašius Sutartį, Teikėjas per 10 (dešimt) darbo dienų turės parengti ir derinimui su Užsakovu pateikti: </w:t>
      </w:r>
    </w:p>
    <w:p w14:paraId="560C772D" w14:textId="22FBDDA7" w:rsidR="006A24F5" w:rsidRPr="003A6D53" w:rsidRDefault="00E216BD"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10</w:t>
      </w:r>
      <w:r w:rsidR="006A24F5" w:rsidRPr="003A6D53">
        <w:rPr>
          <w:rFonts w:ascii="Times New Roman" w:hAnsi="Times New Roman" w:cs="Times New Roman"/>
          <w:sz w:val="24"/>
          <w:szCs w:val="24"/>
          <w:lang w:eastAsia="en-US"/>
          <w14:ligatures w14:val="standardContextual"/>
        </w:rPr>
        <w:t xml:space="preserve">.1. Reglamentą, kuriame turi būti nustatyta paslaugų teikimo progreso rezultatų pateikimo, Užsakovo informavimo apie paslaugų teikimo progresą tvarka, grafikas, komunikavimo tvarka;  </w:t>
      </w:r>
    </w:p>
    <w:p w14:paraId="3744DFB3" w14:textId="029B4CD4" w:rsidR="006A24F5" w:rsidRPr="003A6D53" w:rsidRDefault="00AF1F4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10</w:t>
      </w:r>
      <w:r w:rsidR="006A24F5" w:rsidRPr="003A6D53">
        <w:rPr>
          <w:rFonts w:ascii="Times New Roman" w:hAnsi="Times New Roman" w:cs="Times New Roman"/>
          <w:sz w:val="24"/>
          <w:szCs w:val="24"/>
          <w:lang w:eastAsia="en-US"/>
          <w14:ligatures w14:val="standardContextual"/>
        </w:rPr>
        <w:t xml:space="preserve">.2. Tekstynų </w:t>
      </w:r>
      <w:r w:rsidR="006A24F5">
        <w:rPr>
          <w:rFonts w:ascii="Times New Roman" w:hAnsi="Times New Roman" w:cs="Times New Roman"/>
          <w:sz w:val="24"/>
          <w:szCs w:val="24"/>
          <w:lang w:eastAsia="en-US"/>
          <w14:ligatures w14:val="standardContextual"/>
        </w:rPr>
        <w:t>kūrimo</w:t>
      </w:r>
      <w:r w:rsidR="006A24F5" w:rsidRPr="003A6D53">
        <w:rPr>
          <w:rFonts w:ascii="Times New Roman" w:hAnsi="Times New Roman" w:cs="Times New Roman"/>
          <w:sz w:val="24"/>
          <w:szCs w:val="24"/>
          <w:lang w:eastAsia="en-US"/>
          <w14:ligatures w14:val="standardContextual"/>
        </w:rPr>
        <w:t xml:space="preserve"> metodinę dokumentaciją, kurioje būtų pateiktos su tekstynų </w:t>
      </w:r>
      <w:r w:rsidR="006A24F5">
        <w:rPr>
          <w:rFonts w:ascii="Times New Roman" w:hAnsi="Times New Roman" w:cs="Times New Roman"/>
          <w:sz w:val="24"/>
          <w:szCs w:val="24"/>
          <w:lang w:eastAsia="en-US"/>
          <w14:ligatures w14:val="standardContextual"/>
        </w:rPr>
        <w:t>kūrimu</w:t>
      </w:r>
      <w:r w:rsidR="006A24F5" w:rsidRPr="003A6D53">
        <w:rPr>
          <w:rFonts w:ascii="Times New Roman" w:hAnsi="Times New Roman" w:cs="Times New Roman"/>
          <w:sz w:val="24"/>
          <w:szCs w:val="24"/>
          <w:lang w:eastAsia="en-US"/>
          <w14:ligatures w14:val="standardContextual"/>
        </w:rPr>
        <w:t xml:space="preserve"> susijusios metodikos ir strategija. Viena iš privalomų sąlygų - ne vėliau kaip per 5 (penkias) pirmąsias </w:t>
      </w:r>
      <w:r w:rsidR="006A24F5" w:rsidRPr="003A6D53">
        <w:rPr>
          <w:rFonts w:ascii="Times New Roman" w:hAnsi="Times New Roman" w:cs="Times New Roman"/>
          <w:sz w:val="24"/>
          <w:szCs w:val="24"/>
          <w:lang w:eastAsia="en-US"/>
          <w14:ligatures w14:val="standardContextual"/>
        </w:rPr>
        <w:lastRenderedPageBreak/>
        <w:t xml:space="preserve">einamojo mėnesio darbo dienas Teikėjas Užsakovui pateikia informaciją apie praėjusį kalendorinį mėnesį pasiektą paslaugų teikimo progresą. </w:t>
      </w:r>
    </w:p>
    <w:p w14:paraId="6846B483" w14:textId="3A9E3866" w:rsidR="006A24F5" w:rsidRPr="003A6D53" w:rsidRDefault="00AF1F4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w:t>
      </w:r>
      <w:r w:rsidR="008F7EB9">
        <w:rPr>
          <w:rFonts w:ascii="Times New Roman" w:hAnsi="Times New Roman" w:cs="Times New Roman"/>
          <w:sz w:val="24"/>
          <w:szCs w:val="24"/>
          <w:lang w:eastAsia="en-US"/>
          <w14:ligatures w14:val="standardContextual"/>
        </w:rPr>
        <w:t>0</w:t>
      </w:r>
      <w:r w:rsidR="006A24F5" w:rsidRPr="003A6D53">
        <w:rPr>
          <w:rFonts w:ascii="Times New Roman" w:hAnsi="Times New Roman" w:cs="Times New Roman"/>
          <w:sz w:val="24"/>
          <w:szCs w:val="24"/>
          <w:lang w:eastAsia="en-US"/>
          <w14:ligatures w14:val="standardContextual"/>
        </w:rPr>
        <w:t xml:space="preserve">.3. Užsakovas pastabas derinimui pateiktiems dokumentams turi pateikti per 5 (penkias) darbo dienas nuo dokumentų gavimo dienos. Teikėjas pagal Užsakovo pateiktas pastabas dokumentus turi ištaisyti per 5 (penkias) darbo dienas. Techninės specifikacijos </w:t>
      </w:r>
      <w:r w:rsidR="00CC25F7">
        <w:rPr>
          <w:rFonts w:ascii="Times New Roman" w:hAnsi="Times New Roman" w:cs="Times New Roman"/>
          <w:sz w:val="24"/>
          <w:szCs w:val="24"/>
          <w:lang w:eastAsia="en-US"/>
          <w14:ligatures w14:val="standardContextual"/>
        </w:rPr>
        <w:t>10</w:t>
      </w:r>
      <w:r w:rsidR="006A24F5" w:rsidRPr="003A6D53">
        <w:rPr>
          <w:rFonts w:ascii="Times New Roman" w:hAnsi="Times New Roman" w:cs="Times New Roman"/>
          <w:sz w:val="24"/>
          <w:szCs w:val="24"/>
          <w:lang w:eastAsia="en-US"/>
          <w14:ligatures w14:val="standardContextual"/>
        </w:rPr>
        <w:t xml:space="preserve">.1 ir </w:t>
      </w:r>
      <w:r w:rsidR="00CC25F7">
        <w:rPr>
          <w:rFonts w:ascii="Times New Roman" w:hAnsi="Times New Roman" w:cs="Times New Roman"/>
          <w:sz w:val="24"/>
          <w:szCs w:val="24"/>
          <w:lang w:eastAsia="en-US"/>
          <w14:ligatures w14:val="standardContextual"/>
        </w:rPr>
        <w:t>10</w:t>
      </w:r>
      <w:r w:rsidR="006A24F5" w:rsidRPr="003A6D53">
        <w:rPr>
          <w:rFonts w:ascii="Times New Roman" w:hAnsi="Times New Roman" w:cs="Times New Roman"/>
          <w:sz w:val="24"/>
          <w:szCs w:val="24"/>
          <w:lang w:eastAsia="en-US"/>
          <w14:ligatures w14:val="standardContextual"/>
        </w:rPr>
        <w:t xml:space="preserve">.2 punktuose  nustatyti dokumentai su Užsakovu turi būti suderinti ne vėliau kaip per 1 (vieną) mėnesį nuo Sutarties pasirašymo dienos. </w:t>
      </w:r>
    </w:p>
    <w:p w14:paraId="7B87E14C" w14:textId="442CAE3F"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341011">
        <w:rPr>
          <w:rFonts w:ascii="Times New Roman" w:hAnsi="Times New Roman" w:cs="Times New Roman"/>
          <w:sz w:val="24"/>
          <w:szCs w:val="24"/>
          <w:lang w:eastAsia="en-US"/>
          <w14:ligatures w14:val="standardContextual"/>
        </w:rPr>
        <w:t>1</w:t>
      </w:r>
      <w:r w:rsidRPr="003A6D53">
        <w:rPr>
          <w:rFonts w:ascii="Times New Roman" w:hAnsi="Times New Roman" w:cs="Times New Roman"/>
          <w:sz w:val="24"/>
          <w:szCs w:val="24"/>
          <w:lang w:eastAsia="en-US"/>
          <w14:ligatures w14:val="standardContextual"/>
        </w:rPr>
        <w:t xml:space="preserve">. Tekstynų </w:t>
      </w:r>
      <w:r>
        <w:rPr>
          <w:rFonts w:ascii="Times New Roman" w:hAnsi="Times New Roman" w:cs="Times New Roman"/>
          <w:sz w:val="24"/>
          <w:szCs w:val="24"/>
          <w:lang w:eastAsia="en-US"/>
          <w14:ligatures w14:val="standardContextual"/>
        </w:rPr>
        <w:t>kūrimo</w:t>
      </w:r>
      <w:r w:rsidRPr="003A6D53">
        <w:rPr>
          <w:rFonts w:ascii="Times New Roman" w:hAnsi="Times New Roman" w:cs="Times New Roman"/>
          <w:sz w:val="24"/>
          <w:szCs w:val="24"/>
          <w:lang w:eastAsia="en-US"/>
          <w14:ligatures w14:val="standardContextual"/>
        </w:rPr>
        <w:t xml:space="preserve"> rezultatas pateikiamas etapais, susijusiais su apmokėjimu. Kiekvieno etapo pabaigoje turi būti pateiktas rezultatas su prieaugį detalizuojančia bei aiškinančia dokumentacija. Prieaugio pateikimo forma ir pateikimo būdas nustatomas Reglamente.</w:t>
      </w:r>
    </w:p>
    <w:p w14:paraId="26DB2D67" w14:textId="1407F0EE"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341011">
        <w:rPr>
          <w:rFonts w:ascii="Times New Roman" w:hAnsi="Times New Roman" w:cs="Times New Roman"/>
          <w:sz w:val="24"/>
          <w:szCs w:val="24"/>
          <w:lang w:eastAsia="en-US"/>
          <w14:ligatures w14:val="standardContextual"/>
        </w:rPr>
        <w:t>2</w:t>
      </w:r>
      <w:r w:rsidRPr="003A6D53">
        <w:rPr>
          <w:rFonts w:ascii="Times New Roman" w:hAnsi="Times New Roman" w:cs="Times New Roman"/>
          <w:sz w:val="24"/>
          <w:szCs w:val="24"/>
          <w:lang w:eastAsia="en-US"/>
          <w14:ligatures w14:val="standardContextual"/>
        </w:rPr>
        <w:t xml:space="preserve">. Paslaugų rezultatų metaduomenys turi būti aprašyti pagal Lietuvos teisės aktais nustatytą ir Reglamente su Užsakovu suderintu metaduomenų standartą, taip pat turi būti patalpinti Užsakovo nustatytoje metaduomenų saugykloje. Taip pat Paslaugų rezultatai turi būti Užsakovui pateikti magnetinėje laikmenoje ar kitoje, su Užsakovu suderintoje, laikmenoje ir pasiekiami Lietuvos atvirų duomenų portale (data.gov.lt) bei Užsakovo pasirinktoje atvirųjų duomenų platformoje/saugykloje (pvz., „Hugging Face“, CLARIN ar kt.). Užsakovas atvirųjų duomenų platformą/saugyklą turi pasirinkti ne vėliau, kaip per 3 (tris) mėnesius nuo Sutarties įsigaliojimo dienos. Pasirinktoje atvirųjų duomenų platformoje/saugykloje Paslaugų rezultatų talpinimas turi būti nemokamas. </w:t>
      </w:r>
    </w:p>
    <w:p w14:paraId="41698795" w14:textId="1208BAFF"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113E3A">
        <w:rPr>
          <w:rFonts w:ascii="Times New Roman" w:hAnsi="Times New Roman" w:cs="Times New Roman"/>
          <w:sz w:val="24"/>
          <w:szCs w:val="24"/>
          <w:lang w:eastAsia="en-US"/>
          <w14:ligatures w14:val="standardContextual"/>
        </w:rPr>
        <w:t>3</w:t>
      </w:r>
      <w:r w:rsidRPr="003A6D53">
        <w:rPr>
          <w:rFonts w:ascii="Times New Roman" w:hAnsi="Times New Roman" w:cs="Times New Roman"/>
          <w:sz w:val="24"/>
          <w:szCs w:val="24"/>
          <w:lang w:eastAsia="en-US"/>
          <w14:ligatures w14:val="standardContextual"/>
        </w:rPr>
        <w:t xml:space="preserve">. Tekstynų </w:t>
      </w:r>
      <w:r>
        <w:rPr>
          <w:rFonts w:ascii="Times New Roman" w:hAnsi="Times New Roman" w:cs="Times New Roman"/>
          <w:sz w:val="24"/>
          <w:szCs w:val="24"/>
          <w:lang w:eastAsia="en-US"/>
          <w14:ligatures w14:val="standardContextual"/>
        </w:rPr>
        <w:t>kūrimo</w:t>
      </w:r>
      <w:r w:rsidRPr="003A6D53">
        <w:rPr>
          <w:rFonts w:ascii="Times New Roman" w:hAnsi="Times New Roman" w:cs="Times New Roman"/>
          <w:sz w:val="24"/>
          <w:szCs w:val="24"/>
          <w:lang w:eastAsia="en-US"/>
          <w14:ligatures w14:val="standardContextual"/>
        </w:rPr>
        <w:t xml:space="preserve"> paslaugos laikomos </w:t>
      </w:r>
      <w:r w:rsidR="00476E8A">
        <w:rPr>
          <w:rFonts w:ascii="Times New Roman" w:hAnsi="Times New Roman" w:cs="Times New Roman"/>
          <w:sz w:val="24"/>
          <w:szCs w:val="24"/>
          <w:lang w:eastAsia="en-US"/>
          <w14:ligatures w14:val="standardContextual"/>
        </w:rPr>
        <w:t>tinkamai</w:t>
      </w:r>
      <w:r w:rsidR="00476E8A" w:rsidRPr="003A6D53">
        <w:rPr>
          <w:rFonts w:ascii="Times New Roman" w:hAnsi="Times New Roman" w:cs="Times New Roman"/>
          <w:sz w:val="24"/>
          <w:szCs w:val="24"/>
          <w:lang w:eastAsia="en-US"/>
          <w14:ligatures w14:val="standardContextual"/>
        </w:rPr>
        <w:t xml:space="preserve"> </w:t>
      </w:r>
      <w:r w:rsidRPr="003A6D53">
        <w:rPr>
          <w:rFonts w:ascii="Times New Roman" w:hAnsi="Times New Roman" w:cs="Times New Roman"/>
          <w:sz w:val="24"/>
          <w:szCs w:val="24"/>
          <w:lang w:eastAsia="en-US"/>
          <w14:ligatures w14:val="standardContextual"/>
        </w:rPr>
        <w:t>suteikt</w:t>
      </w:r>
      <w:r w:rsidR="00AC769F">
        <w:rPr>
          <w:rFonts w:ascii="Times New Roman" w:hAnsi="Times New Roman" w:cs="Times New Roman"/>
          <w:sz w:val="24"/>
          <w:szCs w:val="24"/>
          <w:lang w:eastAsia="en-US"/>
          <w14:ligatures w14:val="standardContextual"/>
        </w:rPr>
        <w:t>omis</w:t>
      </w:r>
      <w:r w:rsidRPr="003A6D53">
        <w:rPr>
          <w:rFonts w:ascii="Times New Roman" w:hAnsi="Times New Roman" w:cs="Times New Roman"/>
          <w:sz w:val="24"/>
          <w:szCs w:val="24"/>
          <w:lang w:eastAsia="en-US"/>
          <w14:ligatures w14:val="standardContextual"/>
        </w:rPr>
        <w:t xml:space="preserve">, kai galutinis paslaugų rezultatas - tekstynai - sukurti pilna apimti, pateikta pilna ir išsami dokumentacija, licencija, tekstynai aprašyti metaduomenimis, metaduomenys ir tekstynai (įskaitant jų aprašymus ir kt. reikalingą </w:t>
      </w:r>
      <w:r>
        <w:rPr>
          <w:rFonts w:ascii="Times New Roman" w:hAnsi="Times New Roman" w:cs="Times New Roman"/>
          <w:sz w:val="24"/>
          <w:szCs w:val="24"/>
          <w:lang w:eastAsia="en-US"/>
          <w14:ligatures w14:val="standardContextual"/>
        </w:rPr>
        <w:t>dokumentaciją</w:t>
      </w:r>
      <w:r w:rsidRPr="003A6D53">
        <w:rPr>
          <w:rFonts w:ascii="Times New Roman" w:hAnsi="Times New Roman" w:cs="Times New Roman"/>
          <w:sz w:val="24"/>
          <w:szCs w:val="24"/>
          <w:lang w:eastAsia="en-US"/>
          <w14:ligatures w14:val="standardContextual"/>
        </w:rPr>
        <w:t xml:space="preserve">) pateikti į Užsakovo nurodytas saugyklas/platformas, bei išpildyti visi kiti techninėje specifikacijoje nustatyti reikalavimai. </w:t>
      </w:r>
    </w:p>
    <w:p w14:paraId="08833DB1" w14:textId="3E690BDE"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113E3A">
        <w:rPr>
          <w:rFonts w:ascii="Times New Roman" w:hAnsi="Times New Roman" w:cs="Times New Roman"/>
          <w:sz w:val="24"/>
          <w:szCs w:val="24"/>
          <w:lang w:eastAsia="en-US"/>
          <w14:ligatures w14:val="standardContextual"/>
        </w:rPr>
        <w:t>4</w:t>
      </w:r>
      <w:r w:rsidRPr="003A6D53">
        <w:rPr>
          <w:rFonts w:ascii="Times New Roman" w:hAnsi="Times New Roman" w:cs="Times New Roman"/>
          <w:sz w:val="24"/>
          <w:szCs w:val="24"/>
          <w:lang w:eastAsia="en-US"/>
          <w14:ligatures w14:val="standardContextual"/>
        </w:rPr>
        <w:t xml:space="preserve">. Teikiamos paslaugos neturi kelti grėsmės nacionaliniam saugumui vadovaujantis Viešųjų pirkimų įstatymo 37 str. 9 d. </w:t>
      </w:r>
    </w:p>
    <w:p w14:paraId="2DE26B9F" w14:textId="1620D3C2"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113E3A">
        <w:rPr>
          <w:rFonts w:ascii="Times New Roman" w:hAnsi="Times New Roman" w:cs="Times New Roman"/>
          <w:sz w:val="24"/>
          <w:szCs w:val="24"/>
          <w:lang w:eastAsia="en-US"/>
          <w14:ligatures w14:val="standardContextual"/>
        </w:rPr>
        <w:t>5</w:t>
      </w:r>
      <w:r w:rsidRPr="003A6D53">
        <w:rPr>
          <w:rFonts w:ascii="Times New Roman" w:hAnsi="Times New Roman" w:cs="Times New Roman"/>
          <w:sz w:val="24"/>
          <w:szCs w:val="24"/>
          <w:lang w:eastAsia="en-US"/>
          <w14:ligatures w14:val="standardContextual"/>
        </w:rPr>
        <w:t xml:space="preserve">. </w:t>
      </w:r>
      <w:r w:rsidRPr="009F4626">
        <w:rPr>
          <w:rFonts w:ascii="Times New Roman" w:hAnsi="Times New Roman" w:cs="Times New Roman"/>
          <w:sz w:val="24"/>
          <w:szCs w:val="24"/>
        </w:rPr>
        <w:t>Užsakovas po kiekvieno etapo</w:t>
      </w:r>
      <w:r>
        <w:rPr>
          <w:rFonts w:ascii="Times New Roman" w:hAnsi="Times New Roman" w:cs="Times New Roman"/>
          <w:sz w:val="24"/>
          <w:szCs w:val="24"/>
        </w:rPr>
        <w:t xml:space="preserve">, nurodyto 1 lentelėje, </w:t>
      </w:r>
      <w:r w:rsidRPr="009F4626">
        <w:rPr>
          <w:rFonts w:ascii="Times New Roman" w:hAnsi="Times New Roman" w:cs="Times New Roman"/>
          <w:sz w:val="24"/>
          <w:szCs w:val="24"/>
        </w:rPr>
        <w:t xml:space="preserve">sumoka Tiekėjui už tinkamai ir kokybiškai suteiktas </w:t>
      </w:r>
      <w:r w:rsidRPr="003A6D53">
        <w:rPr>
          <w:rFonts w:ascii="Times New Roman" w:hAnsi="Times New Roman" w:cs="Times New Roman"/>
          <w:sz w:val="24"/>
          <w:szCs w:val="24"/>
          <w:lang w:eastAsia="en-US"/>
          <w14:ligatures w14:val="standardContextual"/>
        </w:rPr>
        <w:t>Paslaugas šalims pasirašius Paslaugų perdavimo-priėmimo aktą ir Tiekėjui Sutartyje nustatyta tvarka pateikus sąskaitą-faktūrą. Paslaugos laikomos tinkamai suteiktos, kai abiejų Sutarties šalių yra pasirašytas Paslaugų perdavimo-priėmimo aktas, t. y. į Paslaugų suteikimo terminą įeina Paslaugų rezultato derinimas, koregavimas, jeigu reikia, Paslaugų rezultatų priėmimas ir Paslaugų perdavimo – priėmimo akto pasirašymas. Vadovaujantis paslaugų sutarties specialiųjų sąlygų 3.5 punktu, Užsakovas įsipareigoja priimti tinkamai ir laiku suteiktas Paslaugas, pasirašydamas Paslaugų perdavimo–priėmimo aktą ne vėliau kaip per 10 (dešimt) darbo dienų nuo Tiekėjo kreipimosi dienos, arba per šį terminą nurodyti suteiktų Paslaugų trūkumus Tiekėjui.</w:t>
      </w:r>
    </w:p>
    <w:p w14:paraId="62476EB4" w14:textId="77777777"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15. Paslaugos turi būti suteiktos </w:t>
      </w:r>
      <w:r w:rsidRPr="003A6D53">
        <w:rPr>
          <w:rFonts w:ascii="Times New Roman" w:hAnsi="Times New Roman" w:cs="Times New Roman"/>
          <w:b/>
          <w:bCs/>
          <w:sz w:val="24"/>
          <w:szCs w:val="24"/>
          <w:lang w:eastAsia="en-US"/>
          <w14:ligatures w14:val="standardContextual"/>
        </w:rPr>
        <w:t>iki 2026 m. balandžio 15 d.</w:t>
      </w:r>
      <w:r w:rsidRPr="003A6D53">
        <w:rPr>
          <w:rFonts w:ascii="Times New Roman" w:hAnsi="Times New Roman" w:cs="Times New Roman"/>
          <w:sz w:val="24"/>
          <w:szCs w:val="24"/>
          <w:lang w:eastAsia="en-US"/>
          <w14:ligatures w14:val="standardContextual"/>
        </w:rPr>
        <w:t xml:space="preserve"> </w:t>
      </w:r>
    </w:p>
    <w:p w14:paraId="696ED537" w14:textId="77777777" w:rsidR="006A24F5" w:rsidRPr="003A6D53" w:rsidRDefault="006A24F5" w:rsidP="006A24F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 xml:space="preserve">16. </w:t>
      </w:r>
      <w:r w:rsidRPr="003A6D53">
        <w:rPr>
          <w:rFonts w:ascii="Times New Roman" w:hAnsi="Times New Roman" w:cs="Times New Roman"/>
          <w:sz w:val="24"/>
          <w:szCs w:val="24"/>
          <w:lang w:eastAsia="en-US"/>
          <w14:ligatures w14:val="standardContextual"/>
        </w:rPr>
        <w:t>Paskutinis atsiskaitymas atliekamas tik po to, kai Užsakovas pasirašo galutinių paslaugų perdavimo – priėmimo aktą.</w:t>
      </w:r>
    </w:p>
    <w:p w14:paraId="788CF05E" w14:textId="77777777" w:rsidR="00065178" w:rsidRDefault="00065178" w:rsidP="00626B6F">
      <w:pPr>
        <w:pStyle w:val="ListParagraph"/>
        <w:tabs>
          <w:tab w:val="left" w:pos="810"/>
          <w:tab w:val="left" w:pos="990"/>
        </w:tabs>
        <w:spacing w:after="0" w:line="240" w:lineRule="auto"/>
        <w:ind w:left="567"/>
        <w:jc w:val="both"/>
        <w:rPr>
          <w:rFonts w:ascii="Times New Roman" w:hAnsi="Times New Roman" w:cs="Times New Roman"/>
          <w:sz w:val="24"/>
          <w:szCs w:val="24"/>
          <w:lang w:eastAsia="en-US"/>
          <w14:ligatures w14:val="standardContextual"/>
        </w:rPr>
      </w:pPr>
    </w:p>
    <w:p w14:paraId="41EDB620" w14:textId="68008F79" w:rsidR="00623708" w:rsidRPr="00C761A6" w:rsidRDefault="00C14985" w:rsidP="00626B6F">
      <w:pPr>
        <w:pStyle w:val="ListParagraph"/>
        <w:tabs>
          <w:tab w:val="left" w:pos="810"/>
          <w:tab w:val="left" w:pos="990"/>
        </w:tabs>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1</w:t>
      </w:r>
      <w:r w:rsidR="00623708" w:rsidRPr="00C761A6">
        <w:rPr>
          <w:rFonts w:ascii="Times New Roman" w:hAnsi="Times New Roman" w:cs="Times New Roman"/>
          <w:b/>
          <w:bCs/>
          <w:sz w:val="24"/>
          <w:szCs w:val="24"/>
        </w:rPr>
        <w:t xml:space="preserve"> lentelė</w:t>
      </w:r>
    </w:p>
    <w:p w14:paraId="4710BCC9" w14:textId="77777777" w:rsidR="00C56F8D" w:rsidRDefault="00C56F8D" w:rsidP="00C56F8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Paslaugų teikėjas paslaugas teiks tokiu grafiku:</w:t>
      </w:r>
    </w:p>
    <w:tbl>
      <w:tblPr>
        <w:tblStyle w:val="TableGrid"/>
        <w:tblpPr w:leftFromText="180" w:rightFromText="180" w:vertAnchor="text" w:horzAnchor="margin" w:tblpY="198"/>
        <w:tblW w:w="5000" w:type="pct"/>
        <w:tblInd w:w="0" w:type="dxa"/>
        <w:tblLook w:val="04A0" w:firstRow="1" w:lastRow="0" w:firstColumn="1" w:lastColumn="0" w:noHBand="0" w:noVBand="1"/>
      </w:tblPr>
      <w:tblGrid>
        <w:gridCol w:w="1270"/>
        <w:gridCol w:w="3827"/>
        <w:gridCol w:w="2124"/>
        <w:gridCol w:w="2407"/>
      </w:tblGrid>
      <w:tr w:rsidR="00C56F8D" w:rsidRPr="00D34906" w14:paraId="6A72E628" w14:textId="77777777" w:rsidTr="00707117">
        <w:tc>
          <w:tcPr>
            <w:tcW w:w="659" w:type="pct"/>
            <w:hideMark/>
          </w:tcPr>
          <w:p w14:paraId="68274CF3" w14:textId="77777777" w:rsidR="00C56F8D" w:rsidRPr="00D34906" w:rsidRDefault="00C56F8D" w:rsidP="00707117">
            <w:pPr>
              <w:pStyle w:val="Buletai"/>
              <w:numPr>
                <w:ilvl w:val="0"/>
                <w:numId w:val="0"/>
              </w:numPr>
              <w:spacing w:afterLines="120" w:after="288"/>
              <w:jc w:val="center"/>
              <w:rPr>
                <w:rFonts w:hAnsi="Times New Roman" w:cs="Times New Roman"/>
                <w:b/>
                <w:bCs/>
                <w:sz w:val="24"/>
                <w:szCs w:val="24"/>
              </w:rPr>
            </w:pPr>
            <w:r w:rsidRPr="00D34906">
              <w:rPr>
                <w:rFonts w:hAnsi="Times New Roman" w:cs="Times New Roman"/>
                <w:b/>
                <w:bCs/>
                <w:sz w:val="24"/>
                <w:szCs w:val="24"/>
              </w:rPr>
              <w:t>Eil. Nr.</w:t>
            </w:r>
          </w:p>
        </w:tc>
        <w:tc>
          <w:tcPr>
            <w:tcW w:w="1987" w:type="pct"/>
            <w:hideMark/>
          </w:tcPr>
          <w:p w14:paraId="46BFEFA0" w14:textId="77777777" w:rsidR="00C56F8D" w:rsidRPr="00D34906" w:rsidRDefault="00C56F8D" w:rsidP="00707117">
            <w:pPr>
              <w:pStyle w:val="Buletai"/>
              <w:numPr>
                <w:ilvl w:val="0"/>
                <w:numId w:val="0"/>
              </w:numPr>
              <w:spacing w:afterLines="120" w:after="288"/>
              <w:jc w:val="center"/>
              <w:rPr>
                <w:rFonts w:hAnsi="Times New Roman" w:cs="Times New Roman"/>
                <w:b/>
                <w:bCs/>
                <w:sz w:val="24"/>
                <w:szCs w:val="24"/>
              </w:rPr>
            </w:pPr>
            <w:r w:rsidRPr="00D34906">
              <w:rPr>
                <w:rFonts w:hAnsi="Times New Roman" w:cs="Times New Roman"/>
                <w:b/>
                <w:bCs/>
                <w:sz w:val="24"/>
                <w:szCs w:val="24"/>
              </w:rPr>
              <w:t>Etapas</w:t>
            </w:r>
          </w:p>
        </w:tc>
        <w:tc>
          <w:tcPr>
            <w:tcW w:w="1103" w:type="pct"/>
            <w:hideMark/>
          </w:tcPr>
          <w:p w14:paraId="4C58B5CD" w14:textId="77777777" w:rsidR="00C56F8D" w:rsidRPr="00D34906" w:rsidRDefault="00C56F8D" w:rsidP="00707117">
            <w:pPr>
              <w:pStyle w:val="Buletai"/>
              <w:numPr>
                <w:ilvl w:val="0"/>
                <w:numId w:val="0"/>
              </w:numPr>
              <w:spacing w:afterLines="120" w:after="288"/>
              <w:jc w:val="center"/>
              <w:rPr>
                <w:rFonts w:hAnsi="Times New Roman" w:cs="Times New Roman"/>
                <w:b/>
                <w:bCs/>
                <w:sz w:val="24"/>
                <w:szCs w:val="24"/>
              </w:rPr>
            </w:pPr>
            <w:r w:rsidRPr="00D34906">
              <w:rPr>
                <w:rFonts w:hAnsi="Times New Roman" w:cs="Times New Roman"/>
                <w:b/>
                <w:bCs/>
                <w:sz w:val="24"/>
                <w:szCs w:val="24"/>
              </w:rPr>
              <w:t>Numatomas vykdymo terminas</w:t>
            </w:r>
          </w:p>
        </w:tc>
        <w:tc>
          <w:tcPr>
            <w:tcW w:w="1250" w:type="pct"/>
          </w:tcPr>
          <w:p w14:paraId="024349CD" w14:textId="77777777" w:rsidR="00C56F8D" w:rsidRPr="00D34906" w:rsidRDefault="00C56F8D" w:rsidP="00707117">
            <w:pPr>
              <w:pStyle w:val="Buletai"/>
              <w:numPr>
                <w:ilvl w:val="0"/>
                <w:numId w:val="0"/>
              </w:numPr>
              <w:spacing w:afterLines="120" w:after="288"/>
              <w:jc w:val="center"/>
              <w:rPr>
                <w:rFonts w:hAnsi="Times New Roman" w:cs="Times New Roman"/>
                <w:b/>
                <w:bCs/>
                <w:sz w:val="24"/>
                <w:szCs w:val="24"/>
              </w:rPr>
            </w:pPr>
            <w:r>
              <w:rPr>
                <w:rFonts w:hAnsi="Times New Roman" w:cs="Times New Roman"/>
                <w:b/>
                <w:bCs/>
                <w:sz w:val="24"/>
                <w:szCs w:val="24"/>
              </w:rPr>
              <w:t>Atsiskaitymų už etapus dalys</w:t>
            </w:r>
          </w:p>
        </w:tc>
      </w:tr>
      <w:tr w:rsidR="00C56F8D" w14:paraId="7E473003" w14:textId="77777777" w:rsidTr="00707117">
        <w:tc>
          <w:tcPr>
            <w:tcW w:w="659" w:type="pct"/>
          </w:tcPr>
          <w:p w14:paraId="54F47E93"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1 etapas</w:t>
            </w:r>
          </w:p>
          <w:p w14:paraId="42A8A96A" w14:textId="77777777" w:rsidR="00C56F8D" w:rsidRDefault="00C56F8D" w:rsidP="00707117">
            <w:pPr>
              <w:spacing w:afterLines="120" w:after="288"/>
              <w:rPr>
                <w:rFonts w:hAnsi="Times New Roman" w:cs="Times New Roman"/>
                <w:sz w:val="24"/>
                <w:szCs w:val="24"/>
              </w:rPr>
            </w:pPr>
          </w:p>
        </w:tc>
        <w:tc>
          <w:tcPr>
            <w:tcW w:w="1987" w:type="pct"/>
          </w:tcPr>
          <w:p w14:paraId="5B782372" w14:textId="78DF6088" w:rsidR="00C56F8D" w:rsidRPr="003537B3" w:rsidRDefault="00C56F8D" w:rsidP="00707117">
            <w:pPr>
              <w:spacing w:afterLines="120" w:after="288"/>
              <w:rPr>
                <w:rFonts w:hAnsi="Times New Roman" w:cs="Times New Roman"/>
                <w:sz w:val="24"/>
                <w:szCs w:val="24"/>
              </w:rPr>
            </w:pPr>
            <w:r w:rsidRPr="003537B3">
              <w:rPr>
                <w:rFonts w:hAnsi="Times New Roman" w:cs="Times New Roman"/>
                <w:sz w:val="24"/>
                <w:szCs w:val="24"/>
              </w:rPr>
              <w:t xml:space="preserve">Pateikiama 15 proc. </w:t>
            </w:r>
            <w:r w:rsidRPr="00FE56DD">
              <w:rPr>
                <w:rFonts w:hAnsi="Times New Roman" w:cs="Times New Roman"/>
                <w:sz w:val="24"/>
                <w:szCs w:val="24"/>
              </w:rPr>
              <w:t xml:space="preserve"> sintetinių lygiagrečiųjų tekstynų </w:t>
            </w:r>
            <w:r w:rsidRPr="003537B3">
              <w:rPr>
                <w:rFonts w:hAnsi="Times New Roman" w:cs="Times New Roman"/>
                <w:sz w:val="24"/>
                <w:szCs w:val="24"/>
              </w:rPr>
              <w:t xml:space="preserve"> bendros apimties</w:t>
            </w:r>
            <w:r>
              <w:rPr>
                <w:rFonts w:hAnsi="Times New Roman" w:cs="Times New Roman"/>
                <w:sz w:val="24"/>
                <w:szCs w:val="24"/>
              </w:rPr>
              <w:t xml:space="preserve"> pagal kalbų poroms </w:t>
            </w:r>
            <w:r w:rsidR="0074477E">
              <w:rPr>
                <w:rFonts w:hAnsi="Times New Roman" w:cs="Times New Roman"/>
                <w:sz w:val="24"/>
                <w:szCs w:val="24"/>
              </w:rPr>
              <w:t xml:space="preserve">ir šablonams </w:t>
            </w:r>
            <w:r>
              <w:rPr>
                <w:rFonts w:hAnsi="Times New Roman" w:cs="Times New Roman"/>
                <w:sz w:val="24"/>
                <w:szCs w:val="24"/>
              </w:rPr>
              <w:t>keliamus reikalavimus</w:t>
            </w:r>
          </w:p>
        </w:tc>
        <w:tc>
          <w:tcPr>
            <w:tcW w:w="1103" w:type="pct"/>
          </w:tcPr>
          <w:p w14:paraId="2AF4A162" w14:textId="77777777" w:rsidR="00C56F8D" w:rsidRDefault="00C56F8D" w:rsidP="00707117">
            <w:pPr>
              <w:spacing w:afterLines="120" w:after="288"/>
              <w:rPr>
                <w:rFonts w:hAnsi="Times New Roman" w:cs="Times New Roman"/>
                <w:sz w:val="24"/>
                <w:szCs w:val="24"/>
              </w:rPr>
            </w:pPr>
            <w:r w:rsidRPr="7CBACC16">
              <w:rPr>
                <w:rFonts w:hAnsi="Times New Roman" w:cs="Times New Roman"/>
                <w:sz w:val="24"/>
                <w:szCs w:val="24"/>
              </w:rPr>
              <w:t>3 mėn. nuo Sutarties įsigaliojimo dienos</w:t>
            </w:r>
          </w:p>
        </w:tc>
        <w:tc>
          <w:tcPr>
            <w:tcW w:w="1250" w:type="pct"/>
          </w:tcPr>
          <w:p w14:paraId="05E005B2"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15 (penkiolika) procentų</w:t>
            </w:r>
            <w:r w:rsidRPr="003537B3">
              <w:rPr>
                <w:rFonts w:hAnsi="Times New Roman" w:cs="Times New Roman"/>
                <w:sz w:val="24"/>
                <w:szCs w:val="24"/>
              </w:rPr>
              <w:t xml:space="preserve"> </w:t>
            </w:r>
            <w:r>
              <w:rPr>
                <w:rFonts w:hAnsi="Times New Roman" w:cs="Times New Roman"/>
                <w:sz w:val="24"/>
                <w:szCs w:val="24"/>
              </w:rPr>
              <w:t>pradinės Sutarties vertės</w:t>
            </w:r>
            <w:r w:rsidRPr="003537B3">
              <w:rPr>
                <w:rFonts w:hAnsi="Times New Roman" w:cs="Times New Roman"/>
                <w:sz w:val="24"/>
                <w:szCs w:val="24"/>
              </w:rPr>
              <w:t xml:space="preserve"> </w:t>
            </w:r>
          </w:p>
        </w:tc>
      </w:tr>
      <w:tr w:rsidR="00C56F8D" w14:paraId="5D2707C1" w14:textId="77777777" w:rsidTr="00707117">
        <w:tc>
          <w:tcPr>
            <w:tcW w:w="659" w:type="pct"/>
          </w:tcPr>
          <w:p w14:paraId="0C09E5B1"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lastRenderedPageBreak/>
              <w:t>2 etapas</w:t>
            </w:r>
          </w:p>
        </w:tc>
        <w:tc>
          <w:tcPr>
            <w:tcW w:w="1987" w:type="pct"/>
          </w:tcPr>
          <w:p w14:paraId="72BD81DA" w14:textId="1B3ECFA8" w:rsidR="00C56F8D" w:rsidRDefault="00C56F8D" w:rsidP="00707117">
            <w:pPr>
              <w:spacing w:afterLines="120" w:after="288"/>
              <w:rPr>
                <w:rFonts w:hAnsi="Times New Roman" w:cs="Times New Roman"/>
                <w:sz w:val="24"/>
                <w:szCs w:val="24"/>
              </w:rPr>
            </w:pPr>
            <w:r w:rsidRPr="003537B3">
              <w:rPr>
                <w:rFonts w:hAnsi="Times New Roman" w:cs="Times New Roman"/>
                <w:sz w:val="24"/>
                <w:szCs w:val="24"/>
              </w:rPr>
              <w:t xml:space="preserve">Pateikiama 30 proc. </w:t>
            </w:r>
            <w:r w:rsidRPr="00FE56DD">
              <w:rPr>
                <w:rFonts w:hAnsi="Times New Roman" w:cs="Times New Roman"/>
                <w:sz w:val="24"/>
                <w:szCs w:val="24"/>
              </w:rPr>
              <w:t xml:space="preserve"> sintetinių lygiagrečiųjų tekstynų </w:t>
            </w:r>
            <w:r w:rsidRPr="003537B3">
              <w:rPr>
                <w:rFonts w:hAnsi="Times New Roman" w:cs="Times New Roman"/>
                <w:sz w:val="24"/>
                <w:szCs w:val="24"/>
              </w:rPr>
              <w:t xml:space="preserve"> bendros apimties</w:t>
            </w:r>
            <w:r>
              <w:rPr>
                <w:rFonts w:hAnsi="Times New Roman" w:cs="Times New Roman"/>
                <w:sz w:val="24"/>
                <w:szCs w:val="24"/>
              </w:rPr>
              <w:t xml:space="preserve">  pagal kalbų poroms keliamus</w:t>
            </w:r>
            <w:r w:rsidR="0074477E">
              <w:rPr>
                <w:rFonts w:hAnsi="Times New Roman" w:cs="Times New Roman"/>
                <w:sz w:val="24"/>
                <w:szCs w:val="24"/>
              </w:rPr>
              <w:t xml:space="preserve"> ir šablonams</w:t>
            </w:r>
            <w:r>
              <w:rPr>
                <w:rFonts w:hAnsi="Times New Roman" w:cs="Times New Roman"/>
                <w:sz w:val="24"/>
                <w:szCs w:val="24"/>
              </w:rPr>
              <w:t xml:space="preserve"> reikalavimus</w:t>
            </w:r>
          </w:p>
        </w:tc>
        <w:tc>
          <w:tcPr>
            <w:tcW w:w="1103" w:type="pct"/>
          </w:tcPr>
          <w:p w14:paraId="6B2B7E21" w14:textId="77777777" w:rsidR="00C56F8D" w:rsidRDefault="00C56F8D" w:rsidP="00707117">
            <w:pPr>
              <w:spacing w:afterLines="120" w:after="288"/>
              <w:rPr>
                <w:rFonts w:hAnsi="Times New Roman" w:cs="Times New Roman"/>
                <w:sz w:val="24"/>
                <w:szCs w:val="24"/>
              </w:rPr>
            </w:pPr>
            <w:r w:rsidRPr="7CBACC16">
              <w:rPr>
                <w:rFonts w:hAnsi="Times New Roman" w:cs="Times New Roman"/>
                <w:sz w:val="24"/>
                <w:szCs w:val="24"/>
              </w:rPr>
              <w:t xml:space="preserve"> 7 mėn. nuo Sutarties įsigaliojimo dienos</w:t>
            </w:r>
          </w:p>
        </w:tc>
        <w:tc>
          <w:tcPr>
            <w:tcW w:w="1250" w:type="pct"/>
          </w:tcPr>
          <w:p w14:paraId="7E92B497"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15 (penkiolika) procentų</w:t>
            </w:r>
            <w:r w:rsidRPr="003537B3">
              <w:rPr>
                <w:rFonts w:hAnsi="Times New Roman" w:cs="Times New Roman"/>
                <w:sz w:val="24"/>
                <w:szCs w:val="24"/>
              </w:rPr>
              <w:t xml:space="preserve"> </w:t>
            </w:r>
            <w:r>
              <w:rPr>
                <w:rFonts w:hAnsi="Times New Roman" w:cs="Times New Roman"/>
                <w:sz w:val="24"/>
                <w:szCs w:val="24"/>
              </w:rPr>
              <w:t xml:space="preserve">pradinės </w:t>
            </w:r>
            <w:r w:rsidRPr="003537B3">
              <w:rPr>
                <w:rFonts w:hAnsi="Times New Roman" w:cs="Times New Roman"/>
                <w:sz w:val="24"/>
                <w:szCs w:val="24"/>
              </w:rPr>
              <w:t>Sutarties</w:t>
            </w:r>
            <w:r>
              <w:rPr>
                <w:rFonts w:hAnsi="Times New Roman" w:cs="Times New Roman"/>
                <w:sz w:val="24"/>
                <w:szCs w:val="24"/>
              </w:rPr>
              <w:t xml:space="preserve"> vertės</w:t>
            </w:r>
          </w:p>
        </w:tc>
      </w:tr>
      <w:tr w:rsidR="00C56F8D" w14:paraId="3666E7E5" w14:textId="77777777" w:rsidTr="00707117">
        <w:tc>
          <w:tcPr>
            <w:tcW w:w="659" w:type="pct"/>
          </w:tcPr>
          <w:p w14:paraId="3D615D8A"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3 etapas</w:t>
            </w:r>
          </w:p>
        </w:tc>
        <w:tc>
          <w:tcPr>
            <w:tcW w:w="1987" w:type="pct"/>
          </w:tcPr>
          <w:p w14:paraId="5B4E5C96" w14:textId="00B0C426" w:rsidR="00C56F8D" w:rsidRDefault="00C56F8D" w:rsidP="00707117">
            <w:pPr>
              <w:spacing w:afterLines="120" w:after="288"/>
              <w:rPr>
                <w:rFonts w:hAnsi="Times New Roman" w:cs="Times New Roman"/>
                <w:sz w:val="24"/>
                <w:szCs w:val="24"/>
              </w:rPr>
            </w:pPr>
            <w:r w:rsidRPr="003537B3">
              <w:rPr>
                <w:rFonts w:hAnsi="Times New Roman" w:cs="Times New Roman"/>
                <w:sz w:val="24"/>
                <w:szCs w:val="24"/>
              </w:rPr>
              <w:t xml:space="preserve">Pateikiama 50 proc. </w:t>
            </w:r>
            <w:r w:rsidRPr="00FE56DD">
              <w:rPr>
                <w:rFonts w:hAnsi="Times New Roman" w:cs="Times New Roman"/>
                <w:sz w:val="24"/>
                <w:szCs w:val="24"/>
              </w:rPr>
              <w:t xml:space="preserve"> sintetinių lygiagrečiųjų tekstynų </w:t>
            </w:r>
            <w:r w:rsidRPr="003537B3">
              <w:rPr>
                <w:rFonts w:hAnsi="Times New Roman" w:cs="Times New Roman"/>
                <w:sz w:val="24"/>
                <w:szCs w:val="24"/>
              </w:rPr>
              <w:t xml:space="preserve"> bendr</w:t>
            </w:r>
            <w:r>
              <w:rPr>
                <w:rFonts w:hAnsi="Times New Roman" w:cs="Times New Roman"/>
                <w:sz w:val="24"/>
                <w:szCs w:val="24"/>
              </w:rPr>
              <w:t>o</w:t>
            </w:r>
            <w:r w:rsidRPr="003537B3">
              <w:rPr>
                <w:rFonts w:hAnsi="Times New Roman" w:cs="Times New Roman"/>
                <w:sz w:val="24"/>
                <w:szCs w:val="24"/>
              </w:rPr>
              <w:t>s apimties</w:t>
            </w:r>
            <w:r>
              <w:rPr>
                <w:rFonts w:hAnsi="Times New Roman" w:cs="Times New Roman"/>
                <w:sz w:val="24"/>
                <w:szCs w:val="24"/>
              </w:rPr>
              <w:t xml:space="preserve">  pagal kalbų poroms </w:t>
            </w:r>
            <w:r w:rsidR="0074477E">
              <w:rPr>
                <w:rFonts w:hAnsi="Times New Roman" w:cs="Times New Roman"/>
                <w:sz w:val="24"/>
                <w:szCs w:val="24"/>
              </w:rPr>
              <w:t xml:space="preserve"> ir šablonams </w:t>
            </w:r>
            <w:r>
              <w:rPr>
                <w:rFonts w:hAnsi="Times New Roman" w:cs="Times New Roman"/>
                <w:sz w:val="24"/>
                <w:szCs w:val="24"/>
              </w:rPr>
              <w:t>keliamus reikalavimus</w:t>
            </w:r>
          </w:p>
        </w:tc>
        <w:tc>
          <w:tcPr>
            <w:tcW w:w="1103" w:type="pct"/>
          </w:tcPr>
          <w:p w14:paraId="6842BE15" w14:textId="77777777" w:rsidR="00C56F8D" w:rsidRDefault="00C56F8D" w:rsidP="00707117">
            <w:pPr>
              <w:spacing w:afterLines="120" w:after="288"/>
              <w:rPr>
                <w:rFonts w:hAnsi="Times New Roman" w:cs="Times New Roman"/>
                <w:sz w:val="24"/>
                <w:szCs w:val="24"/>
              </w:rPr>
            </w:pPr>
            <w:r w:rsidRPr="7CBACC16">
              <w:rPr>
                <w:rFonts w:hAnsi="Times New Roman" w:cs="Times New Roman"/>
                <w:sz w:val="24"/>
                <w:szCs w:val="24"/>
              </w:rPr>
              <w:t>11 mėn. nuo Sutarties įsigaliojimo dienos</w:t>
            </w:r>
          </w:p>
        </w:tc>
        <w:tc>
          <w:tcPr>
            <w:tcW w:w="1250" w:type="pct"/>
          </w:tcPr>
          <w:p w14:paraId="6383126E"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20 (dvidešimt) procentų pradinės Sutarties vertės</w:t>
            </w:r>
          </w:p>
        </w:tc>
      </w:tr>
      <w:tr w:rsidR="00C56F8D" w14:paraId="7C6DF725" w14:textId="77777777" w:rsidTr="00707117">
        <w:tc>
          <w:tcPr>
            <w:tcW w:w="659" w:type="pct"/>
          </w:tcPr>
          <w:p w14:paraId="24DAFF2E"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4 etapas</w:t>
            </w:r>
          </w:p>
        </w:tc>
        <w:tc>
          <w:tcPr>
            <w:tcW w:w="1987" w:type="pct"/>
          </w:tcPr>
          <w:p w14:paraId="007C4A07" w14:textId="3500B65B" w:rsidR="00C56F8D" w:rsidRDefault="00C56F8D" w:rsidP="00707117">
            <w:pPr>
              <w:spacing w:afterLines="120" w:after="288"/>
              <w:rPr>
                <w:rFonts w:hAnsi="Times New Roman" w:cs="Times New Roman"/>
                <w:sz w:val="24"/>
                <w:szCs w:val="24"/>
              </w:rPr>
            </w:pPr>
            <w:r w:rsidRPr="003537B3">
              <w:rPr>
                <w:rFonts w:hAnsi="Times New Roman" w:cs="Times New Roman"/>
                <w:sz w:val="24"/>
                <w:szCs w:val="24"/>
              </w:rPr>
              <w:t xml:space="preserve">Pateikiama 70 proc. </w:t>
            </w:r>
            <w:r w:rsidRPr="00FE56DD">
              <w:rPr>
                <w:rFonts w:hAnsi="Times New Roman" w:cs="Times New Roman"/>
                <w:sz w:val="24"/>
                <w:szCs w:val="24"/>
              </w:rPr>
              <w:t xml:space="preserve"> sintetinių lygiagrečiųjų tekstynų </w:t>
            </w:r>
            <w:r w:rsidRPr="003537B3">
              <w:rPr>
                <w:rFonts w:hAnsi="Times New Roman" w:cs="Times New Roman"/>
                <w:sz w:val="24"/>
                <w:szCs w:val="24"/>
              </w:rPr>
              <w:t xml:space="preserve"> bendr</w:t>
            </w:r>
            <w:r>
              <w:rPr>
                <w:rFonts w:hAnsi="Times New Roman" w:cs="Times New Roman"/>
                <w:sz w:val="24"/>
                <w:szCs w:val="24"/>
              </w:rPr>
              <w:t>o</w:t>
            </w:r>
            <w:r w:rsidRPr="003537B3">
              <w:rPr>
                <w:rFonts w:hAnsi="Times New Roman" w:cs="Times New Roman"/>
                <w:sz w:val="24"/>
                <w:szCs w:val="24"/>
              </w:rPr>
              <w:t>s apimties</w:t>
            </w:r>
            <w:r>
              <w:rPr>
                <w:rFonts w:hAnsi="Times New Roman" w:cs="Times New Roman"/>
                <w:sz w:val="24"/>
                <w:szCs w:val="24"/>
              </w:rPr>
              <w:t xml:space="preserve">  pagal kalbų poroms </w:t>
            </w:r>
            <w:r w:rsidR="0074477E">
              <w:rPr>
                <w:rFonts w:hAnsi="Times New Roman" w:cs="Times New Roman"/>
                <w:sz w:val="24"/>
                <w:szCs w:val="24"/>
              </w:rPr>
              <w:t xml:space="preserve">  ir šablonams  </w:t>
            </w:r>
            <w:r>
              <w:rPr>
                <w:rFonts w:hAnsi="Times New Roman" w:cs="Times New Roman"/>
                <w:sz w:val="24"/>
                <w:szCs w:val="24"/>
              </w:rPr>
              <w:t>keliamus reikalavimus</w:t>
            </w:r>
          </w:p>
        </w:tc>
        <w:tc>
          <w:tcPr>
            <w:tcW w:w="1103" w:type="pct"/>
          </w:tcPr>
          <w:p w14:paraId="3B309881" w14:textId="5B968D84" w:rsidR="00C56F8D" w:rsidRDefault="00C56F8D" w:rsidP="00707117">
            <w:pPr>
              <w:spacing w:afterLines="120" w:after="288"/>
              <w:rPr>
                <w:rFonts w:hAnsi="Times New Roman" w:cs="Times New Roman"/>
                <w:sz w:val="24"/>
                <w:szCs w:val="24"/>
              </w:rPr>
            </w:pPr>
            <w:r w:rsidRPr="00231573">
              <w:rPr>
                <w:rFonts w:hAnsi="Times New Roman" w:cs="Times New Roman"/>
                <w:sz w:val="24"/>
                <w:szCs w:val="24"/>
              </w:rPr>
              <w:t>1</w:t>
            </w:r>
            <w:r w:rsidR="004029C1" w:rsidRPr="00231573">
              <w:rPr>
                <w:rFonts w:hAnsi="Times New Roman" w:cs="Times New Roman"/>
                <w:sz w:val="24"/>
                <w:szCs w:val="24"/>
                <w:lang w:val="it-IT"/>
              </w:rPr>
              <w:t>4</w:t>
            </w:r>
            <w:r w:rsidRPr="00231573">
              <w:rPr>
                <w:rFonts w:hAnsi="Times New Roman" w:cs="Times New Roman"/>
                <w:sz w:val="24"/>
                <w:szCs w:val="24"/>
              </w:rPr>
              <w:t xml:space="preserve"> mėn. nuo</w:t>
            </w:r>
            <w:r w:rsidRPr="7CBACC16">
              <w:rPr>
                <w:rFonts w:hAnsi="Times New Roman" w:cs="Times New Roman"/>
                <w:sz w:val="24"/>
                <w:szCs w:val="24"/>
              </w:rPr>
              <w:t xml:space="preserve"> Sutarties įsigaliojimo dienos</w:t>
            </w:r>
          </w:p>
        </w:tc>
        <w:tc>
          <w:tcPr>
            <w:tcW w:w="1250" w:type="pct"/>
          </w:tcPr>
          <w:p w14:paraId="52575BEA"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20 (dvidešimt) procentų pradinės Sutarties vertės</w:t>
            </w:r>
          </w:p>
        </w:tc>
      </w:tr>
      <w:tr w:rsidR="00C56F8D" w14:paraId="25A4679E" w14:textId="77777777" w:rsidTr="00707117">
        <w:tc>
          <w:tcPr>
            <w:tcW w:w="659" w:type="pct"/>
          </w:tcPr>
          <w:p w14:paraId="21AF5029" w14:textId="77777777" w:rsidR="00C56F8D" w:rsidRDefault="00C56F8D" w:rsidP="00707117">
            <w:pPr>
              <w:spacing w:afterLines="120" w:after="288"/>
              <w:rPr>
                <w:rFonts w:hAnsi="Times New Roman" w:cs="Times New Roman"/>
                <w:sz w:val="24"/>
                <w:szCs w:val="24"/>
              </w:rPr>
            </w:pPr>
            <w:r w:rsidRPr="003537B3">
              <w:rPr>
                <w:rFonts w:hAnsi="Times New Roman" w:cs="Times New Roman"/>
                <w:sz w:val="24"/>
                <w:szCs w:val="24"/>
              </w:rPr>
              <w:t>5</w:t>
            </w:r>
            <w:r>
              <w:rPr>
                <w:rFonts w:hAnsi="Times New Roman" w:cs="Times New Roman"/>
                <w:sz w:val="24"/>
                <w:szCs w:val="24"/>
              </w:rPr>
              <w:t xml:space="preserve"> etapas</w:t>
            </w:r>
          </w:p>
        </w:tc>
        <w:tc>
          <w:tcPr>
            <w:tcW w:w="1987" w:type="pct"/>
          </w:tcPr>
          <w:p w14:paraId="5DA30956" w14:textId="703D6852" w:rsidR="00C56F8D" w:rsidRDefault="00C56F8D" w:rsidP="00707117">
            <w:pPr>
              <w:spacing w:afterLines="120" w:after="288"/>
              <w:rPr>
                <w:rFonts w:hAnsi="Times New Roman" w:cs="Times New Roman"/>
                <w:sz w:val="24"/>
                <w:szCs w:val="24"/>
              </w:rPr>
            </w:pPr>
            <w:r w:rsidRPr="003537B3">
              <w:rPr>
                <w:rFonts w:hAnsi="Times New Roman" w:cs="Times New Roman"/>
                <w:sz w:val="24"/>
                <w:szCs w:val="24"/>
              </w:rPr>
              <w:t xml:space="preserve">Pateikiama 100 proc. </w:t>
            </w:r>
            <w:r w:rsidRPr="00FE56DD">
              <w:rPr>
                <w:rFonts w:hAnsi="Times New Roman" w:cs="Times New Roman"/>
                <w:sz w:val="24"/>
                <w:szCs w:val="24"/>
              </w:rPr>
              <w:t xml:space="preserve"> sintetinių lygiagrečiųjų tekstynų </w:t>
            </w:r>
            <w:r w:rsidRPr="003537B3">
              <w:rPr>
                <w:rFonts w:hAnsi="Times New Roman" w:cs="Times New Roman"/>
                <w:sz w:val="24"/>
                <w:szCs w:val="24"/>
              </w:rPr>
              <w:t>bendr</w:t>
            </w:r>
            <w:r>
              <w:rPr>
                <w:rFonts w:hAnsi="Times New Roman" w:cs="Times New Roman"/>
                <w:sz w:val="24"/>
                <w:szCs w:val="24"/>
              </w:rPr>
              <w:t>o</w:t>
            </w:r>
            <w:r w:rsidRPr="003537B3">
              <w:rPr>
                <w:rFonts w:hAnsi="Times New Roman" w:cs="Times New Roman"/>
                <w:sz w:val="24"/>
                <w:szCs w:val="24"/>
              </w:rPr>
              <w:t xml:space="preserve">s apimties </w:t>
            </w:r>
            <w:r>
              <w:rPr>
                <w:rFonts w:hAnsi="Times New Roman" w:cs="Times New Roman"/>
                <w:sz w:val="24"/>
                <w:szCs w:val="24"/>
              </w:rPr>
              <w:t xml:space="preserve"> pagal kalbų poroms</w:t>
            </w:r>
            <w:r w:rsidR="0074477E">
              <w:rPr>
                <w:rFonts w:hAnsi="Times New Roman" w:cs="Times New Roman"/>
                <w:sz w:val="24"/>
                <w:szCs w:val="24"/>
              </w:rPr>
              <w:t xml:space="preserve">  ir šablonams </w:t>
            </w:r>
            <w:r>
              <w:rPr>
                <w:rFonts w:hAnsi="Times New Roman" w:cs="Times New Roman"/>
                <w:sz w:val="24"/>
                <w:szCs w:val="24"/>
              </w:rPr>
              <w:t xml:space="preserve"> keliamus reikalavimus</w:t>
            </w:r>
          </w:p>
        </w:tc>
        <w:tc>
          <w:tcPr>
            <w:tcW w:w="1103" w:type="pct"/>
          </w:tcPr>
          <w:p w14:paraId="52AA1D48" w14:textId="77777777" w:rsidR="00C56F8D" w:rsidRPr="00952EF1" w:rsidRDefault="00C56F8D" w:rsidP="00707117">
            <w:pPr>
              <w:spacing w:afterLines="120" w:after="288"/>
              <w:rPr>
                <w:rFonts w:hAnsi="Times New Roman" w:cs="Times New Roman"/>
                <w:b/>
                <w:bCs/>
                <w:sz w:val="24"/>
                <w:szCs w:val="24"/>
              </w:rPr>
            </w:pPr>
            <w:r w:rsidRPr="00952EF1">
              <w:rPr>
                <w:rFonts w:hAnsi="Times New Roman" w:cs="Times New Roman"/>
                <w:b/>
                <w:bCs/>
                <w:sz w:val="24"/>
                <w:szCs w:val="24"/>
              </w:rPr>
              <w:t>2026 m. balandžio 15 d.</w:t>
            </w:r>
          </w:p>
        </w:tc>
        <w:tc>
          <w:tcPr>
            <w:tcW w:w="1250" w:type="pct"/>
          </w:tcPr>
          <w:p w14:paraId="6332225B"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Galutinis atsiskaitymas.</w:t>
            </w:r>
          </w:p>
          <w:p w14:paraId="155CD6AD" w14:textId="77777777" w:rsidR="00C56F8D" w:rsidRDefault="00C56F8D" w:rsidP="00707117">
            <w:pPr>
              <w:spacing w:afterLines="120" w:after="288"/>
              <w:rPr>
                <w:rFonts w:hAnsi="Times New Roman" w:cs="Times New Roman"/>
                <w:sz w:val="24"/>
                <w:szCs w:val="24"/>
              </w:rPr>
            </w:pPr>
            <w:r>
              <w:rPr>
                <w:rFonts w:hAnsi="Times New Roman" w:cs="Times New Roman"/>
                <w:sz w:val="24"/>
                <w:szCs w:val="24"/>
              </w:rPr>
              <w:t>30 (trisdešimt) procentų pradinės Sutarties vertės</w:t>
            </w:r>
          </w:p>
        </w:tc>
      </w:tr>
    </w:tbl>
    <w:p w14:paraId="2F27D7CA" w14:textId="77777777" w:rsidR="00C56F8D" w:rsidRDefault="00C56F8D" w:rsidP="00C56F8D">
      <w:pPr>
        <w:spacing w:after="0" w:line="240" w:lineRule="auto"/>
        <w:jc w:val="both"/>
        <w:rPr>
          <w:rFonts w:ascii="Times New Roman" w:hAnsi="Times New Roman" w:cs="Times New Roman"/>
          <w:b/>
          <w:bCs/>
          <w:color w:val="657C9C" w:themeColor="text2" w:themeTint="BF"/>
          <w:sz w:val="24"/>
          <w:szCs w:val="24"/>
        </w:rPr>
      </w:pPr>
    </w:p>
    <w:p w14:paraId="206207F6" w14:textId="3279B478" w:rsidR="00400768" w:rsidRPr="00293D20" w:rsidRDefault="00400768" w:rsidP="00D31058">
      <w:pPr>
        <w:widowControl w:val="0"/>
        <w:jc w:val="both"/>
        <w:rPr>
          <w:rFonts w:asciiTheme="majorBidi" w:hAnsiTheme="majorBidi" w:cstheme="majorBidi"/>
        </w:rPr>
      </w:pPr>
      <w:bookmarkStart w:id="1" w:name="_Hlk166427384"/>
    </w:p>
    <w:bookmarkEnd w:id="1"/>
    <w:p w14:paraId="18795847" w14:textId="70675829" w:rsidR="0003241D" w:rsidRPr="006C1AC1" w:rsidRDefault="0003241D">
      <w:pPr>
        <w:rPr>
          <w:rFonts w:ascii="Times New Roman" w:hAnsi="Times New Roman" w:cs="Times New Roman"/>
          <w:sz w:val="24"/>
          <w:szCs w:val="24"/>
        </w:rPr>
      </w:pPr>
    </w:p>
    <w:sectPr w:rsidR="0003241D" w:rsidRPr="006C1AC1" w:rsidSect="001B4C17">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FB8BE" w14:textId="77777777" w:rsidR="00F7724A" w:rsidRDefault="00F7724A" w:rsidP="00C5608D">
      <w:pPr>
        <w:spacing w:after="0" w:line="240" w:lineRule="auto"/>
      </w:pPr>
      <w:r>
        <w:separator/>
      </w:r>
    </w:p>
  </w:endnote>
  <w:endnote w:type="continuationSeparator" w:id="0">
    <w:p w14:paraId="4231BBC9" w14:textId="77777777" w:rsidR="00F7724A" w:rsidRDefault="00F7724A" w:rsidP="00C5608D">
      <w:pPr>
        <w:spacing w:after="0" w:line="240" w:lineRule="auto"/>
      </w:pPr>
      <w:r>
        <w:continuationSeparator/>
      </w:r>
    </w:p>
  </w:endnote>
  <w:endnote w:type="continuationNotice" w:id="1">
    <w:p w14:paraId="1094EA82" w14:textId="77777777" w:rsidR="00F7724A" w:rsidRDefault="00F77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3CF8" w14:textId="77777777" w:rsidR="00F7724A" w:rsidRDefault="00F7724A" w:rsidP="00C5608D">
      <w:pPr>
        <w:spacing w:after="0" w:line="240" w:lineRule="auto"/>
      </w:pPr>
      <w:r>
        <w:separator/>
      </w:r>
    </w:p>
  </w:footnote>
  <w:footnote w:type="continuationSeparator" w:id="0">
    <w:p w14:paraId="27C4FBE4" w14:textId="77777777" w:rsidR="00F7724A" w:rsidRDefault="00F7724A" w:rsidP="00C5608D">
      <w:pPr>
        <w:spacing w:after="0" w:line="240" w:lineRule="auto"/>
      </w:pPr>
      <w:r>
        <w:continuationSeparator/>
      </w:r>
    </w:p>
  </w:footnote>
  <w:footnote w:type="continuationNotice" w:id="1">
    <w:p w14:paraId="602D0B6A" w14:textId="77777777" w:rsidR="00F7724A" w:rsidRDefault="00F77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717710"/>
      <w:docPartObj>
        <w:docPartGallery w:val="Page Numbers (Top of Page)"/>
        <w:docPartUnique/>
      </w:docPartObj>
    </w:sdtPr>
    <w:sdtEndPr>
      <w:rPr>
        <w:rFonts w:ascii="Times New Roman" w:hAnsi="Times New Roman" w:cs="Times New Roman"/>
      </w:rPr>
    </w:sdtEndPr>
    <w:sdtContent>
      <w:p w14:paraId="2FD6DB7D" w14:textId="0670AEED" w:rsidR="001B4C17" w:rsidRPr="001B4C17" w:rsidRDefault="001B4C17">
        <w:pPr>
          <w:pStyle w:val="Header"/>
          <w:jc w:val="center"/>
          <w:rPr>
            <w:rFonts w:ascii="Times New Roman" w:hAnsi="Times New Roman" w:cs="Times New Roman"/>
          </w:rPr>
        </w:pPr>
        <w:r w:rsidRPr="001B4C17">
          <w:rPr>
            <w:rFonts w:ascii="Times New Roman" w:hAnsi="Times New Roman" w:cs="Times New Roman"/>
          </w:rPr>
          <w:fldChar w:fldCharType="begin"/>
        </w:r>
        <w:r w:rsidRPr="001B4C17">
          <w:rPr>
            <w:rFonts w:ascii="Times New Roman" w:hAnsi="Times New Roman" w:cs="Times New Roman"/>
          </w:rPr>
          <w:instrText>PAGE   \* MERGEFORMAT</w:instrText>
        </w:r>
        <w:r w:rsidRPr="001B4C17">
          <w:rPr>
            <w:rFonts w:ascii="Times New Roman" w:hAnsi="Times New Roman" w:cs="Times New Roman"/>
          </w:rPr>
          <w:fldChar w:fldCharType="separate"/>
        </w:r>
        <w:r w:rsidRPr="001B4C17">
          <w:rPr>
            <w:rFonts w:ascii="Times New Roman" w:hAnsi="Times New Roman" w:cs="Times New Roman"/>
          </w:rPr>
          <w:t>2</w:t>
        </w:r>
        <w:r w:rsidRPr="001B4C17">
          <w:rPr>
            <w:rFonts w:ascii="Times New Roman" w:hAnsi="Times New Roman" w:cs="Times New Roman"/>
          </w:rPr>
          <w:fldChar w:fldCharType="end"/>
        </w:r>
      </w:p>
    </w:sdtContent>
  </w:sdt>
  <w:p w14:paraId="5ADE5B0B" w14:textId="77777777" w:rsidR="001B4C17" w:rsidRDefault="001B4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7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F63DB"/>
    <w:multiLevelType w:val="multilevel"/>
    <w:tmpl w:val="0EF04A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256F47E1"/>
    <w:multiLevelType w:val="multilevel"/>
    <w:tmpl w:val="6DB2BB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D302FF"/>
    <w:multiLevelType w:val="multilevel"/>
    <w:tmpl w:val="54A00F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0313E0"/>
    <w:multiLevelType w:val="multilevel"/>
    <w:tmpl w:val="20188C0E"/>
    <w:lvl w:ilvl="0">
      <w:start w:val="6"/>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E45512D"/>
    <w:multiLevelType w:val="multilevel"/>
    <w:tmpl w:val="D7D830E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4613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A84E2E"/>
    <w:multiLevelType w:val="hybridMultilevel"/>
    <w:tmpl w:val="B3D20D80"/>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553FA3"/>
    <w:multiLevelType w:val="hybridMultilevel"/>
    <w:tmpl w:val="C9A43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10" w15:restartNumberingAfterBreak="0">
    <w:nsid w:val="6ED669DA"/>
    <w:multiLevelType w:val="hybridMultilevel"/>
    <w:tmpl w:val="E0104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num w:numId="1" w16cid:durableId="603535014">
    <w:abstractNumId w:val="0"/>
  </w:num>
  <w:num w:numId="2" w16cid:durableId="587887002">
    <w:abstractNumId w:val="8"/>
  </w:num>
  <w:num w:numId="3" w16cid:durableId="1926693156">
    <w:abstractNumId w:val="6"/>
  </w:num>
  <w:num w:numId="4" w16cid:durableId="474372297">
    <w:abstractNumId w:val="9"/>
  </w:num>
  <w:num w:numId="5" w16cid:durableId="1773434262">
    <w:abstractNumId w:val="10"/>
  </w:num>
  <w:num w:numId="6" w16cid:durableId="1724021514">
    <w:abstractNumId w:val="5"/>
  </w:num>
  <w:num w:numId="7" w16cid:durableId="1570768770">
    <w:abstractNumId w:val="2"/>
  </w:num>
  <w:num w:numId="8" w16cid:durableId="1305623694">
    <w:abstractNumId w:val="3"/>
  </w:num>
  <w:num w:numId="9" w16cid:durableId="89552057">
    <w:abstractNumId w:val="11"/>
  </w:num>
  <w:num w:numId="10" w16cid:durableId="1966543929">
    <w:abstractNumId w:val="12"/>
  </w:num>
  <w:num w:numId="11" w16cid:durableId="622883843">
    <w:abstractNumId w:val="1"/>
  </w:num>
  <w:num w:numId="12" w16cid:durableId="975571317">
    <w:abstractNumId w:val="4"/>
  </w:num>
  <w:num w:numId="13" w16cid:durableId="1554123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A3"/>
    <w:rsid w:val="000012A7"/>
    <w:rsid w:val="00002BBA"/>
    <w:rsid w:val="0000399D"/>
    <w:rsid w:val="00006627"/>
    <w:rsid w:val="00006A7C"/>
    <w:rsid w:val="000126A2"/>
    <w:rsid w:val="00012DFF"/>
    <w:rsid w:val="00014031"/>
    <w:rsid w:val="0001769E"/>
    <w:rsid w:val="0002317D"/>
    <w:rsid w:val="00026F17"/>
    <w:rsid w:val="0003123C"/>
    <w:rsid w:val="0003241D"/>
    <w:rsid w:val="000331B6"/>
    <w:rsid w:val="00033224"/>
    <w:rsid w:val="000358F4"/>
    <w:rsid w:val="00040CD8"/>
    <w:rsid w:val="00043E72"/>
    <w:rsid w:val="00045577"/>
    <w:rsid w:val="000464E5"/>
    <w:rsid w:val="0004687E"/>
    <w:rsid w:val="000562B8"/>
    <w:rsid w:val="00062D18"/>
    <w:rsid w:val="00064A63"/>
    <w:rsid w:val="00065178"/>
    <w:rsid w:val="000712B2"/>
    <w:rsid w:val="000728A7"/>
    <w:rsid w:val="0007392E"/>
    <w:rsid w:val="00077817"/>
    <w:rsid w:val="00077BAB"/>
    <w:rsid w:val="00084BF6"/>
    <w:rsid w:val="00085FC9"/>
    <w:rsid w:val="00091892"/>
    <w:rsid w:val="00091FFB"/>
    <w:rsid w:val="00094CB7"/>
    <w:rsid w:val="0009708C"/>
    <w:rsid w:val="00097DF6"/>
    <w:rsid w:val="000A08A3"/>
    <w:rsid w:val="000A11FE"/>
    <w:rsid w:val="000A1836"/>
    <w:rsid w:val="000A213A"/>
    <w:rsid w:val="000A4044"/>
    <w:rsid w:val="000A52D7"/>
    <w:rsid w:val="000A597D"/>
    <w:rsid w:val="000A59AF"/>
    <w:rsid w:val="000A6EC2"/>
    <w:rsid w:val="000B2B63"/>
    <w:rsid w:val="000B662F"/>
    <w:rsid w:val="000B7CE8"/>
    <w:rsid w:val="000C32B0"/>
    <w:rsid w:val="000C7248"/>
    <w:rsid w:val="000D29BD"/>
    <w:rsid w:val="000D39BE"/>
    <w:rsid w:val="000D60B1"/>
    <w:rsid w:val="000D6752"/>
    <w:rsid w:val="000D6A11"/>
    <w:rsid w:val="000E2350"/>
    <w:rsid w:val="000E2F87"/>
    <w:rsid w:val="000E7C32"/>
    <w:rsid w:val="000F0373"/>
    <w:rsid w:val="000F322F"/>
    <w:rsid w:val="000F4F3E"/>
    <w:rsid w:val="000F601A"/>
    <w:rsid w:val="000F71FE"/>
    <w:rsid w:val="00103923"/>
    <w:rsid w:val="001039F8"/>
    <w:rsid w:val="00103D2B"/>
    <w:rsid w:val="00104B88"/>
    <w:rsid w:val="0010611E"/>
    <w:rsid w:val="001062FB"/>
    <w:rsid w:val="00110112"/>
    <w:rsid w:val="00110192"/>
    <w:rsid w:val="00110A6A"/>
    <w:rsid w:val="00110CE8"/>
    <w:rsid w:val="00111BCB"/>
    <w:rsid w:val="00113E3A"/>
    <w:rsid w:val="0011533C"/>
    <w:rsid w:val="001169E7"/>
    <w:rsid w:val="00117C25"/>
    <w:rsid w:val="00126619"/>
    <w:rsid w:val="00133F93"/>
    <w:rsid w:val="00137DB1"/>
    <w:rsid w:val="0014490F"/>
    <w:rsid w:val="00144CCE"/>
    <w:rsid w:val="001461D9"/>
    <w:rsid w:val="00146AE3"/>
    <w:rsid w:val="001568E6"/>
    <w:rsid w:val="00160CC2"/>
    <w:rsid w:val="0016143B"/>
    <w:rsid w:val="0016178F"/>
    <w:rsid w:val="001644D8"/>
    <w:rsid w:val="00167102"/>
    <w:rsid w:val="001675C3"/>
    <w:rsid w:val="00176EBF"/>
    <w:rsid w:val="00181D67"/>
    <w:rsid w:val="00184999"/>
    <w:rsid w:val="00194C73"/>
    <w:rsid w:val="00196560"/>
    <w:rsid w:val="001973B0"/>
    <w:rsid w:val="001A0FC0"/>
    <w:rsid w:val="001A2B64"/>
    <w:rsid w:val="001A3514"/>
    <w:rsid w:val="001A37CD"/>
    <w:rsid w:val="001A44D1"/>
    <w:rsid w:val="001A6C80"/>
    <w:rsid w:val="001A7E30"/>
    <w:rsid w:val="001B0CE7"/>
    <w:rsid w:val="001B4C17"/>
    <w:rsid w:val="001B59B3"/>
    <w:rsid w:val="001B62E9"/>
    <w:rsid w:val="001B6C80"/>
    <w:rsid w:val="001C1319"/>
    <w:rsid w:val="001C31BD"/>
    <w:rsid w:val="001D7AA9"/>
    <w:rsid w:val="001E403C"/>
    <w:rsid w:val="001F2CFE"/>
    <w:rsid w:val="001F3FF3"/>
    <w:rsid w:val="001F5774"/>
    <w:rsid w:val="00201652"/>
    <w:rsid w:val="00202371"/>
    <w:rsid w:val="002028FB"/>
    <w:rsid w:val="002070D9"/>
    <w:rsid w:val="00210808"/>
    <w:rsid w:val="00211E5C"/>
    <w:rsid w:val="0021300A"/>
    <w:rsid w:val="002138F1"/>
    <w:rsid w:val="00214455"/>
    <w:rsid w:val="002167DE"/>
    <w:rsid w:val="0021728E"/>
    <w:rsid w:val="00222527"/>
    <w:rsid w:val="00227089"/>
    <w:rsid w:val="00227CE5"/>
    <w:rsid w:val="00231573"/>
    <w:rsid w:val="002347C3"/>
    <w:rsid w:val="002402F4"/>
    <w:rsid w:val="00241E56"/>
    <w:rsid w:val="0025237D"/>
    <w:rsid w:val="00253DEA"/>
    <w:rsid w:val="00254682"/>
    <w:rsid w:val="002555D7"/>
    <w:rsid w:val="00261D3B"/>
    <w:rsid w:val="002629CD"/>
    <w:rsid w:val="00265950"/>
    <w:rsid w:val="00267607"/>
    <w:rsid w:val="00271420"/>
    <w:rsid w:val="00284283"/>
    <w:rsid w:val="0028715E"/>
    <w:rsid w:val="00290FC6"/>
    <w:rsid w:val="002A323F"/>
    <w:rsid w:val="002A5400"/>
    <w:rsid w:val="002B087F"/>
    <w:rsid w:val="002B0E70"/>
    <w:rsid w:val="002B4493"/>
    <w:rsid w:val="002B5A0E"/>
    <w:rsid w:val="002B5EFE"/>
    <w:rsid w:val="002C2E47"/>
    <w:rsid w:val="002C2F30"/>
    <w:rsid w:val="002C3524"/>
    <w:rsid w:val="002D0CAC"/>
    <w:rsid w:val="002D17CC"/>
    <w:rsid w:val="002D64C3"/>
    <w:rsid w:val="002D7FF6"/>
    <w:rsid w:val="002E064E"/>
    <w:rsid w:val="002E0990"/>
    <w:rsid w:val="002E2E3A"/>
    <w:rsid w:val="002E438D"/>
    <w:rsid w:val="002E51C9"/>
    <w:rsid w:val="002E57B8"/>
    <w:rsid w:val="002E57E9"/>
    <w:rsid w:val="002E6861"/>
    <w:rsid w:val="002E6F76"/>
    <w:rsid w:val="002E737B"/>
    <w:rsid w:val="002F0AC1"/>
    <w:rsid w:val="002F590A"/>
    <w:rsid w:val="002F76CF"/>
    <w:rsid w:val="003008B9"/>
    <w:rsid w:val="003012F1"/>
    <w:rsid w:val="00301BD7"/>
    <w:rsid w:val="00304609"/>
    <w:rsid w:val="00310EF4"/>
    <w:rsid w:val="0031113A"/>
    <w:rsid w:val="0031181A"/>
    <w:rsid w:val="00313F0C"/>
    <w:rsid w:val="00314359"/>
    <w:rsid w:val="00315579"/>
    <w:rsid w:val="00316E0D"/>
    <w:rsid w:val="00317A0C"/>
    <w:rsid w:val="0032264A"/>
    <w:rsid w:val="00324681"/>
    <w:rsid w:val="003247B0"/>
    <w:rsid w:val="0032561D"/>
    <w:rsid w:val="00326E39"/>
    <w:rsid w:val="003300DA"/>
    <w:rsid w:val="0033107D"/>
    <w:rsid w:val="003378F5"/>
    <w:rsid w:val="00341011"/>
    <w:rsid w:val="00341882"/>
    <w:rsid w:val="003507E0"/>
    <w:rsid w:val="00350C20"/>
    <w:rsid w:val="00351267"/>
    <w:rsid w:val="00352A22"/>
    <w:rsid w:val="00353683"/>
    <w:rsid w:val="00354840"/>
    <w:rsid w:val="003614AE"/>
    <w:rsid w:val="00365C4B"/>
    <w:rsid w:val="00365DBE"/>
    <w:rsid w:val="0036707A"/>
    <w:rsid w:val="00372E7A"/>
    <w:rsid w:val="00373E15"/>
    <w:rsid w:val="00375DEC"/>
    <w:rsid w:val="00376592"/>
    <w:rsid w:val="00377DFA"/>
    <w:rsid w:val="003818C5"/>
    <w:rsid w:val="003832D7"/>
    <w:rsid w:val="00385E93"/>
    <w:rsid w:val="00386631"/>
    <w:rsid w:val="003933FE"/>
    <w:rsid w:val="003943BF"/>
    <w:rsid w:val="003952BE"/>
    <w:rsid w:val="00395A0C"/>
    <w:rsid w:val="003B09D5"/>
    <w:rsid w:val="003B3E4D"/>
    <w:rsid w:val="003C152A"/>
    <w:rsid w:val="003C541E"/>
    <w:rsid w:val="003D070A"/>
    <w:rsid w:val="003D4119"/>
    <w:rsid w:val="003D5DFD"/>
    <w:rsid w:val="003D73B0"/>
    <w:rsid w:val="003E2796"/>
    <w:rsid w:val="003F0644"/>
    <w:rsid w:val="003F6022"/>
    <w:rsid w:val="003F6263"/>
    <w:rsid w:val="00400768"/>
    <w:rsid w:val="00400871"/>
    <w:rsid w:val="004029C1"/>
    <w:rsid w:val="00405596"/>
    <w:rsid w:val="00411937"/>
    <w:rsid w:val="00413531"/>
    <w:rsid w:val="00415A3D"/>
    <w:rsid w:val="00421ED8"/>
    <w:rsid w:val="00422427"/>
    <w:rsid w:val="00422DDF"/>
    <w:rsid w:val="00423269"/>
    <w:rsid w:val="00423821"/>
    <w:rsid w:val="00425638"/>
    <w:rsid w:val="0042602E"/>
    <w:rsid w:val="0043477C"/>
    <w:rsid w:val="00435E63"/>
    <w:rsid w:val="004375FC"/>
    <w:rsid w:val="00446AB3"/>
    <w:rsid w:val="00446FC8"/>
    <w:rsid w:val="004532FD"/>
    <w:rsid w:val="00454578"/>
    <w:rsid w:val="00466C37"/>
    <w:rsid w:val="00467FFC"/>
    <w:rsid w:val="00470B1E"/>
    <w:rsid w:val="00472E5D"/>
    <w:rsid w:val="00475B85"/>
    <w:rsid w:val="00476E8A"/>
    <w:rsid w:val="00487DEC"/>
    <w:rsid w:val="004937AD"/>
    <w:rsid w:val="004939E3"/>
    <w:rsid w:val="004A391D"/>
    <w:rsid w:val="004A4D83"/>
    <w:rsid w:val="004A7E5D"/>
    <w:rsid w:val="004B127C"/>
    <w:rsid w:val="004B169F"/>
    <w:rsid w:val="004B1B94"/>
    <w:rsid w:val="004C6021"/>
    <w:rsid w:val="004C6AAA"/>
    <w:rsid w:val="004D1D00"/>
    <w:rsid w:val="004D201B"/>
    <w:rsid w:val="004E2D8D"/>
    <w:rsid w:val="004E56F1"/>
    <w:rsid w:val="004E6AC6"/>
    <w:rsid w:val="004F39AD"/>
    <w:rsid w:val="004F45E9"/>
    <w:rsid w:val="00507EF2"/>
    <w:rsid w:val="00530DA1"/>
    <w:rsid w:val="005319ED"/>
    <w:rsid w:val="00537B49"/>
    <w:rsid w:val="00541041"/>
    <w:rsid w:val="00541116"/>
    <w:rsid w:val="00542F1F"/>
    <w:rsid w:val="0055262C"/>
    <w:rsid w:val="005539F3"/>
    <w:rsid w:val="00555BAD"/>
    <w:rsid w:val="00561257"/>
    <w:rsid w:val="00564FA7"/>
    <w:rsid w:val="00566384"/>
    <w:rsid w:val="0057024F"/>
    <w:rsid w:val="005712D1"/>
    <w:rsid w:val="00572017"/>
    <w:rsid w:val="005736B7"/>
    <w:rsid w:val="00576BEE"/>
    <w:rsid w:val="005802B3"/>
    <w:rsid w:val="00586AE5"/>
    <w:rsid w:val="00587939"/>
    <w:rsid w:val="0059059D"/>
    <w:rsid w:val="00596823"/>
    <w:rsid w:val="005A0383"/>
    <w:rsid w:val="005A4CA0"/>
    <w:rsid w:val="005A70C5"/>
    <w:rsid w:val="005B2921"/>
    <w:rsid w:val="005C26E6"/>
    <w:rsid w:val="005D3BB3"/>
    <w:rsid w:val="005D4D6F"/>
    <w:rsid w:val="005D4DEB"/>
    <w:rsid w:val="005D7958"/>
    <w:rsid w:val="005E27B7"/>
    <w:rsid w:val="005E35AD"/>
    <w:rsid w:val="005E5446"/>
    <w:rsid w:val="005E6B48"/>
    <w:rsid w:val="005F0392"/>
    <w:rsid w:val="005F15AA"/>
    <w:rsid w:val="005F2672"/>
    <w:rsid w:val="00601F2B"/>
    <w:rsid w:val="00605F86"/>
    <w:rsid w:val="00612380"/>
    <w:rsid w:val="00614578"/>
    <w:rsid w:val="00614A7F"/>
    <w:rsid w:val="00621507"/>
    <w:rsid w:val="00621A19"/>
    <w:rsid w:val="00621D73"/>
    <w:rsid w:val="00623708"/>
    <w:rsid w:val="006238D7"/>
    <w:rsid w:val="006241DF"/>
    <w:rsid w:val="00626B6F"/>
    <w:rsid w:val="00627560"/>
    <w:rsid w:val="0063269F"/>
    <w:rsid w:val="00650894"/>
    <w:rsid w:val="00653DB8"/>
    <w:rsid w:val="006560CA"/>
    <w:rsid w:val="0066227F"/>
    <w:rsid w:val="006624AB"/>
    <w:rsid w:val="00663E28"/>
    <w:rsid w:val="0066491A"/>
    <w:rsid w:val="0066567B"/>
    <w:rsid w:val="00665965"/>
    <w:rsid w:val="006663DD"/>
    <w:rsid w:val="00667B98"/>
    <w:rsid w:val="006717F6"/>
    <w:rsid w:val="006720AC"/>
    <w:rsid w:val="006729F1"/>
    <w:rsid w:val="00677A7F"/>
    <w:rsid w:val="006825CB"/>
    <w:rsid w:val="0068314B"/>
    <w:rsid w:val="006840F0"/>
    <w:rsid w:val="00684610"/>
    <w:rsid w:val="00684A0D"/>
    <w:rsid w:val="0069043C"/>
    <w:rsid w:val="006928E2"/>
    <w:rsid w:val="006979E0"/>
    <w:rsid w:val="006A24F5"/>
    <w:rsid w:val="006B0E13"/>
    <w:rsid w:val="006B3BB9"/>
    <w:rsid w:val="006B43ED"/>
    <w:rsid w:val="006C0C50"/>
    <w:rsid w:val="006C1AC1"/>
    <w:rsid w:val="006C42D8"/>
    <w:rsid w:val="006C56F4"/>
    <w:rsid w:val="006C6ADC"/>
    <w:rsid w:val="006D2A15"/>
    <w:rsid w:val="006D59F0"/>
    <w:rsid w:val="006D6C55"/>
    <w:rsid w:val="006D7B40"/>
    <w:rsid w:val="006E1C0C"/>
    <w:rsid w:val="006E2671"/>
    <w:rsid w:val="006E6A08"/>
    <w:rsid w:val="006F1D94"/>
    <w:rsid w:val="006F3A11"/>
    <w:rsid w:val="006F400E"/>
    <w:rsid w:val="006F550D"/>
    <w:rsid w:val="006F64C3"/>
    <w:rsid w:val="00700CC1"/>
    <w:rsid w:val="0070550D"/>
    <w:rsid w:val="00706A17"/>
    <w:rsid w:val="00707117"/>
    <w:rsid w:val="00707DCA"/>
    <w:rsid w:val="00710402"/>
    <w:rsid w:val="00713F53"/>
    <w:rsid w:val="00724F01"/>
    <w:rsid w:val="00727B19"/>
    <w:rsid w:val="007322DF"/>
    <w:rsid w:val="00736C85"/>
    <w:rsid w:val="0074477E"/>
    <w:rsid w:val="007456C3"/>
    <w:rsid w:val="0074604A"/>
    <w:rsid w:val="007462EF"/>
    <w:rsid w:val="00746F14"/>
    <w:rsid w:val="00747A49"/>
    <w:rsid w:val="00747AEE"/>
    <w:rsid w:val="00756731"/>
    <w:rsid w:val="00761599"/>
    <w:rsid w:val="007646DB"/>
    <w:rsid w:val="00772B08"/>
    <w:rsid w:val="00772EA5"/>
    <w:rsid w:val="00780EC9"/>
    <w:rsid w:val="00782178"/>
    <w:rsid w:val="0078294F"/>
    <w:rsid w:val="00793D2C"/>
    <w:rsid w:val="007A0519"/>
    <w:rsid w:val="007A56D2"/>
    <w:rsid w:val="007D2CBB"/>
    <w:rsid w:val="007E5C5F"/>
    <w:rsid w:val="007E632C"/>
    <w:rsid w:val="007F197A"/>
    <w:rsid w:val="007F53FB"/>
    <w:rsid w:val="008013B9"/>
    <w:rsid w:val="008026B6"/>
    <w:rsid w:val="00804C2F"/>
    <w:rsid w:val="00806C83"/>
    <w:rsid w:val="00821797"/>
    <w:rsid w:val="00823FCA"/>
    <w:rsid w:val="0082609F"/>
    <w:rsid w:val="008260EF"/>
    <w:rsid w:val="00826696"/>
    <w:rsid w:val="008270C0"/>
    <w:rsid w:val="00827C0E"/>
    <w:rsid w:val="00840240"/>
    <w:rsid w:val="00842295"/>
    <w:rsid w:val="00845C86"/>
    <w:rsid w:val="00850047"/>
    <w:rsid w:val="0085262D"/>
    <w:rsid w:val="0085638C"/>
    <w:rsid w:val="00856E8B"/>
    <w:rsid w:val="00857AC7"/>
    <w:rsid w:val="00863210"/>
    <w:rsid w:val="0086326B"/>
    <w:rsid w:val="00865785"/>
    <w:rsid w:val="008742CB"/>
    <w:rsid w:val="008751FF"/>
    <w:rsid w:val="00875F1C"/>
    <w:rsid w:val="008761A9"/>
    <w:rsid w:val="0088551C"/>
    <w:rsid w:val="008914DE"/>
    <w:rsid w:val="0089507C"/>
    <w:rsid w:val="0089561F"/>
    <w:rsid w:val="00895696"/>
    <w:rsid w:val="0089585B"/>
    <w:rsid w:val="008A03E4"/>
    <w:rsid w:val="008A2ABD"/>
    <w:rsid w:val="008A2CF2"/>
    <w:rsid w:val="008A3302"/>
    <w:rsid w:val="008A3639"/>
    <w:rsid w:val="008B1A26"/>
    <w:rsid w:val="008C0539"/>
    <w:rsid w:val="008C5093"/>
    <w:rsid w:val="008C5B90"/>
    <w:rsid w:val="008C6F6B"/>
    <w:rsid w:val="008D107A"/>
    <w:rsid w:val="008D16B2"/>
    <w:rsid w:val="008D1B6A"/>
    <w:rsid w:val="008D20BA"/>
    <w:rsid w:val="008E19E7"/>
    <w:rsid w:val="008E2912"/>
    <w:rsid w:val="008E41DA"/>
    <w:rsid w:val="008E7240"/>
    <w:rsid w:val="008E7C3A"/>
    <w:rsid w:val="008E7FAF"/>
    <w:rsid w:val="008F7EB9"/>
    <w:rsid w:val="0090378F"/>
    <w:rsid w:val="0090618C"/>
    <w:rsid w:val="00907387"/>
    <w:rsid w:val="00910AAF"/>
    <w:rsid w:val="00911934"/>
    <w:rsid w:val="009124EA"/>
    <w:rsid w:val="00912C7A"/>
    <w:rsid w:val="0091426A"/>
    <w:rsid w:val="00921EAE"/>
    <w:rsid w:val="00922759"/>
    <w:rsid w:val="00922F5B"/>
    <w:rsid w:val="009267EA"/>
    <w:rsid w:val="009305F3"/>
    <w:rsid w:val="00933B16"/>
    <w:rsid w:val="00933FC9"/>
    <w:rsid w:val="009354CD"/>
    <w:rsid w:val="00936537"/>
    <w:rsid w:val="009374B3"/>
    <w:rsid w:val="00944FF2"/>
    <w:rsid w:val="00955F66"/>
    <w:rsid w:val="00956F6E"/>
    <w:rsid w:val="0096064E"/>
    <w:rsid w:val="00960DCC"/>
    <w:rsid w:val="00964D0D"/>
    <w:rsid w:val="009653DE"/>
    <w:rsid w:val="0097001F"/>
    <w:rsid w:val="0097036F"/>
    <w:rsid w:val="00972F3C"/>
    <w:rsid w:val="009731FA"/>
    <w:rsid w:val="009741E4"/>
    <w:rsid w:val="0097457C"/>
    <w:rsid w:val="009751A3"/>
    <w:rsid w:val="00975CF3"/>
    <w:rsid w:val="009763DA"/>
    <w:rsid w:val="00980CE2"/>
    <w:rsid w:val="00981368"/>
    <w:rsid w:val="009969CF"/>
    <w:rsid w:val="009A0160"/>
    <w:rsid w:val="009A0F5D"/>
    <w:rsid w:val="009A71F1"/>
    <w:rsid w:val="009B1DE8"/>
    <w:rsid w:val="009B27A3"/>
    <w:rsid w:val="009B29F5"/>
    <w:rsid w:val="009B3077"/>
    <w:rsid w:val="009B5D42"/>
    <w:rsid w:val="009B682D"/>
    <w:rsid w:val="009C3657"/>
    <w:rsid w:val="009C67F9"/>
    <w:rsid w:val="009C7228"/>
    <w:rsid w:val="009C7BA8"/>
    <w:rsid w:val="009D3067"/>
    <w:rsid w:val="009D650D"/>
    <w:rsid w:val="009D7112"/>
    <w:rsid w:val="009E0EF0"/>
    <w:rsid w:val="009E142F"/>
    <w:rsid w:val="009E30D5"/>
    <w:rsid w:val="009E5228"/>
    <w:rsid w:val="009E688A"/>
    <w:rsid w:val="009F5D59"/>
    <w:rsid w:val="00A01466"/>
    <w:rsid w:val="00A01648"/>
    <w:rsid w:val="00A01803"/>
    <w:rsid w:val="00A06FCB"/>
    <w:rsid w:val="00A07612"/>
    <w:rsid w:val="00A10097"/>
    <w:rsid w:val="00A1189E"/>
    <w:rsid w:val="00A14231"/>
    <w:rsid w:val="00A17FB7"/>
    <w:rsid w:val="00A219A1"/>
    <w:rsid w:val="00A22F2F"/>
    <w:rsid w:val="00A25736"/>
    <w:rsid w:val="00A25F6E"/>
    <w:rsid w:val="00A27869"/>
    <w:rsid w:val="00A32EA5"/>
    <w:rsid w:val="00A35521"/>
    <w:rsid w:val="00A37FFB"/>
    <w:rsid w:val="00A44BD1"/>
    <w:rsid w:val="00A52083"/>
    <w:rsid w:val="00A53BD9"/>
    <w:rsid w:val="00A57C8F"/>
    <w:rsid w:val="00A719E6"/>
    <w:rsid w:val="00A751B1"/>
    <w:rsid w:val="00A75C0A"/>
    <w:rsid w:val="00A7651E"/>
    <w:rsid w:val="00A77C6F"/>
    <w:rsid w:val="00A81B2C"/>
    <w:rsid w:val="00A822E7"/>
    <w:rsid w:val="00A83824"/>
    <w:rsid w:val="00A8702F"/>
    <w:rsid w:val="00A875F4"/>
    <w:rsid w:val="00A9102A"/>
    <w:rsid w:val="00A97552"/>
    <w:rsid w:val="00AA2D77"/>
    <w:rsid w:val="00AA3FFC"/>
    <w:rsid w:val="00AA51C7"/>
    <w:rsid w:val="00AA73F6"/>
    <w:rsid w:val="00AB31CA"/>
    <w:rsid w:val="00AB3B5D"/>
    <w:rsid w:val="00AB3BB3"/>
    <w:rsid w:val="00AC0F12"/>
    <w:rsid w:val="00AC3019"/>
    <w:rsid w:val="00AC4459"/>
    <w:rsid w:val="00AC4701"/>
    <w:rsid w:val="00AC62A6"/>
    <w:rsid w:val="00AC769F"/>
    <w:rsid w:val="00AD0333"/>
    <w:rsid w:val="00AD2DD6"/>
    <w:rsid w:val="00AD3A21"/>
    <w:rsid w:val="00AE0AC4"/>
    <w:rsid w:val="00AE719D"/>
    <w:rsid w:val="00AF0BD4"/>
    <w:rsid w:val="00AF1F45"/>
    <w:rsid w:val="00AF3A2D"/>
    <w:rsid w:val="00B0014B"/>
    <w:rsid w:val="00B03B12"/>
    <w:rsid w:val="00B07051"/>
    <w:rsid w:val="00B11DCB"/>
    <w:rsid w:val="00B13BCD"/>
    <w:rsid w:val="00B15693"/>
    <w:rsid w:val="00B16AFC"/>
    <w:rsid w:val="00B23316"/>
    <w:rsid w:val="00B25B34"/>
    <w:rsid w:val="00B31636"/>
    <w:rsid w:val="00B31C93"/>
    <w:rsid w:val="00B33B3C"/>
    <w:rsid w:val="00B36931"/>
    <w:rsid w:val="00B41312"/>
    <w:rsid w:val="00B418A4"/>
    <w:rsid w:val="00B44430"/>
    <w:rsid w:val="00B477B3"/>
    <w:rsid w:val="00B5400A"/>
    <w:rsid w:val="00B55A95"/>
    <w:rsid w:val="00B57850"/>
    <w:rsid w:val="00B633AB"/>
    <w:rsid w:val="00B63787"/>
    <w:rsid w:val="00B64830"/>
    <w:rsid w:val="00B656F4"/>
    <w:rsid w:val="00B74906"/>
    <w:rsid w:val="00B76887"/>
    <w:rsid w:val="00B906A7"/>
    <w:rsid w:val="00B90ADD"/>
    <w:rsid w:val="00B9154C"/>
    <w:rsid w:val="00B91D29"/>
    <w:rsid w:val="00B9218F"/>
    <w:rsid w:val="00BA3E4B"/>
    <w:rsid w:val="00BA6388"/>
    <w:rsid w:val="00BA6E33"/>
    <w:rsid w:val="00BB4253"/>
    <w:rsid w:val="00BB4452"/>
    <w:rsid w:val="00BB4588"/>
    <w:rsid w:val="00BB4EEB"/>
    <w:rsid w:val="00BB5770"/>
    <w:rsid w:val="00BB71E9"/>
    <w:rsid w:val="00BB75DD"/>
    <w:rsid w:val="00BC1FFE"/>
    <w:rsid w:val="00BC4EB1"/>
    <w:rsid w:val="00BC6C67"/>
    <w:rsid w:val="00BC7603"/>
    <w:rsid w:val="00BC7F18"/>
    <w:rsid w:val="00BD2841"/>
    <w:rsid w:val="00BD5AF0"/>
    <w:rsid w:val="00BD6F71"/>
    <w:rsid w:val="00BE01BF"/>
    <w:rsid w:val="00BE2875"/>
    <w:rsid w:val="00BE34FD"/>
    <w:rsid w:val="00BE5F2F"/>
    <w:rsid w:val="00BF0CD2"/>
    <w:rsid w:val="00BF3486"/>
    <w:rsid w:val="00BF4CF7"/>
    <w:rsid w:val="00BF6E27"/>
    <w:rsid w:val="00C027E3"/>
    <w:rsid w:val="00C0284E"/>
    <w:rsid w:val="00C1156A"/>
    <w:rsid w:val="00C121FB"/>
    <w:rsid w:val="00C13CF8"/>
    <w:rsid w:val="00C14590"/>
    <w:rsid w:val="00C14985"/>
    <w:rsid w:val="00C14ABA"/>
    <w:rsid w:val="00C17F9C"/>
    <w:rsid w:val="00C20404"/>
    <w:rsid w:val="00C21A05"/>
    <w:rsid w:val="00C253FF"/>
    <w:rsid w:val="00C33AB1"/>
    <w:rsid w:val="00C42EED"/>
    <w:rsid w:val="00C439ED"/>
    <w:rsid w:val="00C46C35"/>
    <w:rsid w:val="00C552A8"/>
    <w:rsid w:val="00C552DA"/>
    <w:rsid w:val="00C5608D"/>
    <w:rsid w:val="00C56F8D"/>
    <w:rsid w:val="00C60C5E"/>
    <w:rsid w:val="00C63E82"/>
    <w:rsid w:val="00C66099"/>
    <w:rsid w:val="00C66BE3"/>
    <w:rsid w:val="00C66DF2"/>
    <w:rsid w:val="00C74ABF"/>
    <w:rsid w:val="00C825D1"/>
    <w:rsid w:val="00C846DB"/>
    <w:rsid w:val="00C94DD1"/>
    <w:rsid w:val="00C972F0"/>
    <w:rsid w:val="00CA4484"/>
    <w:rsid w:val="00CA4FCE"/>
    <w:rsid w:val="00CA5A03"/>
    <w:rsid w:val="00CB1101"/>
    <w:rsid w:val="00CC25F7"/>
    <w:rsid w:val="00CD0407"/>
    <w:rsid w:val="00CD342F"/>
    <w:rsid w:val="00CD6FA3"/>
    <w:rsid w:val="00CE1455"/>
    <w:rsid w:val="00CE38CC"/>
    <w:rsid w:val="00CE7739"/>
    <w:rsid w:val="00CE7F0E"/>
    <w:rsid w:val="00CF0D23"/>
    <w:rsid w:val="00CF5CFF"/>
    <w:rsid w:val="00CF60B4"/>
    <w:rsid w:val="00CF69DB"/>
    <w:rsid w:val="00CF6DA7"/>
    <w:rsid w:val="00D05520"/>
    <w:rsid w:val="00D150E0"/>
    <w:rsid w:val="00D1775C"/>
    <w:rsid w:val="00D17A0A"/>
    <w:rsid w:val="00D22E1B"/>
    <w:rsid w:val="00D23913"/>
    <w:rsid w:val="00D25D6F"/>
    <w:rsid w:val="00D31058"/>
    <w:rsid w:val="00D351C7"/>
    <w:rsid w:val="00D35A16"/>
    <w:rsid w:val="00D37091"/>
    <w:rsid w:val="00D43EE1"/>
    <w:rsid w:val="00D45120"/>
    <w:rsid w:val="00D5140F"/>
    <w:rsid w:val="00D51EA9"/>
    <w:rsid w:val="00D523F3"/>
    <w:rsid w:val="00D60296"/>
    <w:rsid w:val="00D62AFD"/>
    <w:rsid w:val="00D6488F"/>
    <w:rsid w:val="00D733B9"/>
    <w:rsid w:val="00D76F43"/>
    <w:rsid w:val="00D92782"/>
    <w:rsid w:val="00D9450C"/>
    <w:rsid w:val="00D9546A"/>
    <w:rsid w:val="00D971E2"/>
    <w:rsid w:val="00D972B7"/>
    <w:rsid w:val="00DA3535"/>
    <w:rsid w:val="00DA3F5C"/>
    <w:rsid w:val="00DA4B9E"/>
    <w:rsid w:val="00DA52D2"/>
    <w:rsid w:val="00DB6349"/>
    <w:rsid w:val="00DC14D2"/>
    <w:rsid w:val="00DC1DB8"/>
    <w:rsid w:val="00DC66C6"/>
    <w:rsid w:val="00DC7FB6"/>
    <w:rsid w:val="00DD07B6"/>
    <w:rsid w:val="00DD19BE"/>
    <w:rsid w:val="00DD2C0F"/>
    <w:rsid w:val="00DD2DFE"/>
    <w:rsid w:val="00DD2E76"/>
    <w:rsid w:val="00DD5CCA"/>
    <w:rsid w:val="00DD5DB6"/>
    <w:rsid w:val="00DE7577"/>
    <w:rsid w:val="00DF3BD5"/>
    <w:rsid w:val="00DF54B2"/>
    <w:rsid w:val="00DF74F9"/>
    <w:rsid w:val="00DF7FC7"/>
    <w:rsid w:val="00E051BB"/>
    <w:rsid w:val="00E06DA7"/>
    <w:rsid w:val="00E103F2"/>
    <w:rsid w:val="00E1065C"/>
    <w:rsid w:val="00E14DF4"/>
    <w:rsid w:val="00E15674"/>
    <w:rsid w:val="00E20B4C"/>
    <w:rsid w:val="00E20ED4"/>
    <w:rsid w:val="00E216BD"/>
    <w:rsid w:val="00E240D9"/>
    <w:rsid w:val="00E24650"/>
    <w:rsid w:val="00E31128"/>
    <w:rsid w:val="00E3231E"/>
    <w:rsid w:val="00E34CBE"/>
    <w:rsid w:val="00E3595E"/>
    <w:rsid w:val="00E37187"/>
    <w:rsid w:val="00E44B54"/>
    <w:rsid w:val="00E502C1"/>
    <w:rsid w:val="00E5280B"/>
    <w:rsid w:val="00E52817"/>
    <w:rsid w:val="00E55514"/>
    <w:rsid w:val="00E55C5B"/>
    <w:rsid w:val="00E578EF"/>
    <w:rsid w:val="00E57FC5"/>
    <w:rsid w:val="00E6068E"/>
    <w:rsid w:val="00E62ACA"/>
    <w:rsid w:val="00E62F41"/>
    <w:rsid w:val="00E6421A"/>
    <w:rsid w:val="00E67BD9"/>
    <w:rsid w:val="00E74529"/>
    <w:rsid w:val="00E82B99"/>
    <w:rsid w:val="00E8790F"/>
    <w:rsid w:val="00E90972"/>
    <w:rsid w:val="00E93222"/>
    <w:rsid w:val="00E935AE"/>
    <w:rsid w:val="00E94B7C"/>
    <w:rsid w:val="00EA0746"/>
    <w:rsid w:val="00EA16FC"/>
    <w:rsid w:val="00EA3328"/>
    <w:rsid w:val="00EA53E1"/>
    <w:rsid w:val="00EA7CE3"/>
    <w:rsid w:val="00EA7E65"/>
    <w:rsid w:val="00EB097F"/>
    <w:rsid w:val="00EB1A17"/>
    <w:rsid w:val="00EB3639"/>
    <w:rsid w:val="00EB3843"/>
    <w:rsid w:val="00EB3D56"/>
    <w:rsid w:val="00EB6BDB"/>
    <w:rsid w:val="00EC0C83"/>
    <w:rsid w:val="00EC25A0"/>
    <w:rsid w:val="00EC4AA7"/>
    <w:rsid w:val="00EC5433"/>
    <w:rsid w:val="00EC67AF"/>
    <w:rsid w:val="00EC69F9"/>
    <w:rsid w:val="00EC6FDC"/>
    <w:rsid w:val="00ED1D39"/>
    <w:rsid w:val="00ED2D80"/>
    <w:rsid w:val="00ED2DDA"/>
    <w:rsid w:val="00ED3929"/>
    <w:rsid w:val="00ED5D92"/>
    <w:rsid w:val="00ED666A"/>
    <w:rsid w:val="00EE3383"/>
    <w:rsid w:val="00EE5E39"/>
    <w:rsid w:val="00EE6B6A"/>
    <w:rsid w:val="00EF010D"/>
    <w:rsid w:val="00EF025B"/>
    <w:rsid w:val="00EF0672"/>
    <w:rsid w:val="00EF27B8"/>
    <w:rsid w:val="00EF6273"/>
    <w:rsid w:val="00F05A76"/>
    <w:rsid w:val="00F06E36"/>
    <w:rsid w:val="00F10361"/>
    <w:rsid w:val="00F11F00"/>
    <w:rsid w:val="00F15AD7"/>
    <w:rsid w:val="00F175F5"/>
    <w:rsid w:val="00F2056C"/>
    <w:rsid w:val="00F20D0E"/>
    <w:rsid w:val="00F20D17"/>
    <w:rsid w:val="00F31E7F"/>
    <w:rsid w:val="00F40647"/>
    <w:rsid w:val="00F40D52"/>
    <w:rsid w:val="00F457DC"/>
    <w:rsid w:val="00F47C7F"/>
    <w:rsid w:val="00F57C8B"/>
    <w:rsid w:val="00F6680B"/>
    <w:rsid w:val="00F677DC"/>
    <w:rsid w:val="00F708E4"/>
    <w:rsid w:val="00F71DBB"/>
    <w:rsid w:val="00F7286F"/>
    <w:rsid w:val="00F72DCC"/>
    <w:rsid w:val="00F73F2C"/>
    <w:rsid w:val="00F746F1"/>
    <w:rsid w:val="00F76693"/>
    <w:rsid w:val="00F7724A"/>
    <w:rsid w:val="00F812C2"/>
    <w:rsid w:val="00F83FD1"/>
    <w:rsid w:val="00F85B31"/>
    <w:rsid w:val="00F9070F"/>
    <w:rsid w:val="00F93F1F"/>
    <w:rsid w:val="00F97ABA"/>
    <w:rsid w:val="00FA116A"/>
    <w:rsid w:val="00FA4647"/>
    <w:rsid w:val="00FA5879"/>
    <w:rsid w:val="00FA6438"/>
    <w:rsid w:val="00FA7AFE"/>
    <w:rsid w:val="00FB16FF"/>
    <w:rsid w:val="00FC0FA6"/>
    <w:rsid w:val="00FC14C6"/>
    <w:rsid w:val="00FC2B7E"/>
    <w:rsid w:val="00FC4739"/>
    <w:rsid w:val="00FC57EA"/>
    <w:rsid w:val="00FD01FC"/>
    <w:rsid w:val="00FD3C7C"/>
    <w:rsid w:val="00FE047A"/>
    <w:rsid w:val="00FE23BE"/>
    <w:rsid w:val="00FE4247"/>
    <w:rsid w:val="00FE44D1"/>
    <w:rsid w:val="00FE655E"/>
    <w:rsid w:val="00FE716A"/>
    <w:rsid w:val="00FE7DC5"/>
    <w:rsid w:val="00FF01A9"/>
    <w:rsid w:val="00FF3DBB"/>
    <w:rsid w:val="06D5E99E"/>
    <w:rsid w:val="072144A9"/>
    <w:rsid w:val="0871B9FF"/>
    <w:rsid w:val="0C30CA9F"/>
    <w:rsid w:val="255525FA"/>
    <w:rsid w:val="3651008F"/>
    <w:rsid w:val="3988710A"/>
    <w:rsid w:val="43EF1D4F"/>
    <w:rsid w:val="509DA2E5"/>
    <w:rsid w:val="53368F1D"/>
    <w:rsid w:val="573D4AFB"/>
    <w:rsid w:val="5744CF61"/>
    <w:rsid w:val="61D4F75E"/>
    <w:rsid w:val="6DCE2FC3"/>
    <w:rsid w:val="7E15F6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D65"/>
  <w15:chartTrackingRefBased/>
  <w15:docId w15:val="{1AD45BA8-2372-4A6B-BD6E-B30CFB47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A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A0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0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7">
    <w:name w:val="heading 7"/>
    <w:basedOn w:val="Normal"/>
    <w:next w:val="Normal"/>
    <w:link w:val="Heading7Char"/>
    <w:uiPriority w:val="9"/>
    <w:semiHidden/>
    <w:unhideWhenUsed/>
    <w:qFormat/>
    <w:rsid w:val="00537B4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8A3"/>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0A08A3"/>
    <w:rPr>
      <w:strike w:val="0"/>
      <w:dstrike w:val="0"/>
      <w:color w:val="auto"/>
      <w:u w:val="none"/>
      <w:effect w:val="none"/>
    </w:rPr>
  </w:style>
  <w:style w:type="paragraph" w:styleId="Subtitle">
    <w:name w:val="Subtitle"/>
    <w:basedOn w:val="Normal"/>
    <w:next w:val="Normal"/>
    <w:link w:val="SubtitleChar"/>
    <w:uiPriority w:val="11"/>
    <w:qFormat/>
    <w:rsid w:val="000A08A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08A3"/>
    <w:rPr>
      <w:rFonts w:eastAsiaTheme="minorEastAsia"/>
      <w:caps/>
      <w:color w:val="404040" w:themeColor="text1" w:themeTint="BF"/>
      <w:spacing w:val="20"/>
      <w:kern w:val="0"/>
      <w:sz w:val="28"/>
      <w:szCs w:val="28"/>
      <w:lang w:eastAsia="lt-LT"/>
      <w14:ligatures w14:val="none"/>
    </w:rPr>
  </w:style>
  <w:style w:type="table" w:styleId="TableGrid">
    <w:name w:val="Table Grid"/>
    <w:basedOn w:val="TableNormal"/>
    <w:uiPriority w:val="39"/>
    <w:rsid w:val="000A08A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08A3"/>
    <w:rPr>
      <w:rFonts w:asciiTheme="majorHAnsi" w:eastAsiaTheme="majorEastAsia" w:hAnsiTheme="majorHAnsi" w:cstheme="majorBidi"/>
      <w:color w:val="2F5496" w:themeColor="accent1" w:themeShade="BF"/>
      <w:kern w:val="0"/>
      <w:sz w:val="32"/>
      <w:szCs w:val="32"/>
      <w:lang w:eastAsia="lt-LT"/>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0A08A3"/>
    <w:pPr>
      <w:ind w:left="720"/>
      <w:contextualSpacing/>
    </w:pPr>
  </w:style>
  <w:style w:type="character" w:styleId="CommentReference">
    <w:name w:val="annotation reference"/>
    <w:basedOn w:val="DefaultParagraphFont"/>
    <w:uiPriority w:val="99"/>
    <w:semiHidden/>
    <w:unhideWhenUsed/>
    <w:rsid w:val="00A751B1"/>
    <w:rPr>
      <w:sz w:val="16"/>
      <w:szCs w:val="16"/>
    </w:rPr>
  </w:style>
  <w:style w:type="paragraph" w:styleId="CommentText">
    <w:name w:val="annotation text"/>
    <w:basedOn w:val="Normal"/>
    <w:link w:val="CommentTextChar"/>
    <w:uiPriority w:val="99"/>
    <w:unhideWhenUsed/>
    <w:rsid w:val="00A751B1"/>
    <w:pPr>
      <w:spacing w:line="240" w:lineRule="auto"/>
    </w:pPr>
    <w:rPr>
      <w:sz w:val="20"/>
      <w:szCs w:val="20"/>
    </w:rPr>
  </w:style>
  <w:style w:type="character" w:customStyle="1" w:styleId="CommentTextChar">
    <w:name w:val="Comment Text Char"/>
    <w:basedOn w:val="DefaultParagraphFont"/>
    <w:link w:val="CommentText"/>
    <w:uiPriority w:val="99"/>
    <w:rsid w:val="00A751B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751B1"/>
    <w:rPr>
      <w:b/>
      <w:bCs/>
    </w:rPr>
  </w:style>
  <w:style w:type="character" w:customStyle="1" w:styleId="CommentSubjectChar">
    <w:name w:val="Comment Subject Char"/>
    <w:basedOn w:val="CommentTextChar"/>
    <w:link w:val="CommentSubject"/>
    <w:uiPriority w:val="99"/>
    <w:semiHidden/>
    <w:rsid w:val="00A751B1"/>
    <w:rPr>
      <w:rFonts w:eastAsiaTheme="minorEastAsia"/>
      <w:b/>
      <w:bCs/>
      <w:kern w:val="0"/>
      <w:sz w:val="20"/>
      <w:szCs w:val="20"/>
      <w:lang w:eastAsia="lt-LT"/>
      <w14:ligatures w14:val="none"/>
    </w:rPr>
  </w:style>
  <w:style w:type="paragraph" w:styleId="Title">
    <w:name w:val="Title"/>
    <w:basedOn w:val="Normal"/>
    <w:next w:val="Normal"/>
    <w:link w:val="TitleChar"/>
    <w:uiPriority w:val="10"/>
    <w:qFormat/>
    <w:rsid w:val="00A751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B1"/>
    <w:rPr>
      <w:rFonts w:asciiTheme="majorHAnsi" w:eastAsiaTheme="majorEastAsia" w:hAnsiTheme="majorHAnsi" w:cstheme="majorBidi"/>
      <w:spacing w:val="-10"/>
      <w:kern w:val="28"/>
      <w:sz w:val="56"/>
      <w:szCs w:val="56"/>
      <w:lang w:eastAsia="lt-LT"/>
      <w14:ligatures w14:val="none"/>
    </w:rPr>
  </w:style>
  <w:style w:type="paragraph" w:styleId="Revision">
    <w:name w:val="Revision"/>
    <w:hidden/>
    <w:uiPriority w:val="99"/>
    <w:semiHidden/>
    <w:rsid w:val="00875F1C"/>
    <w:pPr>
      <w:spacing w:after="0" w:line="240" w:lineRule="auto"/>
    </w:pPr>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C5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08D"/>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C5608D"/>
    <w:rPr>
      <w:vertAlign w:val="superscript"/>
    </w:rPr>
  </w:style>
  <w:style w:type="character" w:customStyle="1" w:styleId="BuletaiChar">
    <w:name w:val="Buletai Char"/>
    <w:link w:val="Buletai"/>
    <w:locked/>
    <w:rsid w:val="00623708"/>
  </w:style>
  <w:style w:type="paragraph" w:customStyle="1" w:styleId="Buletai">
    <w:name w:val="Buletai"/>
    <w:basedOn w:val="Normal"/>
    <w:link w:val="BuletaiChar"/>
    <w:qFormat/>
    <w:rsid w:val="00623708"/>
    <w:pPr>
      <w:numPr>
        <w:numId w:val="4"/>
      </w:numPr>
      <w:spacing w:after="0" w:line="240" w:lineRule="auto"/>
      <w:jc w:val="both"/>
    </w:pPr>
    <w:rPr>
      <w:rFonts w:eastAsiaTheme="minorHAnsi"/>
      <w:kern w:val="2"/>
      <w:sz w:val="22"/>
      <w:szCs w:val="22"/>
      <w:lang w:eastAsia="en-US"/>
      <w14:ligatures w14:val="standardContextual"/>
    </w:rPr>
  </w:style>
  <w:style w:type="character" w:styleId="Mention">
    <w:name w:val="Mention"/>
    <w:basedOn w:val="DefaultParagraphFont"/>
    <w:uiPriority w:val="99"/>
    <w:unhideWhenUsed/>
    <w:rsid w:val="00907387"/>
    <w:rPr>
      <w:color w:val="2B579A"/>
      <w:shd w:val="clear" w:color="auto" w:fill="E1DFDD"/>
    </w:rPr>
  </w:style>
  <w:style w:type="character" w:styleId="UnresolvedMention">
    <w:name w:val="Unresolved Mention"/>
    <w:basedOn w:val="DefaultParagraphFont"/>
    <w:uiPriority w:val="99"/>
    <w:semiHidden/>
    <w:unhideWhenUsed/>
    <w:rsid w:val="00561257"/>
    <w:rPr>
      <w:color w:val="605E5C"/>
      <w:shd w:val="clear" w:color="auto" w:fill="E1DFDD"/>
    </w:rPr>
  </w:style>
  <w:style w:type="paragraph" w:styleId="Header">
    <w:name w:val="header"/>
    <w:basedOn w:val="Normal"/>
    <w:link w:val="HeaderChar"/>
    <w:uiPriority w:val="99"/>
    <w:unhideWhenUsed/>
    <w:rsid w:val="000F71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71FE"/>
    <w:rPr>
      <w:rFonts w:eastAsiaTheme="minorEastAsia"/>
      <w:kern w:val="0"/>
      <w:sz w:val="21"/>
      <w:szCs w:val="21"/>
      <w:lang w:eastAsia="lt-LT"/>
      <w14:ligatures w14:val="none"/>
    </w:rPr>
  </w:style>
  <w:style w:type="paragraph" w:styleId="Footer">
    <w:name w:val="footer"/>
    <w:basedOn w:val="Normal"/>
    <w:link w:val="FooterChar"/>
    <w:uiPriority w:val="99"/>
    <w:unhideWhenUsed/>
    <w:rsid w:val="000F71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71FE"/>
    <w:rPr>
      <w:rFonts w:eastAsiaTheme="minorEastAsia"/>
      <w:kern w:val="0"/>
      <w:sz w:val="21"/>
      <w:szCs w:val="21"/>
      <w:lang w:eastAsia="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400768"/>
    <w:rPr>
      <w:rFonts w:eastAsiaTheme="minorEastAsia"/>
      <w:kern w:val="0"/>
      <w:sz w:val="21"/>
      <w:szCs w:val="21"/>
      <w:lang w:eastAsia="lt-LT"/>
      <w14:ligatures w14:val="none"/>
    </w:rPr>
  </w:style>
  <w:style w:type="character" w:customStyle="1" w:styleId="Heading7Char">
    <w:name w:val="Heading 7 Char"/>
    <w:basedOn w:val="DefaultParagraphFont"/>
    <w:link w:val="Heading7"/>
    <w:uiPriority w:val="9"/>
    <w:semiHidden/>
    <w:rsid w:val="00537B49"/>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7839B-732C-449D-80AB-8F8DE0CB5B2A}">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77B7AC98-6E25-4E61-8FEA-9C4F01C5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2C71-365E-407B-8EEB-D567EB665498}">
  <ds:schemaRefs>
    <ds:schemaRef ds:uri="http://schemas.openxmlformats.org/officeDocument/2006/bibliography"/>
  </ds:schemaRefs>
</ds:datastoreItem>
</file>

<file path=customXml/itemProps4.xml><?xml version="1.0" encoding="utf-8"?>
<ds:datastoreItem xmlns:ds="http://schemas.openxmlformats.org/officeDocument/2006/customXml" ds:itemID="{C35E02A0-ADAC-495B-A358-94E03A70FE26}">
  <ds:schemaRefs>
    <ds:schemaRef ds:uri="http://schemas.microsoft.com/sharepoint/v3/contenttype/forms"/>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Links>
    <vt:vector size="30" baseType="variant">
      <vt:variant>
        <vt:i4>8192105</vt:i4>
      </vt:variant>
      <vt:variant>
        <vt:i4>0</vt:i4>
      </vt:variant>
      <vt:variant>
        <vt:i4>0</vt:i4>
      </vt:variant>
      <vt:variant>
        <vt:i4>5</vt:i4>
      </vt:variant>
      <vt:variant>
        <vt:lpwstr>https://eur-lex.europa.eu/legal-content/EN/TXT/?qid=1561563110433&amp;uri=CELEX:32019L1024</vt:lpwstr>
      </vt:variant>
      <vt:variant>
        <vt:lpwstr/>
      </vt:variant>
      <vt:variant>
        <vt:i4>7340036</vt:i4>
      </vt:variant>
      <vt:variant>
        <vt:i4>9</vt:i4>
      </vt:variant>
      <vt:variant>
        <vt:i4>0</vt:i4>
      </vt:variant>
      <vt:variant>
        <vt:i4>5</vt:i4>
      </vt:variant>
      <vt:variant>
        <vt:lpwstr>mailto:darius.amilevicius@vssa.lt</vt:lpwstr>
      </vt:variant>
      <vt:variant>
        <vt:lpwstr/>
      </vt:variant>
      <vt:variant>
        <vt:i4>7340036</vt:i4>
      </vt:variant>
      <vt:variant>
        <vt:i4>6</vt:i4>
      </vt:variant>
      <vt:variant>
        <vt:i4>0</vt:i4>
      </vt:variant>
      <vt:variant>
        <vt:i4>5</vt:i4>
      </vt:variant>
      <vt:variant>
        <vt:lpwstr>mailto:darius.amilevicius@vssa.lt</vt:lpwstr>
      </vt:variant>
      <vt:variant>
        <vt:lpwstr/>
      </vt:variant>
      <vt:variant>
        <vt:i4>7340036</vt:i4>
      </vt:variant>
      <vt:variant>
        <vt:i4>3</vt:i4>
      </vt:variant>
      <vt:variant>
        <vt:i4>0</vt:i4>
      </vt:variant>
      <vt:variant>
        <vt:i4>5</vt:i4>
      </vt:variant>
      <vt:variant>
        <vt:lpwstr>mailto:darius.amilevicius@vssa.lt</vt:lpwstr>
      </vt:variant>
      <vt:variant>
        <vt:lpwstr/>
      </vt:variant>
      <vt:variant>
        <vt:i4>7340036</vt:i4>
      </vt:variant>
      <vt:variant>
        <vt:i4>0</vt:i4>
      </vt:variant>
      <vt:variant>
        <vt:i4>0</vt:i4>
      </vt:variant>
      <vt:variant>
        <vt:i4>5</vt:i4>
      </vt:variant>
      <vt:variant>
        <vt:lpwstr>mailto:darius.amilevicius@vssa.lt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Vilmantė Nausėdaitė</cp:lastModifiedBy>
  <cp:revision>8</cp:revision>
  <dcterms:created xsi:type="dcterms:W3CDTF">2024-09-13T08:14:00Z</dcterms:created>
  <dcterms:modified xsi:type="dcterms:W3CDTF">2024-09-17T10:49:00Z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