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08" w:type="dxa"/>
        <w:tblInd w:w="12049" w:type="dxa"/>
        <w:tblLook w:val="01E0" w:firstRow="1" w:lastRow="1" w:firstColumn="1" w:lastColumn="1" w:noHBand="0" w:noVBand="0"/>
      </w:tblPr>
      <w:tblGrid>
        <w:gridCol w:w="2608"/>
      </w:tblGrid>
      <w:tr w:rsidR="00BF1F43" w14:paraId="773EF2CB" w14:textId="77777777" w:rsidTr="00BF1F43">
        <w:tc>
          <w:tcPr>
            <w:tcW w:w="2608" w:type="dxa"/>
            <w:hideMark/>
          </w:tcPr>
          <w:p w14:paraId="2B730977" w14:textId="136BD5E3" w:rsidR="00BF1F43" w:rsidRDefault="00616853" w:rsidP="006B5C42">
            <w:pPr>
              <w:widowControl w:val="0"/>
              <w:spacing w:line="276" w:lineRule="auto"/>
              <w:jc w:val="right"/>
            </w:pPr>
            <w:r>
              <w:t>Atviro k</w:t>
            </w:r>
            <w:r w:rsidR="00BF1F43">
              <w:t xml:space="preserve">onkurso sąlygų </w:t>
            </w:r>
          </w:p>
        </w:tc>
      </w:tr>
      <w:tr w:rsidR="00BF1F43" w14:paraId="113470F2" w14:textId="77777777" w:rsidTr="00BF1F43">
        <w:tc>
          <w:tcPr>
            <w:tcW w:w="2608" w:type="dxa"/>
            <w:hideMark/>
          </w:tcPr>
          <w:p w14:paraId="44F54A69" w14:textId="72BD6B23" w:rsidR="00BF1F43" w:rsidRDefault="006B5C42" w:rsidP="006B5C42">
            <w:pPr>
              <w:widowControl w:val="0"/>
              <w:spacing w:line="276" w:lineRule="auto"/>
              <w:jc w:val="right"/>
              <w:rPr>
                <w:highlight w:val="yellow"/>
              </w:rPr>
            </w:pPr>
            <w:r>
              <w:t>5</w:t>
            </w:r>
            <w:r w:rsidR="00BF1F43">
              <w:t xml:space="preserve"> priedas</w:t>
            </w:r>
          </w:p>
        </w:tc>
      </w:tr>
    </w:tbl>
    <w:p w14:paraId="23DD9C61" w14:textId="695F0FBE" w:rsidR="00BF1F43" w:rsidRDefault="00BF1F43" w:rsidP="00BF1F43">
      <w:pPr>
        <w:keepNext/>
        <w:keepLines/>
        <w:jc w:val="center"/>
        <w:rPr>
          <w:b/>
        </w:rPr>
      </w:pPr>
      <w:r>
        <w:rPr>
          <w:b/>
          <w:bCs/>
          <w:lang w:eastAsia="lt-LT"/>
        </w:rPr>
        <w:t>ATLIKTŲ DARBŲ</w:t>
      </w:r>
      <w:r>
        <w:rPr>
          <w:bCs/>
          <w:lang w:eastAsia="lt-LT"/>
        </w:rPr>
        <w:t xml:space="preserve"> </w:t>
      </w:r>
      <w:r>
        <w:rPr>
          <w:b/>
        </w:rPr>
        <w:t>SĄRAŠAS</w:t>
      </w:r>
    </w:p>
    <w:p w14:paraId="07C4EC04" w14:textId="77777777" w:rsidR="00BF1F43" w:rsidRDefault="00BF1F43" w:rsidP="00BF1F43">
      <w:pPr>
        <w:keepNext/>
        <w:keepLines/>
        <w:jc w:val="center"/>
        <w:rPr>
          <w:b/>
        </w:rPr>
      </w:pPr>
    </w:p>
    <w:p w14:paraId="289F0077" w14:textId="77777777" w:rsidR="00BF1F43" w:rsidRDefault="00BF1F43" w:rsidP="00BF1F43">
      <w:pPr>
        <w:keepNext/>
        <w:keepLines/>
        <w:jc w:val="center"/>
        <w:rPr>
          <w:b/>
        </w:rPr>
      </w:pPr>
    </w:p>
    <w:tbl>
      <w:tblPr>
        <w:tblW w:w="148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269"/>
        <w:gridCol w:w="2410"/>
        <w:gridCol w:w="2552"/>
        <w:gridCol w:w="1979"/>
        <w:gridCol w:w="3402"/>
        <w:gridCol w:w="1706"/>
      </w:tblGrid>
      <w:tr w:rsidR="00D323D9" w14:paraId="3D096DE7" w14:textId="18292620" w:rsidTr="00141A03">
        <w:trPr>
          <w:cantSplit/>
          <w:trHeight w:val="172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6E192BE" w14:textId="77777777" w:rsidR="00D323D9" w:rsidRDefault="00D323D9">
            <w:pPr>
              <w:keepNext/>
              <w:keepLines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6C78819" w14:textId="2131CB61" w:rsidR="00D323D9" w:rsidRDefault="00D323D9">
            <w:pPr>
              <w:keepNext/>
              <w:keepLines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Sutarties pavadinimas</w:t>
            </w:r>
            <w:r w:rsidR="00E91964">
              <w:rPr>
                <w:b/>
              </w:rPr>
              <w:t>, Nr.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BCF155" w14:textId="77777777" w:rsidR="00D323D9" w:rsidRDefault="00D323D9">
            <w:pPr>
              <w:keepNext/>
              <w:keepLines/>
              <w:spacing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Statinio kategorija, statinio grupė, statybos rūšis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E834A4E" w14:textId="77777777" w:rsidR="00D323D9" w:rsidRDefault="00D323D9">
            <w:pPr>
              <w:keepNext/>
              <w:keepLines/>
              <w:spacing w:line="276" w:lineRule="auto"/>
              <w:jc w:val="center"/>
              <w:rPr>
                <w:b/>
              </w:rPr>
            </w:pPr>
            <w:r w:rsidRPr="00F72D12">
              <w:rPr>
                <w:b/>
              </w:rPr>
              <w:t>Atliktų darbų vertė,</w:t>
            </w:r>
            <w:r>
              <w:rPr>
                <w:b/>
              </w:rPr>
              <w:t xml:space="preserve"> Eur be PVM</w:t>
            </w:r>
          </w:p>
          <w:p w14:paraId="4DC67910" w14:textId="77777777" w:rsidR="00D323D9" w:rsidRDefault="00D323D9">
            <w:pPr>
              <w:keepNext/>
              <w:keepLines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(be projektavimo, priežiūros ir kt. paslaugų)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6E1776B" w14:textId="77777777" w:rsidR="00D323D9" w:rsidRDefault="00D323D9">
            <w:pPr>
              <w:keepNext/>
              <w:keepLines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Darbų vykdymo pradžios ir pabaigos datos</w:t>
            </w:r>
          </w:p>
          <w:p w14:paraId="521F35C6" w14:textId="4524EFEC" w:rsidR="00D323D9" w:rsidRDefault="00D323D9">
            <w:pPr>
              <w:keepNext/>
              <w:keepLines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E025F1">
              <w:rPr>
                <w:b/>
                <w:i/>
                <w:iCs/>
              </w:rPr>
              <w:t>metai, mėnuo, diena</w:t>
            </w:r>
            <w:r>
              <w:rPr>
                <w:b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5EDA67" w14:textId="77777777" w:rsidR="00D323D9" w:rsidRDefault="00D323D9">
            <w:pPr>
              <w:keepNext/>
              <w:keepLines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Užsakovo pavadinimas, kontaktinis asmuo (vardas, pavardė, pareigos, tel. Nr.)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2724AB" w14:textId="77777777" w:rsidR="002A0CB4" w:rsidRDefault="002A0CB4">
            <w:pPr>
              <w:keepNext/>
              <w:keepLines/>
              <w:spacing w:line="276" w:lineRule="auto"/>
              <w:jc w:val="center"/>
              <w:rPr>
                <w:b/>
              </w:rPr>
            </w:pPr>
          </w:p>
          <w:p w14:paraId="7DA865B6" w14:textId="6521AE43" w:rsidR="00D323D9" w:rsidRDefault="00D323D9">
            <w:pPr>
              <w:keepNext/>
              <w:keepLines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Užsakovo pažymos</w:t>
            </w:r>
            <w:r w:rsidR="00416065">
              <w:rPr>
                <w:b/>
              </w:rPr>
              <w:t xml:space="preserve"> (atsiliepimo)</w:t>
            </w:r>
            <w:r>
              <w:rPr>
                <w:b/>
              </w:rPr>
              <w:t xml:space="preserve"> Nr. ir data</w:t>
            </w:r>
          </w:p>
        </w:tc>
      </w:tr>
      <w:tr w:rsidR="00D323D9" w14:paraId="52B4E83F" w14:textId="4052F5A2" w:rsidTr="00141A03">
        <w:trPr>
          <w:cantSplit/>
          <w:trHeight w:val="2024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CA1A93" w14:textId="3DE70A62" w:rsidR="00D323D9" w:rsidRDefault="00D323D9">
            <w:pPr>
              <w:keepNext/>
              <w:keepLines/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141A03">
              <w:rPr>
                <w:b/>
                <w:i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A4335" w14:textId="5256C5E3" w:rsidR="00D323D9" w:rsidRDefault="00141A03">
            <w:pPr>
              <w:keepNext/>
              <w:keepLines/>
              <w:spacing w:line="276" w:lineRule="auto"/>
            </w:pPr>
            <w:r>
              <w:rPr>
                <w:rFonts w:eastAsia="SimSun"/>
              </w:rPr>
              <w:t>Revuonos gatvės,Prienų mieste Prienų r. sav. rekonstravimas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A11EDF" w14:textId="122D10B3" w:rsidR="00D323D9" w:rsidRDefault="00224118">
            <w:pPr>
              <w:keepNext/>
              <w:keepLines/>
              <w:spacing w:line="276" w:lineRule="auto"/>
            </w:pPr>
            <w:r>
              <w:t>Ypatingasis statinys, I grupė, statinio rekonstravimas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02A29F4" w14:textId="3E1B7501" w:rsidR="00D323D9" w:rsidRDefault="00141A03" w:rsidP="00141A03">
            <w:pPr>
              <w:keepNext/>
              <w:keepLines/>
              <w:spacing w:line="276" w:lineRule="auto"/>
              <w:jc w:val="center"/>
            </w:pPr>
            <w:r>
              <w:rPr>
                <w:rFonts w:eastAsia="SimSun"/>
              </w:rPr>
              <w:t>579 604,76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8406B" w14:textId="6B4D5C02" w:rsidR="00D323D9" w:rsidRDefault="00141A03">
            <w:pPr>
              <w:keepNext/>
              <w:keepLines/>
              <w:spacing w:line="276" w:lineRule="auto"/>
            </w:pPr>
            <w:r>
              <w:rPr>
                <w:rFonts w:eastAsia="SimSun"/>
              </w:rPr>
              <w:t>Nuo 2020-06 iki     2021-07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041F" w14:textId="1E8DD4F9" w:rsidR="00141A03" w:rsidRDefault="00141A03" w:rsidP="00141A03">
            <w:pPr>
              <w:spacing w:line="360" w:lineRule="auto"/>
            </w:pPr>
            <w:r>
              <w:rPr>
                <w:rFonts w:eastAsia="SimSun"/>
              </w:rPr>
              <w:t xml:space="preserve">Prienų rajono </w:t>
            </w:r>
            <w:r>
              <w:rPr>
                <w:rFonts w:eastAsia="SimSun"/>
              </w:rPr>
              <w:t>s</w:t>
            </w:r>
            <w:r>
              <w:rPr>
                <w:rFonts w:eastAsia="SimSun"/>
              </w:rPr>
              <w:t xml:space="preserve">avivaldybės </w:t>
            </w:r>
            <w:r>
              <w:rPr>
                <w:rFonts w:eastAsia="SimSun"/>
              </w:rPr>
              <w:t>a</w:t>
            </w:r>
            <w:r>
              <w:rPr>
                <w:rFonts w:eastAsia="SimSun"/>
              </w:rPr>
              <w:t>dministracija</w:t>
            </w:r>
            <w:r>
              <w:rPr>
                <w:rFonts w:eastAsia="SimSun"/>
              </w:rPr>
              <w:t>.</w:t>
            </w:r>
            <w:r>
              <w:t xml:space="preserve"> </w:t>
            </w:r>
            <w:r>
              <w:t>Raminta Baranauskienė</w:t>
            </w:r>
            <w:r w:rsidRPr="00A7722E">
              <w:t>,</w:t>
            </w:r>
            <w:r>
              <w:t>vyr.specialistė</w:t>
            </w:r>
            <w:r w:rsidRPr="00A7722E">
              <w:t xml:space="preserve"> tel. (8 319) 61 124, el. p. </w:t>
            </w:r>
            <w:hyperlink r:id="rId5" w:history="1">
              <w:r w:rsidRPr="00262963">
                <w:rPr>
                  <w:rStyle w:val="Hipersaitas"/>
                </w:rPr>
                <w:t>raminta.baranauskiene@prienai.lt</w:t>
              </w:r>
            </w:hyperlink>
          </w:p>
          <w:p w14:paraId="57EC2D59" w14:textId="77777777" w:rsidR="00D323D9" w:rsidRDefault="00D323D9">
            <w:pPr>
              <w:keepNext/>
              <w:keepLines/>
              <w:spacing w:line="276" w:lineRule="auto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297C" w14:textId="2F859A57" w:rsidR="00D323D9" w:rsidRDefault="00224118">
            <w:pPr>
              <w:keepNext/>
              <w:keepLines/>
              <w:spacing w:line="276" w:lineRule="auto"/>
            </w:pPr>
            <w:r>
              <w:t>Atliktų darbų vertinimas 2022-01-21</w:t>
            </w:r>
          </w:p>
        </w:tc>
      </w:tr>
      <w:tr w:rsidR="00D323D9" w14:paraId="6A62C9DA" w14:textId="06924787" w:rsidTr="00141A03">
        <w:trPr>
          <w:cantSplit/>
          <w:trHeight w:val="224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E95F4" w14:textId="0A940030" w:rsidR="00D323D9" w:rsidRDefault="00141A03">
            <w:pPr>
              <w:keepNext/>
              <w:keepLines/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B55AE" w14:textId="3FC682A1" w:rsidR="00D323D9" w:rsidRDefault="00141A03">
            <w:pPr>
              <w:keepNext/>
              <w:keepLines/>
              <w:spacing w:line="276" w:lineRule="auto"/>
            </w:pPr>
            <w:r>
              <w:rPr>
                <w:rFonts w:eastAsia="SimSun"/>
              </w:rPr>
              <w:t>Prienų m.,Žemaitės g(PER-20)dalies ir F.Vaitkaus g.(PER-2)dalies kapitalinio remonto darbai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E2DC37" w14:textId="53F90665" w:rsidR="00D323D9" w:rsidRDefault="00224118">
            <w:pPr>
              <w:keepNext/>
              <w:keepLines/>
              <w:spacing w:line="276" w:lineRule="auto"/>
            </w:pPr>
            <w:r>
              <w:t>Ypatingasis statinys, statinio</w:t>
            </w:r>
            <w:r>
              <w:t xml:space="preserve"> kapitalinis remontas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426ED6A" w14:textId="7FA2B6F0" w:rsidR="00D323D9" w:rsidRDefault="00141A03" w:rsidP="00141A03">
            <w:pPr>
              <w:keepNext/>
              <w:keepLines/>
              <w:spacing w:line="276" w:lineRule="auto"/>
              <w:jc w:val="center"/>
            </w:pPr>
            <w:r>
              <w:rPr>
                <w:rFonts w:eastAsia="SimSun"/>
              </w:rPr>
              <w:t>819 579,82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EE7A2" w14:textId="3FB6D558" w:rsidR="00D323D9" w:rsidRDefault="00141A03">
            <w:pPr>
              <w:keepNext/>
              <w:keepLines/>
              <w:spacing w:line="276" w:lineRule="auto"/>
            </w:pPr>
            <w:r>
              <w:rPr>
                <w:rFonts w:eastAsia="SimSun"/>
              </w:rPr>
              <w:t>Nuo 2020-0</w:t>
            </w:r>
            <w:r>
              <w:rPr>
                <w:rFonts w:eastAsia="SimSun"/>
              </w:rPr>
              <w:t>7</w:t>
            </w:r>
            <w:r>
              <w:rPr>
                <w:rFonts w:eastAsia="SimSun"/>
              </w:rPr>
              <w:t xml:space="preserve"> iki     2021-</w:t>
            </w:r>
            <w:r>
              <w:rPr>
                <w:rFonts w:eastAsia="SimSun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7565" w14:textId="77777777" w:rsidR="00141A03" w:rsidRDefault="00141A03" w:rsidP="00141A03">
            <w:pPr>
              <w:spacing w:line="360" w:lineRule="auto"/>
            </w:pPr>
            <w:r>
              <w:rPr>
                <w:rFonts w:eastAsia="SimSun"/>
              </w:rPr>
              <w:t>Prienų rajono savivaldybės administracija.</w:t>
            </w:r>
            <w:r>
              <w:t xml:space="preserve"> Raminta Baranauskienė</w:t>
            </w:r>
            <w:r w:rsidRPr="00A7722E">
              <w:t>,</w:t>
            </w:r>
            <w:r>
              <w:t>vyr.specialistė</w:t>
            </w:r>
            <w:r w:rsidRPr="00A7722E">
              <w:t xml:space="preserve"> tel. (8 319) 61 124, el. p. </w:t>
            </w:r>
            <w:hyperlink r:id="rId6" w:history="1">
              <w:r w:rsidRPr="00262963">
                <w:rPr>
                  <w:rStyle w:val="Hipersaitas"/>
                </w:rPr>
                <w:t>raminta.baranauskiene@prienai.lt</w:t>
              </w:r>
            </w:hyperlink>
          </w:p>
          <w:p w14:paraId="7DB8E985" w14:textId="77777777" w:rsidR="00D323D9" w:rsidRDefault="00D323D9">
            <w:pPr>
              <w:keepNext/>
              <w:keepLines/>
              <w:spacing w:line="276" w:lineRule="auto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B27A" w14:textId="1F0C7EEC" w:rsidR="00D323D9" w:rsidRDefault="00224118">
            <w:pPr>
              <w:keepNext/>
              <w:keepLines/>
              <w:spacing w:line="276" w:lineRule="auto"/>
            </w:pPr>
            <w:r>
              <w:t xml:space="preserve">Atliktų darbų vertinimas </w:t>
            </w:r>
            <w:r w:rsidR="00141A03">
              <w:t>2023-08-28</w:t>
            </w:r>
          </w:p>
        </w:tc>
      </w:tr>
    </w:tbl>
    <w:p w14:paraId="2CC844B9" w14:textId="155C803F" w:rsidR="00BF1F43" w:rsidRPr="00D323D9" w:rsidRDefault="00BF1F43" w:rsidP="00D323D9">
      <w:pPr>
        <w:widowControl w:val="0"/>
        <w:suppressAutoHyphens/>
        <w:ind w:firstLine="709"/>
        <w:jc w:val="both"/>
        <w:rPr>
          <w:i/>
        </w:rPr>
      </w:pPr>
      <w:r>
        <w:rPr>
          <w:i/>
        </w:rPr>
        <w:t>Pastab</w:t>
      </w:r>
      <w:r w:rsidR="00D323D9">
        <w:rPr>
          <w:i/>
        </w:rPr>
        <w:t>a. P</w:t>
      </w:r>
      <w:r w:rsidRPr="00D323D9">
        <w:rPr>
          <w:i/>
        </w:rPr>
        <w:t xml:space="preserve">rie šio sąrašo pridedama užsakovo pažyma </w:t>
      </w:r>
      <w:r w:rsidR="00416065">
        <w:rPr>
          <w:i/>
        </w:rPr>
        <w:t xml:space="preserve">(ar atsiliepimas) </w:t>
      </w:r>
      <w:r w:rsidRPr="00D323D9">
        <w:rPr>
          <w:i/>
        </w:rPr>
        <w:t>sąraše nurodytai sutarčiai</w:t>
      </w:r>
      <w:r w:rsidR="00416065">
        <w:rPr>
          <w:i/>
        </w:rPr>
        <w:t>.</w:t>
      </w:r>
    </w:p>
    <w:p w14:paraId="31639D23" w14:textId="37876657" w:rsidR="00BF1F43" w:rsidRDefault="00BF1F43" w:rsidP="00BF1F43">
      <w:pPr>
        <w:pStyle w:val="Sraopastraipa"/>
        <w:widowControl w:val="0"/>
        <w:tabs>
          <w:tab w:val="left" w:pos="175"/>
          <w:tab w:val="left" w:pos="851"/>
        </w:tabs>
        <w:suppressAutoHyphens/>
        <w:ind w:left="709" w:right="-598"/>
        <w:jc w:val="both"/>
        <w:rPr>
          <w:bCs/>
          <w:i/>
          <w:iCs/>
          <w:sz w:val="24"/>
          <w:szCs w:val="24"/>
        </w:rPr>
      </w:pPr>
    </w:p>
    <w:p w14:paraId="606DDAE4" w14:textId="77777777" w:rsidR="00D323D9" w:rsidRDefault="00D323D9" w:rsidP="00BF1F43">
      <w:pPr>
        <w:pStyle w:val="Sraopastraipa"/>
        <w:widowControl w:val="0"/>
        <w:tabs>
          <w:tab w:val="left" w:pos="175"/>
          <w:tab w:val="left" w:pos="851"/>
        </w:tabs>
        <w:suppressAutoHyphens/>
        <w:ind w:left="709" w:right="-598"/>
        <w:jc w:val="both"/>
        <w:rPr>
          <w:bCs/>
          <w:i/>
          <w:iCs/>
          <w:sz w:val="24"/>
          <w:szCs w:val="24"/>
        </w:rPr>
      </w:pPr>
    </w:p>
    <w:p w14:paraId="7D1E96E0" w14:textId="5137D21E" w:rsidR="00D323D9" w:rsidRPr="00D323D9" w:rsidRDefault="00D323D9" w:rsidP="00D323D9">
      <w:pPr>
        <w:pStyle w:val="Sraopastraipa"/>
        <w:widowControl w:val="0"/>
        <w:tabs>
          <w:tab w:val="left" w:pos="175"/>
          <w:tab w:val="left" w:pos="851"/>
        </w:tabs>
        <w:suppressAutoHyphens/>
        <w:ind w:left="0" w:right="-314" w:firstLine="709"/>
        <w:jc w:val="both"/>
        <w:rPr>
          <w:bCs/>
          <w:sz w:val="24"/>
          <w:szCs w:val="24"/>
        </w:rPr>
      </w:pPr>
      <w:r w:rsidRPr="00D323D9">
        <w:rPr>
          <w:bCs/>
          <w:sz w:val="24"/>
          <w:szCs w:val="24"/>
        </w:rPr>
        <w:t xml:space="preserve">Mums žinoma, kad, perkančiajai organizacijai nustačius, kad pateiktas sąrašas yra melagingas, pateiktas pasiūlymas bus atmestas. Be to, perkančioji organizacija Viešųjų pirkimų įstatymo 52 str. nustatyta </w:t>
      </w:r>
      <w:r w:rsidR="00CF6E36">
        <w:rPr>
          <w:bCs/>
          <w:sz w:val="24"/>
          <w:szCs w:val="24"/>
        </w:rPr>
        <w:t xml:space="preserve">tvarka </w:t>
      </w:r>
      <w:r w:rsidRPr="00D323D9">
        <w:rPr>
          <w:bCs/>
          <w:sz w:val="24"/>
          <w:szCs w:val="24"/>
        </w:rPr>
        <w:t xml:space="preserve">CVP IS paskelbs informaciją apie tiekėją, kuris pirkimo procedūrų metu nuslėpė informaciją </w:t>
      </w:r>
      <w:r w:rsidRPr="00D323D9">
        <w:rPr>
          <w:bCs/>
          <w:sz w:val="24"/>
          <w:szCs w:val="24"/>
        </w:rPr>
        <w:lastRenderedPageBreak/>
        <w:t>ar pateikė melagingą informaciją.</w:t>
      </w:r>
    </w:p>
    <w:p w14:paraId="3DBAFFC1" w14:textId="49F262F5" w:rsidR="00D323D9" w:rsidRDefault="00D323D9" w:rsidP="00BF1F43">
      <w:pPr>
        <w:pStyle w:val="Sraopastraipa"/>
        <w:widowControl w:val="0"/>
        <w:tabs>
          <w:tab w:val="left" w:pos="175"/>
          <w:tab w:val="left" w:pos="851"/>
        </w:tabs>
        <w:suppressAutoHyphens/>
        <w:ind w:left="709" w:right="-598"/>
        <w:jc w:val="both"/>
        <w:rPr>
          <w:bCs/>
          <w:i/>
          <w:iCs/>
          <w:sz w:val="24"/>
          <w:szCs w:val="24"/>
        </w:rPr>
      </w:pPr>
    </w:p>
    <w:p w14:paraId="72CB34A8" w14:textId="78B00132" w:rsidR="00D323D9" w:rsidRDefault="00D323D9" w:rsidP="00BF1F43">
      <w:pPr>
        <w:pStyle w:val="Sraopastraipa"/>
        <w:widowControl w:val="0"/>
        <w:tabs>
          <w:tab w:val="left" w:pos="175"/>
          <w:tab w:val="left" w:pos="851"/>
        </w:tabs>
        <w:suppressAutoHyphens/>
        <w:ind w:left="709" w:right="-598"/>
        <w:jc w:val="both"/>
        <w:rPr>
          <w:bCs/>
          <w:i/>
          <w:iCs/>
          <w:sz w:val="24"/>
          <w:szCs w:val="24"/>
        </w:rPr>
      </w:pPr>
    </w:p>
    <w:p w14:paraId="132AD839" w14:textId="6DB5BC53" w:rsidR="00D323D9" w:rsidRDefault="00D323D9" w:rsidP="00BF1F43">
      <w:pPr>
        <w:pStyle w:val="Sraopastraipa"/>
        <w:widowControl w:val="0"/>
        <w:tabs>
          <w:tab w:val="left" w:pos="175"/>
          <w:tab w:val="left" w:pos="851"/>
        </w:tabs>
        <w:suppressAutoHyphens/>
        <w:ind w:left="709" w:right="-598"/>
        <w:jc w:val="both"/>
        <w:rPr>
          <w:bCs/>
          <w:i/>
          <w:iCs/>
          <w:sz w:val="24"/>
          <w:szCs w:val="24"/>
        </w:rPr>
      </w:pPr>
    </w:p>
    <w:p w14:paraId="7006B024" w14:textId="147ED7E7" w:rsidR="00D323D9" w:rsidRDefault="005A022D" w:rsidP="00BF1F43">
      <w:pPr>
        <w:pStyle w:val="Sraopastraipa"/>
        <w:widowControl w:val="0"/>
        <w:tabs>
          <w:tab w:val="left" w:pos="175"/>
          <w:tab w:val="left" w:pos="851"/>
        </w:tabs>
        <w:suppressAutoHyphens/>
        <w:ind w:left="709" w:right="-598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Direktorius                                                                                                                                    Aleksandr Riabinin</w:t>
      </w:r>
    </w:p>
    <w:tbl>
      <w:tblPr>
        <w:tblW w:w="14505" w:type="dxa"/>
        <w:tblLayout w:type="fixed"/>
        <w:tblLook w:val="00A0" w:firstRow="1" w:lastRow="0" w:firstColumn="1" w:lastColumn="0" w:noHBand="0" w:noVBand="0"/>
      </w:tblPr>
      <w:tblGrid>
        <w:gridCol w:w="4748"/>
        <w:gridCol w:w="873"/>
        <w:gridCol w:w="2861"/>
        <w:gridCol w:w="1013"/>
        <w:gridCol w:w="5010"/>
      </w:tblGrid>
      <w:tr w:rsidR="00BF1F43" w14:paraId="529FC230" w14:textId="77777777" w:rsidTr="00BF1F43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0175D" w14:textId="77777777" w:rsidR="00BF1F43" w:rsidRDefault="00BF1F43">
            <w:pPr>
              <w:keepNext/>
              <w:keepLines/>
              <w:spacing w:line="276" w:lineRule="auto"/>
              <w:ind w:right="-82"/>
              <w:rPr>
                <w:color w:val="FF0000"/>
                <w:sz w:val="20"/>
                <w:szCs w:val="20"/>
              </w:rPr>
            </w:pPr>
          </w:p>
        </w:tc>
        <w:tc>
          <w:tcPr>
            <w:tcW w:w="873" w:type="dxa"/>
          </w:tcPr>
          <w:p w14:paraId="13DD27D9" w14:textId="77777777" w:rsidR="00BF1F43" w:rsidRDefault="00BF1F43">
            <w:pPr>
              <w:keepNext/>
              <w:keepLines/>
              <w:spacing w:line="276" w:lineRule="auto"/>
              <w:ind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E7A3D" w14:textId="77777777" w:rsidR="00BF1F43" w:rsidRDefault="00BF1F43">
            <w:pPr>
              <w:keepNext/>
              <w:keepLines/>
              <w:spacing w:line="276" w:lineRule="auto"/>
              <w:ind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3" w:type="dxa"/>
          </w:tcPr>
          <w:p w14:paraId="2BB437CD" w14:textId="77777777" w:rsidR="00BF1F43" w:rsidRDefault="00BF1F43">
            <w:pPr>
              <w:keepNext/>
              <w:keepLines/>
              <w:spacing w:line="276" w:lineRule="auto"/>
              <w:ind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D6B72" w14:textId="77777777" w:rsidR="00BF1F43" w:rsidRDefault="00BF1F43">
            <w:pPr>
              <w:keepNext/>
              <w:keepLines/>
              <w:spacing w:line="276" w:lineRule="auto"/>
              <w:ind w:right="-8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1F43" w14:paraId="0F018D9F" w14:textId="77777777" w:rsidTr="00BF1F43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E99A1B" w14:textId="77777777" w:rsidR="00BF1F43" w:rsidRDefault="00BF1F43">
            <w:pPr>
              <w:keepNext/>
              <w:keepLines/>
              <w:snapToGrid w:val="0"/>
              <w:spacing w:line="276" w:lineRule="auto"/>
              <w:ind w:right="-82"/>
              <w:jc w:val="center"/>
              <w:rPr>
                <w:position w:val="6"/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(Pasirašiusio asmens pareigų pavadinimas)</w:t>
            </w:r>
          </w:p>
        </w:tc>
        <w:tc>
          <w:tcPr>
            <w:tcW w:w="873" w:type="dxa"/>
          </w:tcPr>
          <w:p w14:paraId="7DC9E282" w14:textId="77777777" w:rsidR="00BF1F43" w:rsidRDefault="00BF1F43">
            <w:pPr>
              <w:keepNext/>
              <w:keepLines/>
              <w:spacing w:line="276" w:lineRule="auto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039A39" w14:textId="77777777" w:rsidR="00BF1F43" w:rsidRDefault="00BF1F43">
            <w:pPr>
              <w:keepNext/>
              <w:keepLines/>
              <w:spacing w:line="276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(Parašas)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13" w:type="dxa"/>
          </w:tcPr>
          <w:p w14:paraId="3640666F" w14:textId="77777777" w:rsidR="00BF1F43" w:rsidRDefault="00BF1F43">
            <w:pPr>
              <w:keepNext/>
              <w:keepLines/>
              <w:spacing w:line="276" w:lineRule="auto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A66F1D" w14:textId="77777777" w:rsidR="00BF1F43" w:rsidRDefault="00BF1F43">
            <w:pPr>
              <w:keepNext/>
              <w:keepLines/>
              <w:spacing w:line="276" w:lineRule="auto"/>
              <w:ind w:right="-82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(Vardas ir pavardė)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</w:tbl>
    <w:p w14:paraId="10EA9414" w14:textId="77777777" w:rsidR="006574C2" w:rsidRDefault="006574C2"/>
    <w:sectPr w:rsidR="006574C2" w:rsidSect="00BF1F43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709AE"/>
    <w:multiLevelType w:val="hybridMultilevel"/>
    <w:tmpl w:val="EB8A92EA"/>
    <w:lvl w:ilvl="0" w:tplc="B2F61C44">
      <w:numFmt w:val="bullet"/>
      <w:lvlText w:val="-"/>
      <w:lvlJc w:val="left"/>
      <w:pPr>
        <w:ind w:left="1241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72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3"/>
    <w:rsid w:val="00141A03"/>
    <w:rsid w:val="00224118"/>
    <w:rsid w:val="00245DAA"/>
    <w:rsid w:val="002A0CB4"/>
    <w:rsid w:val="00416065"/>
    <w:rsid w:val="005A022D"/>
    <w:rsid w:val="00616853"/>
    <w:rsid w:val="006574C2"/>
    <w:rsid w:val="006B5C42"/>
    <w:rsid w:val="00BF1F43"/>
    <w:rsid w:val="00C5080A"/>
    <w:rsid w:val="00CF6E36"/>
    <w:rsid w:val="00D323D9"/>
    <w:rsid w:val="00E025F1"/>
    <w:rsid w:val="00E83F36"/>
    <w:rsid w:val="00E91964"/>
    <w:rsid w:val="00F72D12"/>
    <w:rsid w:val="00F8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66F1"/>
  <w15:chartTrackingRefBased/>
  <w15:docId w15:val="{D6F4C3E5-1088-42DC-8869-948842CB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1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99"/>
    <w:qFormat/>
    <w:locked/>
    <w:rsid w:val="00BF1F4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99"/>
    <w:qFormat/>
    <w:rsid w:val="00BF1F43"/>
    <w:pPr>
      <w:ind w:left="720"/>
      <w:contextualSpacing/>
    </w:pPr>
    <w:rPr>
      <w:sz w:val="20"/>
      <w:szCs w:val="20"/>
      <w:lang w:eastAsia="lt-LT"/>
    </w:rPr>
  </w:style>
  <w:style w:type="character" w:styleId="Hipersaitas">
    <w:name w:val="Hyperlink"/>
    <w:rsid w:val="00141A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minta.baranauskiene@prienai.lt" TargetMode="External"/><Relationship Id="rId5" Type="http://schemas.openxmlformats.org/officeDocument/2006/relationships/hyperlink" Target="mailto:raminta.baranauskiene@prien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1216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Dabkevičienė</dc:creator>
  <cp:keywords/>
  <dc:description/>
  <cp:lastModifiedBy>Рябинин Александр</cp:lastModifiedBy>
  <cp:revision>16</cp:revision>
  <cp:lastPrinted>2022-04-26T13:02:00Z</cp:lastPrinted>
  <dcterms:created xsi:type="dcterms:W3CDTF">2022-03-01T12:53:00Z</dcterms:created>
  <dcterms:modified xsi:type="dcterms:W3CDTF">2023-09-05T06:30:00Z</dcterms:modified>
</cp:coreProperties>
</file>