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61CBA013" w:rsidR="002D737B" w:rsidRPr="002911DE" w:rsidRDefault="00CB33D2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12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D740B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D740B" w:rsidRDefault="002D737B" w:rsidP="002D737B">
            <w:pPr>
              <w:spacing w:after="160" w:line="259" w:lineRule="auto"/>
              <w:rPr>
                <w:rFonts w:cstheme="minorHAnsi"/>
              </w:rPr>
            </w:pPr>
            <w:r w:rsidRPr="002D740B">
              <w:rPr>
                <w:rFonts w:cstheme="minorHAnsi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967CF2" w:rsidRDefault="00053264" w:rsidP="005914CA">
            <w:pPr>
              <w:spacing w:after="160" w:line="259" w:lineRule="auto"/>
              <w:jc w:val="center"/>
              <w:rPr>
                <w:rFonts w:cstheme="minorHAnsi"/>
                <w:lang w:val="pt-PT"/>
              </w:rPr>
            </w:pPr>
            <w:r w:rsidRPr="002D740B">
              <w:rPr>
                <w:rFonts w:cstheme="minorHAnsi"/>
              </w:rPr>
              <w:t>Pareigos</w:t>
            </w:r>
            <w:r w:rsidR="005914CA" w:rsidRPr="002D740B">
              <w:rPr>
                <w:rFonts w:cstheme="minorHAnsi"/>
              </w:rPr>
              <w:t>/Nacionaliniam saugumui užtikrinti įrenginiai ir turtas</w:t>
            </w:r>
            <w:r w:rsidR="00E31023" w:rsidRPr="00967CF2">
              <w:rPr>
                <w:rFonts w:cstheme="minorHAnsi"/>
                <w:lang w:val="pt-PT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D740B" w:rsidRDefault="0049643B" w:rsidP="005914CA">
            <w:pPr>
              <w:spacing w:after="160" w:line="259" w:lineRule="auto"/>
              <w:jc w:val="center"/>
              <w:rPr>
                <w:rFonts w:cstheme="minorHAnsi"/>
              </w:rPr>
            </w:pPr>
          </w:p>
          <w:p w14:paraId="7791EC45" w14:textId="33F1199C" w:rsidR="00053264" w:rsidRPr="002D740B" w:rsidRDefault="00053264" w:rsidP="005914C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2D740B">
              <w:rPr>
                <w:rFonts w:cstheme="minorHAnsi"/>
              </w:rPr>
              <w:t>Darbuotojo vardas, pavardė, gimimo data</w:t>
            </w:r>
            <w:r w:rsidR="005914CA" w:rsidRPr="002D740B">
              <w:rPr>
                <w:rFonts w:cstheme="minorHAnsi"/>
              </w:rPr>
              <w:t>*</w:t>
            </w:r>
            <w:r w:rsidR="00E31023" w:rsidRPr="002D740B">
              <w:rPr>
                <w:rFonts w:cstheme="minorHAnsi"/>
              </w:rPr>
              <w:t>*</w:t>
            </w:r>
          </w:p>
          <w:p w14:paraId="05E145BA" w14:textId="11C49FC2" w:rsidR="002D737B" w:rsidRPr="002D740B" w:rsidRDefault="002D737B" w:rsidP="005914C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D740B" w:rsidRDefault="002D737B" w:rsidP="005914C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2D740B">
              <w:rPr>
                <w:rFonts w:cstheme="minorHAnsi"/>
              </w:rPr>
              <w:t>Kontaktiniai duomenys (telefonas)</w:t>
            </w:r>
          </w:p>
        </w:tc>
      </w:tr>
      <w:tr w:rsidR="002D737B" w:rsidRPr="002D740B" w14:paraId="0E4B56FF" w14:textId="77777777" w:rsidTr="004509D4">
        <w:tc>
          <w:tcPr>
            <w:tcW w:w="275" w:type="pct"/>
          </w:tcPr>
          <w:p w14:paraId="3E8FDB84" w14:textId="27AAA845" w:rsidR="002D737B" w:rsidRPr="002D740B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528" w:type="pct"/>
          </w:tcPr>
          <w:p w14:paraId="2FE53C68" w14:textId="75ABB4F7" w:rsidR="002D737B" w:rsidRPr="002D740B" w:rsidRDefault="005914CA" w:rsidP="00C02A7F">
            <w:pPr>
              <w:spacing w:after="160" w:line="259" w:lineRule="auto"/>
              <w:jc w:val="both"/>
              <w:rPr>
                <w:rFonts w:cstheme="minorHAnsi"/>
              </w:rPr>
            </w:pPr>
            <w:r w:rsidRPr="002D740B">
              <w:rPr>
                <w:rFonts w:cstheme="minorHAnsi"/>
              </w:rPr>
              <w:t>Ypatingo</w:t>
            </w:r>
            <w:r w:rsidR="004509D4" w:rsidRPr="002D740B">
              <w:rPr>
                <w:rFonts w:cstheme="minorHAnsi"/>
              </w:rPr>
              <w:t>jo</w:t>
            </w:r>
            <w:r w:rsidRPr="002D740B">
              <w:rPr>
                <w:rFonts w:cstheme="minorHAnsi"/>
              </w:rPr>
              <w:t xml:space="preserve"> statinio statybos vadovas</w:t>
            </w:r>
          </w:p>
        </w:tc>
        <w:tc>
          <w:tcPr>
            <w:tcW w:w="1589" w:type="pct"/>
          </w:tcPr>
          <w:p w14:paraId="084B3960" w14:textId="77777777" w:rsidR="002D737B" w:rsidRPr="002D740B" w:rsidRDefault="002D737B" w:rsidP="002D737B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608" w:type="pct"/>
          </w:tcPr>
          <w:p w14:paraId="48E4D850" w14:textId="77777777" w:rsidR="002D737B" w:rsidRPr="002D740B" w:rsidRDefault="002D737B" w:rsidP="002D737B">
            <w:pPr>
              <w:spacing w:after="160" w:line="259" w:lineRule="auto"/>
              <w:rPr>
                <w:rFonts w:cstheme="minorHAnsi"/>
                <w:i/>
              </w:rPr>
            </w:pPr>
          </w:p>
        </w:tc>
      </w:tr>
      <w:tr w:rsidR="002D737B" w:rsidRPr="002D740B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2D740B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528" w:type="pct"/>
          </w:tcPr>
          <w:p w14:paraId="0F43B771" w14:textId="70EEAA1B" w:rsidR="002D737B" w:rsidRPr="002D740B" w:rsidRDefault="004509D4" w:rsidP="00C02A7F">
            <w:pPr>
              <w:spacing w:after="160" w:line="259" w:lineRule="auto"/>
              <w:jc w:val="both"/>
              <w:rPr>
                <w:rFonts w:cstheme="minorHAnsi"/>
              </w:rPr>
            </w:pPr>
            <w:r w:rsidRPr="002D740B">
              <w:rPr>
                <w:rFonts w:cstheme="minorHAnsi"/>
              </w:rPr>
              <w:t>Ypatingojo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D740B" w:rsidRDefault="002D737B" w:rsidP="002D737B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608" w:type="pct"/>
          </w:tcPr>
          <w:p w14:paraId="5CCC6602" w14:textId="77777777" w:rsidR="002D737B" w:rsidRPr="002D740B" w:rsidRDefault="002D737B" w:rsidP="002D737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2D737B" w:rsidRPr="002D740B" w14:paraId="044D263F" w14:textId="77777777" w:rsidTr="004509D4">
        <w:tc>
          <w:tcPr>
            <w:tcW w:w="275" w:type="pct"/>
          </w:tcPr>
          <w:p w14:paraId="4359CDB0" w14:textId="5D57BE3F" w:rsidR="002D737B" w:rsidRPr="002D740B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528" w:type="pct"/>
          </w:tcPr>
          <w:p w14:paraId="6734BA6B" w14:textId="4E3701FB" w:rsidR="002D737B" w:rsidRPr="002D740B" w:rsidRDefault="004509D4" w:rsidP="00C02A7F">
            <w:pPr>
              <w:spacing w:after="160" w:line="259" w:lineRule="auto"/>
              <w:jc w:val="both"/>
              <w:rPr>
                <w:rFonts w:cstheme="minorHAnsi"/>
              </w:rPr>
            </w:pPr>
            <w:r w:rsidRPr="002D740B">
              <w:rPr>
                <w:rFonts w:cstheme="minorHAnsi"/>
              </w:rPr>
              <w:t>Ypatingojo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D740B" w:rsidRDefault="002D737B" w:rsidP="002D737B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608" w:type="pct"/>
          </w:tcPr>
          <w:p w14:paraId="7BB906F7" w14:textId="77777777" w:rsidR="002D737B" w:rsidRPr="002D740B" w:rsidRDefault="002D737B" w:rsidP="002D737B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5914CA" w:rsidRPr="002D740B" w14:paraId="3BD49058" w14:textId="77777777" w:rsidTr="004509D4">
        <w:tc>
          <w:tcPr>
            <w:tcW w:w="275" w:type="pct"/>
          </w:tcPr>
          <w:p w14:paraId="659CF371" w14:textId="0A2A64CF" w:rsidR="005914CA" w:rsidRPr="002D740B" w:rsidRDefault="005914CA" w:rsidP="00C02A7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528" w:type="pct"/>
          </w:tcPr>
          <w:p w14:paraId="513417C2" w14:textId="6F3584AE" w:rsidR="005914CA" w:rsidRPr="002D740B" w:rsidRDefault="00C36719" w:rsidP="00C36719">
            <w:pPr>
              <w:jc w:val="both"/>
              <w:rPr>
                <w:rFonts w:cstheme="minorHAnsi"/>
              </w:rPr>
            </w:pPr>
            <w:r w:rsidRPr="002D740B">
              <w:rPr>
                <w:rFonts w:cstheme="minorHAnsi"/>
              </w:rPr>
              <w:t>Relinės apsaugos ir automatikos įrenginiai (RAA įrenginių montavimas ir derinimas)</w:t>
            </w:r>
          </w:p>
        </w:tc>
        <w:tc>
          <w:tcPr>
            <w:tcW w:w="1589" w:type="pct"/>
          </w:tcPr>
          <w:p w14:paraId="568041EB" w14:textId="77777777" w:rsidR="005914CA" w:rsidRPr="002D740B" w:rsidRDefault="005914CA" w:rsidP="002D737B">
            <w:pPr>
              <w:rPr>
                <w:rFonts w:cstheme="minorHAnsi"/>
              </w:rPr>
            </w:pPr>
          </w:p>
        </w:tc>
        <w:tc>
          <w:tcPr>
            <w:tcW w:w="1608" w:type="pct"/>
          </w:tcPr>
          <w:p w14:paraId="116DC96A" w14:textId="77777777" w:rsidR="005914CA" w:rsidRPr="002D740B" w:rsidRDefault="005914CA" w:rsidP="002D737B">
            <w:pPr>
              <w:rPr>
                <w:rFonts w:cstheme="minorHAnsi"/>
                <w:b/>
                <w:bCs/>
              </w:rPr>
            </w:pPr>
          </w:p>
        </w:tc>
      </w:tr>
      <w:tr w:rsidR="00C36719" w:rsidRPr="002D740B" w14:paraId="5490047F" w14:textId="77777777" w:rsidTr="004509D4">
        <w:tc>
          <w:tcPr>
            <w:tcW w:w="275" w:type="pct"/>
          </w:tcPr>
          <w:p w14:paraId="3A350AE2" w14:textId="77777777" w:rsidR="00C36719" w:rsidRPr="002D740B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528" w:type="pct"/>
          </w:tcPr>
          <w:p w14:paraId="1FEF59A5" w14:textId="65D786F6" w:rsidR="00C36719" w:rsidRPr="002D740B" w:rsidRDefault="00C02A7F" w:rsidP="00C02A7F">
            <w:pPr>
              <w:jc w:val="both"/>
              <w:rPr>
                <w:rFonts w:cstheme="minorHAnsi"/>
              </w:rPr>
            </w:pPr>
            <w:proofErr w:type="spellStart"/>
            <w:r w:rsidRPr="002D740B">
              <w:rPr>
                <w:rFonts w:eastAsia="Times New Roman" w:cstheme="minorHAnsi"/>
              </w:rPr>
              <w:t>Teleinformacijos</w:t>
            </w:r>
            <w:proofErr w:type="spellEnd"/>
            <w:r w:rsidRPr="002D740B">
              <w:rPr>
                <w:rFonts w:eastAsia="Times New Roman" w:cstheme="minorHAnsi"/>
              </w:rPr>
              <w:t xml:space="preserve"> surinkimo ir perdavimo įrenginiai (</w:t>
            </w:r>
            <w:proofErr w:type="spellStart"/>
            <w:r w:rsidRPr="002D740B">
              <w:rPr>
                <w:rFonts w:cstheme="minorHAnsi"/>
              </w:rPr>
              <w:t>teleinformacijos</w:t>
            </w:r>
            <w:proofErr w:type="spellEnd"/>
            <w:r w:rsidRPr="002D740B">
              <w:rPr>
                <w:rFonts w:cstheme="minorHAnsi"/>
              </w:rPr>
              <w:t xml:space="preserve"> įrenginių montavimas ir derinimas)</w:t>
            </w:r>
          </w:p>
        </w:tc>
        <w:tc>
          <w:tcPr>
            <w:tcW w:w="1589" w:type="pct"/>
          </w:tcPr>
          <w:p w14:paraId="3C4EC4BE" w14:textId="77777777" w:rsidR="00C36719" w:rsidRPr="002D740B" w:rsidRDefault="00C36719" w:rsidP="002D737B">
            <w:pPr>
              <w:rPr>
                <w:rFonts w:cstheme="minorHAnsi"/>
              </w:rPr>
            </w:pPr>
          </w:p>
        </w:tc>
        <w:tc>
          <w:tcPr>
            <w:tcW w:w="1608" w:type="pct"/>
          </w:tcPr>
          <w:p w14:paraId="34DE7089" w14:textId="77777777" w:rsidR="00C36719" w:rsidRPr="002D740B" w:rsidRDefault="00C36719" w:rsidP="002D737B">
            <w:pPr>
              <w:rPr>
                <w:rFonts w:cstheme="minorHAnsi"/>
                <w:b/>
                <w:bCs/>
              </w:rPr>
            </w:pPr>
          </w:p>
        </w:tc>
      </w:tr>
      <w:tr w:rsidR="00C36719" w:rsidRPr="002D740B" w14:paraId="6AAF9EC0" w14:textId="77777777" w:rsidTr="004509D4">
        <w:tc>
          <w:tcPr>
            <w:tcW w:w="275" w:type="pct"/>
          </w:tcPr>
          <w:p w14:paraId="1BA5B0AD" w14:textId="77777777" w:rsidR="00C36719" w:rsidRPr="002D740B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528" w:type="pct"/>
          </w:tcPr>
          <w:p w14:paraId="3E7793D8" w14:textId="3036D2E2" w:rsidR="00C36719" w:rsidRPr="002D740B" w:rsidRDefault="00C02A7F" w:rsidP="00C02A7F">
            <w:pPr>
              <w:jc w:val="both"/>
              <w:rPr>
                <w:rFonts w:cstheme="minorHAnsi"/>
              </w:rPr>
            </w:pPr>
            <w:r w:rsidRPr="002D740B">
              <w:rPr>
                <w:rFonts w:eastAsia="Times New Roman" w:cstheme="minorHAnsi"/>
              </w:rPr>
              <w:t>110/</w:t>
            </w:r>
            <w:r w:rsidR="002D740B">
              <w:rPr>
                <w:rFonts w:eastAsia="Times New Roman" w:cstheme="minorHAnsi"/>
              </w:rPr>
              <w:t>35/</w:t>
            </w:r>
            <w:r w:rsidRPr="002D740B">
              <w:rPr>
                <w:rFonts w:eastAsia="Times New Roman" w:cstheme="minorHAnsi"/>
              </w:rPr>
              <w:t xml:space="preserve">10 </w:t>
            </w:r>
            <w:proofErr w:type="spellStart"/>
            <w:r w:rsidRPr="002D740B">
              <w:rPr>
                <w:rFonts w:eastAsia="Times New Roman" w:cstheme="minorHAnsi"/>
              </w:rPr>
              <w:t>kV</w:t>
            </w:r>
            <w:proofErr w:type="spellEnd"/>
            <w:r w:rsidRPr="002D740B">
              <w:rPr>
                <w:rFonts w:eastAsia="Times New Roman" w:cstheme="minorHAnsi"/>
              </w:rPr>
              <w:t xml:space="preserve">  </w:t>
            </w:r>
            <w:proofErr w:type="spellStart"/>
            <w:r w:rsidR="002D740B" w:rsidRPr="002D740B">
              <w:rPr>
                <w:rFonts w:eastAsia="Times New Roman" w:cstheme="minorHAnsi"/>
              </w:rPr>
              <w:t>Usėnų</w:t>
            </w:r>
            <w:proofErr w:type="spellEnd"/>
            <w:r w:rsidR="002D740B" w:rsidRPr="002D740B">
              <w:rPr>
                <w:rFonts w:eastAsia="Times New Roman" w:cstheme="minorHAnsi"/>
              </w:rPr>
              <w:t xml:space="preserve"> </w:t>
            </w:r>
            <w:r w:rsidRPr="002D740B">
              <w:rPr>
                <w:rFonts w:eastAsia="Times New Roman" w:cstheme="minorHAnsi"/>
              </w:rPr>
              <w:t xml:space="preserve">TP 110 </w:t>
            </w:r>
            <w:proofErr w:type="spellStart"/>
            <w:r w:rsidRPr="002D740B">
              <w:rPr>
                <w:rFonts w:eastAsia="Times New Roman" w:cstheme="minorHAnsi"/>
              </w:rPr>
              <w:t>kV</w:t>
            </w:r>
            <w:proofErr w:type="spellEnd"/>
            <w:r w:rsidRPr="002D740B">
              <w:rPr>
                <w:rFonts w:eastAsia="Times New Roman" w:cstheme="minorHAnsi"/>
              </w:rPr>
              <w:t xml:space="preserve"> atviros skirstyklos įrenginiai (elektros įrenginių montavimas)</w:t>
            </w:r>
          </w:p>
        </w:tc>
        <w:tc>
          <w:tcPr>
            <w:tcW w:w="1589" w:type="pct"/>
          </w:tcPr>
          <w:p w14:paraId="0C6FABC0" w14:textId="77777777" w:rsidR="00C36719" w:rsidRPr="002D740B" w:rsidRDefault="00C36719" w:rsidP="002D737B">
            <w:pPr>
              <w:rPr>
                <w:rFonts w:cstheme="minorHAnsi"/>
              </w:rPr>
            </w:pPr>
          </w:p>
        </w:tc>
        <w:tc>
          <w:tcPr>
            <w:tcW w:w="1608" w:type="pct"/>
          </w:tcPr>
          <w:p w14:paraId="331C95E7" w14:textId="77777777" w:rsidR="00C36719" w:rsidRPr="002D740B" w:rsidRDefault="00C36719" w:rsidP="002D737B">
            <w:pPr>
              <w:rPr>
                <w:rFonts w:cstheme="minorHAnsi"/>
                <w:b/>
                <w:bCs/>
              </w:rPr>
            </w:pPr>
          </w:p>
        </w:tc>
      </w:tr>
      <w:tr w:rsidR="00C36719" w:rsidRPr="002D740B" w14:paraId="74AD1A58" w14:textId="77777777" w:rsidTr="004509D4">
        <w:tc>
          <w:tcPr>
            <w:tcW w:w="275" w:type="pct"/>
          </w:tcPr>
          <w:p w14:paraId="6F30E4DD" w14:textId="77777777" w:rsidR="00C36719" w:rsidRPr="002D740B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528" w:type="pct"/>
          </w:tcPr>
          <w:p w14:paraId="41C8EA78" w14:textId="4904431F" w:rsidR="00C36719" w:rsidRPr="002D740B" w:rsidRDefault="00C02A7F" w:rsidP="00C02A7F">
            <w:pPr>
              <w:jc w:val="both"/>
              <w:rPr>
                <w:rFonts w:cstheme="minorHAnsi"/>
              </w:rPr>
            </w:pPr>
            <w:r w:rsidRPr="002D740B">
              <w:rPr>
                <w:rFonts w:eastAsia="Times New Roman" w:cstheme="minorHAnsi"/>
              </w:rPr>
              <w:t>Elektronini ryšių (telekomunikacijų) įrenginiai</w:t>
            </w:r>
          </w:p>
        </w:tc>
        <w:tc>
          <w:tcPr>
            <w:tcW w:w="1589" w:type="pct"/>
          </w:tcPr>
          <w:p w14:paraId="53D7E4EB" w14:textId="77777777" w:rsidR="00C36719" w:rsidRPr="002D740B" w:rsidRDefault="00C36719" w:rsidP="002D737B">
            <w:pPr>
              <w:rPr>
                <w:rFonts w:cstheme="minorHAnsi"/>
              </w:rPr>
            </w:pPr>
          </w:p>
        </w:tc>
        <w:tc>
          <w:tcPr>
            <w:tcW w:w="1608" w:type="pct"/>
          </w:tcPr>
          <w:p w14:paraId="1C75F7B8" w14:textId="77777777" w:rsidR="00C36719" w:rsidRPr="002D740B" w:rsidRDefault="00C36719" w:rsidP="002D737B">
            <w:pPr>
              <w:rPr>
                <w:rFonts w:cstheme="minorHAnsi"/>
                <w:b/>
                <w:bCs/>
              </w:rPr>
            </w:pPr>
          </w:p>
        </w:tc>
      </w:tr>
      <w:tr w:rsidR="00C36719" w:rsidRPr="002D740B" w14:paraId="176031D8" w14:textId="77777777" w:rsidTr="004509D4">
        <w:tc>
          <w:tcPr>
            <w:tcW w:w="275" w:type="pct"/>
          </w:tcPr>
          <w:p w14:paraId="14EDA312" w14:textId="77777777" w:rsidR="00C36719" w:rsidRPr="002D740B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528" w:type="pct"/>
          </w:tcPr>
          <w:p w14:paraId="7B95A4E1" w14:textId="78DE33D6" w:rsidR="00C36719" w:rsidRPr="002D740B" w:rsidRDefault="00C02A7F" w:rsidP="00C02A7F">
            <w:pPr>
              <w:jc w:val="both"/>
              <w:rPr>
                <w:rFonts w:cstheme="minorHAnsi"/>
              </w:rPr>
            </w:pPr>
            <w:r w:rsidRPr="002D740B">
              <w:rPr>
                <w:rFonts w:eastAsia="Times New Roman" w:cstheme="minorHAnsi"/>
              </w:rPr>
              <w:t>Elektros energijos apskaitos ir matavimo įrenginiai</w:t>
            </w:r>
          </w:p>
        </w:tc>
        <w:tc>
          <w:tcPr>
            <w:tcW w:w="1589" w:type="pct"/>
          </w:tcPr>
          <w:p w14:paraId="36E3468C" w14:textId="77777777" w:rsidR="00C36719" w:rsidRPr="002D740B" w:rsidRDefault="00C36719" w:rsidP="002D737B">
            <w:pPr>
              <w:rPr>
                <w:rFonts w:cstheme="minorHAnsi"/>
              </w:rPr>
            </w:pPr>
          </w:p>
        </w:tc>
        <w:tc>
          <w:tcPr>
            <w:tcW w:w="1608" w:type="pct"/>
          </w:tcPr>
          <w:p w14:paraId="4816379C" w14:textId="77777777" w:rsidR="00C36719" w:rsidRPr="002D740B" w:rsidRDefault="00C36719" w:rsidP="002D737B">
            <w:pPr>
              <w:rPr>
                <w:rFonts w:cstheme="minorHAnsi"/>
                <w:b/>
                <w:bCs/>
              </w:rPr>
            </w:pPr>
          </w:p>
        </w:tc>
      </w:tr>
      <w:tr w:rsidR="00C36719" w:rsidRPr="002D740B" w14:paraId="4E9087D5" w14:textId="77777777" w:rsidTr="004509D4">
        <w:tc>
          <w:tcPr>
            <w:tcW w:w="275" w:type="pct"/>
          </w:tcPr>
          <w:p w14:paraId="7AE7F8F6" w14:textId="77777777" w:rsidR="00C36719" w:rsidRPr="002D740B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528" w:type="pct"/>
          </w:tcPr>
          <w:p w14:paraId="3046F7F8" w14:textId="7F59AE06" w:rsidR="00C36719" w:rsidRPr="002D740B" w:rsidRDefault="00C02A7F" w:rsidP="00C02A7F">
            <w:pPr>
              <w:jc w:val="both"/>
              <w:rPr>
                <w:rFonts w:cstheme="minorHAnsi"/>
              </w:rPr>
            </w:pPr>
            <w:r w:rsidRPr="002D740B">
              <w:rPr>
                <w:rFonts w:eastAsia="Times New Roman" w:cstheme="minorHAnsi"/>
              </w:rPr>
              <w:t>Apsauginės ir gaisrinės signalizacijos įrenginiai</w:t>
            </w:r>
          </w:p>
        </w:tc>
        <w:tc>
          <w:tcPr>
            <w:tcW w:w="1589" w:type="pct"/>
          </w:tcPr>
          <w:p w14:paraId="2DA3AFA6" w14:textId="77777777" w:rsidR="00C36719" w:rsidRPr="002D740B" w:rsidRDefault="00C36719" w:rsidP="002D737B">
            <w:pPr>
              <w:rPr>
                <w:rFonts w:cstheme="minorHAnsi"/>
              </w:rPr>
            </w:pPr>
          </w:p>
        </w:tc>
        <w:tc>
          <w:tcPr>
            <w:tcW w:w="1608" w:type="pct"/>
          </w:tcPr>
          <w:p w14:paraId="7B9642E0" w14:textId="77777777" w:rsidR="00C36719" w:rsidRPr="002D740B" w:rsidRDefault="00C36719" w:rsidP="002D737B">
            <w:pPr>
              <w:rPr>
                <w:rFonts w:cstheme="minorHAnsi"/>
                <w:b/>
                <w:bCs/>
              </w:rPr>
            </w:pPr>
          </w:p>
        </w:tc>
      </w:tr>
      <w:tr w:rsidR="00C02A7F" w:rsidRPr="002D740B" w14:paraId="10F4E9A2" w14:textId="77777777" w:rsidTr="004509D4">
        <w:tc>
          <w:tcPr>
            <w:tcW w:w="275" w:type="pct"/>
          </w:tcPr>
          <w:p w14:paraId="39392979" w14:textId="77777777" w:rsidR="00C02A7F" w:rsidRPr="002D740B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528" w:type="pct"/>
          </w:tcPr>
          <w:p w14:paraId="60F8C6F2" w14:textId="70F304BB" w:rsidR="00C02A7F" w:rsidRPr="002D740B" w:rsidRDefault="00C02A7F" w:rsidP="00C02A7F">
            <w:pPr>
              <w:jc w:val="both"/>
              <w:rPr>
                <w:rFonts w:eastAsia="Times New Roman" w:cstheme="minorHAnsi"/>
              </w:rPr>
            </w:pPr>
            <w:r w:rsidRPr="002D740B">
              <w:rPr>
                <w:rFonts w:eastAsia="Times New Roman" w:cstheme="minorHAnsi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42F51066" w14:textId="77777777" w:rsidR="00C02A7F" w:rsidRPr="002D740B" w:rsidRDefault="00C02A7F" w:rsidP="002D737B">
            <w:pPr>
              <w:rPr>
                <w:rFonts w:cstheme="minorHAnsi"/>
              </w:rPr>
            </w:pPr>
          </w:p>
        </w:tc>
        <w:tc>
          <w:tcPr>
            <w:tcW w:w="1608" w:type="pct"/>
          </w:tcPr>
          <w:p w14:paraId="4E82F4C4" w14:textId="77777777" w:rsidR="00C02A7F" w:rsidRPr="002D740B" w:rsidRDefault="00C02A7F" w:rsidP="002D737B">
            <w:pPr>
              <w:rPr>
                <w:rFonts w:cstheme="minorHAnsi"/>
                <w:b/>
                <w:bCs/>
              </w:rPr>
            </w:pPr>
          </w:p>
        </w:tc>
      </w:tr>
      <w:tr w:rsidR="00224C4E" w:rsidRPr="002D740B" w14:paraId="197DD915" w14:textId="77777777" w:rsidTr="004509D4">
        <w:tc>
          <w:tcPr>
            <w:tcW w:w="275" w:type="pct"/>
          </w:tcPr>
          <w:p w14:paraId="090DA166" w14:textId="77777777" w:rsidR="00224C4E" w:rsidRPr="002D740B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1528" w:type="pct"/>
          </w:tcPr>
          <w:p w14:paraId="6AF572DC" w14:textId="310E9B6F" w:rsidR="00224C4E" w:rsidRPr="002D740B" w:rsidRDefault="00224C4E" w:rsidP="00C02A7F">
            <w:pPr>
              <w:jc w:val="both"/>
              <w:rPr>
                <w:rFonts w:eastAsia="Times New Roman" w:cstheme="minorHAnsi"/>
              </w:rPr>
            </w:pPr>
            <w:r w:rsidRPr="002D740B">
              <w:rPr>
                <w:rFonts w:eastAsia="Times New Roman" w:cstheme="minorHAnsi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D740B" w:rsidRDefault="00224C4E" w:rsidP="002D737B">
            <w:pPr>
              <w:rPr>
                <w:rFonts w:cstheme="minorHAnsi"/>
              </w:rPr>
            </w:pPr>
          </w:p>
        </w:tc>
        <w:tc>
          <w:tcPr>
            <w:tcW w:w="1608" w:type="pct"/>
          </w:tcPr>
          <w:p w14:paraId="09479077" w14:textId="77777777" w:rsidR="00224C4E" w:rsidRPr="002D740B" w:rsidRDefault="00224C4E" w:rsidP="002D737B">
            <w:pPr>
              <w:rPr>
                <w:rFonts w:cstheme="minorHAnsi"/>
                <w:b/>
                <w:bCs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lastRenderedPageBreak/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19A3" w14:textId="77777777" w:rsidR="009E5AF2" w:rsidRDefault="009E5AF2" w:rsidP="00053264">
      <w:pPr>
        <w:spacing w:after="0" w:line="240" w:lineRule="auto"/>
      </w:pPr>
      <w:r>
        <w:separator/>
      </w:r>
    </w:p>
  </w:endnote>
  <w:endnote w:type="continuationSeparator" w:id="0">
    <w:p w14:paraId="32B254B1" w14:textId="77777777" w:rsidR="009E5AF2" w:rsidRDefault="009E5AF2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F2C5" w14:textId="77777777" w:rsidR="009E5AF2" w:rsidRDefault="009E5AF2" w:rsidP="00053264">
      <w:pPr>
        <w:spacing w:after="0" w:line="240" w:lineRule="auto"/>
      </w:pPr>
      <w:r>
        <w:separator/>
      </w:r>
    </w:p>
  </w:footnote>
  <w:footnote w:type="continuationSeparator" w:id="0">
    <w:p w14:paraId="7D714BBF" w14:textId="77777777" w:rsidR="009E5AF2" w:rsidRDefault="009E5AF2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2F59B02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029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202980">
    <w:abstractNumId w:val="0"/>
  </w:num>
  <w:num w:numId="3" w16cid:durableId="23567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2D740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7038B4"/>
    <w:rsid w:val="0074237E"/>
    <w:rsid w:val="00796C97"/>
    <w:rsid w:val="007B0879"/>
    <w:rsid w:val="007B7AF2"/>
    <w:rsid w:val="00825974"/>
    <w:rsid w:val="00835C68"/>
    <w:rsid w:val="008563A5"/>
    <w:rsid w:val="0089347A"/>
    <w:rsid w:val="0090576F"/>
    <w:rsid w:val="00957176"/>
    <w:rsid w:val="00967CF2"/>
    <w:rsid w:val="009E5AF2"/>
    <w:rsid w:val="00A23EAB"/>
    <w:rsid w:val="00A25C4D"/>
    <w:rsid w:val="00A61C9D"/>
    <w:rsid w:val="00A75041"/>
    <w:rsid w:val="00A973B8"/>
    <w:rsid w:val="00AA15B6"/>
    <w:rsid w:val="00AA21A2"/>
    <w:rsid w:val="00AB0ABB"/>
    <w:rsid w:val="00B65315"/>
    <w:rsid w:val="00B8561A"/>
    <w:rsid w:val="00C02A7F"/>
    <w:rsid w:val="00C11C2A"/>
    <w:rsid w:val="00C36719"/>
    <w:rsid w:val="00C376D1"/>
    <w:rsid w:val="00C617CD"/>
    <w:rsid w:val="00CB1D0C"/>
    <w:rsid w:val="00CB33D2"/>
    <w:rsid w:val="00CC33C6"/>
    <w:rsid w:val="00D96F16"/>
    <w:rsid w:val="00DB7578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Inga Stravinskienė</cp:lastModifiedBy>
  <cp:revision>7</cp:revision>
  <dcterms:created xsi:type="dcterms:W3CDTF">2021-06-16T07:10:00Z</dcterms:created>
  <dcterms:modified xsi:type="dcterms:W3CDTF">2023-11-28T14:02:00Z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edba75-31cd-4f9a-912a-c89f064ee41a_Enabled">
    <vt:lpwstr>true</vt:lpwstr>
  </property>
  <property fmtid="{D5CDD505-2E9C-101B-9397-08002B2CF9AE}" pid="3" name="MSIP_Label_75edba75-31cd-4f9a-912a-c89f064ee41a_SetDate">
    <vt:lpwstr>2022-05-18T13:29:31Z</vt:lpwstr>
  </property>
  <property fmtid="{D5CDD505-2E9C-101B-9397-08002B2CF9AE}" pid="4" name="MSIP_Label_75edba75-31cd-4f9a-912a-c89f064ee41a_Method">
    <vt:lpwstr>Privileged</vt:lpwstr>
  </property>
  <property fmtid="{D5CDD505-2E9C-101B-9397-08002B2CF9AE}" pid="5" name="MSIP_Label_75edba75-31cd-4f9a-912a-c89f064ee41a_Name">
    <vt:lpwstr>KONFIDENCIALI</vt:lpwstr>
  </property>
  <property fmtid="{D5CDD505-2E9C-101B-9397-08002B2CF9AE}" pid="6" name="MSIP_Label_75edba75-31cd-4f9a-912a-c89f064ee41a_SiteId">
    <vt:lpwstr>86bcf768-7bcf-4cd6-b041-b219988b7a9c</vt:lpwstr>
  </property>
  <property fmtid="{D5CDD505-2E9C-101B-9397-08002B2CF9AE}" pid="7" name="MSIP_Label_75edba75-31cd-4f9a-912a-c89f064ee41a_ActionId">
    <vt:lpwstr>a564bce1-4d75-4ecb-bd04-680c82bbf7ac</vt:lpwstr>
  </property>
  <property fmtid="{D5CDD505-2E9C-101B-9397-08002B2CF9AE}" pid="8" name="MSIP_Label_75edba75-31cd-4f9a-912a-c89f064ee41a_ContentBits">
    <vt:lpwstr>1</vt:lpwstr>
  </property>
</Properties>
</file>