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695FBE" w:rsidRPr="0089272B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E4EB199" w:rsidR="00695FBE" w:rsidRPr="0089272B" w:rsidRDefault="00695FBE" w:rsidP="00157EC3">
            <w:pPr>
              <w:tabs>
                <w:tab w:val="left" w:pos="1912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  <w:r w:rsidR="00157EC3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3260" w:type="dxa"/>
          </w:tcPr>
          <w:p w14:paraId="0D15D5E8" w14:textId="2FAD422B" w:rsidR="00695FBE" w:rsidRPr="0089272B" w:rsidRDefault="00695FBE" w:rsidP="00695FB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695FBE" w:rsidRPr="0089272B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3AF80ED" w14:textId="77777777" w:rsidR="00695FBE" w:rsidRDefault="00695FBE" w:rsidP="00695FBE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31C74860" w14:textId="0C7DF2E7" w:rsidR="004F63DD" w:rsidRDefault="004F63DD" w:rsidP="00695FBE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Gruodžio </w:t>
            </w:r>
          </w:p>
          <w:p w14:paraId="044B7EC8" w14:textId="760ED326" w:rsidR="00695FBE" w:rsidRDefault="00695FBE" w:rsidP="00695FBE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5414DA2" w:rsidR="00695FBE" w:rsidRPr="00695FBE" w:rsidRDefault="00695FBE" w:rsidP="00695FB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3260" w:type="dxa"/>
          </w:tcPr>
          <w:p w14:paraId="64425E63" w14:textId="77777777" w:rsidR="00695FBE" w:rsidRDefault="00695FBE" w:rsidP="00695FBE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980F596" w14:textId="0702E614" w:rsidR="004F63DD" w:rsidRDefault="004F63DD" w:rsidP="00695FBE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  <w:p w14:paraId="573AD35A" w14:textId="054BF475" w:rsidR="00695FBE" w:rsidRPr="0089272B" w:rsidRDefault="00695FBE" w:rsidP="00695FB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</w:p>
        </w:tc>
      </w:tr>
    </w:tbl>
    <w:p w14:paraId="785BD346" w14:textId="59E93D15" w:rsidR="002B14D8" w:rsidRPr="0089272B" w:rsidRDefault="002B14D8" w:rsidP="002B14D8">
      <w:pPr>
        <w:spacing w:before="360"/>
        <w:jc w:val="center"/>
        <w:rPr>
          <w:rFonts w:ascii="Trebuchet MS" w:hAnsi="Trebuchet MS" w:cs="Arial"/>
          <w:b/>
          <w:bCs/>
          <w:sz w:val="18"/>
          <w:szCs w:val="18"/>
        </w:rPr>
      </w:pPr>
      <w:r w:rsidRPr="0089272B"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400-110 </w:t>
      </w:r>
      <w:proofErr w:type="spellStart"/>
      <w:r w:rsidR="007E303D" w:rsidRPr="0089272B">
        <w:rPr>
          <w:rFonts w:ascii="Trebuchet MS" w:hAnsi="Trebuchet MS" w:cs="Arial"/>
          <w:b/>
          <w:bCs/>
          <w:sz w:val="18"/>
          <w:szCs w:val="18"/>
        </w:rPr>
        <w:t>k</w:t>
      </w:r>
      <w:r w:rsidRPr="0089272B">
        <w:rPr>
          <w:rFonts w:ascii="Trebuchet MS" w:hAnsi="Trebuchet MS" w:cs="Arial"/>
          <w:b/>
          <w:bCs/>
          <w:sz w:val="18"/>
          <w:szCs w:val="18"/>
        </w:rPr>
        <w:t>V</w:t>
      </w:r>
      <w:proofErr w:type="spellEnd"/>
      <w:r w:rsidRPr="0089272B">
        <w:rPr>
          <w:rFonts w:ascii="Trebuchet MS" w:hAnsi="Trebuchet MS" w:cs="Arial"/>
          <w:b/>
          <w:bCs/>
          <w:sz w:val="18"/>
          <w:szCs w:val="18"/>
        </w:rPr>
        <w:t xml:space="preserve"> ĮTAMPOS ORO LINIJŲ POLIMERINIAMS STRYPINIAMS IZOLIATORIAMS / </w:t>
      </w:r>
    </w:p>
    <w:p w14:paraId="4378C333" w14:textId="1C6B3B59" w:rsidR="002B14D8" w:rsidRPr="0089272B" w:rsidRDefault="002B14D8" w:rsidP="002B14D8">
      <w:pPr>
        <w:spacing w:after="240"/>
        <w:jc w:val="center"/>
        <w:rPr>
          <w:rFonts w:ascii="Trebuchet MS" w:hAnsi="Trebuchet MS" w:cs="Arial"/>
          <w:b/>
          <w:sz w:val="18"/>
          <w:szCs w:val="18"/>
        </w:rPr>
      </w:pPr>
      <w:r w:rsidRPr="0089272B">
        <w:rPr>
          <w:rFonts w:ascii="Trebuchet MS" w:hAnsi="Trebuchet MS" w:cs="Arial"/>
          <w:b/>
          <w:sz w:val="18"/>
          <w:szCs w:val="18"/>
        </w:rPr>
        <w:t xml:space="preserve">STANDARD TECHNICAL REQUIREMENTS FOR 400-110 </w:t>
      </w:r>
      <w:proofErr w:type="spellStart"/>
      <w:r w:rsidR="007E303D" w:rsidRPr="0089272B">
        <w:rPr>
          <w:rFonts w:ascii="Trebuchet MS" w:hAnsi="Trebuchet MS" w:cs="Arial"/>
          <w:b/>
          <w:sz w:val="18"/>
          <w:szCs w:val="18"/>
        </w:rPr>
        <w:t>k</w:t>
      </w:r>
      <w:r w:rsidRPr="0089272B">
        <w:rPr>
          <w:rFonts w:ascii="Trebuchet MS" w:hAnsi="Trebuchet MS" w:cs="Arial"/>
          <w:b/>
          <w:sz w:val="18"/>
          <w:szCs w:val="18"/>
        </w:rPr>
        <w:t>V</w:t>
      </w:r>
      <w:proofErr w:type="spellEnd"/>
      <w:r w:rsidRPr="0089272B">
        <w:rPr>
          <w:rFonts w:ascii="Trebuchet MS" w:hAnsi="Trebuchet MS" w:cs="Arial"/>
          <w:b/>
          <w:sz w:val="18"/>
          <w:szCs w:val="18"/>
        </w:rPr>
        <w:t xml:space="preserve"> VOLTAGE RANGE OVERHEAD LINES POLYMER INSULATOR RODS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367"/>
        <w:gridCol w:w="3549"/>
        <w:gridCol w:w="2406"/>
        <w:gridCol w:w="991"/>
      </w:tblGrid>
      <w:tr w:rsidR="000B657E" w:rsidRPr="00D31D07" w14:paraId="3425C3F6" w14:textId="77777777" w:rsidTr="00D31D07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A22A4E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A22A4E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A22A4E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A22A4E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22A4E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A22A4E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82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A22A4E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22A4E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A22A4E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946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A22A4E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22A4E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A22A4E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22A4E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D31D07" w14:paraId="328E24E1" w14:textId="77777777" w:rsidTr="00D31D07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5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9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D31D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D31D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D31D07" w14:paraId="3DA7CB48" w14:textId="77777777" w:rsidTr="00D31D07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5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D31D0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D31D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D31D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E3351E" w:rsidRPr="00D31D07" w14:paraId="1A6F382B" w14:textId="77777777" w:rsidTr="00D31D07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E3351E" w:rsidRPr="00A42CF9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512" w:type="dxa"/>
            <w:gridSpan w:val="4"/>
            <w:vMerge w:val="restart"/>
            <w:shd w:val="clear" w:color="auto" w:fill="FFFFFF" w:themeFill="background1"/>
            <w:vAlign w:val="center"/>
          </w:tcPr>
          <w:p w14:paraId="523109B4" w14:textId="77777777" w:rsidR="00E3351E" w:rsidRPr="00D31D07" w:rsidRDefault="00E3351E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400-110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 oro linijų polimeriniai strypiniai izoliatoriai / </w:t>
            </w:r>
          </w:p>
          <w:p w14:paraId="14C20B5F" w14:textId="3E4E306F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400-110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polymer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Cs/>
                <w:sz w:val="18"/>
                <w:szCs w:val="18"/>
              </w:rPr>
              <w:t>rods</w:t>
            </w:r>
            <w:proofErr w:type="spellEnd"/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E3351E" w:rsidRPr="00D31D07" w:rsidRDefault="00E3351E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E3351E" w:rsidRPr="00D31D07" w:rsidRDefault="00E3351E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D31D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5D9C4E98" w:rsidR="00E3351E" w:rsidRPr="00D31D07" w:rsidRDefault="00E3351E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3351E" w:rsidRPr="00D31D07" w14:paraId="5C3B0C23" w14:textId="77777777" w:rsidTr="00D31D07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512" w:type="dxa"/>
            <w:gridSpan w:val="4"/>
            <w:vMerge/>
            <w:shd w:val="clear" w:color="auto" w:fill="FFFFFF" w:themeFill="background1"/>
            <w:vAlign w:val="center"/>
          </w:tcPr>
          <w:p w14:paraId="1B4E4035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06997096" w:rsidR="00E3351E" w:rsidRPr="00D31D07" w:rsidRDefault="00E3351E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Gaminio žymėjimas/</w:t>
            </w:r>
          </w:p>
          <w:p w14:paraId="2401E508" w14:textId="4780EBC1" w:rsidR="00E3351E" w:rsidRPr="00D31D07" w:rsidRDefault="00E3351E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E3351E" w:rsidRPr="00D31D07" w:rsidRDefault="00E3351E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3351E" w:rsidRPr="00D31D07" w14:paraId="732A4E03" w14:textId="77777777" w:rsidTr="00D31D07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512" w:type="dxa"/>
            <w:gridSpan w:val="4"/>
            <w:vMerge/>
            <w:shd w:val="clear" w:color="auto" w:fill="FFFFFF" w:themeFill="background1"/>
            <w:vAlign w:val="center"/>
          </w:tcPr>
          <w:p w14:paraId="7C78F732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E3351E" w:rsidRPr="00D31D07" w:rsidRDefault="00E3351E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E3351E" w:rsidRPr="00D31D07" w:rsidRDefault="00E3351E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E3351E" w:rsidRPr="00D31D07" w:rsidRDefault="00E3351E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3351E" w:rsidRPr="00D31D07" w14:paraId="698E2EB9" w14:textId="77777777" w:rsidTr="00D31D07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512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E3351E" w:rsidRPr="00D31D07" w:rsidRDefault="00E3351E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E3351E" w:rsidRPr="00D31D07" w:rsidRDefault="00E3351E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E3351E" w:rsidRPr="00D31D07" w:rsidRDefault="00E3351E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E3351E" w:rsidRPr="00D31D07" w:rsidRDefault="00E3351E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D31D0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D31D0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42CF9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D31D0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2421BB" w:rsidRPr="00D31D07" w14:paraId="7A0C547B" w14:textId="77777777" w:rsidTr="00D31D07">
        <w:trPr>
          <w:cantSplit/>
        </w:trPr>
        <w:tc>
          <w:tcPr>
            <w:tcW w:w="710" w:type="dxa"/>
            <w:vAlign w:val="center"/>
          </w:tcPr>
          <w:p w14:paraId="7515453F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E6BD18E" w:rsidR="002421BB" w:rsidRPr="00D31D07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Izoliatorių charakteristikos turi atitikti standarto reikalavimus/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79530A13" w14:textId="77777777" w:rsidR="002421BB" w:rsidRPr="00D31D07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LST EN 61466-1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6259CCD8" w14:textId="01B684C6" w:rsidR="002421BB" w:rsidRPr="00D31D07" w:rsidRDefault="002421BB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LST EN 61466-2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2A146445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7E9658DB" w14:textId="77777777" w:rsidTr="00D31D07">
        <w:trPr>
          <w:cantSplit/>
        </w:trPr>
        <w:tc>
          <w:tcPr>
            <w:tcW w:w="710" w:type="dxa"/>
            <w:vAlign w:val="center"/>
          </w:tcPr>
          <w:p w14:paraId="4726F3A7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C5E21BD" w14:textId="52105BCC" w:rsidR="002421BB" w:rsidRPr="00D31D07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Izoliatorių bandymai turi atitikti standarto reikalavimus/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024121DC" w14:textId="589E7FF8" w:rsidR="002421BB" w:rsidRPr="00D31D07" w:rsidRDefault="002421BB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LST EN 61109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17BCB25E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137187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F72D6C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10D89DA7" w14:textId="77777777" w:rsidTr="00D31D07">
        <w:trPr>
          <w:cantSplit/>
        </w:trPr>
        <w:tc>
          <w:tcPr>
            <w:tcW w:w="710" w:type="dxa"/>
            <w:vAlign w:val="center"/>
          </w:tcPr>
          <w:p w14:paraId="1A3558FD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A3AA38" w14:textId="53A03C49" w:rsidR="002421BB" w:rsidRPr="00D31D07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Dengimas cinku karštuoju būdu pagal/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dip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galvanizing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3825" w:type="dxa"/>
            <w:gridSpan w:val="3"/>
            <w:vAlign w:val="center"/>
          </w:tcPr>
          <w:p w14:paraId="20C5E4B0" w14:textId="4535ABA3" w:rsidR="002421BB" w:rsidRPr="00D31D07" w:rsidRDefault="002421BB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LST EN ISO 1461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62E2EC35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68C96E7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85FA1A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4ED03EA3" w14:textId="77777777" w:rsidTr="00D31D07">
        <w:trPr>
          <w:cantSplit/>
        </w:trPr>
        <w:tc>
          <w:tcPr>
            <w:tcW w:w="710" w:type="dxa"/>
            <w:vAlign w:val="center"/>
          </w:tcPr>
          <w:p w14:paraId="70F4B3AB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69D9BEE" w14:textId="52FED917" w:rsidR="002421BB" w:rsidRPr="00A42CF9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washers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dimensions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4)</w:t>
            </w:r>
            <w:r w:rsidR="00A42CF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5" w:type="dxa"/>
            <w:gridSpan w:val="3"/>
            <w:vAlign w:val="center"/>
          </w:tcPr>
          <w:p w14:paraId="1774008F" w14:textId="0DAB000F" w:rsidR="002421BB" w:rsidRPr="00D31D07" w:rsidRDefault="002421BB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ISO 272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5846349B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D032A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4F2877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1953A4A9" w14:textId="77777777" w:rsidTr="00D31D07">
        <w:trPr>
          <w:cantSplit/>
        </w:trPr>
        <w:tc>
          <w:tcPr>
            <w:tcW w:w="710" w:type="dxa"/>
            <w:vAlign w:val="center"/>
          </w:tcPr>
          <w:p w14:paraId="7FF6189C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F1B1ECC" w14:textId="1A963CB1" w:rsidR="002421BB" w:rsidRPr="00A42CF9" w:rsidRDefault="002421BB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washers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mechanical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properties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4)</w:t>
            </w:r>
            <w:r w:rsidR="00A42CF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5" w:type="dxa"/>
            <w:gridSpan w:val="3"/>
            <w:vAlign w:val="center"/>
          </w:tcPr>
          <w:p w14:paraId="6E7930FA" w14:textId="2482009B" w:rsidR="002421BB" w:rsidRPr="00D31D07" w:rsidRDefault="002421BB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ISO 898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3A58E1DA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DD4BEC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B693E0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119929D8" w14:textId="77777777" w:rsidTr="00D31D07">
        <w:trPr>
          <w:cantSplit/>
        </w:trPr>
        <w:tc>
          <w:tcPr>
            <w:tcW w:w="710" w:type="dxa"/>
            <w:vAlign w:val="center"/>
          </w:tcPr>
          <w:p w14:paraId="58DF7474" w14:textId="77777777" w:rsidR="002421BB" w:rsidRPr="00A42CF9" w:rsidRDefault="002421BB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A5DF1AF" w:rsidR="002421BB" w:rsidRPr="00D31D07" w:rsidRDefault="002421BB" w:rsidP="002421B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The</w:t>
            </w:r>
            <w:proofErr w:type="spellEnd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manufacturer</w:t>
            </w:r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>'s</w:t>
            </w:r>
            <w:proofErr w:type="spellEnd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>quality</w:t>
            </w:r>
            <w:proofErr w:type="spellEnd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>management</w:t>
            </w:r>
            <w:proofErr w:type="spellEnd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>system</w:t>
            </w:r>
            <w:proofErr w:type="spellEnd"/>
            <w:r w:rsidRPr="00D31D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be</w:t>
            </w:r>
            <w:r w:rsidRPr="00D31D07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evaluated</w:t>
            </w:r>
            <w:proofErr w:type="spellEnd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by</w:t>
            </w:r>
            <w:proofErr w:type="spellEnd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3F872087" w14:textId="710D82F7" w:rsidR="002421BB" w:rsidRPr="00D31D07" w:rsidRDefault="002421BB" w:rsidP="002421B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ISO 9001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549" w:type="dxa"/>
            <w:vAlign w:val="center"/>
          </w:tcPr>
          <w:p w14:paraId="3DF7A54C" w14:textId="77777777" w:rsidR="002421BB" w:rsidRPr="00A42CF9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3351E" w:rsidRPr="00D31D07" w14:paraId="560366AB" w14:textId="77777777" w:rsidTr="00D31D07">
        <w:trPr>
          <w:cantSplit/>
        </w:trPr>
        <w:tc>
          <w:tcPr>
            <w:tcW w:w="710" w:type="dxa"/>
            <w:vAlign w:val="center"/>
          </w:tcPr>
          <w:p w14:paraId="48ECAF3D" w14:textId="77777777" w:rsidR="00E3351E" w:rsidRPr="00A42CF9" w:rsidRDefault="00E3351E" w:rsidP="002421B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B0B8875" w14:textId="6AE9D3EA" w:rsidR="00E3351E" w:rsidRPr="00D31D07" w:rsidRDefault="00E3351E" w:rsidP="002421B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manufacturer’s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environmental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system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by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447ECD6A" w14:textId="51A28905" w:rsidR="00E3351E" w:rsidRPr="00D31D07" w:rsidRDefault="00E3351E" w:rsidP="002421B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ISO 14001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549" w:type="dxa"/>
            <w:vAlign w:val="center"/>
          </w:tcPr>
          <w:p w14:paraId="4F9B3E56" w14:textId="77777777" w:rsidR="00E3351E" w:rsidRPr="00A42CF9" w:rsidRDefault="00E3351E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B3597D" w14:textId="77777777" w:rsidR="00E3351E" w:rsidRPr="00D31D07" w:rsidRDefault="00E3351E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7CC7A2" w14:textId="77777777" w:rsidR="00E3351E" w:rsidRPr="00D31D07" w:rsidRDefault="00E3351E" w:rsidP="002421B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1BB" w:rsidRPr="00D31D0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2421BB" w:rsidRPr="00D31D07" w:rsidRDefault="002421BB" w:rsidP="002421B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42CF9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4F0193F1" w:rsidR="002421BB" w:rsidRPr="00D31D07" w:rsidRDefault="00BF712E" w:rsidP="002421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 pagal standartą LST EN 62217/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 LST EN 62217:</w:t>
            </w:r>
          </w:p>
        </w:tc>
      </w:tr>
      <w:tr w:rsidR="00BF712E" w:rsidRPr="00D31D07" w14:paraId="78890808" w14:textId="77777777" w:rsidTr="00D31D07">
        <w:trPr>
          <w:cantSplit/>
        </w:trPr>
        <w:tc>
          <w:tcPr>
            <w:tcW w:w="710" w:type="dxa"/>
            <w:vAlign w:val="center"/>
          </w:tcPr>
          <w:p w14:paraId="2D1E378A" w14:textId="77777777" w:rsidR="00BF712E" w:rsidRPr="00A42CF9" w:rsidRDefault="00BF712E" w:rsidP="00BF712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294672" w:rsidR="00BF712E" w:rsidRPr="00D31D07" w:rsidRDefault="00BF712E" w:rsidP="00BF71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Eksploatavimo sąlygos/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32AA940E" w14:textId="08806679" w:rsidR="00BF712E" w:rsidRPr="00D31D07" w:rsidRDefault="00BF712E" w:rsidP="00BF712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Lauko/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Outdoor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54FEB1AE" w14:textId="77777777" w:rsidR="00BF712E" w:rsidRPr="00A42CF9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F712E" w:rsidRPr="00D31D07" w14:paraId="18D33599" w14:textId="77777777" w:rsidTr="00D31D07">
        <w:trPr>
          <w:cantSplit/>
        </w:trPr>
        <w:tc>
          <w:tcPr>
            <w:tcW w:w="710" w:type="dxa"/>
            <w:vAlign w:val="center"/>
          </w:tcPr>
          <w:p w14:paraId="3C061D5B" w14:textId="77777777" w:rsidR="00BF712E" w:rsidRPr="00A42CF9" w:rsidRDefault="00BF712E" w:rsidP="00BF712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0E7E861" w:rsidR="00BF712E" w:rsidRPr="00D31D07" w:rsidRDefault="00BF712E" w:rsidP="00BF71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825" w:type="dxa"/>
            <w:gridSpan w:val="3"/>
            <w:vAlign w:val="center"/>
          </w:tcPr>
          <w:p w14:paraId="2ACACA73" w14:textId="37E12CF8" w:rsidR="00BF712E" w:rsidRPr="00D31D07" w:rsidRDefault="00BF712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+40 </w:t>
            </w:r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549" w:type="dxa"/>
            <w:vAlign w:val="center"/>
          </w:tcPr>
          <w:p w14:paraId="40C5731F" w14:textId="77777777" w:rsidR="00BF712E" w:rsidRPr="00A42CF9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F712E" w:rsidRPr="00D31D07" w14:paraId="6C17E559" w14:textId="77777777" w:rsidTr="00D31D07">
        <w:trPr>
          <w:cantSplit/>
        </w:trPr>
        <w:tc>
          <w:tcPr>
            <w:tcW w:w="710" w:type="dxa"/>
            <w:vAlign w:val="center"/>
          </w:tcPr>
          <w:p w14:paraId="79BBEE7E" w14:textId="77777777" w:rsidR="00BF712E" w:rsidRPr="00A42CF9" w:rsidRDefault="00BF712E" w:rsidP="00BF712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7C75ECF" w:rsidR="00BF712E" w:rsidRPr="00D31D07" w:rsidRDefault="00BF712E" w:rsidP="00BF71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825" w:type="dxa"/>
            <w:gridSpan w:val="3"/>
            <w:vAlign w:val="center"/>
          </w:tcPr>
          <w:p w14:paraId="1617C781" w14:textId="5B5CF6C0" w:rsidR="00BF712E" w:rsidRPr="00D31D07" w:rsidRDefault="00BF712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-</w:t>
            </w:r>
            <w:r w:rsidR="007E71EA"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40 </w:t>
            </w:r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7E71EA"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549" w:type="dxa"/>
            <w:vAlign w:val="center"/>
          </w:tcPr>
          <w:p w14:paraId="294D5F8E" w14:textId="77777777" w:rsidR="00BF712E" w:rsidRPr="00A42CF9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F712E" w:rsidRPr="00D31D07" w14:paraId="209D24EC" w14:textId="77777777" w:rsidTr="00D31D07">
        <w:trPr>
          <w:cantSplit/>
        </w:trPr>
        <w:tc>
          <w:tcPr>
            <w:tcW w:w="710" w:type="dxa"/>
            <w:vAlign w:val="center"/>
          </w:tcPr>
          <w:p w14:paraId="6BC67AF2" w14:textId="77777777" w:rsidR="00BF712E" w:rsidRPr="00A42CF9" w:rsidRDefault="00BF712E" w:rsidP="00BF712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CFE2BAD" w:rsidR="00BF712E" w:rsidRPr="00D31D07" w:rsidRDefault="00BF712E" w:rsidP="00BF71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Aplinkos oro tarša pagal standartą IEC/TS 60815-1/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Pollution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air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IEC/TS 60815-1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825" w:type="dxa"/>
            <w:gridSpan w:val="3"/>
            <w:vAlign w:val="center"/>
          </w:tcPr>
          <w:p w14:paraId="711090F8" w14:textId="2DDE4698" w:rsidR="00BF712E" w:rsidRPr="00D31D07" w:rsidRDefault="00BF712E" w:rsidP="00BF712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C (vidutinė)/ C (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medium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>)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549" w:type="dxa"/>
            <w:vAlign w:val="center"/>
          </w:tcPr>
          <w:p w14:paraId="239678CD" w14:textId="77777777" w:rsidR="00BF712E" w:rsidRPr="00A42CF9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F712E" w:rsidRPr="00D31D07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F712E" w:rsidRPr="00D31D07" w:rsidRDefault="00BF712E" w:rsidP="00BF712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42CF9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7"/>
            <w:vAlign w:val="center"/>
          </w:tcPr>
          <w:p w14:paraId="170F9706" w14:textId="05010D22" w:rsidR="00BF712E" w:rsidRPr="00D31D07" w:rsidRDefault="00BF712E" w:rsidP="00BF71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D31D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23E27" w:rsidRPr="00D31D07" w14:paraId="5ACE60FF" w14:textId="77777777" w:rsidTr="00D31D07">
        <w:trPr>
          <w:cantSplit/>
        </w:trPr>
        <w:tc>
          <w:tcPr>
            <w:tcW w:w="710" w:type="dxa"/>
            <w:vAlign w:val="center"/>
          </w:tcPr>
          <w:p w14:paraId="3AAD60E5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17587A50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>LST EN 61466-1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LST EN 61466-1,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5)</w:t>
            </w:r>
          </w:p>
        </w:tc>
        <w:tc>
          <w:tcPr>
            <w:tcW w:w="3825" w:type="dxa"/>
            <w:gridSpan w:val="3"/>
            <w:vAlign w:val="center"/>
          </w:tcPr>
          <w:p w14:paraId="385908E8" w14:textId="77777777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4AB78ED0" w14:textId="77777777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7EEE95EE" w14:textId="77777777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21FAB988" w14:textId="77777777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2AAC69CE" w14:textId="77777777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300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004A6ED2" w14:textId="3363BDAF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400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549" w:type="dxa"/>
            <w:vAlign w:val="center"/>
          </w:tcPr>
          <w:p w14:paraId="428A0C1C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726D0EA2" w14:textId="77777777" w:rsidTr="00D31D07">
        <w:trPr>
          <w:cantSplit/>
        </w:trPr>
        <w:tc>
          <w:tcPr>
            <w:tcW w:w="710" w:type="dxa"/>
            <w:vAlign w:val="center"/>
          </w:tcPr>
          <w:p w14:paraId="3A6C0515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14709EBF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Trifazio tinklo ilgalaikė maksimali darbo įtampa ne mažesnė, nei/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countinous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three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phase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network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than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229" w:type="dxa"/>
            <w:vAlign w:val="center"/>
          </w:tcPr>
          <w:p w14:paraId="26DAE560" w14:textId="3F86B365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123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69E6A6B" w14:textId="2D9CF166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362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1367" w:type="dxa"/>
            <w:vAlign w:val="center"/>
          </w:tcPr>
          <w:p w14:paraId="27C82E99" w14:textId="78E5A95F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420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549" w:type="dxa"/>
            <w:vAlign w:val="center"/>
          </w:tcPr>
          <w:p w14:paraId="45B065BE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0A38A51A" w14:textId="77777777" w:rsidTr="00D31D07">
        <w:trPr>
          <w:cantSplit/>
        </w:trPr>
        <w:tc>
          <w:tcPr>
            <w:tcW w:w="710" w:type="dxa"/>
            <w:vAlign w:val="center"/>
          </w:tcPr>
          <w:p w14:paraId="5CD74F44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D9FA11E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Žaibo impulso atsparumo įtampa pagal standartą LST EN 61466-2/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Lightning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impulse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withstand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LST EN 61466-2,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 6)</w:t>
            </w:r>
          </w:p>
        </w:tc>
        <w:tc>
          <w:tcPr>
            <w:tcW w:w="1229" w:type="dxa"/>
            <w:vAlign w:val="center"/>
          </w:tcPr>
          <w:p w14:paraId="6A3EB885" w14:textId="0FF4BC44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≥550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229" w:type="dxa"/>
            <w:vAlign w:val="center"/>
          </w:tcPr>
          <w:p w14:paraId="0339C52D" w14:textId="3AE7314E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≥1175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367" w:type="dxa"/>
            <w:vAlign w:val="center"/>
          </w:tcPr>
          <w:p w14:paraId="2B78B6DB" w14:textId="525B4471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≥1425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549" w:type="dxa"/>
            <w:vAlign w:val="center"/>
          </w:tcPr>
          <w:p w14:paraId="510BC174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0DF1DD06" w14:textId="77777777" w:rsidTr="00D31D07">
        <w:trPr>
          <w:cantSplit/>
        </w:trPr>
        <w:tc>
          <w:tcPr>
            <w:tcW w:w="710" w:type="dxa"/>
            <w:vAlign w:val="center"/>
          </w:tcPr>
          <w:p w14:paraId="3A2297DC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125D8B5B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br/>
              <w:t xml:space="preserve">1 min.)/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Withstand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high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humidity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(50Hz,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br/>
              <w:t xml:space="preserve">1 min.),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 6)</w:t>
            </w:r>
          </w:p>
        </w:tc>
        <w:tc>
          <w:tcPr>
            <w:tcW w:w="1229" w:type="dxa"/>
            <w:vAlign w:val="center"/>
          </w:tcPr>
          <w:p w14:paraId="48319098" w14:textId="29B7CF8B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≥230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229" w:type="dxa"/>
            <w:vAlign w:val="center"/>
          </w:tcPr>
          <w:p w14:paraId="3084EF30" w14:textId="0BA1C4CA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≥570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367" w:type="dxa"/>
            <w:vAlign w:val="center"/>
          </w:tcPr>
          <w:p w14:paraId="1D0302D6" w14:textId="58074330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≥760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549" w:type="dxa"/>
            <w:vAlign w:val="center"/>
          </w:tcPr>
          <w:p w14:paraId="179092ED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456B28E3" w14:textId="77777777" w:rsidTr="00D31D07">
        <w:trPr>
          <w:cantSplit/>
        </w:trPr>
        <w:tc>
          <w:tcPr>
            <w:tcW w:w="710" w:type="dxa"/>
            <w:vAlign w:val="center"/>
          </w:tcPr>
          <w:p w14:paraId="12B8F577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29A95F0E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Srovės nuotėkio kelio ilgis vidutiniam (C lygio) užterštumui pagal standartą IEC/TS 60815-1/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Creepage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distance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medium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pollution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(C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level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IEC/TS 60815-1, mm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 6)</w:t>
            </w:r>
          </w:p>
        </w:tc>
        <w:tc>
          <w:tcPr>
            <w:tcW w:w="1229" w:type="dxa"/>
            <w:vAlign w:val="center"/>
          </w:tcPr>
          <w:p w14:paraId="06B568BE" w14:textId="18731A11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≥2464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1229" w:type="dxa"/>
            <w:vAlign w:val="center"/>
          </w:tcPr>
          <w:p w14:paraId="788001D5" w14:textId="12BBAA63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≥7252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1367" w:type="dxa"/>
            <w:vAlign w:val="center"/>
          </w:tcPr>
          <w:p w14:paraId="11278BC7" w14:textId="448451E2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≥8414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3549" w:type="dxa"/>
            <w:vAlign w:val="center"/>
          </w:tcPr>
          <w:p w14:paraId="352A1B79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1B2A573E" w14:textId="77777777" w:rsidTr="00D31D07">
        <w:trPr>
          <w:cantSplit/>
        </w:trPr>
        <w:tc>
          <w:tcPr>
            <w:tcW w:w="710" w:type="dxa"/>
            <w:vAlign w:val="center"/>
          </w:tcPr>
          <w:p w14:paraId="3B0C5F56" w14:textId="77777777" w:rsidR="00E23E27" w:rsidRPr="00A42CF9" w:rsidRDefault="00E23E27" w:rsidP="00E23E2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4183EECC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Izoliatoriaus izoliuojančios dalies aukštis (sauso išlydžio kelias)/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part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height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dry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arcing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distance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), mm </w:t>
            </w:r>
            <w:r w:rsidRPr="00D31D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 6)</w:t>
            </w:r>
          </w:p>
        </w:tc>
        <w:tc>
          <w:tcPr>
            <w:tcW w:w="1229" w:type="dxa"/>
            <w:vAlign w:val="center"/>
          </w:tcPr>
          <w:p w14:paraId="0559FC8A" w14:textId="2346349A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≥1005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1229" w:type="dxa"/>
            <w:vAlign w:val="center"/>
          </w:tcPr>
          <w:p w14:paraId="6839F4A6" w14:textId="575CC831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≥2600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1367" w:type="dxa"/>
            <w:vAlign w:val="center"/>
          </w:tcPr>
          <w:p w14:paraId="24B5FE49" w14:textId="1D78EE3F" w:rsidR="00E23E27" w:rsidRPr="00D31D07" w:rsidRDefault="00E23E27" w:rsidP="00E23E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≥3000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</w:t>
            </w:r>
          </w:p>
        </w:tc>
        <w:tc>
          <w:tcPr>
            <w:tcW w:w="3549" w:type="dxa"/>
            <w:vAlign w:val="center"/>
          </w:tcPr>
          <w:p w14:paraId="74E90843" w14:textId="77777777" w:rsidR="00E23E27" w:rsidRPr="00A42CF9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3E27" w:rsidRPr="00D31D07" w14:paraId="537858BF" w14:textId="77777777" w:rsidTr="00CA7EC0">
        <w:trPr>
          <w:cantSplit/>
        </w:trPr>
        <w:tc>
          <w:tcPr>
            <w:tcW w:w="710" w:type="dxa"/>
            <w:vAlign w:val="center"/>
          </w:tcPr>
          <w:p w14:paraId="2CCD216C" w14:textId="518180EE" w:rsidR="00E23E27" w:rsidRPr="00D31D07" w:rsidRDefault="00E23E27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2CF9">
              <w:rPr>
                <w:rFonts w:ascii="Trebuchet MS" w:hAnsi="Trebuchet MS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458" w:type="dxa"/>
            <w:gridSpan w:val="7"/>
            <w:vAlign w:val="center"/>
          </w:tcPr>
          <w:p w14:paraId="7562342B" w14:textId="6D8CC8C9" w:rsidR="00E23E27" w:rsidRPr="00D31D07" w:rsidRDefault="0074282F" w:rsidP="00E23E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Strypinio izoliatoriaus sandara/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Construction</w:t>
            </w:r>
            <w:proofErr w:type="spellEnd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rod</w:t>
            </w:r>
            <w:proofErr w:type="spellEnd"/>
          </w:p>
        </w:tc>
      </w:tr>
      <w:tr w:rsidR="0074282F" w:rsidRPr="00D31D07" w14:paraId="2B70E0F1" w14:textId="77777777" w:rsidTr="00D31D07">
        <w:trPr>
          <w:cantSplit/>
        </w:trPr>
        <w:tc>
          <w:tcPr>
            <w:tcW w:w="710" w:type="dxa"/>
            <w:vAlign w:val="center"/>
          </w:tcPr>
          <w:p w14:paraId="6540AC73" w14:textId="77777777" w:rsidR="0074282F" w:rsidRPr="00A42CF9" w:rsidRDefault="0074282F" w:rsidP="0074282F">
            <w:pPr>
              <w:pStyle w:val="ListParagraph"/>
              <w:numPr>
                <w:ilvl w:val="0"/>
                <w:numId w:val="32"/>
              </w:numPr>
              <w:ind w:left="714" w:hanging="3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157A337A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Izoliatoriaus konstrukcija/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Construction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polymer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0206C8A4" w14:textId="0C157A1C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Strypas su  užmaunamais polimeriniais sijonėliais ir sukabinimo armatūra/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slide-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assembly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sheds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594BDDF8" w14:textId="77777777" w:rsidR="0074282F" w:rsidRPr="00A42CF9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4282F" w:rsidRPr="00D31D07" w14:paraId="7905C681" w14:textId="77777777" w:rsidTr="00D31D07">
        <w:trPr>
          <w:cantSplit/>
        </w:trPr>
        <w:tc>
          <w:tcPr>
            <w:tcW w:w="710" w:type="dxa"/>
            <w:vAlign w:val="center"/>
          </w:tcPr>
          <w:p w14:paraId="212357EF" w14:textId="77777777" w:rsidR="0074282F" w:rsidRPr="00A42CF9" w:rsidRDefault="0074282F" w:rsidP="0074282F">
            <w:pPr>
              <w:pStyle w:val="ListParagraph"/>
              <w:numPr>
                <w:ilvl w:val="0"/>
                <w:numId w:val="32"/>
              </w:numPr>
              <w:ind w:left="714" w:hanging="3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F12B23" w14:textId="2EFA2CC9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Izoliatoriaus strypas (šerdis) turi būti/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be</w:t>
            </w:r>
          </w:p>
        </w:tc>
        <w:tc>
          <w:tcPr>
            <w:tcW w:w="3825" w:type="dxa"/>
            <w:gridSpan w:val="3"/>
            <w:vAlign w:val="center"/>
          </w:tcPr>
          <w:p w14:paraId="4E94DFBA" w14:textId="77777777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Pagamintas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pultracijos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būdu sujungiant ir epoksidine derva impregnuojant elektrai nelaidžias bei chemikalams (rūgštims) atsparias stiklo pluošto skaidulas (angl. ECR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glass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>), padengtas aukštoje temperatūroje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kietėjančiu silikonu (angl. HTV)/</w:t>
            </w:r>
          </w:p>
          <w:p w14:paraId="3610CA36" w14:textId="4057D210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Bonded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pultrusion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epoxy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resin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impregnated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chemical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acids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resistant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glass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fibres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(ECR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glass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covered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high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temperature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vulcanising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elastomer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(HTV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3D2A540E" w14:textId="77777777" w:rsidR="0074282F" w:rsidRPr="00A42CF9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E78025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2BC3DD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4282F" w:rsidRPr="00D31D07" w14:paraId="61295A5E" w14:textId="77777777" w:rsidTr="00D31D07">
        <w:trPr>
          <w:cantSplit/>
        </w:trPr>
        <w:tc>
          <w:tcPr>
            <w:tcW w:w="710" w:type="dxa"/>
            <w:vAlign w:val="center"/>
          </w:tcPr>
          <w:p w14:paraId="3E74B93E" w14:textId="77777777" w:rsidR="0074282F" w:rsidRPr="00A42CF9" w:rsidRDefault="0074282F" w:rsidP="0074282F">
            <w:pPr>
              <w:pStyle w:val="ListParagraph"/>
              <w:numPr>
                <w:ilvl w:val="0"/>
                <w:numId w:val="32"/>
              </w:numPr>
              <w:ind w:left="714" w:hanging="3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F35911" w14:textId="04229472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Polimeriniai sijonėliai turi būti/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sheds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be</w:t>
            </w:r>
          </w:p>
        </w:tc>
        <w:tc>
          <w:tcPr>
            <w:tcW w:w="3825" w:type="dxa"/>
            <w:gridSpan w:val="3"/>
            <w:vAlign w:val="center"/>
          </w:tcPr>
          <w:p w14:paraId="78AC96F9" w14:textId="3DA58AB8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Pagaminti iš aukštoje temperatūroje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  kietėjančio silikono (angl. HTV)/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Manufactured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high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temperature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vulcanising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elastomer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(HTV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>)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549" w:type="dxa"/>
            <w:vAlign w:val="center"/>
          </w:tcPr>
          <w:p w14:paraId="1028B855" w14:textId="77777777" w:rsidR="0074282F" w:rsidRPr="00A42CF9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3461AF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5943105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4282F" w:rsidRPr="00D31D07" w14:paraId="30FFC3D4" w14:textId="77777777" w:rsidTr="00D31D07">
        <w:trPr>
          <w:cantSplit/>
        </w:trPr>
        <w:tc>
          <w:tcPr>
            <w:tcW w:w="710" w:type="dxa"/>
            <w:vAlign w:val="center"/>
          </w:tcPr>
          <w:p w14:paraId="3400B3D6" w14:textId="77777777" w:rsidR="0074282F" w:rsidRPr="00A42CF9" w:rsidRDefault="0074282F" w:rsidP="0074282F">
            <w:pPr>
              <w:pStyle w:val="ListParagraph"/>
              <w:numPr>
                <w:ilvl w:val="0"/>
                <w:numId w:val="32"/>
              </w:numPr>
              <w:ind w:left="714" w:hanging="3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FFE911" w14:textId="0081565F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Izoliatoriaus strypo ir sukabinimo armatūros sujungimo vietos apsauga nuo drėgmės/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Humidity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connection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point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099D003B" w14:textId="09F68110" w:rsidR="0074282F" w:rsidRPr="00D31D07" w:rsidRDefault="0074282F" w:rsidP="00742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Dvigubas silikono sluoksnis arba silikono sluoksnis ir silikoninis sijonėlis/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Double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layer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single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layer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shed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671E7CBF" w14:textId="77777777" w:rsidR="0074282F" w:rsidRPr="00A42CF9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A496C3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38757B" w14:textId="77777777" w:rsidR="0074282F" w:rsidRPr="00D31D07" w:rsidRDefault="0074282F" w:rsidP="007428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053F" w:rsidRPr="00D31D07" w14:paraId="7E711B1B" w14:textId="77777777" w:rsidTr="003D5AC2">
        <w:trPr>
          <w:cantSplit/>
        </w:trPr>
        <w:tc>
          <w:tcPr>
            <w:tcW w:w="710" w:type="dxa"/>
            <w:vAlign w:val="center"/>
          </w:tcPr>
          <w:p w14:paraId="7818EE36" w14:textId="3853F968" w:rsidR="00DB053F" w:rsidRPr="00D31D07" w:rsidRDefault="00DB053F" w:rsidP="00DB05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2CF9">
              <w:rPr>
                <w:rFonts w:ascii="Trebuchet MS" w:hAnsi="Trebuchet MS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458" w:type="dxa"/>
            <w:gridSpan w:val="7"/>
            <w:vAlign w:val="center"/>
          </w:tcPr>
          <w:p w14:paraId="55677E9C" w14:textId="5548E60A" w:rsidR="00DB053F" w:rsidRPr="00D31D07" w:rsidRDefault="00DB053F" w:rsidP="00DB05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Sukabinimo armatūra/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End</w:t>
            </w:r>
            <w:proofErr w:type="spellEnd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b/>
                <w:bCs/>
                <w:sz w:val="18"/>
                <w:szCs w:val="18"/>
              </w:rPr>
              <w:t>fittings</w:t>
            </w:r>
            <w:proofErr w:type="spellEnd"/>
          </w:p>
        </w:tc>
      </w:tr>
      <w:tr w:rsidR="00FF587F" w:rsidRPr="00D31D07" w14:paraId="28A47442" w14:textId="77777777" w:rsidTr="00D31D07">
        <w:trPr>
          <w:cantSplit/>
        </w:trPr>
        <w:tc>
          <w:tcPr>
            <w:tcW w:w="710" w:type="dxa"/>
            <w:vAlign w:val="center"/>
          </w:tcPr>
          <w:p w14:paraId="50447F1D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CD603C" w14:textId="5F9FE165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>Sukabinimo armatūros tipas ir dydis pagal standartą LST EN 61466-1:2016 atskiroms izoliatorių klasėms/</w:t>
            </w:r>
            <w:r w:rsidRPr="00D31D07">
              <w:rPr>
                <w:rFonts w:ascii="Trebuchet MS" w:hAnsi="Trebuchet MS" w:cs="Arial"/>
                <w:color w:val="FF0000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Type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size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different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classes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IEC EN 61466-01:2016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3825" w:type="dxa"/>
            <w:gridSpan w:val="3"/>
            <w:vAlign w:val="center"/>
          </w:tcPr>
          <w:p w14:paraId="1396D602" w14:textId="77777777" w:rsidR="00FF587F" w:rsidRPr="00D31D07" w:rsidRDefault="00FF587F" w:rsidP="00FF587F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70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S16, B16, T13L, Y16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1C9CB6F0" w14:textId="7777777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120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S16, B16, T16L, Y19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4322CF1B" w14:textId="7777777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160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S20, B20, T19L, Y22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2970284F" w14:textId="7777777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210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S20, B20, T22L, Y22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4EC72EF2" w14:textId="7777777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300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S24, B24, T25L, C25L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57F1E2CB" w14:textId="4A60E85C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400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– S28, B28, T28L, C28L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549" w:type="dxa"/>
            <w:vAlign w:val="center"/>
          </w:tcPr>
          <w:p w14:paraId="75966F78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F33C0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B1089E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53393E9D" w14:textId="77777777" w:rsidTr="00D31D07">
        <w:trPr>
          <w:cantSplit/>
        </w:trPr>
        <w:tc>
          <w:tcPr>
            <w:tcW w:w="710" w:type="dxa"/>
            <w:vAlign w:val="center"/>
          </w:tcPr>
          <w:p w14:paraId="5844E139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5812BF6" w14:textId="02BEE139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Sukabinimo armatūros medžiaga/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2780578F" w14:textId="6FD30C5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Karštai cinkuotas grūdintas plienas arba karštai cinkuotas kalusis ketus/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dipped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galvanized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forged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dip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galvanized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malleable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iron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01ABBE9A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CF85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4F64A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73E0394A" w14:textId="77777777" w:rsidTr="00D31D07">
        <w:trPr>
          <w:cantSplit/>
        </w:trPr>
        <w:tc>
          <w:tcPr>
            <w:tcW w:w="710" w:type="dxa"/>
            <w:vAlign w:val="center"/>
          </w:tcPr>
          <w:p w14:paraId="3198D470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1A8BDA" w14:textId="0E8D4E23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Laikančiojo varžto medžiaga/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Holding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screw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5" w:type="dxa"/>
            <w:gridSpan w:val="3"/>
            <w:vAlign w:val="center"/>
          </w:tcPr>
          <w:p w14:paraId="487408C1" w14:textId="5DFB47BD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Karštai cinkuotas plienas/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dipped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galvanized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2680B6CC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F16C0E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CB148C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3F72FFFD" w14:textId="77777777" w:rsidTr="00D31D07">
        <w:trPr>
          <w:cantSplit/>
        </w:trPr>
        <w:tc>
          <w:tcPr>
            <w:tcW w:w="710" w:type="dxa"/>
            <w:vAlign w:val="center"/>
          </w:tcPr>
          <w:p w14:paraId="2D9F3E71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2B4227" w14:textId="5525C3BA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Varžtų, veržlių, ir poveržlių medžiaga/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washers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22A4E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5" w:type="dxa"/>
            <w:gridSpan w:val="3"/>
            <w:vAlign w:val="center"/>
          </w:tcPr>
          <w:p w14:paraId="0395A87D" w14:textId="6054ED00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Karštai cinkuotas plienas/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Hot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dipped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galvanized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1F6D807B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E6A395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E6E1D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77FE0F15" w14:textId="77777777" w:rsidTr="00D31D07">
        <w:trPr>
          <w:cantSplit/>
        </w:trPr>
        <w:tc>
          <w:tcPr>
            <w:tcW w:w="710" w:type="dxa"/>
            <w:vAlign w:val="center"/>
          </w:tcPr>
          <w:p w14:paraId="06C51E0F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1ECD3C" w14:textId="35150B57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Fiksavimo kaiščių medžiaga/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Locking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pins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825" w:type="dxa"/>
            <w:gridSpan w:val="3"/>
            <w:vAlign w:val="center"/>
          </w:tcPr>
          <w:p w14:paraId="5FB461F1" w14:textId="0360E97E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Nerūdijantis plienas/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261E5104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16C098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E785A0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51C2472D" w14:textId="77777777" w:rsidTr="00D31D07">
        <w:trPr>
          <w:cantSplit/>
        </w:trPr>
        <w:tc>
          <w:tcPr>
            <w:tcW w:w="710" w:type="dxa"/>
            <w:vAlign w:val="center"/>
          </w:tcPr>
          <w:p w14:paraId="3227F6A5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22DE84D" w14:textId="37EA34EE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Fiksavimo kaiščių nerūdijančio plieno markė pagal standartą LST EN ISO 3506/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Locking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pin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LST EN ISO 3506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5" w:type="dxa"/>
            <w:gridSpan w:val="3"/>
            <w:vAlign w:val="center"/>
          </w:tcPr>
          <w:p w14:paraId="7635B7AF" w14:textId="2EFD641B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A2-80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05D4B7B4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982312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86499A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587F" w:rsidRPr="00D31D07" w14:paraId="2FCC06D0" w14:textId="77777777" w:rsidTr="00D31D07">
        <w:trPr>
          <w:cantSplit/>
        </w:trPr>
        <w:tc>
          <w:tcPr>
            <w:tcW w:w="710" w:type="dxa"/>
            <w:vAlign w:val="center"/>
          </w:tcPr>
          <w:p w14:paraId="6A97EABD" w14:textId="77777777" w:rsidR="00FF587F" w:rsidRPr="00A42CF9" w:rsidRDefault="00FF587F" w:rsidP="00FF587F">
            <w:pPr>
              <w:pStyle w:val="ListParagraph"/>
              <w:numPr>
                <w:ilvl w:val="0"/>
                <w:numId w:val="33"/>
              </w:numPr>
              <w:ind w:left="714" w:hanging="3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153F22" w14:textId="02CB1F57" w:rsidR="00FF587F" w:rsidRPr="00A42CF9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Minimali varžtų ir veržlių stiprumo klasė pagal standartą ISO 898/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Minimal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strenght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grade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D31D0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 ISO 898</w:t>
            </w:r>
            <w:r w:rsidR="00A22A4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22A4E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5" w:type="dxa"/>
            <w:gridSpan w:val="3"/>
            <w:vAlign w:val="center"/>
          </w:tcPr>
          <w:p w14:paraId="0723D977" w14:textId="03D82075" w:rsidR="00FF587F" w:rsidRPr="00D31D07" w:rsidRDefault="00FF587F" w:rsidP="00FF58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1D07">
              <w:rPr>
                <w:rFonts w:ascii="Trebuchet MS" w:hAnsi="Trebuchet MS" w:cs="Arial"/>
                <w:sz w:val="18"/>
                <w:szCs w:val="18"/>
              </w:rPr>
              <w:t xml:space="preserve">8.8 </w:t>
            </w:r>
            <w:r w:rsidRPr="00D31D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549" w:type="dxa"/>
            <w:vAlign w:val="center"/>
          </w:tcPr>
          <w:p w14:paraId="055A631B" w14:textId="77777777" w:rsidR="00FF587F" w:rsidRPr="00A42CF9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98B11C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CF891E" w14:textId="77777777" w:rsidR="00FF587F" w:rsidRPr="00D31D07" w:rsidRDefault="00FF587F" w:rsidP="00FF58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3B20" w:rsidRPr="0089272B" w14:paraId="014A2DB6" w14:textId="77777777" w:rsidTr="00157EC3">
        <w:trPr>
          <w:trHeight w:val="4955"/>
        </w:trPr>
        <w:tc>
          <w:tcPr>
            <w:tcW w:w="15168" w:type="dxa"/>
            <w:gridSpan w:val="8"/>
            <w:vAlign w:val="center"/>
          </w:tcPr>
          <w:p w14:paraId="2A6B444D" w14:textId="77777777" w:rsidR="000B3B20" w:rsidRPr="0089272B" w:rsidRDefault="000B3B20" w:rsidP="000B3B20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70280F31" w14:textId="77777777" w:rsidR="000B3B20" w:rsidRPr="0089272B" w:rsidRDefault="000B3B20" w:rsidP="000B3B20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4BDBC71B" w14:textId="77777777" w:rsidR="000B3B20" w:rsidRPr="0089272B" w:rsidRDefault="000B3B20" w:rsidP="000B3B20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manufacturer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may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follow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equivalanet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to IEC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ISO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specified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in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these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</w:p>
          <w:p w14:paraId="49723DD6" w14:textId="77777777" w:rsidR="000B3B20" w:rsidRPr="0089272B" w:rsidRDefault="000B3B20" w:rsidP="000B3B20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EBB0B37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1) 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adjusted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preparation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project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but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only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more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severe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conditions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28AA19F8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Reikalavimas taikomas įlaidos, Y ir U formos sukabinimo armatūrai/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valid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Y-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clevis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clevis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tongue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0B30288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3)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Silikono kietėjimo (vulkanizacijos) temperatūra priklauso nuo gamintojo naudojamo silikono ir(ar) gamybos technologijos/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vulcanisation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depends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silicone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elastomer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technology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E74E12B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4)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Reikalavimas taikomas izoliatoriaus strypo tvirtinimo armatūrai/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end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fittings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rod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4EEE638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>5)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Izoliatoriaus klasė parenkama pagal projektavimo metu atliktus mechaninių apkrovų skaičiavimus. Jei atlikus skaičiavimus gaunama didesnė vertė už nurodytą, turi būti parenkamas aukštesnės klasės izoliatorius/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chosen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mechanical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calculation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results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obtained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during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obtained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greater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than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, a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higher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selected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C02C3A4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6)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Reikšmė pasirenkama, atsižvelgiant į projektuojamos ir(ar) rekonstruojamos oro linijos įtampą (atitinkamai iš kairės į dešinę 123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, 362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 ir 420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)/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chosen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which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is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being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designed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(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reconstructed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respectively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left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right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123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, 362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420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).</w:t>
            </w:r>
          </w:p>
          <w:p w14:paraId="2118477E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08813968" w14:textId="35D5E24E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89272B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0840200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equipment‘s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summary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parameters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drawing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434DB52F" w14:textId="77777777" w:rsidR="000B3B20" w:rsidRPr="0089272B" w:rsidRDefault="000B3B20" w:rsidP="000B3B2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Sertifikato kopija/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9272B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89272B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0EFFAADA" w14:textId="5E9E607A" w:rsidR="007E71EA" w:rsidRPr="00D31D07" w:rsidRDefault="000B3B20" w:rsidP="00A42CF9">
            <w:pPr>
              <w:rPr>
                <w:b/>
                <w:bCs/>
                <w:sz w:val="18"/>
                <w:szCs w:val="18"/>
              </w:rPr>
            </w:pPr>
            <w:r w:rsidRPr="0089272B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="000F3E25">
              <w:rPr>
                <w:rFonts w:ascii="Trebuchet MS" w:hAnsi="Trebuchet MS" w:cs="Arial"/>
                <w:sz w:val="18"/>
                <w:szCs w:val="18"/>
              </w:rPr>
              <w:t xml:space="preserve">Konkretaus tiekiamo izoliatoriaus arba </w:t>
            </w:r>
            <w:r w:rsidR="00D31D07">
              <w:rPr>
                <w:rFonts w:ascii="Trebuchet MS" w:hAnsi="Trebuchet MS" w:cs="Arial"/>
                <w:sz w:val="18"/>
                <w:szCs w:val="18"/>
              </w:rPr>
              <w:t xml:space="preserve">izoliatoriaus, priklausančio </w:t>
            </w:r>
            <w:r w:rsidR="000F3E25">
              <w:rPr>
                <w:rFonts w:ascii="Trebuchet MS" w:hAnsi="Trebuchet MS" w:cs="Arial"/>
                <w:sz w:val="18"/>
                <w:szCs w:val="18"/>
              </w:rPr>
              <w:t>tokios pačios konstrukcijos i</w:t>
            </w:r>
            <w:r w:rsidR="0016643F">
              <w:rPr>
                <w:rFonts w:ascii="Trebuchet MS" w:hAnsi="Trebuchet MS" w:cs="Arial"/>
                <w:sz w:val="18"/>
                <w:szCs w:val="18"/>
              </w:rPr>
              <w:t>zoliatorių šeimos klasei</w:t>
            </w:r>
            <w:r w:rsidR="00D35EE9">
              <w:rPr>
                <w:rFonts w:ascii="Trebuchet MS" w:hAnsi="Trebuchet MS" w:cs="Arial"/>
                <w:sz w:val="18"/>
                <w:szCs w:val="18"/>
              </w:rPr>
              <w:t>,</w:t>
            </w:r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6643F">
              <w:rPr>
                <w:rFonts w:ascii="Trebuchet MS" w:hAnsi="Trebuchet MS" w:cs="Arial"/>
                <w:sz w:val="18"/>
                <w:szCs w:val="18"/>
              </w:rPr>
              <w:t>atliktų gamyklinių bandymų protokolo kopij</w:t>
            </w:r>
            <w:r w:rsidR="000F3E25">
              <w:rPr>
                <w:rFonts w:ascii="Trebuchet MS" w:hAnsi="Trebuchet MS" w:cs="Arial"/>
                <w:sz w:val="18"/>
                <w:szCs w:val="18"/>
              </w:rPr>
              <w:t xml:space="preserve">a. Sąvoka „tokios pačios konstrukcijos“ turi būti suprantama taip, kaip nurodoma LST EN 61109 standarte/ </w:t>
            </w:r>
            <w:proofErr w:type="spellStart"/>
            <w:r w:rsidR="000F3E25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="000F3E2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0F3E2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="000F3E2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equipment‘s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0F3E25">
              <w:rPr>
                <w:rFonts w:ascii="Trebuchet MS" w:hAnsi="Trebuchet MS" w:cs="Arial"/>
                <w:sz w:val="18"/>
                <w:szCs w:val="18"/>
              </w:rPr>
              <w:t>test</w:t>
            </w:r>
            <w:proofErr w:type="spellEnd"/>
            <w:r w:rsidR="000F3E2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0F3E25">
              <w:rPr>
                <w:rFonts w:ascii="Trebuchet MS" w:hAnsi="Trebuchet MS" w:cs="Arial"/>
                <w:sz w:val="18"/>
                <w:szCs w:val="18"/>
              </w:rPr>
              <w:t>report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carried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out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offered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which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belongs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0512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="00C305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family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term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„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“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understood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it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described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A42CF9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="00A42CF9">
              <w:rPr>
                <w:rFonts w:ascii="Trebuchet MS" w:hAnsi="Trebuchet MS" w:cs="Arial"/>
                <w:sz w:val="18"/>
                <w:szCs w:val="18"/>
              </w:rPr>
              <w:t xml:space="preserve"> EN 61109.</w:t>
            </w:r>
          </w:p>
        </w:tc>
      </w:tr>
    </w:tbl>
    <w:p w14:paraId="4B1E92A6" w14:textId="06390651" w:rsidR="00B73D26" w:rsidRPr="0089272B" w:rsidRDefault="00B73D26" w:rsidP="00157EC3">
      <w:pPr>
        <w:spacing w:after="160" w:line="259" w:lineRule="auto"/>
      </w:pPr>
    </w:p>
    <w:sectPr w:rsidR="00B73D26" w:rsidRPr="0089272B" w:rsidSect="00157EC3">
      <w:footerReference w:type="default" r:id="rId12"/>
      <w:pgSz w:w="16838" w:h="11906" w:orient="landscape"/>
      <w:pgMar w:top="284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445C" w14:textId="77777777" w:rsidR="00EE7F34" w:rsidRDefault="00EE7F34" w:rsidP="009137D7">
      <w:r>
        <w:separator/>
      </w:r>
    </w:p>
  </w:endnote>
  <w:endnote w:type="continuationSeparator" w:id="0">
    <w:p w14:paraId="5B4C1250" w14:textId="77777777" w:rsidR="00EE7F34" w:rsidRDefault="00EE7F3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D50090E" w14:textId="77777777" w:rsidR="00A2354E" w:rsidRPr="00A2354E" w:rsidRDefault="00A2354E" w:rsidP="00A2354E">
        <w:pPr>
          <w:rPr>
            <w:rFonts w:ascii="Trebuchet MS" w:hAnsi="Trebuchet MS"/>
            <w:sz w:val="14"/>
            <w:szCs w:val="14"/>
          </w:rPr>
        </w:pPr>
        <w:r w:rsidRPr="00A2354E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A2354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A2354E">
          <w:rPr>
            <w:rFonts w:ascii="Trebuchet MS" w:hAnsi="Trebuchet MS"/>
            <w:sz w:val="14"/>
            <w:szCs w:val="14"/>
          </w:rPr>
          <w:t xml:space="preserve"> ĮTAMPOS ORO LINIJŲ POLIMERINIAMS STRYPINIAMS IZOLIATORIAMS / </w:t>
        </w:r>
      </w:p>
      <w:p w14:paraId="2278233F" w14:textId="77777777" w:rsidR="00A2354E" w:rsidRPr="00A2354E" w:rsidRDefault="00A2354E" w:rsidP="00A2354E">
        <w:pPr>
          <w:rPr>
            <w:rFonts w:ascii="Trebuchet MS" w:hAnsi="Trebuchet MS"/>
            <w:sz w:val="14"/>
            <w:szCs w:val="14"/>
          </w:rPr>
        </w:pPr>
        <w:r w:rsidRPr="00A2354E">
          <w:rPr>
            <w:rFonts w:ascii="Trebuchet MS" w:hAnsi="Trebuchet MS"/>
            <w:sz w:val="14"/>
            <w:szCs w:val="14"/>
          </w:rPr>
          <w:t xml:space="preserve">STANDARD TECHNICAL REQUIREMENTS FOR 400-110 </w:t>
        </w:r>
        <w:proofErr w:type="spellStart"/>
        <w:r w:rsidRPr="00A2354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A2354E">
          <w:rPr>
            <w:rFonts w:ascii="Trebuchet MS" w:hAnsi="Trebuchet MS"/>
            <w:sz w:val="14"/>
            <w:szCs w:val="14"/>
          </w:rPr>
          <w:t xml:space="preserve"> VOLTAGE RANGE OVERHEAD LINES POLYMER INSULATOR RODS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9E3B" w14:textId="77777777" w:rsidR="00EE7F34" w:rsidRDefault="00EE7F34" w:rsidP="009137D7">
      <w:r>
        <w:separator/>
      </w:r>
    </w:p>
  </w:footnote>
  <w:footnote w:type="continuationSeparator" w:id="0">
    <w:p w14:paraId="33DC9020" w14:textId="77777777" w:rsidR="00EE7F34" w:rsidRDefault="00EE7F3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0898"/>
    <w:multiLevelType w:val="hybridMultilevel"/>
    <w:tmpl w:val="A858DE9A"/>
    <w:lvl w:ilvl="0" w:tplc="40ECEEB8">
      <w:start w:val="1"/>
      <w:numFmt w:val="decimal"/>
      <w:lvlText w:val="5.%1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879F4"/>
    <w:multiLevelType w:val="hybridMultilevel"/>
    <w:tmpl w:val="D30290DA"/>
    <w:lvl w:ilvl="0" w:tplc="43A0E5A6">
      <w:start w:val="1"/>
      <w:numFmt w:val="decimal"/>
      <w:lvlText w:val="4.%1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99672">
    <w:abstractNumId w:val="9"/>
  </w:num>
  <w:num w:numId="2" w16cid:durableId="283540354">
    <w:abstractNumId w:val="3"/>
  </w:num>
  <w:num w:numId="3" w16cid:durableId="702022354">
    <w:abstractNumId w:val="4"/>
  </w:num>
  <w:num w:numId="4" w16cid:durableId="1346176325">
    <w:abstractNumId w:val="16"/>
  </w:num>
  <w:num w:numId="5" w16cid:durableId="1504975820">
    <w:abstractNumId w:val="2"/>
  </w:num>
  <w:num w:numId="6" w16cid:durableId="250088248">
    <w:abstractNumId w:val="13"/>
  </w:num>
  <w:num w:numId="7" w16cid:durableId="2703496">
    <w:abstractNumId w:val="14"/>
  </w:num>
  <w:num w:numId="8" w16cid:durableId="1653951509">
    <w:abstractNumId w:val="25"/>
  </w:num>
  <w:num w:numId="9" w16cid:durableId="877349955">
    <w:abstractNumId w:val="28"/>
  </w:num>
  <w:num w:numId="10" w16cid:durableId="1198006825">
    <w:abstractNumId w:val="7"/>
  </w:num>
  <w:num w:numId="11" w16cid:durableId="1992178167">
    <w:abstractNumId w:val="29"/>
  </w:num>
  <w:num w:numId="12" w16cid:durableId="1463227590">
    <w:abstractNumId w:val="19"/>
  </w:num>
  <w:num w:numId="13" w16cid:durableId="573859381">
    <w:abstractNumId w:val="6"/>
  </w:num>
  <w:num w:numId="14" w16cid:durableId="1738281213">
    <w:abstractNumId w:val="12"/>
  </w:num>
  <w:num w:numId="15" w16cid:durableId="638457872">
    <w:abstractNumId w:val="17"/>
  </w:num>
  <w:num w:numId="16" w16cid:durableId="1357150341">
    <w:abstractNumId w:val="21"/>
  </w:num>
  <w:num w:numId="17" w16cid:durableId="841704838">
    <w:abstractNumId w:val="0"/>
  </w:num>
  <w:num w:numId="18" w16cid:durableId="1131552226">
    <w:abstractNumId w:val="32"/>
  </w:num>
  <w:num w:numId="19" w16cid:durableId="806892144">
    <w:abstractNumId w:val="24"/>
  </w:num>
  <w:num w:numId="20" w16cid:durableId="1901593293">
    <w:abstractNumId w:val="30"/>
  </w:num>
  <w:num w:numId="21" w16cid:durableId="369693277">
    <w:abstractNumId w:val="23"/>
  </w:num>
  <w:num w:numId="22" w16cid:durableId="960112222">
    <w:abstractNumId w:val="1"/>
  </w:num>
  <w:num w:numId="23" w16cid:durableId="1191725738">
    <w:abstractNumId w:val="10"/>
  </w:num>
  <w:num w:numId="24" w16cid:durableId="1290697800">
    <w:abstractNumId w:val="11"/>
  </w:num>
  <w:num w:numId="25" w16cid:durableId="422144072">
    <w:abstractNumId w:val="5"/>
  </w:num>
  <w:num w:numId="26" w16cid:durableId="57435824">
    <w:abstractNumId w:val="31"/>
  </w:num>
  <w:num w:numId="27" w16cid:durableId="1285846382">
    <w:abstractNumId w:val="22"/>
  </w:num>
  <w:num w:numId="28" w16cid:durableId="280067582">
    <w:abstractNumId w:val="27"/>
  </w:num>
  <w:num w:numId="29" w16cid:durableId="1156802909">
    <w:abstractNumId w:val="20"/>
  </w:num>
  <w:num w:numId="30" w16cid:durableId="618495247">
    <w:abstractNumId w:val="15"/>
  </w:num>
  <w:num w:numId="31" w16cid:durableId="1086459368">
    <w:abstractNumId w:val="8"/>
  </w:num>
  <w:num w:numId="32" w16cid:durableId="753552794">
    <w:abstractNumId w:val="26"/>
  </w:num>
  <w:num w:numId="33" w16cid:durableId="5242904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1D9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3B20"/>
    <w:rsid w:val="000B657E"/>
    <w:rsid w:val="000B7886"/>
    <w:rsid w:val="000C3440"/>
    <w:rsid w:val="000D193E"/>
    <w:rsid w:val="000D24D4"/>
    <w:rsid w:val="000D2AFA"/>
    <w:rsid w:val="000E0EF9"/>
    <w:rsid w:val="000F1F03"/>
    <w:rsid w:val="000F39B7"/>
    <w:rsid w:val="000F3E25"/>
    <w:rsid w:val="000F3E6F"/>
    <w:rsid w:val="00103C8B"/>
    <w:rsid w:val="001158A8"/>
    <w:rsid w:val="00121791"/>
    <w:rsid w:val="001220FF"/>
    <w:rsid w:val="00131318"/>
    <w:rsid w:val="00132A54"/>
    <w:rsid w:val="0014082D"/>
    <w:rsid w:val="00147E3C"/>
    <w:rsid w:val="00150EBE"/>
    <w:rsid w:val="0015356B"/>
    <w:rsid w:val="00157EC3"/>
    <w:rsid w:val="0016643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21BB"/>
    <w:rsid w:val="002441B3"/>
    <w:rsid w:val="002549B4"/>
    <w:rsid w:val="002600BD"/>
    <w:rsid w:val="002639ED"/>
    <w:rsid w:val="00265CC8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14D8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71D7"/>
    <w:rsid w:val="00403961"/>
    <w:rsid w:val="004056D5"/>
    <w:rsid w:val="00414DF5"/>
    <w:rsid w:val="00424A2E"/>
    <w:rsid w:val="00425615"/>
    <w:rsid w:val="004476A7"/>
    <w:rsid w:val="00447985"/>
    <w:rsid w:val="004565FC"/>
    <w:rsid w:val="0046255C"/>
    <w:rsid w:val="0046301B"/>
    <w:rsid w:val="00486C04"/>
    <w:rsid w:val="00490D52"/>
    <w:rsid w:val="00492FE8"/>
    <w:rsid w:val="004B0FE3"/>
    <w:rsid w:val="004B3179"/>
    <w:rsid w:val="004B6E88"/>
    <w:rsid w:val="004C1C33"/>
    <w:rsid w:val="004C21AF"/>
    <w:rsid w:val="004C47F3"/>
    <w:rsid w:val="004F3FE6"/>
    <w:rsid w:val="004F50BB"/>
    <w:rsid w:val="004F63DD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5FBE"/>
    <w:rsid w:val="006A6B05"/>
    <w:rsid w:val="006B7155"/>
    <w:rsid w:val="006C237A"/>
    <w:rsid w:val="006C55FA"/>
    <w:rsid w:val="006D1A05"/>
    <w:rsid w:val="006F2709"/>
    <w:rsid w:val="006F6E09"/>
    <w:rsid w:val="0070349E"/>
    <w:rsid w:val="007056F6"/>
    <w:rsid w:val="007131A9"/>
    <w:rsid w:val="007146B5"/>
    <w:rsid w:val="00716047"/>
    <w:rsid w:val="0071792D"/>
    <w:rsid w:val="00720C4A"/>
    <w:rsid w:val="0072713F"/>
    <w:rsid w:val="00730D45"/>
    <w:rsid w:val="00731BAB"/>
    <w:rsid w:val="0074282F"/>
    <w:rsid w:val="00743779"/>
    <w:rsid w:val="007471A7"/>
    <w:rsid w:val="0075101C"/>
    <w:rsid w:val="00756841"/>
    <w:rsid w:val="00760494"/>
    <w:rsid w:val="00765A28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303D"/>
    <w:rsid w:val="007E71EA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2286"/>
    <w:rsid w:val="0089272B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2A4E"/>
    <w:rsid w:val="00A2354E"/>
    <w:rsid w:val="00A361E4"/>
    <w:rsid w:val="00A41DA1"/>
    <w:rsid w:val="00A424ED"/>
    <w:rsid w:val="00A42CF9"/>
    <w:rsid w:val="00A44D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0551C"/>
    <w:rsid w:val="00B22EDF"/>
    <w:rsid w:val="00B240C7"/>
    <w:rsid w:val="00B52356"/>
    <w:rsid w:val="00B54CEC"/>
    <w:rsid w:val="00B56E68"/>
    <w:rsid w:val="00B62809"/>
    <w:rsid w:val="00B677A6"/>
    <w:rsid w:val="00B73D26"/>
    <w:rsid w:val="00B80EA4"/>
    <w:rsid w:val="00B8260A"/>
    <w:rsid w:val="00B82CA0"/>
    <w:rsid w:val="00B87C3E"/>
    <w:rsid w:val="00BA4719"/>
    <w:rsid w:val="00BA67C0"/>
    <w:rsid w:val="00BA7AF2"/>
    <w:rsid w:val="00BC212A"/>
    <w:rsid w:val="00BE7CA1"/>
    <w:rsid w:val="00BF712E"/>
    <w:rsid w:val="00C00E4B"/>
    <w:rsid w:val="00C069D1"/>
    <w:rsid w:val="00C06B8F"/>
    <w:rsid w:val="00C06FF8"/>
    <w:rsid w:val="00C0766A"/>
    <w:rsid w:val="00C15D8C"/>
    <w:rsid w:val="00C30512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07D4"/>
    <w:rsid w:val="00D011AD"/>
    <w:rsid w:val="00D0162A"/>
    <w:rsid w:val="00D017FC"/>
    <w:rsid w:val="00D03A82"/>
    <w:rsid w:val="00D1127C"/>
    <w:rsid w:val="00D12F12"/>
    <w:rsid w:val="00D31D07"/>
    <w:rsid w:val="00D323CD"/>
    <w:rsid w:val="00D35215"/>
    <w:rsid w:val="00D35788"/>
    <w:rsid w:val="00D35EE9"/>
    <w:rsid w:val="00D5148A"/>
    <w:rsid w:val="00D539DF"/>
    <w:rsid w:val="00D55F1A"/>
    <w:rsid w:val="00D6497D"/>
    <w:rsid w:val="00D7346F"/>
    <w:rsid w:val="00D742C1"/>
    <w:rsid w:val="00D75014"/>
    <w:rsid w:val="00D824A8"/>
    <w:rsid w:val="00D845C5"/>
    <w:rsid w:val="00DA28A7"/>
    <w:rsid w:val="00DB053F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3E27"/>
    <w:rsid w:val="00E27D9B"/>
    <w:rsid w:val="00E30361"/>
    <w:rsid w:val="00E3351E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7F34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929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TP/_layouts/15/DocIdRedir.aspx?ID=PVIS-762923564-182</Url>
      <Description>PVIS-762923564-182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PVIS-762923564-182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06F755C-D07F-49DD-83C3-E37EDD8C2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8D78A-E789-4309-9AE9-DC8B1028DA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B5C197-14CE-4882-82A5-46B0DAABD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11E9F-F77D-4457-A1B0-5DD1ED7DE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ECE4B1-F3DF-44D7-AE40-171A1A3B92F6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6360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87</cp:revision>
  <cp:lastPrinted>2019-11-13T13:11:00Z</cp:lastPrinted>
  <dcterms:created xsi:type="dcterms:W3CDTF">2020-01-22T13:27:00Z</dcterms:created>
  <dcterms:modified xsi:type="dcterms:W3CDTF">2023-03-27T12:05:00Z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caca3ff5-580a-4546-8337-48643e29f817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2023-03-27T12:05:25Z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4d00e7c2-7a8e-4467-879b-dbb80eb401c0</vt:lpwstr>
  </property>
  <property fmtid="{D5CDD505-2E9C-101B-9397-08002B2CF9AE}" pid="10" name="MSIP_Label_7058e6ed-1f62-4b3b-a413-1541f2aa482f_ContentBits">
    <vt:lpwstr>0</vt:lpwstr>
  </property>
</Properties>
</file>