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4ADF75E0" w:rsidR="00655207" w:rsidRPr="005D5965" w:rsidRDefault="78D01EB9" w:rsidP="00613E77">
      <w:pPr>
        <w:pBdr>
          <w:top w:val="nil"/>
          <w:left w:val="nil"/>
          <w:bottom w:val="nil"/>
          <w:right w:val="nil"/>
          <w:between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613E77">
        <w:rPr>
          <w:rFonts w:ascii="Times New Roman" w:eastAsia="Times New Roman" w:hAnsi="Times New Roman" w:cs="Times New Roman"/>
          <w:b/>
          <w:bCs/>
          <w:color w:val="000000" w:themeColor="text1"/>
          <w:sz w:val="26"/>
          <w:szCs w:val="26"/>
          <w:lang w:val="lt-LT"/>
        </w:rPr>
        <w:t>LIETUVIŲ KALBOS GARSYNO (ŠNEKOS SINTEZĖS TIKSLAMS NEURONINIAMS BALSAMS GENERUOTI)</w:t>
      </w:r>
      <w:r w:rsidRPr="00613E77">
        <w:rPr>
          <w:rFonts w:ascii="Times New Roman" w:eastAsia="Times New Roman" w:hAnsi="Times New Roman" w:cs="Times New Roman"/>
          <w:color w:val="000000" w:themeColor="text1"/>
          <w:sz w:val="26"/>
          <w:szCs w:val="26"/>
          <w:lang w:val="lt-LT"/>
        </w:rPr>
        <w:t xml:space="preserve"> </w:t>
      </w:r>
      <w:r w:rsidRPr="00613E77">
        <w:rPr>
          <w:rFonts w:ascii="Times New Roman" w:eastAsia="Times New Roman" w:hAnsi="Times New Roman" w:cs="Times New Roman"/>
          <w:b/>
          <w:bCs/>
          <w:color w:val="000000" w:themeColor="text1"/>
          <w:sz w:val="26"/>
          <w:szCs w:val="26"/>
          <w:lang w:val="lt-LT"/>
        </w:rPr>
        <w:t>SUKŪRIMO</w:t>
      </w:r>
      <w:r w:rsidRPr="77903C23">
        <w:rPr>
          <w:rFonts w:ascii="Times New Roman" w:eastAsia="Times New Roman" w:hAnsi="Times New Roman" w:cs="Times New Roman"/>
          <w:sz w:val="26"/>
          <w:szCs w:val="26"/>
          <w:lang w:val="lt-LT"/>
        </w:rPr>
        <w:t xml:space="preserve"> </w:t>
      </w:r>
      <w:r w:rsidR="00655207"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00655207" w:rsidRPr="005D5965">
        <w:rPr>
          <w:rFonts w:ascii="Times New Roman" w:eastAsia="Arial Unicode MS" w:hAnsi="Times New Roman" w:cs="Times New Roman"/>
          <w:b/>
          <w:bCs/>
          <w:snapToGrid w:val="0"/>
          <w:sz w:val="26"/>
          <w:szCs w:val="26"/>
          <w:bdr w:val="nil"/>
          <w:lang w:val="lt-LT" w:eastAsia="lt-LT"/>
        </w:rPr>
        <w:t>O</w:t>
      </w:r>
      <w:r w:rsidR="00655207" w:rsidRPr="005D5965">
        <w:rPr>
          <w:rFonts w:ascii="Times New Roman" w:eastAsia="Arial Unicode MS" w:hAnsi="Times New Roman" w:cs="Times New Roman"/>
          <w:sz w:val="26"/>
          <w:szCs w:val="26"/>
          <w:bdr w:val="nil"/>
          <w:lang w:val="lt-LT" w:eastAsia="lt-LT"/>
        </w:rPr>
        <w:t>–</w:t>
      </w:r>
      <w:r w:rsidR="00655207"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00655207"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6DBF">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77EA1">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962A40">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BE5A40">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w:t>
      </w:r>
      <w:r w:rsidR="00DB78AB" w:rsidRPr="00DB78AB">
        <w:rPr>
          <w:rFonts w:ascii="Times New Roman" w:eastAsia="Arial Unicode MS" w:hAnsi="Times New Roman" w:cs="Times New Roman"/>
          <w:sz w:val="24"/>
          <w:szCs w:val="24"/>
          <w:bdr w:val="nil"/>
          <w:lang w:val="lt-LT" w:eastAsia="lt-LT"/>
        </w:rPr>
        <w:lastRenderedPageBreak/>
        <w:t xml:space="preserve">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w:t>
      </w:r>
      <w:proofErr w:type="spellStart"/>
      <w:r w:rsidR="00CF3C98">
        <w:rPr>
          <w:rStyle w:val="eop"/>
          <w:rFonts w:ascii="Times New Roman" w:hAnsi="Times New Roman" w:cs="Times New Roman"/>
          <w:color w:val="000000"/>
          <w:sz w:val="24"/>
          <w:szCs w:val="24"/>
          <w:shd w:val="clear" w:color="auto" w:fill="FFFFFF"/>
        </w:rPr>
        <w:t>bei</w:t>
      </w:r>
      <w:proofErr w:type="spellEnd"/>
      <w:r w:rsidR="00D92E0F">
        <w:rPr>
          <w:rStyle w:val="eop"/>
          <w:rFonts w:ascii="Times New Roman" w:hAnsi="Times New Roman" w:cs="Times New Roman"/>
          <w:color w:val="000000"/>
          <w:sz w:val="24"/>
          <w:szCs w:val="24"/>
          <w:shd w:val="clear" w:color="auto" w:fill="FFFFFF"/>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w:t>
      </w:r>
      <w:r w:rsidRPr="005D5965">
        <w:rPr>
          <w:rFonts w:ascii="Times New Roman" w:eastAsia="Arial Unicode MS" w:hAnsi="Times New Roman" w:cs="Times New Roman"/>
          <w:sz w:val="24"/>
          <w:szCs w:val="24"/>
          <w:bdr w:val="nil"/>
          <w:lang w:val="lt-LT" w:eastAsia="lt-LT"/>
        </w:rPr>
        <w:lastRenderedPageBreak/>
        <w:t>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eastAsia="Arial Unicode MS" w:hAnsi="Times New Roman" w:cs="Times New Roman"/>
          <w:sz w:val="24"/>
          <w:szCs w:val="24"/>
          <w:bdr w:val="nil"/>
          <w:lang w:val="lt-LT" w:eastAsia="lt-LT"/>
        </w:rPr>
        <w:lastRenderedPageBreak/>
        <w:t xml:space="preserve">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B604B2">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77903C23">
      <w:pPr>
        <w:tabs>
          <w:tab w:val="left" w:pos="567"/>
        </w:tabs>
        <w:autoSpaceDN w:val="0"/>
        <w:spacing w:after="0" w:line="240" w:lineRule="auto"/>
        <w:ind w:firstLine="562"/>
        <w:jc w:val="both"/>
        <w:rPr>
          <w:rFonts w:ascii="Times New Roman" w:eastAsia="Arial Unicode MS" w:hAnsi="Times New Roman" w:cs="Times New Roman"/>
          <w:sz w:val="24"/>
          <w:szCs w:val="24"/>
          <w:bdr w:val="nil"/>
          <w:lang w:eastAsia="lt-LT"/>
        </w:rPr>
      </w:pPr>
      <w:r w:rsidRPr="77903C23">
        <w:rPr>
          <w:rFonts w:ascii="Times New Roman" w:eastAsia="Arial Unicode MS" w:hAnsi="Times New Roman" w:cs="Times New Roman"/>
          <w:sz w:val="24"/>
          <w:szCs w:val="24"/>
          <w:lang w:eastAsia="lt-LT"/>
        </w:rPr>
        <w:t>8.9.</w:t>
      </w:r>
      <w:r w:rsidR="005A25B2" w:rsidRPr="77903C23">
        <w:rPr>
          <w:rFonts w:ascii="Times New Roman" w:eastAsia="Arial Unicode MS" w:hAnsi="Times New Roman" w:cs="Times New Roman"/>
          <w:sz w:val="24"/>
          <w:szCs w:val="24"/>
          <w:lang w:eastAsia="lt-LT"/>
        </w:rPr>
        <w:t>2</w:t>
      </w:r>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Užsakovas</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pasirašo</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Paslaugų</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priėmimo</w:t>
      </w:r>
      <w:proofErr w:type="spellEnd"/>
      <w:r w:rsidRPr="77903C23">
        <w:rPr>
          <w:rFonts w:ascii="Times New Roman" w:eastAsia="Arial Unicode MS" w:hAnsi="Times New Roman" w:cs="Times New Roman"/>
          <w:sz w:val="24"/>
          <w:szCs w:val="24"/>
          <w:lang w:eastAsia="lt-LT"/>
        </w:rPr>
        <w:t xml:space="preserve"> – </w:t>
      </w:r>
      <w:proofErr w:type="spellStart"/>
      <w:r w:rsidRPr="77903C23">
        <w:rPr>
          <w:rFonts w:ascii="Times New Roman" w:eastAsia="Arial Unicode MS" w:hAnsi="Times New Roman" w:cs="Times New Roman"/>
          <w:sz w:val="24"/>
          <w:szCs w:val="24"/>
          <w:lang w:eastAsia="lt-LT"/>
        </w:rPr>
        <w:t>perdavimo</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aktą</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su</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sąlyga</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kad</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buvo</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priimti</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visi</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ankstesni</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etapai</w:t>
      </w:r>
      <w:proofErr w:type="spellEnd"/>
      <w:r w:rsidRPr="77903C23">
        <w:rPr>
          <w:rFonts w:ascii="Times New Roman" w:eastAsia="Arial Unicode MS" w:hAnsi="Times New Roman" w:cs="Times New Roman"/>
          <w:sz w:val="24"/>
          <w:szCs w:val="24"/>
          <w:lang w:eastAsia="lt-LT"/>
        </w:rPr>
        <w:t xml:space="preserve">. Baigus </w:t>
      </w:r>
      <w:proofErr w:type="spellStart"/>
      <w:r w:rsidRPr="77903C23">
        <w:rPr>
          <w:rFonts w:ascii="Times New Roman" w:eastAsia="Arial Unicode MS" w:hAnsi="Times New Roman" w:cs="Times New Roman"/>
          <w:sz w:val="24"/>
          <w:szCs w:val="24"/>
          <w:lang w:eastAsia="lt-LT"/>
        </w:rPr>
        <w:t>teikti</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Paslaugas</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Užsakovui</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pateikiama</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galutinė</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suteiktų</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Paslaugų</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ataskaita</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ir</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ją</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patvirtinus</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pasirašomas</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galutinis</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suteiktų</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Paslaugų</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priėmimo</w:t>
      </w:r>
      <w:proofErr w:type="spellEnd"/>
      <w:r w:rsidRPr="77903C23">
        <w:rPr>
          <w:rFonts w:ascii="Times New Roman" w:eastAsia="Arial Unicode MS" w:hAnsi="Times New Roman" w:cs="Times New Roman"/>
          <w:sz w:val="24"/>
          <w:szCs w:val="24"/>
          <w:lang w:eastAsia="lt-LT"/>
        </w:rPr>
        <w:t xml:space="preserve"> – </w:t>
      </w:r>
      <w:proofErr w:type="spellStart"/>
      <w:r w:rsidRPr="77903C23">
        <w:rPr>
          <w:rFonts w:ascii="Times New Roman" w:eastAsia="Arial Unicode MS" w:hAnsi="Times New Roman" w:cs="Times New Roman"/>
          <w:sz w:val="24"/>
          <w:szCs w:val="24"/>
          <w:lang w:eastAsia="lt-LT"/>
        </w:rPr>
        <w:t>perdavimo</w:t>
      </w:r>
      <w:proofErr w:type="spellEnd"/>
      <w:r w:rsidRPr="77903C23">
        <w:rPr>
          <w:rFonts w:ascii="Times New Roman" w:eastAsia="Arial Unicode MS" w:hAnsi="Times New Roman" w:cs="Times New Roman"/>
          <w:sz w:val="24"/>
          <w:szCs w:val="24"/>
          <w:lang w:eastAsia="lt-LT"/>
        </w:rPr>
        <w:t xml:space="preserve"> </w:t>
      </w:r>
      <w:proofErr w:type="spellStart"/>
      <w:r w:rsidRPr="77903C23">
        <w:rPr>
          <w:rFonts w:ascii="Times New Roman" w:eastAsia="Arial Unicode MS" w:hAnsi="Times New Roman" w:cs="Times New Roman"/>
          <w:sz w:val="24"/>
          <w:szCs w:val="24"/>
          <w:lang w:eastAsia="lt-LT"/>
        </w:rPr>
        <w:t>aktas</w:t>
      </w:r>
      <w:proofErr w:type="spellEnd"/>
      <w:r w:rsidR="10BB2497" w:rsidRPr="77903C23">
        <w:rPr>
          <w:rFonts w:ascii="Times New Roman" w:eastAsia="Arial Unicode MS" w:hAnsi="Times New Roman" w:cs="Times New Roman"/>
          <w:i/>
          <w:iCs/>
          <w:sz w:val="24"/>
          <w:szCs w:val="24"/>
          <w:lang w:eastAsia="lt-LT"/>
        </w:rPr>
        <w:t xml:space="preserve"> (</w:t>
      </w:r>
      <w:proofErr w:type="spellStart"/>
      <w:r w:rsidR="10BB2497" w:rsidRPr="77903C23">
        <w:rPr>
          <w:rFonts w:ascii="Times New Roman" w:eastAsia="Arial Unicode MS" w:hAnsi="Times New Roman" w:cs="Times New Roman"/>
          <w:i/>
          <w:iCs/>
          <w:sz w:val="24"/>
          <w:szCs w:val="24"/>
          <w:lang w:eastAsia="lt-LT"/>
        </w:rPr>
        <w:t>taikoma</w:t>
      </w:r>
      <w:proofErr w:type="spellEnd"/>
      <w:r w:rsidR="10BB2497" w:rsidRPr="77903C23">
        <w:rPr>
          <w:rFonts w:ascii="Times New Roman" w:eastAsia="Arial Unicode MS" w:hAnsi="Times New Roman" w:cs="Times New Roman"/>
          <w:i/>
          <w:iCs/>
          <w:sz w:val="24"/>
          <w:szCs w:val="24"/>
          <w:lang w:eastAsia="lt-LT"/>
        </w:rPr>
        <w:t xml:space="preserve">, </w:t>
      </w:r>
      <w:proofErr w:type="spellStart"/>
      <w:r w:rsidR="10BB2497" w:rsidRPr="77903C23">
        <w:rPr>
          <w:rFonts w:ascii="Times New Roman" w:eastAsia="Arial Unicode MS" w:hAnsi="Times New Roman" w:cs="Times New Roman"/>
          <w:i/>
          <w:iCs/>
          <w:sz w:val="24"/>
          <w:szCs w:val="24"/>
          <w:lang w:eastAsia="lt-LT"/>
        </w:rPr>
        <w:t>jei</w:t>
      </w:r>
      <w:proofErr w:type="spellEnd"/>
      <w:r w:rsidR="10BB2497" w:rsidRPr="77903C23">
        <w:rPr>
          <w:rFonts w:ascii="Times New Roman" w:eastAsia="Arial Unicode MS" w:hAnsi="Times New Roman" w:cs="Times New Roman"/>
          <w:i/>
          <w:iCs/>
          <w:sz w:val="24"/>
          <w:szCs w:val="24"/>
          <w:lang w:eastAsia="lt-LT"/>
        </w:rPr>
        <w:t xml:space="preserve"> </w:t>
      </w:r>
      <w:proofErr w:type="spellStart"/>
      <w:r w:rsidR="10BB2497" w:rsidRPr="77903C23">
        <w:rPr>
          <w:rFonts w:ascii="Times New Roman" w:eastAsia="Arial Unicode MS" w:hAnsi="Times New Roman" w:cs="Times New Roman"/>
          <w:i/>
          <w:iCs/>
          <w:sz w:val="24"/>
          <w:szCs w:val="24"/>
          <w:lang w:eastAsia="lt-LT"/>
        </w:rPr>
        <w:t>paslaugos</w:t>
      </w:r>
      <w:proofErr w:type="spellEnd"/>
      <w:r w:rsidR="10BB2497" w:rsidRPr="77903C23">
        <w:rPr>
          <w:rFonts w:ascii="Times New Roman" w:eastAsia="Arial Unicode MS" w:hAnsi="Times New Roman" w:cs="Times New Roman"/>
          <w:i/>
          <w:iCs/>
          <w:sz w:val="24"/>
          <w:szCs w:val="24"/>
          <w:lang w:eastAsia="lt-LT"/>
        </w:rPr>
        <w:t xml:space="preserve"> </w:t>
      </w:r>
      <w:proofErr w:type="spellStart"/>
      <w:r w:rsidR="10BB2497" w:rsidRPr="77903C23">
        <w:rPr>
          <w:rFonts w:ascii="Times New Roman" w:eastAsia="Arial Unicode MS" w:hAnsi="Times New Roman" w:cs="Times New Roman"/>
          <w:i/>
          <w:iCs/>
          <w:sz w:val="24"/>
          <w:szCs w:val="24"/>
          <w:lang w:eastAsia="lt-LT"/>
        </w:rPr>
        <w:t>teikiamos</w:t>
      </w:r>
      <w:proofErr w:type="spellEnd"/>
      <w:r w:rsidR="10BB2497" w:rsidRPr="77903C23">
        <w:rPr>
          <w:rFonts w:ascii="Times New Roman" w:eastAsia="Arial Unicode MS" w:hAnsi="Times New Roman" w:cs="Times New Roman"/>
          <w:i/>
          <w:iCs/>
          <w:sz w:val="24"/>
          <w:szCs w:val="24"/>
          <w:lang w:eastAsia="lt-LT"/>
        </w:rPr>
        <w:t xml:space="preserve"> </w:t>
      </w:r>
      <w:proofErr w:type="spellStart"/>
      <w:r w:rsidR="10BB2497" w:rsidRPr="77903C23">
        <w:rPr>
          <w:rFonts w:ascii="Times New Roman" w:eastAsia="Arial Unicode MS" w:hAnsi="Times New Roman" w:cs="Times New Roman"/>
          <w:i/>
          <w:iCs/>
          <w:sz w:val="24"/>
          <w:szCs w:val="24"/>
          <w:lang w:eastAsia="lt-LT"/>
        </w:rPr>
        <w:t>etapais</w:t>
      </w:r>
      <w:proofErr w:type="spellEnd"/>
      <w:r w:rsidR="10BB2497" w:rsidRPr="77903C23">
        <w:rPr>
          <w:rFonts w:ascii="Times New Roman" w:eastAsia="Arial Unicode MS" w:hAnsi="Times New Roman" w:cs="Times New Roman"/>
          <w:sz w:val="24"/>
          <w:szCs w:val="24"/>
          <w:lang w:eastAsia="lt-LT"/>
        </w:rPr>
        <w:t>)</w:t>
      </w:r>
      <w:r w:rsidRPr="77903C23">
        <w:rPr>
          <w:rFonts w:ascii="Times New Roman" w:eastAsia="Arial Unicode MS" w:hAnsi="Times New Roman" w:cs="Times New Roman"/>
          <w:sz w:val="24"/>
          <w:szCs w:val="24"/>
          <w:lang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C47C2">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Pr>
          <w:rFonts w:eastAsia="Arial"/>
          <w:color w:val="000000"/>
          <w:szCs w:val="24"/>
        </w:rPr>
        <w:t xml:space="preserve"> </w:t>
      </w:r>
      <w:r w:rsidR="00B03558" w:rsidRPr="00B03558">
        <w:rPr>
          <w:rFonts w:ascii="Times New Roman" w:eastAsia="Calibri" w:hAnsi="Times New Roman" w:cs="Times New Roman"/>
          <w:sz w:val="24"/>
          <w:szCs w:val="24"/>
          <w:lang w:val="lt-LT"/>
        </w:rPr>
        <w:t xml:space="preserve">Jeigu Tiekėjas remiasi ūkio subjektų pajėgumais, siekdamas atitikti </w:t>
      </w:r>
      <w:r w:rsidR="00B03558" w:rsidRPr="00B03558">
        <w:rPr>
          <w:rFonts w:ascii="Times New Roman" w:eastAsia="Calibri" w:hAnsi="Times New Roman" w:cs="Times New Roman"/>
          <w:sz w:val="24"/>
          <w:szCs w:val="24"/>
          <w:lang w:val="lt-LT"/>
        </w:rPr>
        <w:lastRenderedPageBreak/>
        <w:t>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eastAsia="Arial Unicode MS" w:hAnsi="Times New Roman" w:cs="Times New Roman"/>
          <w:bCs/>
          <w:sz w:val="24"/>
          <w:szCs w:val="24"/>
          <w:bdr w:val="nil"/>
          <w:lang w:val="lt-LT" w:eastAsia="lt-LT"/>
        </w:rPr>
        <w:lastRenderedPageBreak/>
        <w:t>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0669F3">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44563A">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w:t>
      </w:r>
      <w:r w:rsidR="00C0439A" w:rsidRPr="00C0439A">
        <w:rPr>
          <w:rFonts w:ascii="Times New Roman" w:eastAsia="Arial Unicode MS" w:hAnsi="Times New Roman" w:cs="Times New Roman"/>
          <w:sz w:val="24"/>
          <w:szCs w:val="24"/>
          <w:bdr w:val="nil"/>
          <w:lang w:val="lt-LT" w:eastAsia="lt-LT"/>
        </w:rPr>
        <w:lastRenderedPageBreak/>
        <w:t xml:space="preserve">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D6135B">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BC0AF3">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lastRenderedPageBreak/>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8F1F1D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1383A0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645F5C">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lastRenderedPageBreak/>
        <w:t xml:space="preserve">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xml:space="preserve">, atsižvelgiant į Sutartyje ir </w:t>
      </w:r>
      <w:proofErr w:type="spellStart"/>
      <w:r w:rsidR="0090745D" w:rsidRPr="0090745D">
        <w:rPr>
          <w:rFonts w:ascii="Times New Roman" w:eastAsia="Arial Unicode MS" w:hAnsi="Times New Roman" w:cs="Times New Roman"/>
          <w:sz w:val="24"/>
          <w:szCs w:val="24"/>
          <w:bdr w:val="nil"/>
          <w:lang w:val="lt-LT" w:eastAsia="lt-LT"/>
        </w:rPr>
        <w:t>subtiekimo</w:t>
      </w:r>
      <w:proofErr w:type="spellEnd"/>
      <w:r w:rsidR="0090745D" w:rsidRPr="0090745D">
        <w:rPr>
          <w:rFonts w:ascii="Times New Roman" w:eastAsia="Arial Unicode MS" w:hAnsi="Times New Roman" w:cs="Times New Roman"/>
          <w:sz w:val="24"/>
          <w:szCs w:val="24"/>
          <w:bdr w:val="nil"/>
          <w:lang w:val="lt-LT" w:eastAsia="lt-LT"/>
        </w:rPr>
        <w:t xml:space="preserve">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lastRenderedPageBreak/>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w:t>
      </w:r>
      <w:r w:rsidR="00C43AB2" w:rsidRPr="00B10190">
        <w:rPr>
          <w:rFonts w:ascii="Times New Roman" w:eastAsia="Arial Unicode MS" w:hAnsi="Times New Roman" w:cs="Times New Roman"/>
          <w:sz w:val="24"/>
          <w:szCs w:val="24"/>
          <w:bdr w:val="nil"/>
          <w:lang w:val="lt-LT" w:eastAsia="lt-LT"/>
        </w:rPr>
        <w:lastRenderedPageBreak/>
        <w:t xml:space="preserve">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w:t>
      </w:r>
      <w:proofErr w:type="spellStart"/>
      <w:r w:rsidR="00F77DBF" w:rsidRPr="00F77DBF">
        <w:rPr>
          <w:rFonts w:ascii="Times New Roman" w:eastAsia="Arial Unicode MS" w:hAnsi="Times New Roman" w:cs="Times New Roman"/>
          <w:sz w:val="24"/>
          <w:szCs w:val="24"/>
          <w:bdr w:val="nil"/>
          <w:lang w:val="lt-LT" w:eastAsia="lt-LT"/>
        </w:rPr>
        <w:t>subtiekimo</w:t>
      </w:r>
      <w:proofErr w:type="spellEnd"/>
      <w:r w:rsidR="00F77DBF" w:rsidRPr="00F77DBF">
        <w:rPr>
          <w:rFonts w:ascii="Times New Roman" w:eastAsia="Arial Unicode MS" w:hAnsi="Times New Roman" w:cs="Times New Roman"/>
          <w:sz w:val="24"/>
          <w:szCs w:val="24"/>
          <w:bdr w:val="nil"/>
          <w:lang w:val="lt-LT" w:eastAsia="lt-LT"/>
        </w:rPr>
        <w:t xml:space="preserve">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lastRenderedPageBreak/>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77903C23">
        <w:trPr>
          <w:trHeight w:val="280"/>
        </w:trPr>
        <w:tc>
          <w:tcPr>
            <w:tcW w:w="4802" w:type="dxa"/>
          </w:tcPr>
          <w:p w14:paraId="0A49B8A7" w14:textId="77777777" w:rsidR="00DC7049" w:rsidRPr="00613E77" w:rsidRDefault="00DC7049" w:rsidP="77903C23">
            <w:pPr>
              <w:suppressAutoHyphens/>
              <w:ind w:firstLine="562"/>
              <w:jc w:val="both"/>
              <w:rPr>
                <w:rFonts w:eastAsia="Times New Roman"/>
                <w:b/>
                <w:bCs/>
                <w:sz w:val="24"/>
                <w:szCs w:val="24"/>
                <w:bdr w:val="nil"/>
              </w:rPr>
            </w:pPr>
            <w:r w:rsidRPr="00613E77">
              <w:rPr>
                <w:rFonts w:eastAsia="Times New Roman"/>
                <w:b/>
                <w:bCs/>
                <w:sz w:val="24"/>
                <w:szCs w:val="24"/>
                <w:bdr w:val="nil"/>
              </w:rPr>
              <w:t>UŽSAKOVAS:</w:t>
            </w:r>
          </w:p>
        </w:tc>
        <w:tc>
          <w:tcPr>
            <w:tcW w:w="451" w:type="dxa"/>
          </w:tcPr>
          <w:p w14:paraId="493D960A" w14:textId="77777777" w:rsidR="00DC7049" w:rsidRPr="00613E77" w:rsidRDefault="00DC7049" w:rsidP="77903C23">
            <w:pPr>
              <w:suppressAutoHyphens/>
              <w:ind w:firstLine="562"/>
              <w:jc w:val="both"/>
              <w:rPr>
                <w:rFonts w:eastAsia="Times New Roman"/>
                <w:b/>
                <w:bCs/>
                <w:sz w:val="24"/>
                <w:szCs w:val="24"/>
                <w:bdr w:val="nil"/>
              </w:rPr>
            </w:pPr>
          </w:p>
        </w:tc>
        <w:tc>
          <w:tcPr>
            <w:tcW w:w="4944" w:type="dxa"/>
          </w:tcPr>
          <w:p w14:paraId="5AB1E063" w14:textId="77777777" w:rsidR="00DC7049" w:rsidRPr="00613E77" w:rsidRDefault="00DC7049" w:rsidP="77903C23">
            <w:pPr>
              <w:suppressAutoHyphens/>
              <w:ind w:firstLine="562"/>
              <w:jc w:val="both"/>
              <w:rPr>
                <w:rFonts w:eastAsia="Times New Roman"/>
                <w:b/>
                <w:bCs/>
                <w:sz w:val="24"/>
                <w:szCs w:val="24"/>
                <w:bdr w:val="nil"/>
              </w:rPr>
            </w:pPr>
            <w:r w:rsidRPr="00613E77">
              <w:rPr>
                <w:rFonts w:eastAsia="Times New Roman"/>
                <w:b/>
                <w:bCs/>
                <w:sz w:val="24"/>
                <w:szCs w:val="24"/>
                <w:bdr w:val="nil"/>
              </w:rPr>
              <w:t>TIEKĖJAS:</w:t>
            </w:r>
          </w:p>
        </w:tc>
      </w:tr>
      <w:tr w:rsidR="00DC7049" w:rsidRPr="005D5965" w14:paraId="17DF8E42" w14:textId="77777777" w:rsidTr="00613E77">
        <w:trPr>
          <w:trHeight w:val="300"/>
        </w:trPr>
        <w:tc>
          <w:tcPr>
            <w:tcW w:w="4802" w:type="dxa"/>
          </w:tcPr>
          <w:p w14:paraId="3A8D48DE" w14:textId="4C1EFFF3" w:rsidR="00DC7049" w:rsidRPr="00613E77" w:rsidRDefault="36FF3C55">
            <w:pPr>
              <w:ind w:firstLine="562"/>
              <w:jc w:val="both"/>
              <w:rPr>
                <w:rFonts w:eastAsia="Times New Roman"/>
                <w:sz w:val="24"/>
                <w:szCs w:val="24"/>
              </w:rPr>
            </w:pPr>
            <w:r w:rsidRPr="00613E77">
              <w:rPr>
                <w:rFonts w:eastAsia="Times New Roman"/>
                <w:sz w:val="24"/>
                <w:szCs w:val="24"/>
              </w:rPr>
              <w:t>Valstybės skaitmeninių sprendimų agentūra</w:t>
            </w:r>
          </w:p>
          <w:p w14:paraId="6E36A9AA" w14:textId="77777777" w:rsidR="001523C2" w:rsidRPr="00613E77" w:rsidRDefault="001523C2" w:rsidP="77903C23">
            <w:pPr>
              <w:suppressAutoHyphens/>
              <w:ind w:firstLine="562"/>
              <w:jc w:val="both"/>
              <w:rPr>
                <w:rFonts w:eastAsia="Times New Roman"/>
                <w:sz w:val="24"/>
                <w:szCs w:val="24"/>
                <w:bdr w:val="nil"/>
              </w:rPr>
            </w:pPr>
          </w:p>
          <w:p w14:paraId="63D5EF98" w14:textId="5C4DDD86" w:rsidR="00DC7049" w:rsidRPr="00613E77" w:rsidRDefault="285787EA">
            <w:pPr>
              <w:ind w:firstLine="562"/>
              <w:jc w:val="both"/>
              <w:rPr>
                <w:rFonts w:eastAsia="Times New Roman"/>
                <w:sz w:val="24"/>
                <w:szCs w:val="24"/>
                <w:lang w:val="en-US"/>
              </w:rPr>
            </w:pPr>
            <w:r w:rsidRPr="00613E77">
              <w:rPr>
                <w:rFonts w:eastAsia="Times New Roman"/>
                <w:sz w:val="24"/>
                <w:szCs w:val="24"/>
              </w:rPr>
              <w:t>Tomas Misevičius</w:t>
            </w:r>
          </w:p>
          <w:p w14:paraId="2155757C" w14:textId="32384C20" w:rsidR="00DC7049" w:rsidRPr="00613E77" w:rsidRDefault="10C12CD4">
            <w:pPr>
              <w:ind w:firstLine="562"/>
              <w:jc w:val="both"/>
              <w:rPr>
                <w:rFonts w:eastAsia="Times New Roman"/>
                <w:sz w:val="24"/>
                <w:szCs w:val="24"/>
              </w:rPr>
            </w:pPr>
            <w:r w:rsidRPr="00613E77">
              <w:rPr>
                <w:rFonts w:eastAsia="Times New Roman"/>
                <w:sz w:val="24"/>
                <w:szCs w:val="24"/>
                <w:bdr w:val="nil"/>
              </w:rPr>
              <w:t>Direktorius</w:t>
            </w:r>
          </w:p>
          <w:p w14:paraId="6688D2A9" w14:textId="77777777" w:rsidR="00DC7049" w:rsidRPr="00613E77" w:rsidRDefault="00DC7049" w:rsidP="77903C23">
            <w:pPr>
              <w:suppressAutoHyphens/>
              <w:ind w:firstLine="562"/>
              <w:jc w:val="both"/>
              <w:rPr>
                <w:rFonts w:eastAsia="Times New Roman"/>
                <w:sz w:val="24"/>
                <w:szCs w:val="24"/>
                <w:bdr w:val="nil"/>
              </w:rPr>
            </w:pPr>
            <w:r w:rsidRPr="00613E77">
              <w:rPr>
                <w:rFonts w:eastAsia="Times New Roman"/>
                <w:sz w:val="24"/>
                <w:szCs w:val="24"/>
                <w:bdr w:val="nil"/>
              </w:rPr>
              <w:t>______________</w:t>
            </w:r>
          </w:p>
          <w:p w14:paraId="2A069B93" w14:textId="77777777" w:rsidR="00DC7049" w:rsidRPr="00613E77" w:rsidRDefault="00DC7049" w:rsidP="77903C23">
            <w:pPr>
              <w:suppressAutoHyphens/>
              <w:ind w:firstLine="562"/>
              <w:jc w:val="both"/>
              <w:rPr>
                <w:rFonts w:eastAsia="Times New Roman"/>
                <w:sz w:val="24"/>
                <w:szCs w:val="24"/>
                <w:bdr w:val="nil"/>
                <w:vertAlign w:val="superscript"/>
              </w:rPr>
            </w:pPr>
            <w:r w:rsidRPr="00613E77">
              <w:rPr>
                <w:rFonts w:eastAsia="Times New Roman"/>
                <w:sz w:val="24"/>
                <w:szCs w:val="24"/>
                <w:bdr w:val="nil"/>
                <w:vertAlign w:val="superscript"/>
              </w:rPr>
              <w:t>(parašas)</w:t>
            </w:r>
          </w:p>
          <w:p w14:paraId="5A8B2BBF" w14:textId="77777777" w:rsidR="00DC7049" w:rsidRPr="00613E77" w:rsidRDefault="00DC7049" w:rsidP="77903C23">
            <w:pPr>
              <w:suppressAutoHyphens/>
              <w:ind w:firstLine="562"/>
              <w:jc w:val="both"/>
              <w:rPr>
                <w:rFonts w:eastAsia="Times New Roman"/>
                <w:sz w:val="24"/>
                <w:szCs w:val="24"/>
                <w:bdr w:val="nil"/>
              </w:rPr>
            </w:pPr>
            <w:r w:rsidRPr="00613E77">
              <w:rPr>
                <w:rFonts w:eastAsia="Times New Roman"/>
                <w:sz w:val="24"/>
                <w:szCs w:val="24"/>
                <w:bdr w:val="nil"/>
              </w:rPr>
              <w:t>______________</w:t>
            </w:r>
          </w:p>
          <w:p w14:paraId="281A13F5" w14:textId="77777777" w:rsidR="00DC7049" w:rsidRPr="00613E77" w:rsidRDefault="00DC7049" w:rsidP="77903C23">
            <w:pPr>
              <w:suppressAutoHyphens/>
              <w:ind w:firstLine="562"/>
              <w:jc w:val="both"/>
              <w:rPr>
                <w:rFonts w:eastAsia="Times New Roman"/>
                <w:sz w:val="24"/>
                <w:szCs w:val="24"/>
                <w:bdr w:val="nil"/>
                <w:vertAlign w:val="superscript"/>
              </w:rPr>
            </w:pPr>
            <w:r w:rsidRPr="00613E77">
              <w:rPr>
                <w:rFonts w:eastAsia="Times New Roman"/>
                <w:sz w:val="24"/>
                <w:szCs w:val="24"/>
                <w:bdr w:val="nil"/>
                <w:vertAlign w:val="superscript"/>
              </w:rPr>
              <w:t>(data)</w:t>
            </w:r>
          </w:p>
        </w:tc>
        <w:tc>
          <w:tcPr>
            <w:tcW w:w="451" w:type="dxa"/>
          </w:tcPr>
          <w:p w14:paraId="0B7C621E" w14:textId="77777777" w:rsidR="00DC7049" w:rsidRPr="00613E77" w:rsidRDefault="00DC7049" w:rsidP="77903C23">
            <w:pPr>
              <w:suppressAutoHyphens/>
              <w:ind w:firstLine="562"/>
              <w:jc w:val="both"/>
              <w:rPr>
                <w:rFonts w:eastAsia="Times New Roman"/>
                <w:sz w:val="24"/>
                <w:szCs w:val="24"/>
                <w:bdr w:val="nil"/>
              </w:rPr>
            </w:pPr>
          </w:p>
        </w:tc>
        <w:tc>
          <w:tcPr>
            <w:tcW w:w="4944" w:type="dxa"/>
          </w:tcPr>
          <w:p w14:paraId="3DCCD0A5" w14:textId="34CD376D" w:rsidR="00DC7049" w:rsidRPr="00613E77" w:rsidRDefault="00DC7049">
            <w:pPr>
              <w:ind w:firstLine="562"/>
              <w:jc w:val="both"/>
              <w:rPr>
                <w:rFonts w:eastAsia="Times New Roman"/>
                <w:sz w:val="24"/>
                <w:szCs w:val="24"/>
                <w:lang w:val="en-US"/>
              </w:rPr>
            </w:pPr>
            <w:commentRangeStart w:id="40"/>
            <w:commentRangeEnd w:id="40"/>
            <w:r>
              <w:rPr>
                <w:rStyle w:val="CommentReference"/>
              </w:rPr>
              <w:commentReference w:id="40"/>
            </w:r>
            <w:r w:rsidR="27E40E63" w:rsidRPr="00613E77">
              <w:rPr>
                <w:rFonts w:eastAsia="Times New Roman"/>
                <w:sz w:val="24"/>
                <w:szCs w:val="24"/>
              </w:rPr>
              <w:t>Vilniaus universitetas</w:t>
            </w:r>
          </w:p>
          <w:p w14:paraId="578896E3" w14:textId="77777777" w:rsidR="001523C2" w:rsidRPr="00613E77" w:rsidRDefault="001523C2" w:rsidP="77903C23">
            <w:pPr>
              <w:suppressAutoHyphens/>
              <w:ind w:firstLine="562"/>
              <w:jc w:val="both"/>
              <w:rPr>
                <w:rFonts w:eastAsia="Times New Roman"/>
                <w:sz w:val="24"/>
                <w:szCs w:val="24"/>
                <w:bdr w:val="nil"/>
              </w:rPr>
            </w:pPr>
          </w:p>
          <w:p w14:paraId="3A9CDAF3" w14:textId="4BCFEEB6" w:rsidR="00DC7049" w:rsidRPr="005D5965" w:rsidRDefault="2487909F" w:rsidP="77903C23">
            <w:pPr>
              <w:suppressAutoHyphens/>
              <w:jc w:val="both"/>
              <w:rPr>
                <w:rFonts w:eastAsia="Times New Roman"/>
                <w:color w:val="D13438"/>
                <w:sz w:val="24"/>
                <w:szCs w:val="24"/>
                <w:lang w:val="en-US"/>
              </w:rPr>
            </w:pPr>
            <w:r w:rsidRPr="77903C23">
              <w:rPr>
                <w:rFonts w:eastAsia="Times New Roman"/>
                <w:color w:val="004377"/>
                <w:sz w:val="24"/>
                <w:szCs w:val="24"/>
                <w:u w:val="single"/>
              </w:rPr>
              <w:t xml:space="preserve"> Raimundas </w:t>
            </w:r>
            <w:proofErr w:type="spellStart"/>
            <w:r w:rsidRPr="77903C23">
              <w:rPr>
                <w:rFonts w:eastAsia="Times New Roman"/>
                <w:color w:val="004377"/>
                <w:sz w:val="24"/>
                <w:szCs w:val="24"/>
                <w:u w:val="single"/>
              </w:rPr>
              <w:t>Balčiūnaitis</w:t>
            </w:r>
            <w:proofErr w:type="spellEnd"/>
          </w:p>
          <w:p w14:paraId="33A50543" w14:textId="0F6A83AA" w:rsidR="00DC7049" w:rsidRPr="005D5965" w:rsidRDefault="00DC7049" w:rsidP="77903C23">
            <w:pPr>
              <w:suppressAutoHyphens/>
              <w:jc w:val="both"/>
              <w:rPr>
                <w:rFonts w:eastAsia="Times New Roman"/>
                <w:color w:val="0078D4"/>
                <w:sz w:val="24"/>
                <w:szCs w:val="24"/>
                <w:u w:val="single"/>
              </w:rPr>
            </w:pPr>
          </w:p>
          <w:p w14:paraId="5CF80655" w14:textId="4FD3EDB9" w:rsidR="00DC7049" w:rsidRPr="005D5965" w:rsidRDefault="2487909F" w:rsidP="00613E77">
            <w:pPr>
              <w:suppressAutoHyphens/>
              <w:jc w:val="both"/>
              <w:rPr>
                <w:rFonts w:eastAsia="Times New Roman"/>
                <w:color w:val="000000" w:themeColor="text1"/>
                <w:sz w:val="24"/>
                <w:szCs w:val="24"/>
                <w:lang w:val="en-US"/>
              </w:rPr>
            </w:pPr>
            <w:r w:rsidRPr="77903C23">
              <w:rPr>
                <w:rFonts w:eastAsia="Times New Roman"/>
                <w:color w:val="0078D4"/>
                <w:sz w:val="24"/>
                <w:szCs w:val="24"/>
                <w:u w:val="single"/>
              </w:rPr>
              <w:t xml:space="preserve">           Kancleris</w:t>
            </w:r>
          </w:p>
          <w:p w14:paraId="2C1698A0" w14:textId="01076C83" w:rsidR="77903C23" w:rsidRPr="00613E77" w:rsidRDefault="77903C23" w:rsidP="77903C23">
            <w:pPr>
              <w:ind w:firstLine="562"/>
              <w:jc w:val="both"/>
              <w:rPr>
                <w:rFonts w:eastAsia="Times New Roman"/>
                <w:sz w:val="24"/>
                <w:szCs w:val="24"/>
              </w:rPr>
            </w:pPr>
          </w:p>
          <w:p w14:paraId="469EBAB8" w14:textId="77777777" w:rsidR="00DC7049" w:rsidRPr="00613E77" w:rsidRDefault="00DC7049" w:rsidP="77903C23">
            <w:pPr>
              <w:suppressAutoHyphens/>
              <w:ind w:firstLine="562"/>
              <w:jc w:val="both"/>
              <w:rPr>
                <w:rFonts w:eastAsia="Times New Roman"/>
                <w:sz w:val="24"/>
                <w:szCs w:val="24"/>
                <w:bdr w:val="nil"/>
              </w:rPr>
            </w:pPr>
            <w:r w:rsidRPr="00613E77">
              <w:rPr>
                <w:rFonts w:eastAsia="Times New Roman"/>
                <w:sz w:val="24"/>
                <w:szCs w:val="24"/>
                <w:bdr w:val="nil"/>
              </w:rPr>
              <w:t>______________</w:t>
            </w:r>
          </w:p>
          <w:p w14:paraId="526E050D" w14:textId="77777777" w:rsidR="00DC7049" w:rsidRPr="00613E77" w:rsidRDefault="00DC7049" w:rsidP="77903C23">
            <w:pPr>
              <w:suppressAutoHyphens/>
              <w:ind w:firstLine="562"/>
              <w:jc w:val="both"/>
              <w:rPr>
                <w:rFonts w:eastAsia="Times New Roman"/>
                <w:sz w:val="24"/>
                <w:szCs w:val="24"/>
                <w:bdr w:val="nil"/>
                <w:vertAlign w:val="superscript"/>
              </w:rPr>
            </w:pPr>
            <w:r w:rsidRPr="00613E77">
              <w:rPr>
                <w:rFonts w:eastAsia="Times New Roman"/>
                <w:sz w:val="24"/>
                <w:szCs w:val="24"/>
                <w:bdr w:val="nil"/>
                <w:vertAlign w:val="superscript"/>
              </w:rPr>
              <w:t>(parašas)</w:t>
            </w:r>
          </w:p>
          <w:p w14:paraId="61C4A640" w14:textId="77777777" w:rsidR="00DC7049" w:rsidRPr="00613E77" w:rsidRDefault="00DC7049" w:rsidP="77903C23">
            <w:pPr>
              <w:suppressAutoHyphens/>
              <w:ind w:firstLine="562"/>
              <w:jc w:val="both"/>
              <w:rPr>
                <w:rFonts w:eastAsia="Times New Roman"/>
                <w:sz w:val="24"/>
                <w:szCs w:val="24"/>
                <w:bdr w:val="nil"/>
              </w:rPr>
            </w:pPr>
            <w:r w:rsidRPr="00613E77">
              <w:rPr>
                <w:rFonts w:eastAsia="Times New Roman"/>
                <w:sz w:val="24"/>
                <w:szCs w:val="24"/>
                <w:bdr w:val="nil"/>
              </w:rPr>
              <w:t>______________</w:t>
            </w:r>
          </w:p>
          <w:p w14:paraId="502ADFFB" w14:textId="77777777" w:rsidR="00DC7049" w:rsidRPr="00613E77" w:rsidRDefault="00DC7049" w:rsidP="77903C23">
            <w:pPr>
              <w:suppressAutoHyphens/>
              <w:ind w:firstLine="562"/>
              <w:jc w:val="both"/>
              <w:rPr>
                <w:rFonts w:eastAsia="Times New Roman"/>
                <w:sz w:val="24"/>
                <w:szCs w:val="24"/>
                <w:bdr w:val="nil"/>
              </w:rPr>
            </w:pPr>
            <w:r w:rsidRPr="00613E77">
              <w:rPr>
                <w:rFonts w:eastAsia="Times New Roman"/>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13"/>
      <w:footerReference w:type="even" r:id="rId14"/>
      <w:headerReference w:type="first" r:id="rId15"/>
      <w:pgSz w:w="11906" w:h="16838" w:code="9"/>
      <w:pgMar w:top="1138" w:right="1138" w:bottom="1138" w:left="1138" w:header="706" w:footer="562"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Eglė Macijauskienė" w:date="2025-05-09T14:35:00Z" w:initials="EM">
    <w:p w14:paraId="7CF2E2A0" w14:textId="76DA2B21" w:rsidR="00613E77" w:rsidRDefault="00613E77">
      <w:pPr>
        <w:pStyle w:val="CommentText"/>
      </w:pPr>
      <w:r>
        <w:rPr>
          <w:rStyle w:val="CommentReference"/>
        </w:rPr>
        <w:annotationRef/>
      </w:r>
      <w:r w:rsidRPr="44803C70">
        <w:t xml:space="preserve">neužpildyta. bet aš buvau tavo šitą priedą pirmai </w:t>
      </w:r>
      <w:r w:rsidRPr="44803C70">
        <w:t>sutvarkiusi, kažin kodėl nerodo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F2E2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8F3D82" w16cex:dateUtc="2025-05-09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F2E2A0" w16cid:durableId="0F8F3D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0854" w14:textId="77777777" w:rsidR="00A659F7" w:rsidRDefault="00A659F7" w:rsidP="00AE6C01">
      <w:pPr>
        <w:spacing w:after="0" w:line="240" w:lineRule="auto"/>
      </w:pPr>
      <w:r>
        <w:separator/>
      </w:r>
    </w:p>
  </w:endnote>
  <w:endnote w:type="continuationSeparator" w:id="0">
    <w:p w14:paraId="743C02F9" w14:textId="77777777" w:rsidR="00A659F7" w:rsidRDefault="00A659F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0E61" w14:textId="77777777" w:rsidR="00A659F7" w:rsidRDefault="00A659F7" w:rsidP="00AE6C01">
      <w:pPr>
        <w:spacing w:after="0" w:line="240" w:lineRule="auto"/>
      </w:pPr>
      <w:r>
        <w:separator/>
      </w:r>
    </w:p>
  </w:footnote>
  <w:footnote w:type="continuationSeparator" w:id="0">
    <w:p w14:paraId="0A8BE4FB" w14:textId="77777777" w:rsidR="00A659F7" w:rsidRDefault="00A659F7"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Macijauskienė">
    <w15:presenceInfo w15:providerId="AD" w15:userId="S::egle.macijauskiene@vssa.lt::968d4f7c-f887-4ecd-80eb-66b37e572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13E7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0672"/>
    <w:rsid w:val="00B2118F"/>
    <w:rsid w:val="00B24E6F"/>
    <w:rsid w:val="00B30022"/>
    <w:rsid w:val="00B30B3A"/>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0C12CD4"/>
    <w:rsid w:val="12E27058"/>
    <w:rsid w:val="13650BF1"/>
    <w:rsid w:val="1394BCBA"/>
    <w:rsid w:val="14C95DE7"/>
    <w:rsid w:val="15700372"/>
    <w:rsid w:val="164E31D9"/>
    <w:rsid w:val="16D34B51"/>
    <w:rsid w:val="1721BAFB"/>
    <w:rsid w:val="17246BB9"/>
    <w:rsid w:val="179C0C79"/>
    <w:rsid w:val="1827D50D"/>
    <w:rsid w:val="18BF3FFB"/>
    <w:rsid w:val="1980F366"/>
    <w:rsid w:val="1AB8F5D6"/>
    <w:rsid w:val="1BCF6CF8"/>
    <w:rsid w:val="1C41DD28"/>
    <w:rsid w:val="1D4AA162"/>
    <w:rsid w:val="1D5149CD"/>
    <w:rsid w:val="1E841631"/>
    <w:rsid w:val="1F6F0C41"/>
    <w:rsid w:val="1F939EED"/>
    <w:rsid w:val="1FC8BF2B"/>
    <w:rsid w:val="206AE3DF"/>
    <w:rsid w:val="21E61344"/>
    <w:rsid w:val="22767E46"/>
    <w:rsid w:val="242974CA"/>
    <w:rsid w:val="2477B96A"/>
    <w:rsid w:val="2487909F"/>
    <w:rsid w:val="26928215"/>
    <w:rsid w:val="26EEC4D1"/>
    <w:rsid w:val="27B3D923"/>
    <w:rsid w:val="27E40E63"/>
    <w:rsid w:val="27EAFBD4"/>
    <w:rsid w:val="283BB87F"/>
    <w:rsid w:val="285787EA"/>
    <w:rsid w:val="288A9532"/>
    <w:rsid w:val="28BCB5CD"/>
    <w:rsid w:val="28E3491F"/>
    <w:rsid w:val="2B0C6991"/>
    <w:rsid w:val="2D37453A"/>
    <w:rsid w:val="2F72ABA0"/>
    <w:rsid w:val="30BFFA58"/>
    <w:rsid w:val="30D0C769"/>
    <w:rsid w:val="311A4254"/>
    <w:rsid w:val="319634E8"/>
    <w:rsid w:val="3218F5BA"/>
    <w:rsid w:val="34500ECA"/>
    <w:rsid w:val="3550967C"/>
    <w:rsid w:val="358B6D91"/>
    <w:rsid w:val="36FF3C55"/>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4F33AC60"/>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03C23"/>
    <w:rsid w:val="77929F39"/>
    <w:rsid w:val="78630D05"/>
    <w:rsid w:val="78C7D7F7"/>
    <w:rsid w:val="78D01EB9"/>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ommentsExtended.xml"
                 Type="http://schemas.microsoft.com/office/2011/relationships/commentsExtended"/>
   <Relationship Id="rId11" Target="commentsIds.xml"
                 Type="http://schemas.microsoft.com/office/2016/09/relationships/commentsIds"/>
   <Relationship Id="rId12" Target="commentsExtensible.xml"
                 Type="http://schemas.microsoft.com/office/2018/08/relationships/commentsExtensible"/>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ntTable.xml"
                 Type="http://schemas.openxmlformats.org/officeDocument/2006/relationships/fontTable"/>
   <Relationship Id="rId17" Target="people.xml"
                 Type="http://schemas.microsoft.com/office/2011/relationships/peop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vpt.lrv.lt/media/viesa/saugykla/2024/1/w2fscibRf-4.pdf"
                 TargetMode="External"
                 Type="http://schemas.openxmlformats.org/officeDocument/2006/relationships/hyperlink"/>
   <Relationship Id="rId9" Target="comments.xml"
                 Type="http://schemas.openxmlformats.org/officeDocument/2006/relationships/comment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72589</Words>
  <Characters>41376</Characters>
  <Application>Microsoft Office Word</Application>
  <DocSecurity>0</DocSecurity>
  <Lines>344</Lines>
  <Paragraphs>227</Paragraphs>
  <ScaleCrop>false</ScaleCrop>
  <Company/>
  <LinksUpToDate>false</LinksUpToDate>
  <CharactersWithSpaces>113738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2025-05-12T05:38:00Z</dcterms:created>
  <dc:creator>Agnė Pliupelė</dc:creator>
  <cp:lastModifiedBy>Giedrė Jakavičienė</cp:lastModifiedBy>
  <cp:lastPrinted>2021-07-13T11:20:00Z</cp:lastPrinted>
  <dcterms:modified xsi:type="dcterms:W3CDTF">2025-05-12T05:38:00Z</dcterms:modified>
  <cp:revision>3</cp:revision>
</cp:coreProperties>
</file>