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43597" w14:textId="5B5E74AA" w:rsidR="006D6286" w:rsidRDefault="0077733A" w:rsidP="006D6286">
      <w:pPr>
        <w:tabs>
          <w:tab w:val="left" w:pos="426"/>
        </w:tabs>
        <w:spacing w:after="60"/>
        <w:ind w:firstLine="113"/>
        <w:jc w:val="right"/>
        <w:rPr>
          <w:rFonts w:ascii="Arial" w:hAnsi="Arial" w:cs="Arial"/>
        </w:rPr>
      </w:pPr>
      <w:r>
        <w:rPr>
          <w:rFonts w:ascii="Arial" w:hAnsi="Arial" w:cs="Arial"/>
        </w:rPr>
        <w:t>Techninės specifikacijos p</w:t>
      </w:r>
      <w:r w:rsidR="00B325A5" w:rsidRPr="00B325A5">
        <w:rPr>
          <w:rFonts w:ascii="Arial" w:hAnsi="Arial" w:cs="Arial"/>
        </w:rPr>
        <w:t>riedas Nr. 3</w:t>
      </w:r>
    </w:p>
    <w:p w14:paraId="6215049A" w14:textId="77777777" w:rsidR="0077733A" w:rsidRPr="00B325A5" w:rsidRDefault="0077733A" w:rsidP="006D6286">
      <w:pPr>
        <w:tabs>
          <w:tab w:val="left" w:pos="426"/>
        </w:tabs>
        <w:spacing w:after="60"/>
        <w:ind w:firstLine="113"/>
        <w:jc w:val="right"/>
        <w:rPr>
          <w:rFonts w:ascii="Arial" w:hAnsi="Arial" w:cs="Arial"/>
        </w:rPr>
      </w:pPr>
    </w:p>
    <w:p w14:paraId="28A8AE82" w14:textId="4504F1C1" w:rsidR="006D6286" w:rsidRPr="00B325A5" w:rsidRDefault="00BD088F" w:rsidP="006D6286">
      <w:pPr>
        <w:pStyle w:val="Heading4"/>
        <w:tabs>
          <w:tab w:val="left" w:pos="426"/>
        </w:tabs>
        <w:spacing w:after="60"/>
        <w:ind w:firstLine="113"/>
        <w:rPr>
          <w:rFonts w:ascii="Arial" w:hAnsi="Arial" w:cs="Arial"/>
          <w:b/>
          <w:caps/>
          <w:sz w:val="20"/>
        </w:rPr>
      </w:pPr>
      <w:r w:rsidRPr="00B325A5">
        <w:rPr>
          <w:rFonts w:ascii="Arial" w:hAnsi="Arial" w:cs="Arial"/>
          <w:b/>
          <w:caps/>
          <w:sz w:val="20"/>
        </w:rPr>
        <w:t xml:space="preserve">Įkainių perskaičiavimo, </w:t>
      </w:r>
      <w:r w:rsidR="006D6286" w:rsidRPr="00B325A5">
        <w:rPr>
          <w:rFonts w:ascii="Arial" w:hAnsi="Arial" w:cs="Arial"/>
          <w:b/>
          <w:caps/>
          <w:sz w:val="20"/>
        </w:rPr>
        <w:t>baudų</w:t>
      </w:r>
      <w:r w:rsidRPr="00B325A5">
        <w:rPr>
          <w:rFonts w:ascii="Arial" w:hAnsi="Arial" w:cs="Arial"/>
          <w:b/>
          <w:caps/>
          <w:sz w:val="20"/>
        </w:rPr>
        <w:t xml:space="preserve"> BEI </w:t>
      </w:r>
      <w:r w:rsidR="00A91858" w:rsidRPr="00B325A5">
        <w:rPr>
          <w:rFonts w:ascii="Arial" w:hAnsi="Arial" w:cs="Arial"/>
          <w:b/>
          <w:caps/>
          <w:sz w:val="20"/>
        </w:rPr>
        <w:t>KOMPENSACIJŲ</w:t>
      </w:r>
      <w:r w:rsidR="006D6286" w:rsidRPr="00B325A5">
        <w:rPr>
          <w:rFonts w:ascii="Arial" w:hAnsi="Arial" w:cs="Arial"/>
          <w:b/>
          <w:caps/>
          <w:sz w:val="20"/>
        </w:rPr>
        <w:t xml:space="preserve"> taikymo procedūra</w:t>
      </w:r>
    </w:p>
    <w:p w14:paraId="6A3B8418" w14:textId="77777777" w:rsidR="006D6286" w:rsidRPr="00B325A5" w:rsidRDefault="006D6286" w:rsidP="006D6286"/>
    <w:p w14:paraId="084788E1" w14:textId="77777777" w:rsidR="006D6286" w:rsidRPr="00B325A5" w:rsidRDefault="006D6286" w:rsidP="006D6286">
      <w:pPr>
        <w:numPr>
          <w:ilvl w:val="0"/>
          <w:numId w:val="1"/>
        </w:numPr>
        <w:tabs>
          <w:tab w:val="left" w:pos="426"/>
        </w:tabs>
        <w:spacing w:after="60"/>
        <w:ind w:left="0" w:firstLine="113"/>
        <w:jc w:val="center"/>
        <w:rPr>
          <w:rFonts w:ascii="Arial" w:hAnsi="Arial" w:cs="Arial"/>
          <w:b/>
          <w:color w:val="000000"/>
        </w:rPr>
      </w:pPr>
      <w:r w:rsidRPr="00B325A5">
        <w:rPr>
          <w:rFonts w:ascii="Arial" w:hAnsi="Arial" w:cs="Arial"/>
          <w:b/>
          <w:color w:val="000000"/>
        </w:rPr>
        <w:t>SĄVOKOS</w:t>
      </w:r>
    </w:p>
    <w:p w14:paraId="3B5AD264" w14:textId="77777777" w:rsidR="006D6286" w:rsidRPr="00B325A5" w:rsidRDefault="006D6286" w:rsidP="006D6286"/>
    <w:p w14:paraId="26461814" w14:textId="4183EACF" w:rsidR="006D6286" w:rsidRPr="003F3524" w:rsidRDefault="006D6286" w:rsidP="007512C2">
      <w:pPr>
        <w:pStyle w:val="ListParagraph"/>
        <w:numPr>
          <w:ilvl w:val="1"/>
          <w:numId w:val="2"/>
        </w:numPr>
        <w:tabs>
          <w:tab w:val="left" w:pos="426"/>
        </w:tabs>
        <w:spacing w:after="60"/>
        <w:ind w:left="0" w:firstLine="0"/>
        <w:jc w:val="both"/>
        <w:rPr>
          <w:rFonts w:ascii="Arial" w:hAnsi="Arial" w:cs="Arial"/>
          <w:color w:val="000000"/>
        </w:rPr>
      </w:pPr>
      <w:r w:rsidRPr="003F3524">
        <w:rPr>
          <w:rFonts w:ascii="Arial" w:hAnsi="Arial" w:cs="Arial"/>
          <w:color w:val="000000"/>
        </w:rPr>
        <w:t xml:space="preserve">Ataskaitinė </w:t>
      </w:r>
      <w:r>
        <w:rPr>
          <w:rFonts w:ascii="Arial" w:hAnsi="Arial" w:cs="Arial"/>
          <w:color w:val="000000"/>
        </w:rPr>
        <w:t>diena</w:t>
      </w:r>
      <w:r w:rsidRPr="003F3524">
        <w:rPr>
          <w:rFonts w:ascii="Arial" w:hAnsi="Arial" w:cs="Arial"/>
          <w:color w:val="000000"/>
        </w:rPr>
        <w:t xml:space="preserve"> – apibrėžiama nuo </w:t>
      </w:r>
      <w:r>
        <w:rPr>
          <w:rFonts w:ascii="Arial" w:hAnsi="Arial" w:cs="Arial"/>
          <w:color w:val="000000"/>
        </w:rPr>
        <w:t>0</w:t>
      </w:r>
      <w:r w:rsidR="007179EF">
        <w:rPr>
          <w:rFonts w:ascii="Arial" w:hAnsi="Arial" w:cs="Arial"/>
          <w:color w:val="000000"/>
        </w:rPr>
        <w:t>7</w:t>
      </w:r>
      <w:r>
        <w:rPr>
          <w:rFonts w:ascii="Arial" w:hAnsi="Arial" w:cs="Arial"/>
          <w:color w:val="000000"/>
        </w:rPr>
        <w:t xml:space="preserve">:00 iki </w:t>
      </w:r>
      <w:r w:rsidRPr="003F3524">
        <w:rPr>
          <w:rFonts w:ascii="Arial" w:hAnsi="Arial" w:cs="Arial"/>
          <w:color w:val="000000"/>
        </w:rPr>
        <w:t>2</w:t>
      </w:r>
      <w:r w:rsidR="007179EF">
        <w:rPr>
          <w:rFonts w:ascii="Arial" w:hAnsi="Arial" w:cs="Arial"/>
          <w:color w:val="000000"/>
        </w:rPr>
        <w:t>2</w:t>
      </w:r>
      <w:r w:rsidRPr="003F3524">
        <w:rPr>
          <w:rFonts w:ascii="Arial" w:hAnsi="Arial" w:cs="Arial"/>
          <w:color w:val="000000"/>
        </w:rPr>
        <w:t>:00 val</w:t>
      </w:r>
      <w:r>
        <w:rPr>
          <w:rFonts w:ascii="Arial" w:hAnsi="Arial" w:cs="Arial"/>
          <w:color w:val="000000"/>
        </w:rPr>
        <w:t>andos</w:t>
      </w:r>
      <w:r w:rsidRPr="003F3524">
        <w:rPr>
          <w:rFonts w:ascii="Arial" w:hAnsi="Arial" w:cs="Arial"/>
          <w:color w:val="000000"/>
        </w:rPr>
        <w:t>.</w:t>
      </w:r>
    </w:p>
    <w:p w14:paraId="0BE7B0E3" w14:textId="5CB2CD41" w:rsidR="00277844" w:rsidRPr="00277844" w:rsidRDefault="006D6286" w:rsidP="007512C2">
      <w:pPr>
        <w:pStyle w:val="ListParagraph"/>
        <w:numPr>
          <w:ilvl w:val="1"/>
          <w:numId w:val="2"/>
        </w:numPr>
        <w:tabs>
          <w:tab w:val="left" w:pos="426"/>
        </w:tabs>
        <w:spacing w:after="60"/>
        <w:ind w:left="0" w:firstLine="0"/>
        <w:jc w:val="both"/>
        <w:rPr>
          <w:rFonts w:ascii="Arial" w:hAnsi="Arial" w:cs="Arial"/>
          <w:color w:val="000000"/>
        </w:rPr>
      </w:pPr>
      <w:r w:rsidRPr="003F3524">
        <w:rPr>
          <w:rFonts w:ascii="Arial" w:hAnsi="Arial" w:cs="Arial"/>
          <w:color w:val="000000"/>
        </w:rPr>
        <w:t>Paslaugos teikimo lygis – kiekybiniai rodikliai: Atsilieptų skambučių procentas per nustatytą laikotarpį ir Nukritusių skambučių procentas.</w:t>
      </w:r>
      <w:r w:rsidR="00277844" w:rsidRPr="00277844">
        <w:rPr>
          <w:rFonts w:ascii="Arial" w:hAnsi="Arial" w:cs="Arial"/>
          <w:color w:val="000000"/>
        </w:rPr>
        <w:t xml:space="preserve"> </w:t>
      </w:r>
    </w:p>
    <w:p w14:paraId="7A03E171" w14:textId="77777777" w:rsidR="006D6286" w:rsidRPr="003F3524" w:rsidRDefault="006D6286" w:rsidP="007512C2">
      <w:pPr>
        <w:pStyle w:val="ListParagraph"/>
        <w:numPr>
          <w:ilvl w:val="1"/>
          <w:numId w:val="2"/>
        </w:numPr>
        <w:tabs>
          <w:tab w:val="left" w:pos="426"/>
        </w:tabs>
        <w:spacing w:after="60"/>
        <w:ind w:left="0" w:firstLine="0"/>
        <w:jc w:val="both"/>
        <w:rPr>
          <w:rFonts w:ascii="Arial" w:hAnsi="Arial" w:cs="Arial"/>
          <w:color w:val="000000"/>
        </w:rPr>
      </w:pPr>
      <w:r w:rsidRPr="003F3524">
        <w:rPr>
          <w:rFonts w:ascii="Arial" w:hAnsi="Arial" w:cs="Arial"/>
          <w:color w:val="000000"/>
        </w:rPr>
        <w:t>Paslaugų turinio kokybė –</w:t>
      </w:r>
      <w:r>
        <w:rPr>
          <w:rFonts w:ascii="Arial" w:hAnsi="Arial" w:cs="Arial"/>
          <w:color w:val="000000"/>
        </w:rPr>
        <w:t xml:space="preserve"> </w:t>
      </w:r>
      <w:r w:rsidRPr="003F3524">
        <w:rPr>
          <w:rFonts w:ascii="Arial" w:hAnsi="Arial" w:cs="Arial"/>
          <w:color w:val="000000"/>
        </w:rPr>
        <w:t xml:space="preserve">kokybinis rodiklis, apibrėžiantis Paslaugos teikėjo darbuotojų pokalbio kokybės reikalavimų vykdymą, pagal </w:t>
      </w:r>
      <w:r>
        <w:rPr>
          <w:rFonts w:ascii="Arial" w:hAnsi="Arial" w:cs="Arial"/>
          <w:color w:val="000000"/>
        </w:rPr>
        <w:t>Techninės specifikacijos</w:t>
      </w:r>
      <w:r w:rsidRPr="003F3524">
        <w:rPr>
          <w:rFonts w:ascii="Arial" w:hAnsi="Arial" w:cs="Arial"/>
          <w:color w:val="000000"/>
        </w:rPr>
        <w:t xml:space="preserve"> Priedo Nr.</w:t>
      </w:r>
      <w:r>
        <w:rPr>
          <w:rFonts w:ascii="Arial" w:hAnsi="Arial" w:cs="Arial"/>
          <w:color w:val="000000"/>
        </w:rPr>
        <w:t>1</w:t>
      </w:r>
      <w:r w:rsidRPr="003F3524">
        <w:rPr>
          <w:rFonts w:ascii="Arial" w:hAnsi="Arial" w:cs="Arial"/>
          <w:color w:val="000000"/>
        </w:rPr>
        <w:t xml:space="preserve"> procedūrą. </w:t>
      </w:r>
    </w:p>
    <w:p w14:paraId="01EC9E8C" w14:textId="6131F7DA" w:rsidR="006D6286" w:rsidRPr="003F3524" w:rsidRDefault="006D6286" w:rsidP="007512C2">
      <w:pPr>
        <w:pStyle w:val="ListParagraph"/>
        <w:numPr>
          <w:ilvl w:val="1"/>
          <w:numId w:val="2"/>
        </w:numPr>
        <w:tabs>
          <w:tab w:val="left" w:pos="426"/>
        </w:tabs>
        <w:spacing w:after="60"/>
        <w:ind w:left="0" w:firstLine="0"/>
        <w:jc w:val="both"/>
        <w:rPr>
          <w:rFonts w:ascii="Arial" w:hAnsi="Arial" w:cs="Arial"/>
          <w:color w:val="000000"/>
        </w:rPr>
      </w:pPr>
      <w:r w:rsidRPr="003F3524">
        <w:rPr>
          <w:rFonts w:ascii="Arial" w:hAnsi="Arial" w:cs="Arial"/>
          <w:color w:val="000000"/>
        </w:rPr>
        <w:t xml:space="preserve">Žemiausias </w:t>
      </w:r>
      <w:r w:rsidR="00323876">
        <w:rPr>
          <w:rFonts w:ascii="Arial" w:hAnsi="Arial" w:cs="Arial"/>
          <w:color w:val="000000"/>
        </w:rPr>
        <w:t>a</w:t>
      </w:r>
      <w:r w:rsidRPr="003F3524">
        <w:rPr>
          <w:rFonts w:ascii="Arial" w:hAnsi="Arial" w:cs="Arial"/>
          <w:color w:val="000000"/>
        </w:rPr>
        <w:t xml:space="preserve">tsilieptų skambučių lygmuo – kai </w:t>
      </w:r>
      <w:r w:rsidR="00323876">
        <w:rPr>
          <w:rFonts w:ascii="Arial" w:hAnsi="Arial" w:cs="Arial"/>
          <w:color w:val="000000"/>
        </w:rPr>
        <w:t>a</w:t>
      </w:r>
      <w:r w:rsidRPr="003F3524">
        <w:rPr>
          <w:rFonts w:ascii="Arial" w:hAnsi="Arial" w:cs="Arial"/>
          <w:color w:val="000000"/>
        </w:rPr>
        <w:t xml:space="preserve">tsilieptų skambučių procentas per nustatytą laiką yra žemesnis nei </w:t>
      </w:r>
      <w:r>
        <w:rPr>
          <w:rFonts w:ascii="Arial" w:hAnsi="Arial" w:cs="Arial"/>
          <w:color w:val="000000"/>
        </w:rPr>
        <w:t>8</w:t>
      </w:r>
      <w:r w:rsidRPr="003F3524">
        <w:rPr>
          <w:rFonts w:ascii="Arial" w:hAnsi="Arial" w:cs="Arial"/>
          <w:color w:val="000000"/>
        </w:rPr>
        <w:t xml:space="preserve">0/20s </w:t>
      </w:r>
      <w:r w:rsidR="00E70D4B" w:rsidRPr="00B72A50">
        <w:rPr>
          <w:rFonts w:ascii="Arial" w:hAnsi="Arial" w:cs="Arial"/>
          <w:color w:val="000000"/>
        </w:rPr>
        <w:t>(į aštuoniasdešimt procentų skambučių atsiliepti per dvidešimt sekundžių).</w:t>
      </w:r>
    </w:p>
    <w:p w14:paraId="6D8B02F3" w14:textId="347AE4F7" w:rsidR="006D6286" w:rsidRDefault="006D6286" w:rsidP="007512C2">
      <w:pPr>
        <w:pStyle w:val="ListParagraph"/>
        <w:numPr>
          <w:ilvl w:val="1"/>
          <w:numId w:val="2"/>
        </w:numPr>
        <w:tabs>
          <w:tab w:val="left" w:pos="426"/>
        </w:tabs>
        <w:spacing w:before="240" w:after="60"/>
        <w:ind w:left="0" w:firstLine="0"/>
        <w:jc w:val="both"/>
        <w:rPr>
          <w:rFonts w:ascii="Arial" w:hAnsi="Arial" w:cs="Arial"/>
          <w:color w:val="000000"/>
        </w:rPr>
      </w:pPr>
      <w:r w:rsidRPr="003F3524">
        <w:rPr>
          <w:rFonts w:ascii="Arial" w:hAnsi="Arial" w:cs="Arial"/>
          <w:color w:val="000000"/>
        </w:rPr>
        <w:t xml:space="preserve">Žemiausias </w:t>
      </w:r>
      <w:r w:rsidR="00323876">
        <w:rPr>
          <w:rFonts w:ascii="Arial" w:hAnsi="Arial" w:cs="Arial"/>
          <w:color w:val="000000"/>
        </w:rPr>
        <w:t>n</w:t>
      </w:r>
      <w:r w:rsidRPr="003F3524">
        <w:rPr>
          <w:rFonts w:ascii="Arial" w:hAnsi="Arial" w:cs="Arial"/>
          <w:color w:val="000000"/>
        </w:rPr>
        <w:t xml:space="preserve">ukritusių skambučių lygmuo - kai </w:t>
      </w:r>
      <w:r w:rsidR="00323876">
        <w:rPr>
          <w:rFonts w:ascii="Arial" w:hAnsi="Arial" w:cs="Arial"/>
          <w:color w:val="000000"/>
        </w:rPr>
        <w:t>n</w:t>
      </w:r>
      <w:r w:rsidRPr="003F3524">
        <w:rPr>
          <w:rFonts w:ascii="Arial" w:hAnsi="Arial" w:cs="Arial"/>
          <w:color w:val="000000"/>
        </w:rPr>
        <w:t xml:space="preserve">ukritusių skambučių procentas yra didesnis, kaip </w:t>
      </w:r>
      <w:r w:rsidRPr="00B72A50">
        <w:rPr>
          <w:rFonts w:ascii="Arial" w:hAnsi="Arial" w:cs="Arial"/>
          <w:color w:val="000000"/>
        </w:rPr>
        <w:t>5</w:t>
      </w:r>
      <w:r w:rsidR="00E70D4B" w:rsidRPr="00B72A50">
        <w:rPr>
          <w:rFonts w:ascii="Arial" w:hAnsi="Arial" w:cs="Arial"/>
          <w:color w:val="000000"/>
        </w:rPr>
        <w:t xml:space="preserve"> (penki)</w:t>
      </w:r>
      <w:r w:rsidRPr="00B72A50">
        <w:rPr>
          <w:rFonts w:ascii="Arial" w:hAnsi="Arial" w:cs="Arial"/>
          <w:color w:val="000000"/>
        </w:rPr>
        <w:t xml:space="preserve"> </w:t>
      </w:r>
      <w:r w:rsidRPr="003F3524">
        <w:rPr>
          <w:rFonts w:ascii="Arial" w:hAnsi="Arial" w:cs="Arial"/>
          <w:color w:val="000000"/>
        </w:rPr>
        <w:t xml:space="preserve">proc. </w:t>
      </w:r>
    </w:p>
    <w:p w14:paraId="31EE2464" w14:textId="285C97F2" w:rsidR="009F730E" w:rsidRDefault="009F730E" w:rsidP="007512C2">
      <w:pPr>
        <w:pStyle w:val="ListParagraph"/>
        <w:numPr>
          <w:ilvl w:val="1"/>
          <w:numId w:val="2"/>
        </w:numPr>
        <w:tabs>
          <w:tab w:val="left" w:pos="426"/>
        </w:tabs>
        <w:spacing w:before="240" w:after="60"/>
        <w:ind w:left="0" w:firstLine="0"/>
        <w:jc w:val="both"/>
        <w:rPr>
          <w:rFonts w:ascii="Arial" w:hAnsi="Arial" w:cs="Arial"/>
          <w:color w:val="000000"/>
        </w:rPr>
      </w:pPr>
      <w:r>
        <w:rPr>
          <w:rFonts w:ascii="Arial" w:hAnsi="Arial" w:cs="Arial"/>
          <w:color w:val="000000"/>
        </w:rPr>
        <w:t>UVIS – užklausų valdymo informacinė sistema.</w:t>
      </w:r>
    </w:p>
    <w:p w14:paraId="08FD16EC" w14:textId="77777777" w:rsidR="00B72A50" w:rsidRDefault="00B72A50" w:rsidP="007512C2">
      <w:pPr>
        <w:pStyle w:val="ListParagraph"/>
        <w:numPr>
          <w:ilvl w:val="1"/>
          <w:numId w:val="2"/>
        </w:numPr>
        <w:tabs>
          <w:tab w:val="left" w:pos="426"/>
        </w:tabs>
        <w:spacing w:before="240" w:after="60"/>
        <w:ind w:left="0" w:firstLine="0"/>
        <w:jc w:val="both"/>
        <w:rPr>
          <w:rFonts w:ascii="Arial" w:hAnsi="Arial" w:cs="Arial"/>
          <w:color w:val="000000"/>
        </w:rPr>
      </w:pPr>
      <w:r w:rsidRPr="00B72A50">
        <w:rPr>
          <w:rFonts w:ascii="Arial" w:hAnsi="Arial" w:cs="Arial"/>
          <w:color w:val="000000"/>
        </w:rPr>
        <w:t>Neatitiktis - UVIS užklausos registracijos klaidos ir pagrįsti klientų skundai.</w:t>
      </w:r>
    </w:p>
    <w:p w14:paraId="5DD2F0E2" w14:textId="4773F810" w:rsidR="000A76DA" w:rsidRDefault="000A76DA" w:rsidP="007512C2">
      <w:pPr>
        <w:pStyle w:val="ListParagraph"/>
        <w:numPr>
          <w:ilvl w:val="1"/>
          <w:numId w:val="2"/>
        </w:numPr>
        <w:tabs>
          <w:tab w:val="left" w:pos="426"/>
        </w:tabs>
        <w:spacing w:before="240" w:after="60"/>
        <w:ind w:left="0" w:firstLine="0"/>
        <w:jc w:val="both"/>
        <w:rPr>
          <w:rFonts w:ascii="Arial" w:hAnsi="Arial" w:cs="Arial"/>
          <w:color w:val="000000"/>
        </w:rPr>
      </w:pPr>
      <w:r w:rsidRPr="00B72A50">
        <w:rPr>
          <w:rFonts w:ascii="Arial" w:hAnsi="Arial" w:cs="Arial"/>
          <w:color w:val="000000"/>
        </w:rPr>
        <w:t>UVIS užklausos registracijos klaid</w:t>
      </w:r>
      <w:r>
        <w:rPr>
          <w:rFonts w:ascii="Arial" w:hAnsi="Arial" w:cs="Arial"/>
          <w:color w:val="000000"/>
        </w:rPr>
        <w:t xml:space="preserve">a </w:t>
      </w:r>
      <w:r w:rsidR="00016960">
        <w:rPr>
          <w:rFonts w:ascii="Arial" w:hAnsi="Arial" w:cs="Arial"/>
          <w:color w:val="000000"/>
        </w:rPr>
        <w:t>–</w:t>
      </w:r>
      <w:r>
        <w:rPr>
          <w:rFonts w:ascii="Arial" w:hAnsi="Arial" w:cs="Arial"/>
          <w:color w:val="000000"/>
        </w:rPr>
        <w:t xml:space="preserve"> </w:t>
      </w:r>
      <w:r w:rsidR="00016960">
        <w:rPr>
          <w:rFonts w:ascii="Arial" w:hAnsi="Arial" w:cs="Arial"/>
          <w:color w:val="000000"/>
        </w:rPr>
        <w:t>bereikalingai užregistruojama užklausa kai interesantui turėjo būti suteikta informacija</w:t>
      </w:r>
      <w:r w:rsidR="00001B88">
        <w:rPr>
          <w:rFonts w:ascii="Arial" w:hAnsi="Arial" w:cs="Arial"/>
          <w:color w:val="000000"/>
        </w:rPr>
        <w:t xml:space="preserve">, </w:t>
      </w:r>
      <w:r w:rsidR="002735E3">
        <w:rPr>
          <w:rFonts w:ascii="Arial" w:hAnsi="Arial" w:cs="Arial"/>
          <w:color w:val="000000"/>
        </w:rPr>
        <w:t>per sistemą užsakom</w:t>
      </w:r>
      <w:r w:rsidR="00001B88">
        <w:rPr>
          <w:rFonts w:ascii="Arial" w:hAnsi="Arial" w:cs="Arial"/>
          <w:color w:val="000000"/>
        </w:rPr>
        <w:t>a</w:t>
      </w:r>
      <w:r w:rsidR="002735E3">
        <w:rPr>
          <w:rFonts w:ascii="Arial" w:hAnsi="Arial" w:cs="Arial"/>
          <w:color w:val="000000"/>
        </w:rPr>
        <w:t xml:space="preserve"> paslaug</w:t>
      </w:r>
      <w:r w:rsidR="00001B88">
        <w:rPr>
          <w:rFonts w:ascii="Arial" w:hAnsi="Arial" w:cs="Arial"/>
          <w:color w:val="000000"/>
        </w:rPr>
        <w:t>a</w:t>
      </w:r>
      <w:r w:rsidR="002735E3">
        <w:rPr>
          <w:rFonts w:ascii="Arial" w:hAnsi="Arial" w:cs="Arial"/>
          <w:color w:val="000000"/>
        </w:rPr>
        <w:t xml:space="preserve"> ar </w:t>
      </w:r>
      <w:r w:rsidR="00001B88">
        <w:rPr>
          <w:rFonts w:ascii="Arial" w:hAnsi="Arial" w:cs="Arial"/>
          <w:color w:val="000000"/>
        </w:rPr>
        <w:t xml:space="preserve">Kliento užsakovo </w:t>
      </w:r>
      <w:r w:rsidR="002735E3">
        <w:rPr>
          <w:rFonts w:ascii="Arial" w:hAnsi="Arial" w:cs="Arial"/>
          <w:color w:val="000000"/>
        </w:rPr>
        <w:t>darbuotoj</w:t>
      </w:r>
      <w:r w:rsidR="00001B88">
        <w:rPr>
          <w:rFonts w:ascii="Arial" w:hAnsi="Arial" w:cs="Arial"/>
          <w:color w:val="000000"/>
        </w:rPr>
        <w:t>ui tiesiogiai p</w:t>
      </w:r>
      <w:r w:rsidR="002735E3">
        <w:rPr>
          <w:rFonts w:ascii="Arial" w:hAnsi="Arial" w:cs="Arial"/>
          <w:color w:val="000000"/>
        </w:rPr>
        <w:t>ateikiamu darbų</w:t>
      </w:r>
      <w:r w:rsidR="00016960">
        <w:rPr>
          <w:rFonts w:ascii="Arial" w:hAnsi="Arial" w:cs="Arial"/>
          <w:color w:val="000000"/>
        </w:rPr>
        <w:t>; nekorektiškas, kliento kreipimosi</w:t>
      </w:r>
      <w:r w:rsidR="002735E3">
        <w:rPr>
          <w:rFonts w:ascii="Arial" w:hAnsi="Arial" w:cs="Arial"/>
          <w:color w:val="000000"/>
        </w:rPr>
        <w:t xml:space="preserve"> / problemos aprašymas; neteisingai parinkta užklausos tema ir/ar </w:t>
      </w:r>
      <w:proofErr w:type="spellStart"/>
      <w:r w:rsidR="002735E3">
        <w:rPr>
          <w:rFonts w:ascii="Arial" w:hAnsi="Arial" w:cs="Arial"/>
          <w:color w:val="000000"/>
        </w:rPr>
        <w:t>subtema</w:t>
      </w:r>
      <w:proofErr w:type="spellEnd"/>
      <w:r w:rsidR="002735E3">
        <w:rPr>
          <w:rFonts w:ascii="Arial" w:hAnsi="Arial" w:cs="Arial"/>
          <w:color w:val="000000"/>
        </w:rPr>
        <w:t>; neteisingai nurodytas interesanto telefono numeris kuriuo turi būti suteiktas atsakymas</w:t>
      </w:r>
      <w:r w:rsidR="00001B88">
        <w:rPr>
          <w:rFonts w:ascii="Arial" w:hAnsi="Arial" w:cs="Arial"/>
          <w:color w:val="000000"/>
        </w:rPr>
        <w:t>.</w:t>
      </w:r>
      <w:r w:rsidR="002735E3">
        <w:rPr>
          <w:rFonts w:ascii="Arial" w:hAnsi="Arial" w:cs="Arial"/>
          <w:color w:val="000000"/>
        </w:rPr>
        <w:t xml:space="preserve"> </w:t>
      </w:r>
      <w:r w:rsidR="00016960">
        <w:rPr>
          <w:rFonts w:ascii="Arial" w:hAnsi="Arial" w:cs="Arial"/>
          <w:color w:val="000000"/>
        </w:rPr>
        <w:t xml:space="preserve">  </w:t>
      </w:r>
    </w:p>
    <w:p w14:paraId="706522D7" w14:textId="77777777" w:rsidR="006D6286" w:rsidRPr="003F3524" w:rsidRDefault="006D6286" w:rsidP="007512C2">
      <w:pPr>
        <w:pStyle w:val="ListParagraph"/>
        <w:tabs>
          <w:tab w:val="left" w:pos="426"/>
        </w:tabs>
        <w:spacing w:after="60"/>
        <w:ind w:left="0"/>
        <w:jc w:val="both"/>
        <w:rPr>
          <w:rFonts w:ascii="Arial" w:hAnsi="Arial" w:cs="Arial"/>
          <w:color w:val="000000"/>
        </w:rPr>
      </w:pPr>
    </w:p>
    <w:p w14:paraId="72F67A67" w14:textId="77777777" w:rsidR="006D6286" w:rsidRDefault="006D6286" w:rsidP="006D6286">
      <w:pPr>
        <w:pStyle w:val="ListParagraph"/>
        <w:numPr>
          <w:ilvl w:val="0"/>
          <w:numId w:val="2"/>
        </w:numPr>
        <w:tabs>
          <w:tab w:val="left" w:pos="426"/>
        </w:tabs>
        <w:spacing w:after="60"/>
        <w:jc w:val="center"/>
        <w:rPr>
          <w:rFonts w:ascii="Arial" w:hAnsi="Arial" w:cs="Arial"/>
          <w:b/>
          <w:color w:val="000000"/>
        </w:rPr>
      </w:pPr>
      <w:r w:rsidRPr="00C56C29">
        <w:rPr>
          <w:rFonts w:ascii="Arial" w:hAnsi="Arial" w:cs="Arial"/>
          <w:b/>
          <w:color w:val="000000"/>
        </w:rPr>
        <w:t>ĮKAINIŲ PERSKAIČIAVIMO TAIKYMAS</w:t>
      </w:r>
      <w:r w:rsidR="00E70D4B">
        <w:rPr>
          <w:rFonts w:ascii="Arial" w:hAnsi="Arial" w:cs="Arial"/>
          <w:b/>
          <w:color w:val="000000"/>
        </w:rPr>
        <w:t xml:space="preserve"> UŽ DIENINIUS REZULTATUS</w:t>
      </w:r>
    </w:p>
    <w:p w14:paraId="74C2BBA0" w14:textId="77777777" w:rsidR="006D6286" w:rsidRPr="006D6286" w:rsidRDefault="006D6286" w:rsidP="006D6286">
      <w:pPr>
        <w:tabs>
          <w:tab w:val="left" w:pos="426"/>
        </w:tabs>
        <w:spacing w:after="60"/>
        <w:rPr>
          <w:rFonts w:ascii="Arial" w:hAnsi="Arial" w:cs="Arial"/>
          <w:b/>
          <w:color w:val="000000"/>
        </w:rPr>
      </w:pPr>
    </w:p>
    <w:p w14:paraId="6DA4CCDA" w14:textId="77777777" w:rsidR="006D6286" w:rsidRPr="006D6286" w:rsidRDefault="006D6286" w:rsidP="006D6286">
      <w:pPr>
        <w:pStyle w:val="ListParagraph"/>
        <w:numPr>
          <w:ilvl w:val="1"/>
          <w:numId w:val="2"/>
        </w:numPr>
        <w:tabs>
          <w:tab w:val="left" w:pos="426"/>
        </w:tabs>
        <w:spacing w:after="60"/>
        <w:ind w:left="0" w:firstLine="0"/>
        <w:jc w:val="both"/>
        <w:rPr>
          <w:rFonts w:ascii="Arial" w:hAnsi="Arial" w:cs="Arial"/>
        </w:rPr>
      </w:pPr>
      <w:r w:rsidRPr="006D6286">
        <w:rPr>
          <w:rFonts w:ascii="Arial" w:hAnsi="Arial" w:cs="Arial"/>
        </w:rPr>
        <w:t>Procedūros tikslas – apibrėžti įkainio perskaičiavimo atvejus, perskaičiavimo metodiką bei taikymą, esant žemesniam nei Sutartyje numatyta Paslaugų teikimo lygiui ir baudų taikymo atvejus už nekokybiškai teikiamas paslaugas.</w:t>
      </w:r>
    </w:p>
    <w:p w14:paraId="6653BE67" w14:textId="3C04248A" w:rsidR="006D6286" w:rsidRDefault="006D6286" w:rsidP="006D6286">
      <w:pPr>
        <w:pStyle w:val="ListParagraph"/>
        <w:numPr>
          <w:ilvl w:val="1"/>
          <w:numId w:val="2"/>
        </w:numPr>
        <w:tabs>
          <w:tab w:val="left" w:pos="426"/>
          <w:tab w:val="left" w:pos="851"/>
        </w:tabs>
        <w:spacing w:after="60"/>
        <w:ind w:left="0" w:firstLine="0"/>
        <w:jc w:val="both"/>
        <w:rPr>
          <w:rFonts w:ascii="Arial" w:hAnsi="Arial" w:cs="Arial"/>
        </w:rPr>
      </w:pPr>
      <w:r w:rsidRPr="006D6286">
        <w:rPr>
          <w:rFonts w:ascii="Arial" w:hAnsi="Arial" w:cs="Arial"/>
        </w:rPr>
        <w:t>Įkainių perskaičiavimas taikomas elektros ir dujų linijoms (toliau – Linijos) atskirai, priklausomai nuo pasiekto Paslaugų teikimo</w:t>
      </w:r>
      <w:r w:rsidR="00364BF9">
        <w:rPr>
          <w:rFonts w:ascii="Arial" w:hAnsi="Arial" w:cs="Arial"/>
        </w:rPr>
        <w:t xml:space="preserve"> lygio</w:t>
      </w:r>
      <w:r w:rsidRPr="006D6286">
        <w:rPr>
          <w:rFonts w:ascii="Arial" w:hAnsi="Arial" w:cs="Arial"/>
        </w:rPr>
        <w:t xml:space="preserve"> toje Linijoje.</w:t>
      </w:r>
    </w:p>
    <w:p w14:paraId="4E093BB9" w14:textId="72E2E2AF" w:rsidR="00E64A24" w:rsidRDefault="00E64A24" w:rsidP="006D6286">
      <w:pPr>
        <w:pStyle w:val="ListParagraph"/>
        <w:numPr>
          <w:ilvl w:val="1"/>
          <w:numId w:val="2"/>
        </w:numPr>
        <w:tabs>
          <w:tab w:val="left" w:pos="426"/>
          <w:tab w:val="left" w:pos="851"/>
        </w:tabs>
        <w:spacing w:after="60"/>
        <w:ind w:left="0" w:firstLine="0"/>
        <w:jc w:val="both"/>
        <w:rPr>
          <w:rFonts w:ascii="Arial" w:hAnsi="Arial" w:cs="Arial"/>
        </w:rPr>
      </w:pPr>
      <w:r>
        <w:rPr>
          <w:rFonts w:ascii="Arial" w:hAnsi="Arial" w:cs="Arial"/>
        </w:rPr>
        <w:t>IVR meniu gali keistis pagal Kliento poreikį informavus Paslaugos teikėją raštu prieš 14 (keturiolika) kalendorinių dienų.</w:t>
      </w:r>
    </w:p>
    <w:p w14:paraId="35BC7552" w14:textId="2460955F" w:rsidR="00047390" w:rsidRDefault="00047390" w:rsidP="00047390">
      <w:pPr>
        <w:tabs>
          <w:tab w:val="left" w:pos="426"/>
          <w:tab w:val="num" w:pos="567"/>
        </w:tabs>
        <w:spacing w:after="60"/>
        <w:jc w:val="both"/>
        <w:rPr>
          <w:rFonts w:ascii="Arial" w:hAnsi="Arial" w:cs="Arial"/>
        </w:rPr>
      </w:pPr>
      <w:r>
        <w:rPr>
          <w:rFonts w:ascii="Arial" w:hAnsi="Arial" w:cs="Arial"/>
          <w:color w:val="000000"/>
        </w:rPr>
        <w:t>2.2.1. Elektros</w:t>
      </w:r>
      <w:r w:rsidRPr="003F3524">
        <w:rPr>
          <w:rFonts w:ascii="Arial" w:hAnsi="Arial" w:cs="Arial"/>
        </w:rPr>
        <w:t xml:space="preserve"> linij</w:t>
      </w:r>
      <w:r>
        <w:rPr>
          <w:rFonts w:ascii="Arial" w:hAnsi="Arial" w:cs="Arial"/>
        </w:rPr>
        <w:t>ą sudaro</w:t>
      </w:r>
      <w:r w:rsidR="003A6934">
        <w:rPr>
          <w:rFonts w:ascii="Arial" w:hAnsi="Arial" w:cs="Arial"/>
        </w:rPr>
        <w:t xml:space="preserve"> IVR punktai</w:t>
      </w:r>
      <w:r>
        <w:rPr>
          <w:rFonts w:ascii="Arial" w:hAnsi="Arial" w:cs="Arial"/>
        </w:rPr>
        <w:t>:</w:t>
      </w:r>
    </w:p>
    <w:p w14:paraId="19EDA6F4" w14:textId="77777777" w:rsidR="00047390" w:rsidRDefault="00047390" w:rsidP="00047390">
      <w:pPr>
        <w:tabs>
          <w:tab w:val="left" w:pos="426"/>
        </w:tabs>
        <w:spacing w:after="60"/>
        <w:jc w:val="both"/>
        <w:rPr>
          <w:rFonts w:ascii="Arial" w:hAnsi="Arial" w:cs="Arial"/>
        </w:rPr>
      </w:pPr>
      <w:r>
        <w:rPr>
          <w:rFonts w:ascii="Arial" w:hAnsi="Arial" w:cs="Arial"/>
        </w:rPr>
        <w:t xml:space="preserve">2.2.1.1. </w:t>
      </w:r>
      <w:r w:rsidRPr="00A323D6">
        <w:rPr>
          <w:rFonts w:ascii="Arial" w:hAnsi="Arial" w:cs="Arial"/>
        </w:rPr>
        <w:t xml:space="preserve">„Konsultacija gyventojams“: „Elektros klausimai“; „Elektros ar dujų įvedimo bei galios didinimo klausimai“; „Atsiskaitymo knygelės“; </w:t>
      </w:r>
      <w:r>
        <w:rPr>
          <w:rFonts w:ascii="Arial" w:hAnsi="Arial" w:cs="Arial"/>
        </w:rPr>
        <w:t>„Elektros tarifai“.</w:t>
      </w:r>
    </w:p>
    <w:p w14:paraId="4D2AA227" w14:textId="77777777" w:rsidR="00047390" w:rsidRPr="00A323D6" w:rsidRDefault="00047390" w:rsidP="00047390">
      <w:pPr>
        <w:tabs>
          <w:tab w:val="left" w:pos="426"/>
        </w:tabs>
        <w:spacing w:after="60"/>
        <w:jc w:val="both"/>
        <w:rPr>
          <w:rFonts w:ascii="Arial" w:hAnsi="Arial" w:cs="Arial"/>
        </w:rPr>
      </w:pPr>
      <w:r>
        <w:rPr>
          <w:rFonts w:ascii="Arial" w:hAnsi="Arial" w:cs="Arial"/>
        </w:rPr>
        <w:t xml:space="preserve">2.2.1.2. </w:t>
      </w:r>
      <w:r w:rsidRPr="00A323D6">
        <w:rPr>
          <w:rFonts w:ascii="Arial" w:hAnsi="Arial" w:cs="Arial"/>
        </w:rPr>
        <w:t>„Konsultacija verslo klientams“: „Elektros klausimai“; „Elektros ar dujų įvedimo bei galios didinimo klausimai“;</w:t>
      </w:r>
    </w:p>
    <w:p w14:paraId="779B7EE4" w14:textId="77777777" w:rsidR="00047390" w:rsidRPr="00047390" w:rsidRDefault="00047390" w:rsidP="00047390">
      <w:pPr>
        <w:pStyle w:val="ListParagraph"/>
        <w:numPr>
          <w:ilvl w:val="3"/>
          <w:numId w:val="4"/>
        </w:numPr>
        <w:tabs>
          <w:tab w:val="left" w:pos="426"/>
          <w:tab w:val="num" w:pos="567"/>
        </w:tabs>
        <w:spacing w:after="60"/>
        <w:jc w:val="both"/>
        <w:rPr>
          <w:rFonts w:ascii="Arial" w:hAnsi="Arial" w:cs="Arial"/>
        </w:rPr>
      </w:pPr>
      <w:r w:rsidRPr="00047390">
        <w:rPr>
          <w:rFonts w:ascii="Arial" w:hAnsi="Arial" w:cs="Arial"/>
        </w:rPr>
        <w:t>Pasitikėjimo linija.</w:t>
      </w:r>
    </w:p>
    <w:p w14:paraId="0DF1C229" w14:textId="3EBD79C9" w:rsidR="00E64A24" w:rsidRPr="00E64A24" w:rsidRDefault="00047390" w:rsidP="00E542CD">
      <w:pPr>
        <w:pStyle w:val="ListParagraph"/>
        <w:numPr>
          <w:ilvl w:val="2"/>
          <w:numId w:val="4"/>
        </w:numPr>
        <w:tabs>
          <w:tab w:val="left" w:pos="426"/>
          <w:tab w:val="num" w:pos="567"/>
        </w:tabs>
        <w:spacing w:after="60"/>
        <w:ind w:left="0" w:firstLine="0"/>
        <w:jc w:val="both"/>
        <w:rPr>
          <w:rFonts w:ascii="Arial" w:hAnsi="Arial" w:cs="Arial"/>
        </w:rPr>
      </w:pPr>
      <w:r w:rsidRPr="00B325A5">
        <w:rPr>
          <w:rFonts w:ascii="Arial" w:hAnsi="Arial" w:cs="Arial"/>
        </w:rPr>
        <w:t>Dujų</w:t>
      </w:r>
      <w:r w:rsidRPr="00E64A24">
        <w:rPr>
          <w:rFonts w:ascii="Arial" w:hAnsi="Arial" w:cs="Arial"/>
        </w:rPr>
        <w:t xml:space="preserve"> liniją sudaro IVR </w:t>
      </w:r>
      <w:r w:rsidR="003A6934">
        <w:rPr>
          <w:rFonts w:ascii="Arial" w:hAnsi="Arial" w:cs="Arial"/>
        </w:rPr>
        <w:t>punktai</w:t>
      </w:r>
      <w:r w:rsidRPr="00E64A24">
        <w:rPr>
          <w:rFonts w:ascii="Arial" w:hAnsi="Arial" w:cs="Arial"/>
        </w:rPr>
        <w:t>: „Konsultacija gyventojams“: „Dujų klausimai“, „Dujų tarifai“ ir „Konsultacija verslo klientams“: „Dujų klausimai“.</w:t>
      </w:r>
    </w:p>
    <w:p w14:paraId="32AE91A7" w14:textId="3413C36C" w:rsidR="00E70D4B" w:rsidRDefault="00E70D4B" w:rsidP="006A0E2B">
      <w:pPr>
        <w:pStyle w:val="ListParagraph"/>
        <w:numPr>
          <w:ilvl w:val="1"/>
          <w:numId w:val="4"/>
        </w:numPr>
        <w:tabs>
          <w:tab w:val="left" w:pos="426"/>
          <w:tab w:val="left" w:pos="851"/>
        </w:tabs>
        <w:spacing w:after="60"/>
        <w:ind w:left="0" w:firstLine="0"/>
        <w:jc w:val="both"/>
        <w:rPr>
          <w:rFonts w:ascii="Arial" w:hAnsi="Arial" w:cs="Arial"/>
        </w:rPr>
      </w:pPr>
      <w:r>
        <w:rPr>
          <w:rFonts w:ascii="Arial" w:hAnsi="Arial" w:cs="Arial"/>
        </w:rPr>
        <w:t>Kai p</w:t>
      </w:r>
      <w:r w:rsidR="006D6286" w:rsidRPr="006D6286">
        <w:rPr>
          <w:rFonts w:ascii="Arial" w:hAnsi="Arial" w:cs="Arial"/>
        </w:rPr>
        <w:t>aslaugų teikimo tvark</w:t>
      </w:r>
      <w:r w:rsidR="006D6286">
        <w:rPr>
          <w:rFonts w:ascii="Arial" w:hAnsi="Arial" w:cs="Arial"/>
        </w:rPr>
        <w:t>oje</w:t>
      </w:r>
      <w:r w:rsidR="00B325A5">
        <w:rPr>
          <w:rFonts w:ascii="Arial" w:hAnsi="Arial" w:cs="Arial"/>
        </w:rPr>
        <w:t xml:space="preserve"> </w:t>
      </w:r>
      <w:r w:rsidR="00751616">
        <w:rPr>
          <w:rFonts w:ascii="Arial" w:hAnsi="Arial" w:cs="Arial"/>
        </w:rPr>
        <w:t>(</w:t>
      </w:r>
      <w:r w:rsidR="00B325A5">
        <w:rPr>
          <w:rFonts w:ascii="Arial" w:hAnsi="Arial" w:cs="Arial"/>
        </w:rPr>
        <w:t>TS</w:t>
      </w:r>
      <w:r w:rsidRPr="00E70D4B">
        <w:rPr>
          <w:rFonts w:ascii="Arial" w:hAnsi="Arial" w:cs="Arial"/>
        </w:rPr>
        <w:t xml:space="preserve"> </w:t>
      </w:r>
      <w:r w:rsidRPr="006D6286">
        <w:rPr>
          <w:rFonts w:ascii="Arial" w:hAnsi="Arial" w:cs="Arial"/>
        </w:rPr>
        <w:t>Pried</w:t>
      </w:r>
      <w:r w:rsidR="00751616">
        <w:rPr>
          <w:rFonts w:ascii="Arial" w:hAnsi="Arial" w:cs="Arial"/>
        </w:rPr>
        <w:t>as</w:t>
      </w:r>
      <w:r>
        <w:rPr>
          <w:rFonts w:ascii="Arial" w:hAnsi="Arial" w:cs="Arial"/>
        </w:rPr>
        <w:t xml:space="preserve"> </w:t>
      </w:r>
      <w:r w:rsidRPr="006D6286">
        <w:rPr>
          <w:rFonts w:ascii="Arial" w:hAnsi="Arial" w:cs="Arial"/>
        </w:rPr>
        <w:t>Nr.</w:t>
      </w:r>
      <w:r w:rsidR="00B325A5">
        <w:rPr>
          <w:rFonts w:ascii="Arial" w:hAnsi="Arial" w:cs="Arial"/>
        </w:rPr>
        <w:t>2</w:t>
      </w:r>
      <w:r w:rsidR="00751616">
        <w:rPr>
          <w:rFonts w:ascii="Arial" w:hAnsi="Arial" w:cs="Arial"/>
        </w:rPr>
        <w:t>)</w:t>
      </w:r>
      <w:r w:rsidR="006D6286">
        <w:rPr>
          <w:rFonts w:ascii="Arial" w:hAnsi="Arial" w:cs="Arial"/>
        </w:rPr>
        <w:t xml:space="preserve"> numatyta</w:t>
      </w:r>
      <w:r>
        <w:rPr>
          <w:rFonts w:ascii="Arial" w:hAnsi="Arial" w:cs="Arial"/>
        </w:rPr>
        <w:t xml:space="preserve"> dienos skambučių prognozė neviršija 110</w:t>
      </w:r>
      <w:r w:rsidRPr="00B325A5">
        <w:rPr>
          <w:rFonts w:ascii="Arial" w:hAnsi="Arial" w:cs="Arial"/>
        </w:rPr>
        <w:t xml:space="preserve">% </w:t>
      </w:r>
      <w:r>
        <w:rPr>
          <w:rFonts w:ascii="Arial" w:hAnsi="Arial" w:cs="Arial"/>
        </w:rPr>
        <w:t xml:space="preserve">(šimto dešimties) ir </w:t>
      </w:r>
      <w:r w:rsidR="00E64A24">
        <w:rPr>
          <w:rFonts w:ascii="Arial" w:hAnsi="Arial" w:cs="Arial"/>
        </w:rPr>
        <w:t xml:space="preserve">a) </w:t>
      </w:r>
      <w:r>
        <w:rPr>
          <w:rFonts w:ascii="Arial" w:hAnsi="Arial" w:cs="Arial"/>
        </w:rPr>
        <w:t xml:space="preserve">atsilieptų skambučių paslaugos lygis yra mažesnis nei 80/20 (į aštuoniasdešimt procentų skambučių atsiliepti per dvidešimt sekundžių) </w:t>
      </w:r>
      <w:r w:rsidRPr="006D6286">
        <w:rPr>
          <w:rFonts w:ascii="Arial" w:hAnsi="Arial" w:cs="Arial"/>
        </w:rPr>
        <w:t xml:space="preserve">(toliau –  </w:t>
      </w:r>
      <w:r>
        <w:rPr>
          <w:rFonts w:ascii="Arial" w:hAnsi="Arial" w:cs="Arial"/>
        </w:rPr>
        <w:t xml:space="preserve">Atsiliepti skambučiai) ir / arba </w:t>
      </w:r>
      <w:r w:rsidR="00E64A24">
        <w:rPr>
          <w:rFonts w:ascii="Arial" w:hAnsi="Arial" w:cs="Arial"/>
        </w:rPr>
        <w:t xml:space="preserve">b) </w:t>
      </w:r>
      <w:r>
        <w:rPr>
          <w:rFonts w:ascii="Arial" w:hAnsi="Arial" w:cs="Arial"/>
        </w:rPr>
        <w:t>nukritusių skambučių procentas yra daugiau kaip 5</w:t>
      </w:r>
      <w:r w:rsidRPr="00B325A5">
        <w:rPr>
          <w:rFonts w:ascii="Arial" w:hAnsi="Arial" w:cs="Arial"/>
        </w:rPr>
        <w:t xml:space="preserve">% (penki) </w:t>
      </w:r>
      <w:r w:rsidRPr="006D6286">
        <w:rPr>
          <w:rFonts w:ascii="Arial" w:hAnsi="Arial" w:cs="Arial"/>
        </w:rPr>
        <w:t>(toliau – Nukritę skambučiai)</w:t>
      </w:r>
      <w:r>
        <w:rPr>
          <w:rFonts w:ascii="Arial" w:hAnsi="Arial" w:cs="Arial"/>
        </w:rPr>
        <w:t xml:space="preserve"> taikoma įkainių perskaičiavimo metodika. </w:t>
      </w:r>
    </w:p>
    <w:p w14:paraId="6E169406" w14:textId="7FA7EEEC" w:rsidR="006D6286" w:rsidRPr="006D6286" w:rsidRDefault="006D6286" w:rsidP="00047390">
      <w:pPr>
        <w:pStyle w:val="ListParagraph"/>
        <w:numPr>
          <w:ilvl w:val="1"/>
          <w:numId w:val="4"/>
        </w:numPr>
        <w:tabs>
          <w:tab w:val="left" w:pos="426"/>
          <w:tab w:val="left" w:pos="851"/>
        </w:tabs>
        <w:spacing w:after="60"/>
        <w:ind w:left="0" w:firstLine="0"/>
        <w:jc w:val="both"/>
        <w:rPr>
          <w:rFonts w:ascii="Arial" w:hAnsi="Arial" w:cs="Arial"/>
        </w:rPr>
      </w:pPr>
      <w:r w:rsidRPr="006D6286">
        <w:rPr>
          <w:rFonts w:ascii="Arial" w:hAnsi="Arial" w:cs="Arial"/>
        </w:rPr>
        <w:t>Tiek atsilieptų skambučių, tiek nukritusių skambučių nuolaida skaičiuojama nuo</w:t>
      </w:r>
      <w:r w:rsidR="00047390">
        <w:rPr>
          <w:rFonts w:ascii="Arial" w:hAnsi="Arial" w:cs="Arial"/>
        </w:rPr>
        <w:t xml:space="preserve"> tos dienos linijos kurioje neišlaikytas nustatytas lygis,</w:t>
      </w:r>
      <w:r w:rsidRPr="006D6286">
        <w:rPr>
          <w:rFonts w:ascii="Arial" w:hAnsi="Arial" w:cs="Arial"/>
        </w:rPr>
        <w:t xml:space="preserve"> </w:t>
      </w:r>
      <w:r w:rsidR="00DF6074">
        <w:rPr>
          <w:rFonts w:ascii="Arial" w:hAnsi="Arial" w:cs="Arial"/>
        </w:rPr>
        <w:t>tos dienos visos</w:t>
      </w:r>
      <w:r w:rsidRPr="006D6286">
        <w:rPr>
          <w:rFonts w:ascii="Arial" w:hAnsi="Arial" w:cs="Arial"/>
        </w:rPr>
        <w:t xml:space="preserve"> sąskaitos sumos. </w:t>
      </w:r>
    </w:p>
    <w:p w14:paraId="73399AA5" w14:textId="1E1009D0" w:rsidR="006D6286" w:rsidRPr="006D6286" w:rsidRDefault="006D6286" w:rsidP="00047390">
      <w:pPr>
        <w:pStyle w:val="ListParagraph"/>
        <w:numPr>
          <w:ilvl w:val="1"/>
          <w:numId w:val="4"/>
        </w:numPr>
        <w:tabs>
          <w:tab w:val="left" w:pos="426"/>
          <w:tab w:val="left" w:pos="851"/>
        </w:tabs>
        <w:spacing w:after="60"/>
        <w:ind w:left="0" w:firstLine="0"/>
        <w:jc w:val="both"/>
        <w:rPr>
          <w:rFonts w:ascii="Arial" w:hAnsi="Arial" w:cs="Arial"/>
        </w:rPr>
      </w:pPr>
      <w:r w:rsidRPr="006D6286">
        <w:rPr>
          <w:rFonts w:ascii="Arial" w:hAnsi="Arial" w:cs="Arial"/>
        </w:rPr>
        <w:t xml:space="preserve">Paslaugų teikėjas Klientui kas dieną Šalių susitarimu suderintu laiku pateikia </w:t>
      </w:r>
      <w:r w:rsidR="001E0060">
        <w:rPr>
          <w:rFonts w:ascii="Arial" w:hAnsi="Arial" w:cs="Arial"/>
        </w:rPr>
        <w:t>„</w:t>
      </w:r>
      <w:r w:rsidR="001E0060" w:rsidRPr="005D3911">
        <w:rPr>
          <w:rFonts w:ascii="Arial" w:hAnsi="Arial" w:cs="Arial"/>
        </w:rPr>
        <w:t>Įkainių perskaičiavimo modelis už dieną</w:t>
      </w:r>
      <w:r w:rsidR="001E0060">
        <w:rPr>
          <w:rFonts w:ascii="Arial" w:hAnsi="Arial" w:cs="Arial"/>
        </w:rPr>
        <w:t>“ (Lentelė Nr.6</w:t>
      </w:r>
      <w:r w:rsidRPr="006D6286">
        <w:rPr>
          <w:rFonts w:ascii="Arial" w:hAnsi="Arial" w:cs="Arial"/>
        </w:rPr>
        <w:t xml:space="preserve">), kuria remiantis nustatomas Paslaugų teikimo lygio faktinis rezultatas už praėjusią dieną. </w:t>
      </w:r>
    </w:p>
    <w:p w14:paraId="03EE9E83" w14:textId="77777777" w:rsidR="006D6286" w:rsidRPr="006D6286" w:rsidRDefault="006D6286" w:rsidP="00047390">
      <w:pPr>
        <w:pStyle w:val="ListParagraph"/>
        <w:numPr>
          <w:ilvl w:val="1"/>
          <w:numId w:val="4"/>
        </w:numPr>
        <w:tabs>
          <w:tab w:val="left" w:pos="426"/>
          <w:tab w:val="left" w:pos="851"/>
        </w:tabs>
        <w:spacing w:after="60"/>
        <w:ind w:left="0" w:firstLine="0"/>
        <w:jc w:val="both"/>
        <w:rPr>
          <w:rFonts w:ascii="Arial" w:hAnsi="Arial" w:cs="Arial"/>
        </w:rPr>
      </w:pPr>
      <w:r w:rsidRPr="006D6286">
        <w:rPr>
          <w:rFonts w:ascii="Arial" w:hAnsi="Arial" w:cs="Arial"/>
        </w:rPr>
        <w:t>Jeigu  Paslaugos teikimo lygis už praėjusią dieną neatitinka 2.3. punkte nustatytų Paslaugos teikimo lygio reikalavimų, įeinančio skambučio įkainis už praėjusią ataskaitinę dieną perskaičiuojamas vadovaujantis Lentelėje Nr.1. „Įkainių perskaičiavimo metodika už ataskaitinę dieną“ nustatyta tvarka.</w:t>
      </w:r>
    </w:p>
    <w:p w14:paraId="7443B0B9" w14:textId="77777777" w:rsidR="006D6286" w:rsidRPr="006D6286" w:rsidRDefault="006D6286" w:rsidP="00047390">
      <w:pPr>
        <w:pStyle w:val="ListParagraph"/>
        <w:numPr>
          <w:ilvl w:val="1"/>
          <w:numId w:val="4"/>
        </w:numPr>
        <w:tabs>
          <w:tab w:val="left" w:pos="426"/>
          <w:tab w:val="left" w:pos="851"/>
        </w:tabs>
        <w:spacing w:after="60"/>
        <w:ind w:left="0" w:firstLine="0"/>
        <w:jc w:val="both"/>
        <w:rPr>
          <w:rFonts w:ascii="Arial" w:hAnsi="Arial" w:cs="Arial"/>
        </w:rPr>
      </w:pPr>
      <w:r w:rsidRPr="006D6286">
        <w:rPr>
          <w:rFonts w:ascii="Arial" w:hAnsi="Arial" w:cs="Arial"/>
        </w:rPr>
        <w:t>Įkainio perskaičiavimo dydis – tai procentinio dydžio reikšmė, esanti lentelės Nr.1 stulpelyje „Bendras įkainio perskaičiavimo procentas už ataskaitinę dieną,%“, kuriuo yra perskaičiuojamas įeinančio skambučio įkainis už praėjusią dieną.</w:t>
      </w:r>
    </w:p>
    <w:p w14:paraId="63DF9EB1" w14:textId="77777777" w:rsidR="006D6286" w:rsidRPr="006D6286" w:rsidRDefault="006D6286" w:rsidP="00047390">
      <w:pPr>
        <w:pStyle w:val="ListParagraph"/>
        <w:numPr>
          <w:ilvl w:val="1"/>
          <w:numId w:val="4"/>
        </w:numPr>
        <w:tabs>
          <w:tab w:val="left" w:pos="426"/>
          <w:tab w:val="left" w:pos="851"/>
        </w:tabs>
        <w:spacing w:after="60"/>
        <w:ind w:left="0" w:firstLine="0"/>
        <w:jc w:val="both"/>
        <w:rPr>
          <w:rFonts w:ascii="Arial" w:hAnsi="Arial" w:cs="Arial"/>
        </w:rPr>
      </w:pPr>
      <w:r w:rsidRPr="006D6286">
        <w:rPr>
          <w:rFonts w:ascii="Arial" w:hAnsi="Arial" w:cs="Arial"/>
        </w:rPr>
        <w:t xml:space="preserve">Įkainio perskaičiavimo </w:t>
      </w:r>
      <w:r w:rsidRPr="003F3524">
        <w:rPr>
          <w:rFonts w:ascii="Arial" w:hAnsi="Arial" w:cs="Arial"/>
          <w:color w:val="000000"/>
        </w:rPr>
        <w:t xml:space="preserve">dydis nustatomas pagal Atsilieptų skambučių faktinį rezultatą ir Nukritusių skambučių faktinį rezultatą, kurie pagal savo reikšmę yra priskiriami „Atsilieptų skambučių,%” ir “Nukritusių skambučių,%“ „Nuo“ ir „Iki“ </w:t>
      </w:r>
      <w:r w:rsidRPr="006D6286">
        <w:rPr>
          <w:rFonts w:ascii="Arial" w:hAnsi="Arial" w:cs="Arial"/>
        </w:rPr>
        <w:t xml:space="preserve">intervaluose.  </w:t>
      </w:r>
    </w:p>
    <w:p w14:paraId="14D7E550" w14:textId="689601B3" w:rsidR="006D6286" w:rsidRPr="006D6286" w:rsidRDefault="006D6286" w:rsidP="00047390">
      <w:pPr>
        <w:pStyle w:val="ListParagraph"/>
        <w:numPr>
          <w:ilvl w:val="1"/>
          <w:numId w:val="4"/>
        </w:numPr>
        <w:tabs>
          <w:tab w:val="left" w:pos="426"/>
          <w:tab w:val="left" w:pos="851"/>
        </w:tabs>
        <w:spacing w:after="60"/>
        <w:ind w:left="0" w:firstLine="0"/>
        <w:jc w:val="both"/>
        <w:rPr>
          <w:rFonts w:ascii="Arial" w:hAnsi="Arial" w:cs="Arial"/>
        </w:rPr>
      </w:pPr>
      <w:r w:rsidRPr="006D6286">
        <w:rPr>
          <w:rFonts w:ascii="Arial" w:hAnsi="Arial" w:cs="Arial"/>
        </w:rPr>
        <w:t xml:space="preserve">Įkainio perskaičiavimas taikomas kiekvienai Linijai atskirai ir už kiekvieną Paslaugos teikimo lygio rodiklį atskirai, kaip numatyta Lentelėje Nr.1  pagal Atsilieptų skambučių ir Nukritusių skambučių vykdymo rezultatus, kurie pagal savo reikšmę yra priskiriami </w:t>
      </w:r>
      <w:r w:rsidR="00323876">
        <w:rPr>
          <w:rFonts w:ascii="Arial" w:hAnsi="Arial" w:cs="Arial"/>
        </w:rPr>
        <w:t>„</w:t>
      </w:r>
      <w:r w:rsidRPr="006D6286">
        <w:rPr>
          <w:rFonts w:ascii="Arial" w:hAnsi="Arial" w:cs="Arial"/>
        </w:rPr>
        <w:t>Nuo“ ir „Iki“ intervaluose.</w:t>
      </w:r>
    </w:p>
    <w:p w14:paraId="3984EEF3" w14:textId="77777777" w:rsidR="006D6286" w:rsidRPr="006D6286" w:rsidRDefault="006D6286" w:rsidP="006D6286">
      <w:pPr>
        <w:tabs>
          <w:tab w:val="left" w:pos="426"/>
        </w:tabs>
        <w:spacing w:after="60"/>
        <w:ind w:firstLine="113"/>
        <w:jc w:val="both"/>
        <w:rPr>
          <w:rFonts w:ascii="Arial" w:hAnsi="Arial" w:cs="Arial"/>
        </w:rPr>
      </w:pPr>
    </w:p>
    <w:p w14:paraId="3BCFC5A8" w14:textId="77777777" w:rsidR="006D6286" w:rsidRPr="006D6286" w:rsidRDefault="006D6286" w:rsidP="007512C2">
      <w:pPr>
        <w:tabs>
          <w:tab w:val="left" w:pos="426"/>
        </w:tabs>
        <w:spacing w:after="60"/>
        <w:jc w:val="both"/>
        <w:rPr>
          <w:rFonts w:ascii="Arial" w:hAnsi="Arial" w:cs="Arial"/>
          <w:bCs/>
          <w:lang w:eastAsia="lt-LT"/>
        </w:rPr>
      </w:pPr>
      <w:r w:rsidRPr="006D6286">
        <w:rPr>
          <w:rFonts w:ascii="Arial" w:hAnsi="Arial" w:cs="Arial"/>
        </w:rPr>
        <w:t>Lentelė Nr. 1.Įkainių perskaičiavimo metodika už ataskaitinę dieną</w:t>
      </w:r>
    </w:p>
    <w:tbl>
      <w:tblPr>
        <w:tblW w:w="9627" w:type="dxa"/>
        <w:jc w:val="center"/>
        <w:shd w:val="clear" w:color="auto" w:fill="FFFFFF" w:themeFill="background1"/>
        <w:tblLook w:val="04A0" w:firstRow="1" w:lastRow="0" w:firstColumn="1" w:lastColumn="0" w:noHBand="0" w:noVBand="1"/>
      </w:tblPr>
      <w:tblGrid>
        <w:gridCol w:w="869"/>
        <w:gridCol w:w="847"/>
        <w:gridCol w:w="1852"/>
        <w:gridCol w:w="913"/>
        <w:gridCol w:w="914"/>
        <w:gridCol w:w="1863"/>
        <w:gridCol w:w="2369"/>
      </w:tblGrid>
      <w:tr w:rsidR="006D6286" w:rsidRPr="006D6286" w14:paraId="4AF300BE" w14:textId="77777777" w:rsidTr="0077733A">
        <w:trPr>
          <w:trHeight w:val="652"/>
          <w:jc w:val="center"/>
        </w:trPr>
        <w:tc>
          <w:tcPr>
            <w:tcW w:w="1716" w:type="dxa"/>
            <w:gridSpan w:val="2"/>
            <w:tcBorders>
              <w:top w:val="single" w:sz="8" w:space="0" w:color="auto"/>
              <w:left w:val="single" w:sz="8" w:space="0" w:color="auto"/>
              <w:bottom w:val="single" w:sz="4" w:space="0" w:color="000000"/>
              <w:right w:val="single" w:sz="4" w:space="0" w:color="000000"/>
            </w:tcBorders>
            <w:shd w:val="clear" w:color="auto" w:fill="FFFFFF" w:themeFill="background1"/>
            <w:vAlign w:val="center"/>
            <w:hideMark/>
          </w:tcPr>
          <w:p w14:paraId="2CDE8EA8"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Atsilieptų skambučių,  %</w:t>
            </w:r>
          </w:p>
        </w:tc>
        <w:tc>
          <w:tcPr>
            <w:tcW w:w="1852" w:type="dxa"/>
            <w:vMerge w:val="restart"/>
            <w:tcBorders>
              <w:top w:val="single" w:sz="8" w:space="0" w:color="auto"/>
              <w:left w:val="single" w:sz="4" w:space="0" w:color="000000"/>
              <w:bottom w:val="single" w:sz="8" w:space="0" w:color="000000"/>
              <w:right w:val="single" w:sz="8" w:space="0" w:color="auto"/>
            </w:tcBorders>
            <w:shd w:val="clear" w:color="auto" w:fill="FFFFFF" w:themeFill="background1"/>
            <w:vAlign w:val="center"/>
            <w:hideMark/>
          </w:tcPr>
          <w:p w14:paraId="71138797"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Įkainio perskaičiavimo dydis dėl atsilieptų skambučių, %</w:t>
            </w:r>
          </w:p>
        </w:tc>
        <w:tc>
          <w:tcPr>
            <w:tcW w:w="1827" w:type="dxa"/>
            <w:gridSpan w:val="2"/>
            <w:tcBorders>
              <w:top w:val="single" w:sz="8" w:space="0" w:color="auto"/>
              <w:left w:val="nil"/>
              <w:bottom w:val="single" w:sz="4" w:space="0" w:color="000000"/>
              <w:right w:val="single" w:sz="4" w:space="0" w:color="000000"/>
            </w:tcBorders>
            <w:shd w:val="clear" w:color="auto" w:fill="FFFFFF" w:themeFill="background1"/>
            <w:vAlign w:val="center"/>
            <w:hideMark/>
          </w:tcPr>
          <w:p w14:paraId="15458D6A"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Nukritusių skambučių, %</w:t>
            </w:r>
          </w:p>
        </w:tc>
        <w:tc>
          <w:tcPr>
            <w:tcW w:w="1863" w:type="dxa"/>
            <w:vMerge w:val="restart"/>
            <w:tcBorders>
              <w:top w:val="single" w:sz="8" w:space="0" w:color="auto"/>
              <w:left w:val="single" w:sz="4" w:space="0" w:color="auto"/>
              <w:bottom w:val="single" w:sz="8" w:space="0" w:color="000000"/>
              <w:right w:val="single" w:sz="8" w:space="0" w:color="auto"/>
            </w:tcBorders>
            <w:shd w:val="clear" w:color="auto" w:fill="FFFFFF" w:themeFill="background1"/>
            <w:vAlign w:val="center"/>
            <w:hideMark/>
          </w:tcPr>
          <w:p w14:paraId="284EE22B"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Įkainių perskaičiavimo dydis dėl Nukritusių skambučių , %</w:t>
            </w:r>
          </w:p>
        </w:tc>
        <w:tc>
          <w:tcPr>
            <w:tcW w:w="2369" w:type="dxa"/>
            <w:vMerge w:val="restart"/>
            <w:tcBorders>
              <w:top w:val="single" w:sz="4" w:space="0" w:color="auto"/>
              <w:left w:val="nil"/>
              <w:bottom w:val="single" w:sz="8" w:space="0" w:color="000000"/>
              <w:right w:val="single" w:sz="4" w:space="0" w:color="auto"/>
            </w:tcBorders>
            <w:shd w:val="clear" w:color="auto" w:fill="FFFFFF" w:themeFill="background1"/>
            <w:vAlign w:val="center"/>
            <w:hideMark/>
          </w:tcPr>
          <w:p w14:paraId="75474A1C"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Bendras įkainio perskaičiavimo procentas už ataskaitinę dieną,  %</w:t>
            </w:r>
          </w:p>
        </w:tc>
      </w:tr>
      <w:tr w:rsidR="006D6286" w:rsidRPr="006D6286" w14:paraId="3B7812B1" w14:textId="77777777" w:rsidTr="0077733A">
        <w:trPr>
          <w:trHeight w:val="46"/>
          <w:jc w:val="center"/>
        </w:trPr>
        <w:tc>
          <w:tcPr>
            <w:tcW w:w="869" w:type="dxa"/>
            <w:tcBorders>
              <w:top w:val="nil"/>
              <w:left w:val="single" w:sz="8" w:space="0" w:color="auto"/>
              <w:bottom w:val="nil"/>
              <w:right w:val="single" w:sz="4" w:space="0" w:color="000000"/>
            </w:tcBorders>
            <w:shd w:val="clear" w:color="auto" w:fill="FFFFFF" w:themeFill="background1"/>
            <w:vAlign w:val="center"/>
            <w:hideMark/>
          </w:tcPr>
          <w:p w14:paraId="67705A81"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Nuo</w:t>
            </w:r>
          </w:p>
        </w:tc>
        <w:tc>
          <w:tcPr>
            <w:tcW w:w="847" w:type="dxa"/>
            <w:tcBorders>
              <w:top w:val="nil"/>
              <w:left w:val="nil"/>
              <w:bottom w:val="nil"/>
              <w:right w:val="single" w:sz="4" w:space="0" w:color="000000"/>
            </w:tcBorders>
            <w:shd w:val="clear" w:color="auto" w:fill="FFFFFF" w:themeFill="background1"/>
            <w:vAlign w:val="center"/>
            <w:hideMark/>
          </w:tcPr>
          <w:p w14:paraId="5C4CECC4"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Iki</w:t>
            </w:r>
          </w:p>
        </w:tc>
        <w:tc>
          <w:tcPr>
            <w:tcW w:w="1852" w:type="dxa"/>
            <w:vMerge/>
            <w:tcBorders>
              <w:top w:val="single" w:sz="8" w:space="0" w:color="auto"/>
              <w:left w:val="single" w:sz="4" w:space="0" w:color="000000"/>
              <w:bottom w:val="single" w:sz="8" w:space="0" w:color="000000"/>
              <w:right w:val="single" w:sz="8" w:space="0" w:color="auto"/>
            </w:tcBorders>
            <w:shd w:val="clear" w:color="auto" w:fill="FFFFFF" w:themeFill="background1"/>
            <w:vAlign w:val="center"/>
            <w:hideMark/>
          </w:tcPr>
          <w:p w14:paraId="0E23F63F" w14:textId="77777777" w:rsidR="006D6286" w:rsidRPr="006D6286" w:rsidRDefault="006D6286" w:rsidP="0010015D">
            <w:pPr>
              <w:rPr>
                <w:rFonts w:ascii="Arial" w:hAnsi="Arial" w:cs="Arial"/>
                <w:b/>
                <w:bCs/>
                <w:lang w:eastAsia="lt-LT"/>
              </w:rPr>
            </w:pPr>
          </w:p>
        </w:tc>
        <w:tc>
          <w:tcPr>
            <w:tcW w:w="913" w:type="dxa"/>
            <w:tcBorders>
              <w:top w:val="nil"/>
              <w:left w:val="nil"/>
              <w:bottom w:val="nil"/>
              <w:right w:val="single" w:sz="4" w:space="0" w:color="000000"/>
            </w:tcBorders>
            <w:shd w:val="clear" w:color="auto" w:fill="FFFFFF" w:themeFill="background1"/>
            <w:vAlign w:val="center"/>
            <w:hideMark/>
          </w:tcPr>
          <w:p w14:paraId="14AA769A"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Nuo</w:t>
            </w:r>
          </w:p>
        </w:tc>
        <w:tc>
          <w:tcPr>
            <w:tcW w:w="913" w:type="dxa"/>
            <w:tcBorders>
              <w:top w:val="nil"/>
              <w:left w:val="nil"/>
              <w:bottom w:val="nil"/>
              <w:right w:val="nil"/>
            </w:tcBorders>
            <w:shd w:val="clear" w:color="auto" w:fill="FFFFFF" w:themeFill="background1"/>
            <w:vAlign w:val="center"/>
            <w:hideMark/>
          </w:tcPr>
          <w:p w14:paraId="6A94AFC2" w14:textId="77777777" w:rsidR="006D6286" w:rsidRPr="006D6286" w:rsidRDefault="006D6286" w:rsidP="0010015D">
            <w:pPr>
              <w:jc w:val="center"/>
              <w:rPr>
                <w:rFonts w:ascii="Arial" w:hAnsi="Arial" w:cs="Arial"/>
                <w:b/>
                <w:bCs/>
                <w:lang w:eastAsia="lt-LT"/>
              </w:rPr>
            </w:pPr>
            <w:r w:rsidRPr="006D6286">
              <w:rPr>
                <w:rFonts w:ascii="Arial" w:hAnsi="Arial" w:cs="Arial"/>
                <w:b/>
                <w:bCs/>
                <w:lang w:eastAsia="lt-LT"/>
              </w:rPr>
              <w:t>Iki</w:t>
            </w:r>
          </w:p>
        </w:tc>
        <w:tc>
          <w:tcPr>
            <w:tcW w:w="1863" w:type="dxa"/>
            <w:vMerge/>
            <w:tcBorders>
              <w:top w:val="single" w:sz="8" w:space="0" w:color="auto"/>
              <w:left w:val="single" w:sz="4" w:space="0" w:color="auto"/>
              <w:bottom w:val="single" w:sz="8" w:space="0" w:color="000000"/>
              <w:right w:val="single" w:sz="8" w:space="0" w:color="auto"/>
            </w:tcBorders>
            <w:shd w:val="clear" w:color="auto" w:fill="FFFFFF" w:themeFill="background1"/>
            <w:vAlign w:val="center"/>
            <w:hideMark/>
          </w:tcPr>
          <w:p w14:paraId="6527A00F" w14:textId="77777777" w:rsidR="006D6286" w:rsidRPr="006D6286" w:rsidRDefault="006D6286" w:rsidP="0010015D">
            <w:pPr>
              <w:rPr>
                <w:rFonts w:ascii="Arial" w:hAnsi="Arial" w:cs="Arial"/>
                <w:b/>
                <w:bCs/>
                <w:lang w:eastAsia="lt-LT"/>
              </w:rPr>
            </w:pPr>
          </w:p>
        </w:tc>
        <w:tc>
          <w:tcPr>
            <w:tcW w:w="2369" w:type="dxa"/>
            <w:vMerge/>
            <w:tcBorders>
              <w:top w:val="single" w:sz="4" w:space="0" w:color="auto"/>
              <w:left w:val="nil"/>
              <w:bottom w:val="single" w:sz="8" w:space="0" w:color="000000"/>
              <w:right w:val="single" w:sz="4" w:space="0" w:color="auto"/>
            </w:tcBorders>
            <w:shd w:val="clear" w:color="auto" w:fill="FFFFFF" w:themeFill="background1"/>
            <w:vAlign w:val="center"/>
            <w:hideMark/>
          </w:tcPr>
          <w:p w14:paraId="3C343F95" w14:textId="77777777" w:rsidR="006D6286" w:rsidRPr="006D6286" w:rsidRDefault="006D6286" w:rsidP="0010015D">
            <w:pPr>
              <w:rPr>
                <w:rFonts w:ascii="Arial" w:hAnsi="Arial" w:cs="Arial"/>
                <w:b/>
                <w:bCs/>
                <w:lang w:eastAsia="lt-LT"/>
              </w:rPr>
            </w:pPr>
          </w:p>
        </w:tc>
      </w:tr>
      <w:tr w:rsidR="006D6286" w:rsidRPr="006D6286" w14:paraId="2FB5BFA3" w14:textId="77777777" w:rsidTr="0077733A">
        <w:trPr>
          <w:trHeight w:val="50"/>
          <w:jc w:val="center"/>
        </w:trPr>
        <w:tc>
          <w:tcPr>
            <w:tcW w:w="869" w:type="dxa"/>
            <w:tcBorders>
              <w:top w:val="single" w:sz="8" w:space="0" w:color="auto"/>
              <w:left w:val="single" w:sz="8" w:space="0" w:color="auto"/>
              <w:bottom w:val="single" w:sz="4" w:space="0" w:color="auto"/>
              <w:right w:val="nil"/>
            </w:tcBorders>
            <w:shd w:val="clear" w:color="auto" w:fill="FFFFFF" w:themeFill="background1"/>
            <w:vAlign w:val="center"/>
            <w:hideMark/>
          </w:tcPr>
          <w:p w14:paraId="0871E8CB" w14:textId="77777777" w:rsidR="006D6286" w:rsidRPr="006D6286" w:rsidRDefault="006D6286" w:rsidP="0010015D">
            <w:pPr>
              <w:jc w:val="center"/>
              <w:rPr>
                <w:rFonts w:ascii="Arial" w:hAnsi="Arial" w:cs="Arial"/>
                <w:lang w:eastAsia="lt-LT"/>
              </w:rPr>
            </w:pPr>
            <w:r w:rsidRPr="006D6286">
              <w:rPr>
                <w:rFonts w:ascii="Arial" w:hAnsi="Arial" w:cs="Arial"/>
                <w:lang w:eastAsia="lt-LT"/>
              </w:rPr>
              <w:t>80</w:t>
            </w:r>
          </w:p>
        </w:tc>
        <w:tc>
          <w:tcPr>
            <w:tcW w:w="847"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14FC7B15" w14:textId="77777777" w:rsidR="006D6286" w:rsidRPr="006D6286" w:rsidRDefault="006D6286" w:rsidP="0010015D">
            <w:pPr>
              <w:jc w:val="center"/>
              <w:rPr>
                <w:rFonts w:ascii="Arial" w:hAnsi="Arial" w:cs="Arial"/>
                <w:lang w:eastAsia="lt-LT"/>
              </w:rPr>
            </w:pPr>
            <w:r w:rsidRPr="006D6286">
              <w:rPr>
                <w:rFonts w:ascii="Arial" w:hAnsi="Arial" w:cs="Arial"/>
                <w:lang w:eastAsia="lt-LT"/>
              </w:rPr>
              <w:t>100</w:t>
            </w:r>
          </w:p>
        </w:tc>
        <w:tc>
          <w:tcPr>
            <w:tcW w:w="1852"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350A851C" w14:textId="77777777" w:rsidR="006D6286" w:rsidRPr="006D6286" w:rsidRDefault="006D6286" w:rsidP="0010015D">
            <w:pPr>
              <w:jc w:val="center"/>
              <w:rPr>
                <w:rFonts w:ascii="Arial" w:hAnsi="Arial" w:cs="Arial"/>
                <w:lang w:eastAsia="lt-LT"/>
              </w:rPr>
            </w:pPr>
            <w:r w:rsidRPr="006D6286">
              <w:rPr>
                <w:rFonts w:ascii="Arial" w:hAnsi="Arial" w:cs="Arial"/>
                <w:lang w:eastAsia="lt-LT"/>
              </w:rPr>
              <w:t>0%</w:t>
            </w:r>
          </w:p>
        </w:tc>
        <w:tc>
          <w:tcPr>
            <w:tcW w:w="913" w:type="dxa"/>
            <w:tcBorders>
              <w:top w:val="single" w:sz="8" w:space="0" w:color="auto"/>
              <w:left w:val="nil"/>
              <w:bottom w:val="single" w:sz="4" w:space="0" w:color="auto"/>
              <w:right w:val="nil"/>
            </w:tcBorders>
            <w:shd w:val="clear" w:color="auto" w:fill="FFFFFF" w:themeFill="background1"/>
            <w:noWrap/>
            <w:vAlign w:val="center"/>
            <w:hideMark/>
          </w:tcPr>
          <w:p w14:paraId="6FA14AA7" w14:textId="77777777" w:rsidR="006D6286" w:rsidRPr="006D6286" w:rsidRDefault="006D6286" w:rsidP="0010015D">
            <w:pPr>
              <w:jc w:val="center"/>
              <w:rPr>
                <w:rFonts w:ascii="Arial" w:hAnsi="Arial" w:cs="Arial"/>
                <w:lang w:eastAsia="lt-LT"/>
              </w:rPr>
            </w:pPr>
            <w:r w:rsidRPr="006D6286">
              <w:rPr>
                <w:rFonts w:ascii="Arial" w:hAnsi="Arial" w:cs="Arial"/>
                <w:lang w:eastAsia="lt-LT"/>
              </w:rPr>
              <w:t>0</w:t>
            </w:r>
          </w:p>
        </w:tc>
        <w:tc>
          <w:tcPr>
            <w:tcW w:w="913" w:type="dxa"/>
            <w:tcBorders>
              <w:top w:val="single" w:sz="8" w:space="0" w:color="auto"/>
              <w:left w:val="nil"/>
              <w:bottom w:val="single" w:sz="4" w:space="0" w:color="auto"/>
              <w:right w:val="nil"/>
            </w:tcBorders>
            <w:shd w:val="clear" w:color="auto" w:fill="FFFFFF" w:themeFill="background1"/>
            <w:noWrap/>
            <w:vAlign w:val="center"/>
            <w:hideMark/>
          </w:tcPr>
          <w:p w14:paraId="19B9CD73" w14:textId="77777777" w:rsidR="006D6286" w:rsidRPr="006D6286" w:rsidRDefault="006D6286" w:rsidP="0010015D">
            <w:pPr>
              <w:jc w:val="center"/>
              <w:rPr>
                <w:rFonts w:ascii="Arial" w:hAnsi="Arial" w:cs="Arial"/>
                <w:lang w:eastAsia="lt-LT"/>
              </w:rPr>
            </w:pPr>
            <w:r w:rsidRPr="006D6286">
              <w:rPr>
                <w:rFonts w:ascii="Arial" w:hAnsi="Arial" w:cs="Arial"/>
                <w:lang w:eastAsia="lt-LT"/>
              </w:rPr>
              <w:t>5,0</w:t>
            </w:r>
          </w:p>
        </w:tc>
        <w:tc>
          <w:tcPr>
            <w:tcW w:w="1863"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hideMark/>
          </w:tcPr>
          <w:p w14:paraId="080B7418"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0%</w:t>
            </w:r>
          </w:p>
        </w:tc>
        <w:tc>
          <w:tcPr>
            <w:tcW w:w="23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3A7182DA"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0%</w:t>
            </w:r>
          </w:p>
        </w:tc>
      </w:tr>
      <w:tr w:rsidR="006D6286" w:rsidRPr="006D6286" w14:paraId="0C8FAF78" w14:textId="77777777" w:rsidTr="0077733A">
        <w:trPr>
          <w:trHeight w:val="273"/>
          <w:jc w:val="center"/>
        </w:trPr>
        <w:tc>
          <w:tcPr>
            <w:tcW w:w="869" w:type="dxa"/>
            <w:tcBorders>
              <w:top w:val="nil"/>
              <w:left w:val="single" w:sz="8" w:space="0" w:color="auto"/>
              <w:bottom w:val="single" w:sz="8" w:space="0" w:color="auto"/>
              <w:right w:val="nil"/>
            </w:tcBorders>
            <w:shd w:val="clear" w:color="auto" w:fill="FFFFFF" w:themeFill="background1"/>
            <w:vAlign w:val="center"/>
            <w:hideMark/>
          </w:tcPr>
          <w:p w14:paraId="6A858CE8" w14:textId="77777777" w:rsidR="006D6286" w:rsidRPr="006D6286" w:rsidRDefault="006D6286" w:rsidP="0010015D">
            <w:pPr>
              <w:jc w:val="center"/>
              <w:rPr>
                <w:rFonts w:ascii="Arial" w:hAnsi="Arial" w:cs="Arial"/>
                <w:lang w:eastAsia="lt-LT"/>
              </w:rPr>
            </w:pPr>
            <w:r w:rsidRPr="006D6286">
              <w:rPr>
                <w:rFonts w:ascii="Arial" w:hAnsi="Arial" w:cs="Arial"/>
                <w:lang w:eastAsia="lt-LT"/>
              </w:rPr>
              <w:t>80</w:t>
            </w:r>
          </w:p>
        </w:tc>
        <w:tc>
          <w:tcPr>
            <w:tcW w:w="847" w:type="dxa"/>
            <w:tcBorders>
              <w:top w:val="nil"/>
              <w:left w:val="nil"/>
              <w:bottom w:val="single" w:sz="8" w:space="0" w:color="auto"/>
              <w:right w:val="single" w:sz="4" w:space="0" w:color="auto"/>
            </w:tcBorders>
            <w:shd w:val="clear" w:color="auto" w:fill="FFFFFF" w:themeFill="background1"/>
            <w:noWrap/>
            <w:vAlign w:val="center"/>
            <w:hideMark/>
          </w:tcPr>
          <w:p w14:paraId="207B7F11" w14:textId="77777777" w:rsidR="006D6286" w:rsidRPr="006D6286" w:rsidRDefault="006D6286" w:rsidP="0010015D">
            <w:pPr>
              <w:jc w:val="center"/>
              <w:rPr>
                <w:rFonts w:ascii="Arial" w:hAnsi="Arial" w:cs="Arial"/>
                <w:lang w:eastAsia="lt-LT"/>
              </w:rPr>
            </w:pPr>
            <w:r w:rsidRPr="006D6286">
              <w:rPr>
                <w:rFonts w:ascii="Arial" w:hAnsi="Arial" w:cs="Arial"/>
                <w:lang w:eastAsia="lt-LT"/>
              </w:rPr>
              <w:t>100</w:t>
            </w:r>
          </w:p>
        </w:tc>
        <w:tc>
          <w:tcPr>
            <w:tcW w:w="1852" w:type="dxa"/>
            <w:tcBorders>
              <w:top w:val="nil"/>
              <w:left w:val="nil"/>
              <w:bottom w:val="single" w:sz="8" w:space="0" w:color="auto"/>
              <w:right w:val="single" w:sz="8" w:space="0" w:color="auto"/>
            </w:tcBorders>
            <w:shd w:val="clear" w:color="auto" w:fill="FFFFFF" w:themeFill="background1"/>
            <w:noWrap/>
            <w:vAlign w:val="center"/>
            <w:hideMark/>
          </w:tcPr>
          <w:p w14:paraId="3CC68066" w14:textId="77777777" w:rsidR="006D6286" w:rsidRPr="006D6286" w:rsidRDefault="006D6286" w:rsidP="0010015D">
            <w:pPr>
              <w:jc w:val="center"/>
              <w:rPr>
                <w:rFonts w:ascii="Arial" w:hAnsi="Arial" w:cs="Arial"/>
                <w:lang w:eastAsia="lt-LT"/>
              </w:rPr>
            </w:pPr>
            <w:r w:rsidRPr="006D6286">
              <w:rPr>
                <w:rFonts w:ascii="Arial" w:hAnsi="Arial" w:cs="Arial"/>
                <w:lang w:eastAsia="lt-LT"/>
              </w:rPr>
              <w:t>0%</w:t>
            </w:r>
          </w:p>
        </w:tc>
        <w:tc>
          <w:tcPr>
            <w:tcW w:w="913" w:type="dxa"/>
            <w:tcBorders>
              <w:top w:val="nil"/>
              <w:left w:val="nil"/>
              <w:bottom w:val="single" w:sz="8" w:space="0" w:color="auto"/>
              <w:right w:val="nil"/>
            </w:tcBorders>
            <w:shd w:val="clear" w:color="auto" w:fill="FFFFFF" w:themeFill="background1"/>
            <w:noWrap/>
            <w:vAlign w:val="center"/>
            <w:hideMark/>
          </w:tcPr>
          <w:p w14:paraId="26389F00" w14:textId="77777777" w:rsidR="006D6286" w:rsidRPr="006D6286" w:rsidRDefault="006D6286" w:rsidP="0010015D">
            <w:pPr>
              <w:jc w:val="center"/>
              <w:rPr>
                <w:rFonts w:ascii="Arial" w:hAnsi="Arial" w:cs="Arial"/>
                <w:lang w:eastAsia="lt-LT"/>
              </w:rPr>
            </w:pPr>
            <w:r w:rsidRPr="006D6286">
              <w:rPr>
                <w:rFonts w:ascii="Arial" w:hAnsi="Arial" w:cs="Arial"/>
                <w:lang w:eastAsia="lt-LT"/>
              </w:rPr>
              <w:t>5,01</w:t>
            </w:r>
          </w:p>
        </w:tc>
        <w:tc>
          <w:tcPr>
            <w:tcW w:w="913" w:type="dxa"/>
            <w:tcBorders>
              <w:top w:val="nil"/>
              <w:left w:val="nil"/>
              <w:bottom w:val="single" w:sz="8" w:space="0" w:color="auto"/>
              <w:right w:val="nil"/>
            </w:tcBorders>
            <w:shd w:val="clear" w:color="auto" w:fill="FFFFFF" w:themeFill="background1"/>
            <w:noWrap/>
            <w:vAlign w:val="center"/>
            <w:hideMark/>
          </w:tcPr>
          <w:p w14:paraId="65388396" w14:textId="77777777" w:rsidR="006D6286" w:rsidRPr="006D6286" w:rsidRDefault="006D6286" w:rsidP="006D6286">
            <w:pPr>
              <w:jc w:val="center"/>
              <w:rPr>
                <w:rFonts w:ascii="Arial" w:hAnsi="Arial" w:cs="Arial"/>
                <w:lang w:eastAsia="lt-LT"/>
              </w:rPr>
            </w:pPr>
            <w:r w:rsidRPr="006D6286">
              <w:rPr>
                <w:rFonts w:ascii="Arial" w:hAnsi="Arial" w:cs="Arial"/>
                <w:lang w:eastAsia="lt-LT"/>
              </w:rPr>
              <w:t>&gt;5,01</w:t>
            </w:r>
          </w:p>
        </w:tc>
        <w:tc>
          <w:tcPr>
            <w:tcW w:w="1863" w:type="dxa"/>
            <w:tcBorders>
              <w:top w:val="nil"/>
              <w:left w:val="single" w:sz="4" w:space="0" w:color="auto"/>
              <w:bottom w:val="single" w:sz="8" w:space="0" w:color="auto"/>
              <w:right w:val="single" w:sz="8" w:space="0" w:color="auto"/>
            </w:tcBorders>
            <w:shd w:val="clear" w:color="auto" w:fill="FFFFFF" w:themeFill="background1"/>
            <w:noWrap/>
            <w:vAlign w:val="center"/>
            <w:hideMark/>
          </w:tcPr>
          <w:p w14:paraId="441D015C"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-5%</w:t>
            </w:r>
          </w:p>
        </w:tc>
        <w:tc>
          <w:tcPr>
            <w:tcW w:w="2369" w:type="dxa"/>
            <w:tcBorders>
              <w:top w:val="nil"/>
              <w:left w:val="nil"/>
              <w:bottom w:val="single" w:sz="8" w:space="0" w:color="auto"/>
              <w:right w:val="single" w:sz="8" w:space="0" w:color="auto"/>
            </w:tcBorders>
            <w:shd w:val="clear" w:color="auto" w:fill="FFFFFF" w:themeFill="background1"/>
            <w:noWrap/>
            <w:vAlign w:val="center"/>
            <w:hideMark/>
          </w:tcPr>
          <w:p w14:paraId="27CA0788"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-5%</w:t>
            </w:r>
          </w:p>
        </w:tc>
      </w:tr>
      <w:tr w:rsidR="006D6286" w:rsidRPr="006D6286" w14:paraId="0AB7FA6A" w14:textId="77777777" w:rsidTr="0077733A">
        <w:trPr>
          <w:trHeight w:val="273"/>
          <w:jc w:val="center"/>
        </w:trPr>
        <w:tc>
          <w:tcPr>
            <w:tcW w:w="869" w:type="dxa"/>
            <w:tcBorders>
              <w:top w:val="nil"/>
              <w:left w:val="single" w:sz="8" w:space="0" w:color="auto"/>
              <w:bottom w:val="single" w:sz="4" w:space="0" w:color="auto"/>
              <w:right w:val="nil"/>
            </w:tcBorders>
            <w:shd w:val="clear" w:color="auto" w:fill="FFFFFF" w:themeFill="background1"/>
            <w:noWrap/>
            <w:vAlign w:val="center"/>
            <w:hideMark/>
          </w:tcPr>
          <w:p w14:paraId="7F4B57DF" w14:textId="77777777" w:rsidR="006D6286" w:rsidRPr="006D6286" w:rsidRDefault="006D6286" w:rsidP="0010015D">
            <w:pPr>
              <w:jc w:val="center"/>
              <w:rPr>
                <w:rFonts w:ascii="Arial" w:hAnsi="Arial" w:cs="Arial"/>
                <w:lang w:eastAsia="lt-LT"/>
              </w:rPr>
            </w:pPr>
            <w:r w:rsidRPr="006D6286">
              <w:rPr>
                <w:rFonts w:ascii="Arial" w:hAnsi="Arial" w:cs="Arial"/>
                <w:lang w:eastAsia="lt-LT"/>
              </w:rPr>
              <w:t>75</w:t>
            </w:r>
          </w:p>
        </w:tc>
        <w:tc>
          <w:tcPr>
            <w:tcW w:w="847" w:type="dxa"/>
            <w:tcBorders>
              <w:top w:val="nil"/>
              <w:left w:val="nil"/>
              <w:bottom w:val="single" w:sz="4" w:space="0" w:color="auto"/>
              <w:right w:val="single" w:sz="4" w:space="0" w:color="auto"/>
            </w:tcBorders>
            <w:shd w:val="clear" w:color="auto" w:fill="FFFFFF" w:themeFill="background1"/>
            <w:noWrap/>
            <w:vAlign w:val="center"/>
            <w:hideMark/>
          </w:tcPr>
          <w:p w14:paraId="0876F895" w14:textId="77777777" w:rsidR="006D6286" w:rsidRPr="006D6286" w:rsidRDefault="006D6286" w:rsidP="0010015D">
            <w:pPr>
              <w:jc w:val="center"/>
              <w:rPr>
                <w:rFonts w:ascii="Arial" w:hAnsi="Arial" w:cs="Arial"/>
                <w:lang w:eastAsia="lt-LT"/>
              </w:rPr>
            </w:pPr>
            <w:r w:rsidRPr="006D6286">
              <w:rPr>
                <w:rFonts w:ascii="Arial" w:hAnsi="Arial" w:cs="Arial"/>
                <w:lang w:eastAsia="lt-LT"/>
              </w:rPr>
              <w:t>79,99</w:t>
            </w:r>
          </w:p>
        </w:tc>
        <w:tc>
          <w:tcPr>
            <w:tcW w:w="1852" w:type="dxa"/>
            <w:tcBorders>
              <w:top w:val="nil"/>
              <w:left w:val="nil"/>
              <w:bottom w:val="single" w:sz="4" w:space="0" w:color="auto"/>
              <w:right w:val="single" w:sz="8" w:space="0" w:color="auto"/>
            </w:tcBorders>
            <w:shd w:val="clear" w:color="auto" w:fill="FFFFFF" w:themeFill="background1"/>
            <w:noWrap/>
            <w:vAlign w:val="center"/>
            <w:hideMark/>
          </w:tcPr>
          <w:p w14:paraId="572B1543" w14:textId="77777777" w:rsidR="006D6286" w:rsidRPr="006D6286" w:rsidRDefault="006D6286" w:rsidP="0010015D">
            <w:pPr>
              <w:jc w:val="center"/>
              <w:rPr>
                <w:rFonts w:ascii="Arial" w:hAnsi="Arial" w:cs="Arial"/>
                <w:lang w:eastAsia="lt-LT"/>
              </w:rPr>
            </w:pPr>
            <w:r w:rsidRPr="006D6286">
              <w:rPr>
                <w:rFonts w:ascii="Arial" w:hAnsi="Arial" w:cs="Arial"/>
                <w:lang w:eastAsia="lt-LT"/>
              </w:rPr>
              <w:t>-2%</w:t>
            </w:r>
          </w:p>
        </w:tc>
        <w:tc>
          <w:tcPr>
            <w:tcW w:w="913" w:type="dxa"/>
            <w:tcBorders>
              <w:top w:val="nil"/>
              <w:left w:val="nil"/>
              <w:bottom w:val="single" w:sz="4" w:space="0" w:color="auto"/>
              <w:right w:val="nil"/>
            </w:tcBorders>
            <w:shd w:val="clear" w:color="auto" w:fill="FFFFFF" w:themeFill="background1"/>
            <w:noWrap/>
            <w:vAlign w:val="center"/>
            <w:hideMark/>
          </w:tcPr>
          <w:p w14:paraId="2ADBA0D4" w14:textId="77777777" w:rsidR="006D6286" w:rsidRPr="006D6286" w:rsidRDefault="006D6286" w:rsidP="0010015D">
            <w:pPr>
              <w:jc w:val="center"/>
              <w:rPr>
                <w:rFonts w:ascii="Arial" w:hAnsi="Arial" w:cs="Arial"/>
                <w:lang w:eastAsia="lt-LT"/>
              </w:rPr>
            </w:pPr>
            <w:r w:rsidRPr="006D6286">
              <w:rPr>
                <w:rFonts w:ascii="Arial" w:hAnsi="Arial" w:cs="Arial"/>
                <w:lang w:eastAsia="lt-LT"/>
              </w:rPr>
              <w:t>0</w:t>
            </w:r>
          </w:p>
        </w:tc>
        <w:tc>
          <w:tcPr>
            <w:tcW w:w="913" w:type="dxa"/>
            <w:tcBorders>
              <w:top w:val="nil"/>
              <w:left w:val="nil"/>
              <w:bottom w:val="single" w:sz="4" w:space="0" w:color="auto"/>
              <w:right w:val="nil"/>
            </w:tcBorders>
            <w:shd w:val="clear" w:color="auto" w:fill="FFFFFF" w:themeFill="background1"/>
            <w:noWrap/>
            <w:vAlign w:val="center"/>
            <w:hideMark/>
          </w:tcPr>
          <w:p w14:paraId="46B5B7A9" w14:textId="7EB95597" w:rsidR="006D6286" w:rsidRPr="006D6286" w:rsidRDefault="00463942" w:rsidP="0010015D">
            <w:pPr>
              <w:jc w:val="center"/>
              <w:rPr>
                <w:rFonts w:ascii="Arial" w:hAnsi="Arial" w:cs="Arial"/>
                <w:lang w:eastAsia="lt-LT"/>
              </w:rPr>
            </w:pPr>
            <w:r>
              <w:rPr>
                <w:rFonts w:ascii="Arial" w:hAnsi="Arial" w:cs="Arial"/>
                <w:lang w:eastAsia="lt-LT"/>
              </w:rPr>
              <w:t>5</w:t>
            </w:r>
            <w:r w:rsidR="006D6286" w:rsidRPr="006D6286">
              <w:rPr>
                <w:rFonts w:ascii="Arial" w:hAnsi="Arial" w:cs="Arial"/>
                <w:lang w:eastAsia="lt-LT"/>
              </w:rPr>
              <w:t>,0</w:t>
            </w:r>
          </w:p>
        </w:tc>
        <w:tc>
          <w:tcPr>
            <w:tcW w:w="1863" w:type="dxa"/>
            <w:tcBorders>
              <w:top w:val="nil"/>
              <w:left w:val="single" w:sz="4" w:space="0" w:color="auto"/>
              <w:bottom w:val="single" w:sz="4" w:space="0" w:color="auto"/>
              <w:right w:val="single" w:sz="8" w:space="0" w:color="auto"/>
            </w:tcBorders>
            <w:shd w:val="clear" w:color="auto" w:fill="FFFFFF" w:themeFill="background1"/>
            <w:noWrap/>
            <w:vAlign w:val="center"/>
            <w:hideMark/>
          </w:tcPr>
          <w:p w14:paraId="4453B5A5"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0%</w:t>
            </w:r>
          </w:p>
        </w:tc>
        <w:tc>
          <w:tcPr>
            <w:tcW w:w="2369" w:type="dxa"/>
            <w:tcBorders>
              <w:top w:val="nil"/>
              <w:left w:val="nil"/>
              <w:bottom w:val="single" w:sz="4" w:space="0" w:color="auto"/>
              <w:right w:val="single" w:sz="8" w:space="0" w:color="auto"/>
            </w:tcBorders>
            <w:shd w:val="clear" w:color="auto" w:fill="FFFFFF" w:themeFill="background1"/>
            <w:noWrap/>
            <w:vAlign w:val="center"/>
            <w:hideMark/>
          </w:tcPr>
          <w:p w14:paraId="5A6C6051"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-2%</w:t>
            </w:r>
          </w:p>
        </w:tc>
      </w:tr>
      <w:tr w:rsidR="006D6286" w:rsidRPr="006D6286" w14:paraId="02CF32CA" w14:textId="77777777" w:rsidTr="0077733A">
        <w:trPr>
          <w:trHeight w:val="273"/>
          <w:jc w:val="center"/>
        </w:trPr>
        <w:tc>
          <w:tcPr>
            <w:tcW w:w="869" w:type="dxa"/>
            <w:tcBorders>
              <w:top w:val="nil"/>
              <w:left w:val="single" w:sz="8" w:space="0" w:color="auto"/>
              <w:bottom w:val="single" w:sz="8" w:space="0" w:color="auto"/>
              <w:right w:val="nil"/>
            </w:tcBorders>
            <w:shd w:val="clear" w:color="auto" w:fill="FFFFFF" w:themeFill="background1"/>
            <w:noWrap/>
            <w:vAlign w:val="center"/>
            <w:hideMark/>
          </w:tcPr>
          <w:p w14:paraId="4F0E7911" w14:textId="77777777" w:rsidR="006D6286" w:rsidRPr="006D6286" w:rsidRDefault="006D6286" w:rsidP="0010015D">
            <w:pPr>
              <w:jc w:val="center"/>
              <w:rPr>
                <w:rFonts w:ascii="Arial" w:hAnsi="Arial" w:cs="Arial"/>
                <w:lang w:eastAsia="lt-LT"/>
              </w:rPr>
            </w:pPr>
            <w:r w:rsidRPr="006D6286">
              <w:rPr>
                <w:rFonts w:ascii="Arial" w:hAnsi="Arial" w:cs="Arial"/>
                <w:lang w:eastAsia="lt-LT"/>
              </w:rPr>
              <w:t>75</w:t>
            </w:r>
          </w:p>
        </w:tc>
        <w:tc>
          <w:tcPr>
            <w:tcW w:w="847" w:type="dxa"/>
            <w:tcBorders>
              <w:top w:val="nil"/>
              <w:left w:val="nil"/>
              <w:bottom w:val="single" w:sz="8" w:space="0" w:color="auto"/>
              <w:right w:val="single" w:sz="4" w:space="0" w:color="auto"/>
            </w:tcBorders>
            <w:shd w:val="clear" w:color="auto" w:fill="FFFFFF" w:themeFill="background1"/>
            <w:noWrap/>
            <w:vAlign w:val="center"/>
            <w:hideMark/>
          </w:tcPr>
          <w:p w14:paraId="794762BB" w14:textId="77777777" w:rsidR="006D6286" w:rsidRPr="006D6286" w:rsidRDefault="006D6286" w:rsidP="0010015D">
            <w:pPr>
              <w:jc w:val="center"/>
              <w:rPr>
                <w:rFonts w:ascii="Arial" w:hAnsi="Arial" w:cs="Arial"/>
                <w:lang w:eastAsia="lt-LT"/>
              </w:rPr>
            </w:pPr>
            <w:r w:rsidRPr="006D6286">
              <w:rPr>
                <w:rFonts w:ascii="Arial" w:hAnsi="Arial" w:cs="Arial"/>
                <w:lang w:eastAsia="lt-LT"/>
              </w:rPr>
              <w:t>79,99</w:t>
            </w:r>
          </w:p>
        </w:tc>
        <w:tc>
          <w:tcPr>
            <w:tcW w:w="1852" w:type="dxa"/>
            <w:tcBorders>
              <w:top w:val="nil"/>
              <w:left w:val="nil"/>
              <w:bottom w:val="single" w:sz="8" w:space="0" w:color="auto"/>
              <w:right w:val="single" w:sz="8" w:space="0" w:color="auto"/>
            </w:tcBorders>
            <w:shd w:val="clear" w:color="auto" w:fill="FFFFFF" w:themeFill="background1"/>
            <w:noWrap/>
            <w:vAlign w:val="center"/>
            <w:hideMark/>
          </w:tcPr>
          <w:p w14:paraId="42A38CCE" w14:textId="77777777" w:rsidR="006D6286" w:rsidRPr="006D6286" w:rsidRDefault="006D6286" w:rsidP="0010015D">
            <w:pPr>
              <w:jc w:val="center"/>
              <w:rPr>
                <w:rFonts w:ascii="Arial" w:hAnsi="Arial" w:cs="Arial"/>
                <w:lang w:eastAsia="lt-LT"/>
              </w:rPr>
            </w:pPr>
            <w:r w:rsidRPr="006D6286">
              <w:rPr>
                <w:rFonts w:ascii="Arial" w:hAnsi="Arial" w:cs="Arial"/>
                <w:lang w:eastAsia="lt-LT"/>
              </w:rPr>
              <w:t>-2%</w:t>
            </w:r>
          </w:p>
        </w:tc>
        <w:tc>
          <w:tcPr>
            <w:tcW w:w="913" w:type="dxa"/>
            <w:tcBorders>
              <w:top w:val="nil"/>
              <w:left w:val="nil"/>
              <w:bottom w:val="single" w:sz="8" w:space="0" w:color="auto"/>
              <w:right w:val="nil"/>
            </w:tcBorders>
            <w:shd w:val="clear" w:color="auto" w:fill="FFFFFF" w:themeFill="background1"/>
            <w:noWrap/>
            <w:vAlign w:val="center"/>
            <w:hideMark/>
          </w:tcPr>
          <w:p w14:paraId="175D91D5" w14:textId="77777777" w:rsidR="006D6286" w:rsidRPr="006D6286" w:rsidRDefault="006D6286" w:rsidP="0010015D">
            <w:pPr>
              <w:jc w:val="center"/>
              <w:rPr>
                <w:rFonts w:ascii="Arial" w:hAnsi="Arial" w:cs="Arial"/>
                <w:lang w:eastAsia="lt-LT"/>
              </w:rPr>
            </w:pPr>
            <w:r w:rsidRPr="006D6286">
              <w:rPr>
                <w:rFonts w:ascii="Arial" w:hAnsi="Arial" w:cs="Arial"/>
                <w:lang w:eastAsia="lt-LT"/>
              </w:rPr>
              <w:t>5,01</w:t>
            </w:r>
          </w:p>
        </w:tc>
        <w:tc>
          <w:tcPr>
            <w:tcW w:w="913" w:type="dxa"/>
            <w:tcBorders>
              <w:top w:val="nil"/>
              <w:left w:val="nil"/>
              <w:bottom w:val="single" w:sz="8" w:space="0" w:color="auto"/>
              <w:right w:val="nil"/>
            </w:tcBorders>
            <w:shd w:val="clear" w:color="auto" w:fill="FFFFFF" w:themeFill="background1"/>
            <w:noWrap/>
            <w:vAlign w:val="center"/>
            <w:hideMark/>
          </w:tcPr>
          <w:p w14:paraId="7BB0476E" w14:textId="77777777" w:rsidR="006D6286" w:rsidRPr="006D6286" w:rsidRDefault="006D6286" w:rsidP="006D6286">
            <w:pPr>
              <w:jc w:val="center"/>
              <w:rPr>
                <w:rFonts w:ascii="Arial" w:hAnsi="Arial" w:cs="Arial"/>
                <w:lang w:eastAsia="lt-LT"/>
              </w:rPr>
            </w:pPr>
            <w:r w:rsidRPr="006D6286">
              <w:rPr>
                <w:rFonts w:ascii="Arial" w:hAnsi="Arial" w:cs="Arial"/>
                <w:lang w:eastAsia="lt-LT"/>
              </w:rPr>
              <w:t>&gt;5,01</w:t>
            </w:r>
          </w:p>
        </w:tc>
        <w:tc>
          <w:tcPr>
            <w:tcW w:w="1863" w:type="dxa"/>
            <w:tcBorders>
              <w:top w:val="nil"/>
              <w:left w:val="single" w:sz="4" w:space="0" w:color="auto"/>
              <w:bottom w:val="single" w:sz="8" w:space="0" w:color="auto"/>
              <w:right w:val="single" w:sz="8" w:space="0" w:color="auto"/>
            </w:tcBorders>
            <w:shd w:val="clear" w:color="auto" w:fill="FFFFFF" w:themeFill="background1"/>
            <w:noWrap/>
            <w:vAlign w:val="center"/>
            <w:hideMark/>
          </w:tcPr>
          <w:p w14:paraId="34B149DD"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-5%</w:t>
            </w:r>
          </w:p>
        </w:tc>
        <w:tc>
          <w:tcPr>
            <w:tcW w:w="2369" w:type="dxa"/>
            <w:tcBorders>
              <w:top w:val="nil"/>
              <w:left w:val="nil"/>
              <w:bottom w:val="single" w:sz="8" w:space="0" w:color="auto"/>
              <w:right w:val="single" w:sz="8" w:space="0" w:color="auto"/>
            </w:tcBorders>
            <w:shd w:val="clear" w:color="auto" w:fill="FFFFFF" w:themeFill="background1"/>
            <w:noWrap/>
            <w:vAlign w:val="center"/>
            <w:hideMark/>
          </w:tcPr>
          <w:p w14:paraId="106B635A"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-7%</w:t>
            </w:r>
          </w:p>
        </w:tc>
      </w:tr>
      <w:tr w:rsidR="006D6286" w:rsidRPr="006D6286" w14:paraId="008FC5E9" w14:textId="77777777" w:rsidTr="0077733A">
        <w:trPr>
          <w:trHeight w:val="273"/>
          <w:jc w:val="center"/>
        </w:trPr>
        <w:tc>
          <w:tcPr>
            <w:tcW w:w="869" w:type="dxa"/>
            <w:tcBorders>
              <w:top w:val="nil"/>
              <w:left w:val="single" w:sz="8" w:space="0" w:color="auto"/>
              <w:bottom w:val="single" w:sz="4" w:space="0" w:color="auto"/>
              <w:right w:val="nil"/>
            </w:tcBorders>
            <w:shd w:val="clear" w:color="auto" w:fill="FFFFFF" w:themeFill="background1"/>
            <w:noWrap/>
            <w:vAlign w:val="center"/>
            <w:hideMark/>
          </w:tcPr>
          <w:p w14:paraId="61DC209C" w14:textId="77777777" w:rsidR="006D6286" w:rsidRPr="006D6286" w:rsidRDefault="006D6286" w:rsidP="0010015D">
            <w:pPr>
              <w:jc w:val="center"/>
              <w:rPr>
                <w:rFonts w:ascii="Arial" w:hAnsi="Arial" w:cs="Arial"/>
                <w:lang w:eastAsia="lt-LT"/>
              </w:rPr>
            </w:pPr>
            <w:r w:rsidRPr="006D6286">
              <w:rPr>
                <w:rFonts w:ascii="Arial" w:hAnsi="Arial" w:cs="Arial"/>
                <w:lang w:eastAsia="lt-LT"/>
              </w:rPr>
              <w:t>70</w:t>
            </w:r>
          </w:p>
        </w:tc>
        <w:tc>
          <w:tcPr>
            <w:tcW w:w="847" w:type="dxa"/>
            <w:tcBorders>
              <w:top w:val="nil"/>
              <w:left w:val="nil"/>
              <w:bottom w:val="single" w:sz="4" w:space="0" w:color="auto"/>
              <w:right w:val="single" w:sz="4" w:space="0" w:color="auto"/>
            </w:tcBorders>
            <w:shd w:val="clear" w:color="auto" w:fill="FFFFFF" w:themeFill="background1"/>
            <w:noWrap/>
            <w:vAlign w:val="center"/>
            <w:hideMark/>
          </w:tcPr>
          <w:p w14:paraId="54DBE77A" w14:textId="77777777" w:rsidR="006D6286" w:rsidRPr="006D6286" w:rsidRDefault="006D6286" w:rsidP="0010015D">
            <w:pPr>
              <w:jc w:val="center"/>
              <w:rPr>
                <w:rFonts w:ascii="Arial" w:hAnsi="Arial" w:cs="Arial"/>
                <w:lang w:eastAsia="lt-LT"/>
              </w:rPr>
            </w:pPr>
            <w:r w:rsidRPr="006D6286">
              <w:rPr>
                <w:rFonts w:ascii="Arial" w:hAnsi="Arial" w:cs="Arial"/>
                <w:lang w:eastAsia="lt-LT"/>
              </w:rPr>
              <w:t>74,99</w:t>
            </w:r>
          </w:p>
        </w:tc>
        <w:tc>
          <w:tcPr>
            <w:tcW w:w="1852" w:type="dxa"/>
            <w:tcBorders>
              <w:top w:val="nil"/>
              <w:left w:val="nil"/>
              <w:bottom w:val="single" w:sz="4" w:space="0" w:color="auto"/>
              <w:right w:val="single" w:sz="8" w:space="0" w:color="auto"/>
            </w:tcBorders>
            <w:shd w:val="clear" w:color="auto" w:fill="FFFFFF" w:themeFill="background1"/>
            <w:noWrap/>
            <w:vAlign w:val="center"/>
            <w:hideMark/>
          </w:tcPr>
          <w:p w14:paraId="134C05E5" w14:textId="77777777" w:rsidR="006D6286" w:rsidRPr="006D6286" w:rsidRDefault="006D6286" w:rsidP="0010015D">
            <w:pPr>
              <w:jc w:val="center"/>
              <w:rPr>
                <w:rFonts w:ascii="Arial" w:hAnsi="Arial" w:cs="Arial"/>
                <w:lang w:eastAsia="lt-LT"/>
              </w:rPr>
            </w:pPr>
            <w:r w:rsidRPr="006D6286">
              <w:rPr>
                <w:rFonts w:ascii="Arial" w:hAnsi="Arial" w:cs="Arial"/>
                <w:lang w:eastAsia="lt-LT"/>
              </w:rPr>
              <w:t>-4%</w:t>
            </w:r>
          </w:p>
        </w:tc>
        <w:tc>
          <w:tcPr>
            <w:tcW w:w="913" w:type="dxa"/>
            <w:tcBorders>
              <w:top w:val="nil"/>
              <w:left w:val="nil"/>
              <w:bottom w:val="single" w:sz="4" w:space="0" w:color="auto"/>
              <w:right w:val="nil"/>
            </w:tcBorders>
            <w:shd w:val="clear" w:color="auto" w:fill="FFFFFF" w:themeFill="background1"/>
            <w:noWrap/>
            <w:vAlign w:val="center"/>
            <w:hideMark/>
          </w:tcPr>
          <w:p w14:paraId="668ADC1C" w14:textId="77777777" w:rsidR="006D6286" w:rsidRPr="006D6286" w:rsidRDefault="006D6286" w:rsidP="0010015D">
            <w:pPr>
              <w:jc w:val="center"/>
              <w:rPr>
                <w:rFonts w:ascii="Arial" w:hAnsi="Arial" w:cs="Arial"/>
                <w:lang w:eastAsia="lt-LT"/>
              </w:rPr>
            </w:pPr>
            <w:r w:rsidRPr="006D6286">
              <w:rPr>
                <w:rFonts w:ascii="Arial" w:hAnsi="Arial" w:cs="Arial"/>
                <w:lang w:eastAsia="lt-LT"/>
              </w:rPr>
              <w:t>0</w:t>
            </w:r>
          </w:p>
        </w:tc>
        <w:tc>
          <w:tcPr>
            <w:tcW w:w="913" w:type="dxa"/>
            <w:tcBorders>
              <w:top w:val="nil"/>
              <w:left w:val="nil"/>
              <w:bottom w:val="single" w:sz="4" w:space="0" w:color="auto"/>
              <w:right w:val="nil"/>
            </w:tcBorders>
            <w:shd w:val="clear" w:color="auto" w:fill="FFFFFF" w:themeFill="background1"/>
            <w:noWrap/>
            <w:vAlign w:val="center"/>
            <w:hideMark/>
          </w:tcPr>
          <w:p w14:paraId="782B07AB" w14:textId="4E5CEE9D" w:rsidR="006D6286" w:rsidRPr="006D6286" w:rsidRDefault="00463942" w:rsidP="0010015D">
            <w:pPr>
              <w:jc w:val="center"/>
              <w:rPr>
                <w:rFonts w:ascii="Arial" w:hAnsi="Arial" w:cs="Arial"/>
                <w:lang w:eastAsia="lt-LT"/>
              </w:rPr>
            </w:pPr>
            <w:r>
              <w:rPr>
                <w:rFonts w:ascii="Arial" w:hAnsi="Arial" w:cs="Arial"/>
                <w:lang w:eastAsia="lt-LT"/>
              </w:rPr>
              <w:t>5</w:t>
            </w:r>
            <w:r w:rsidR="006D6286" w:rsidRPr="006D6286">
              <w:rPr>
                <w:rFonts w:ascii="Arial" w:hAnsi="Arial" w:cs="Arial"/>
                <w:lang w:eastAsia="lt-LT"/>
              </w:rPr>
              <w:t>,0</w:t>
            </w:r>
          </w:p>
        </w:tc>
        <w:tc>
          <w:tcPr>
            <w:tcW w:w="1863" w:type="dxa"/>
            <w:tcBorders>
              <w:top w:val="nil"/>
              <w:left w:val="single" w:sz="4" w:space="0" w:color="auto"/>
              <w:bottom w:val="single" w:sz="4" w:space="0" w:color="auto"/>
              <w:right w:val="single" w:sz="8" w:space="0" w:color="auto"/>
            </w:tcBorders>
            <w:shd w:val="clear" w:color="auto" w:fill="FFFFFF" w:themeFill="background1"/>
            <w:noWrap/>
            <w:vAlign w:val="center"/>
            <w:hideMark/>
          </w:tcPr>
          <w:p w14:paraId="25D221BC"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0%</w:t>
            </w:r>
          </w:p>
        </w:tc>
        <w:tc>
          <w:tcPr>
            <w:tcW w:w="2369" w:type="dxa"/>
            <w:tcBorders>
              <w:top w:val="nil"/>
              <w:left w:val="nil"/>
              <w:bottom w:val="single" w:sz="4" w:space="0" w:color="auto"/>
              <w:right w:val="single" w:sz="8" w:space="0" w:color="auto"/>
            </w:tcBorders>
            <w:shd w:val="clear" w:color="auto" w:fill="FFFFFF" w:themeFill="background1"/>
            <w:noWrap/>
            <w:vAlign w:val="center"/>
            <w:hideMark/>
          </w:tcPr>
          <w:p w14:paraId="0964F175"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-4%</w:t>
            </w:r>
          </w:p>
        </w:tc>
      </w:tr>
      <w:tr w:rsidR="006D6286" w:rsidRPr="006D6286" w14:paraId="60BDD2C5" w14:textId="77777777" w:rsidTr="0077733A">
        <w:trPr>
          <w:trHeight w:val="273"/>
          <w:jc w:val="center"/>
        </w:trPr>
        <w:tc>
          <w:tcPr>
            <w:tcW w:w="869" w:type="dxa"/>
            <w:tcBorders>
              <w:top w:val="nil"/>
              <w:left w:val="single" w:sz="8" w:space="0" w:color="auto"/>
              <w:bottom w:val="single" w:sz="8" w:space="0" w:color="auto"/>
              <w:right w:val="nil"/>
            </w:tcBorders>
            <w:shd w:val="clear" w:color="auto" w:fill="FFFFFF" w:themeFill="background1"/>
            <w:noWrap/>
            <w:vAlign w:val="center"/>
            <w:hideMark/>
          </w:tcPr>
          <w:p w14:paraId="26A83C29" w14:textId="77777777" w:rsidR="006D6286" w:rsidRPr="006D6286" w:rsidRDefault="006D6286" w:rsidP="0010015D">
            <w:pPr>
              <w:jc w:val="center"/>
              <w:rPr>
                <w:rFonts w:ascii="Arial" w:hAnsi="Arial" w:cs="Arial"/>
                <w:lang w:eastAsia="lt-LT"/>
              </w:rPr>
            </w:pPr>
            <w:r w:rsidRPr="006D6286">
              <w:rPr>
                <w:rFonts w:ascii="Arial" w:hAnsi="Arial" w:cs="Arial"/>
                <w:lang w:eastAsia="lt-LT"/>
              </w:rPr>
              <w:t>70</w:t>
            </w:r>
          </w:p>
        </w:tc>
        <w:tc>
          <w:tcPr>
            <w:tcW w:w="847" w:type="dxa"/>
            <w:tcBorders>
              <w:top w:val="nil"/>
              <w:left w:val="nil"/>
              <w:bottom w:val="single" w:sz="8" w:space="0" w:color="auto"/>
              <w:right w:val="single" w:sz="4" w:space="0" w:color="auto"/>
            </w:tcBorders>
            <w:shd w:val="clear" w:color="auto" w:fill="FFFFFF" w:themeFill="background1"/>
            <w:noWrap/>
            <w:vAlign w:val="center"/>
            <w:hideMark/>
          </w:tcPr>
          <w:p w14:paraId="1F18B36F" w14:textId="77777777" w:rsidR="006D6286" w:rsidRPr="006D6286" w:rsidRDefault="006D6286" w:rsidP="0010015D">
            <w:pPr>
              <w:jc w:val="center"/>
              <w:rPr>
                <w:rFonts w:ascii="Arial" w:hAnsi="Arial" w:cs="Arial"/>
                <w:lang w:eastAsia="lt-LT"/>
              </w:rPr>
            </w:pPr>
            <w:r w:rsidRPr="006D6286">
              <w:rPr>
                <w:rFonts w:ascii="Arial" w:hAnsi="Arial" w:cs="Arial"/>
                <w:lang w:eastAsia="lt-LT"/>
              </w:rPr>
              <w:t>74,99</w:t>
            </w:r>
          </w:p>
        </w:tc>
        <w:tc>
          <w:tcPr>
            <w:tcW w:w="1852" w:type="dxa"/>
            <w:tcBorders>
              <w:top w:val="nil"/>
              <w:left w:val="nil"/>
              <w:bottom w:val="single" w:sz="8" w:space="0" w:color="auto"/>
              <w:right w:val="single" w:sz="8" w:space="0" w:color="auto"/>
            </w:tcBorders>
            <w:shd w:val="clear" w:color="auto" w:fill="FFFFFF" w:themeFill="background1"/>
            <w:noWrap/>
            <w:vAlign w:val="center"/>
            <w:hideMark/>
          </w:tcPr>
          <w:p w14:paraId="11A873B2" w14:textId="77777777" w:rsidR="006D6286" w:rsidRPr="006D6286" w:rsidRDefault="006D6286" w:rsidP="0010015D">
            <w:pPr>
              <w:jc w:val="center"/>
              <w:rPr>
                <w:rFonts w:ascii="Arial" w:hAnsi="Arial" w:cs="Arial"/>
                <w:lang w:eastAsia="lt-LT"/>
              </w:rPr>
            </w:pPr>
            <w:r w:rsidRPr="006D6286">
              <w:rPr>
                <w:rFonts w:ascii="Arial" w:hAnsi="Arial" w:cs="Arial"/>
                <w:lang w:eastAsia="lt-LT"/>
              </w:rPr>
              <w:t>-4%</w:t>
            </w:r>
          </w:p>
        </w:tc>
        <w:tc>
          <w:tcPr>
            <w:tcW w:w="913" w:type="dxa"/>
            <w:tcBorders>
              <w:top w:val="nil"/>
              <w:left w:val="nil"/>
              <w:bottom w:val="single" w:sz="8" w:space="0" w:color="auto"/>
              <w:right w:val="nil"/>
            </w:tcBorders>
            <w:shd w:val="clear" w:color="auto" w:fill="FFFFFF" w:themeFill="background1"/>
            <w:noWrap/>
            <w:vAlign w:val="center"/>
            <w:hideMark/>
          </w:tcPr>
          <w:p w14:paraId="066B1EA4" w14:textId="77777777" w:rsidR="006D6286" w:rsidRPr="006D6286" w:rsidRDefault="006D6286" w:rsidP="0010015D">
            <w:pPr>
              <w:jc w:val="center"/>
              <w:rPr>
                <w:rFonts w:ascii="Arial" w:hAnsi="Arial" w:cs="Arial"/>
                <w:lang w:eastAsia="lt-LT"/>
              </w:rPr>
            </w:pPr>
            <w:r w:rsidRPr="006D6286">
              <w:rPr>
                <w:rFonts w:ascii="Arial" w:hAnsi="Arial" w:cs="Arial"/>
                <w:lang w:eastAsia="lt-LT"/>
              </w:rPr>
              <w:t>5,01</w:t>
            </w:r>
          </w:p>
        </w:tc>
        <w:tc>
          <w:tcPr>
            <w:tcW w:w="913" w:type="dxa"/>
            <w:tcBorders>
              <w:top w:val="nil"/>
              <w:left w:val="nil"/>
              <w:bottom w:val="single" w:sz="8" w:space="0" w:color="auto"/>
              <w:right w:val="nil"/>
            </w:tcBorders>
            <w:shd w:val="clear" w:color="auto" w:fill="FFFFFF" w:themeFill="background1"/>
            <w:noWrap/>
            <w:vAlign w:val="center"/>
            <w:hideMark/>
          </w:tcPr>
          <w:p w14:paraId="5683206D" w14:textId="77777777" w:rsidR="006D6286" w:rsidRPr="006D6286" w:rsidRDefault="006D6286" w:rsidP="006D6286">
            <w:pPr>
              <w:jc w:val="center"/>
              <w:rPr>
                <w:rFonts w:ascii="Arial" w:hAnsi="Arial" w:cs="Arial"/>
                <w:lang w:eastAsia="lt-LT"/>
              </w:rPr>
            </w:pPr>
            <w:r w:rsidRPr="006D6286">
              <w:rPr>
                <w:rFonts w:ascii="Arial" w:hAnsi="Arial" w:cs="Arial"/>
                <w:lang w:eastAsia="lt-LT"/>
              </w:rPr>
              <w:t>&gt;5,01</w:t>
            </w:r>
          </w:p>
        </w:tc>
        <w:tc>
          <w:tcPr>
            <w:tcW w:w="1863" w:type="dxa"/>
            <w:tcBorders>
              <w:top w:val="nil"/>
              <w:left w:val="single" w:sz="4" w:space="0" w:color="auto"/>
              <w:bottom w:val="single" w:sz="8" w:space="0" w:color="auto"/>
              <w:right w:val="single" w:sz="8" w:space="0" w:color="auto"/>
            </w:tcBorders>
            <w:shd w:val="clear" w:color="auto" w:fill="FFFFFF" w:themeFill="background1"/>
            <w:noWrap/>
            <w:vAlign w:val="center"/>
            <w:hideMark/>
          </w:tcPr>
          <w:p w14:paraId="7F7FE98C"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-5%</w:t>
            </w:r>
          </w:p>
        </w:tc>
        <w:tc>
          <w:tcPr>
            <w:tcW w:w="2369" w:type="dxa"/>
            <w:tcBorders>
              <w:top w:val="nil"/>
              <w:left w:val="nil"/>
              <w:bottom w:val="single" w:sz="8" w:space="0" w:color="auto"/>
              <w:right w:val="single" w:sz="8" w:space="0" w:color="auto"/>
            </w:tcBorders>
            <w:shd w:val="clear" w:color="auto" w:fill="FFFFFF" w:themeFill="background1"/>
            <w:noWrap/>
            <w:vAlign w:val="center"/>
            <w:hideMark/>
          </w:tcPr>
          <w:p w14:paraId="692F9040" w14:textId="77777777" w:rsidR="006D6286" w:rsidRPr="006D6286" w:rsidRDefault="006D6286" w:rsidP="0010015D">
            <w:pPr>
              <w:jc w:val="center"/>
              <w:rPr>
                <w:rFonts w:ascii="Arial" w:hAnsi="Arial" w:cs="Arial"/>
                <w:color w:val="000000" w:themeColor="text1"/>
                <w:lang w:eastAsia="lt-LT"/>
              </w:rPr>
            </w:pPr>
            <w:r w:rsidRPr="006D6286">
              <w:rPr>
                <w:rFonts w:ascii="Arial" w:hAnsi="Arial" w:cs="Arial"/>
                <w:color w:val="000000" w:themeColor="text1"/>
                <w:lang w:eastAsia="lt-LT"/>
              </w:rPr>
              <w:t>-9%</w:t>
            </w:r>
          </w:p>
        </w:tc>
      </w:tr>
      <w:tr w:rsidR="006D6286" w:rsidRPr="006D6286" w14:paraId="0855B716" w14:textId="77777777" w:rsidTr="0077733A">
        <w:trPr>
          <w:trHeight w:val="257"/>
          <w:jc w:val="center"/>
        </w:trPr>
        <w:tc>
          <w:tcPr>
            <w:tcW w:w="869" w:type="dxa"/>
            <w:tcBorders>
              <w:top w:val="nil"/>
              <w:left w:val="single" w:sz="8" w:space="0" w:color="auto"/>
              <w:bottom w:val="single" w:sz="4" w:space="0" w:color="auto"/>
              <w:right w:val="nil"/>
            </w:tcBorders>
            <w:shd w:val="clear" w:color="auto" w:fill="FFFFFF" w:themeFill="background1"/>
            <w:noWrap/>
            <w:vAlign w:val="center"/>
            <w:hideMark/>
          </w:tcPr>
          <w:p w14:paraId="6D4BC281" w14:textId="60626DA7" w:rsidR="006D6286" w:rsidRPr="006D6286" w:rsidRDefault="00EA4D4F" w:rsidP="0010015D">
            <w:pPr>
              <w:jc w:val="center"/>
              <w:rPr>
                <w:rFonts w:ascii="Arial" w:hAnsi="Arial" w:cs="Arial"/>
                <w:lang w:eastAsia="lt-LT"/>
              </w:rPr>
            </w:pPr>
            <w:r>
              <w:rPr>
                <w:rFonts w:ascii="Arial" w:hAnsi="Arial" w:cs="Arial"/>
                <w:lang w:eastAsia="lt-LT"/>
              </w:rPr>
              <w:t>65</w:t>
            </w:r>
          </w:p>
        </w:tc>
        <w:tc>
          <w:tcPr>
            <w:tcW w:w="847" w:type="dxa"/>
            <w:tcBorders>
              <w:top w:val="nil"/>
              <w:left w:val="nil"/>
              <w:bottom w:val="single" w:sz="4" w:space="0" w:color="auto"/>
              <w:right w:val="single" w:sz="4" w:space="0" w:color="auto"/>
            </w:tcBorders>
            <w:shd w:val="clear" w:color="auto" w:fill="FFFFFF" w:themeFill="background1"/>
            <w:noWrap/>
            <w:vAlign w:val="center"/>
            <w:hideMark/>
          </w:tcPr>
          <w:p w14:paraId="0E71C122" w14:textId="77777777" w:rsidR="006D6286" w:rsidRPr="006D6286" w:rsidRDefault="006D6286" w:rsidP="0010015D">
            <w:pPr>
              <w:jc w:val="center"/>
              <w:rPr>
                <w:rFonts w:ascii="Arial" w:hAnsi="Arial" w:cs="Arial"/>
                <w:lang w:eastAsia="lt-LT"/>
              </w:rPr>
            </w:pPr>
            <w:r w:rsidRPr="006D6286">
              <w:rPr>
                <w:rFonts w:ascii="Arial" w:hAnsi="Arial" w:cs="Arial"/>
                <w:lang w:eastAsia="lt-LT"/>
              </w:rPr>
              <w:t>69,99</w:t>
            </w:r>
          </w:p>
        </w:tc>
        <w:tc>
          <w:tcPr>
            <w:tcW w:w="1852" w:type="dxa"/>
            <w:tcBorders>
              <w:top w:val="nil"/>
              <w:left w:val="nil"/>
              <w:bottom w:val="single" w:sz="4" w:space="0" w:color="auto"/>
              <w:right w:val="single" w:sz="8" w:space="0" w:color="auto"/>
            </w:tcBorders>
            <w:shd w:val="clear" w:color="auto" w:fill="FFFFFF" w:themeFill="background1"/>
            <w:noWrap/>
            <w:vAlign w:val="center"/>
            <w:hideMark/>
          </w:tcPr>
          <w:p w14:paraId="3D0AE8FA" w14:textId="77777777" w:rsidR="006D6286" w:rsidRPr="006D6286" w:rsidRDefault="006D6286" w:rsidP="0010015D">
            <w:pPr>
              <w:jc w:val="center"/>
              <w:rPr>
                <w:rFonts w:ascii="Arial" w:hAnsi="Arial" w:cs="Arial"/>
                <w:lang w:eastAsia="lt-LT"/>
              </w:rPr>
            </w:pPr>
            <w:r w:rsidRPr="006D6286">
              <w:rPr>
                <w:rFonts w:ascii="Arial" w:hAnsi="Arial" w:cs="Arial"/>
                <w:lang w:eastAsia="lt-LT"/>
              </w:rPr>
              <w:t>-6%</w:t>
            </w:r>
          </w:p>
        </w:tc>
        <w:tc>
          <w:tcPr>
            <w:tcW w:w="913" w:type="dxa"/>
            <w:tcBorders>
              <w:top w:val="nil"/>
              <w:left w:val="nil"/>
              <w:bottom w:val="single" w:sz="4" w:space="0" w:color="auto"/>
              <w:right w:val="nil"/>
            </w:tcBorders>
            <w:shd w:val="clear" w:color="auto" w:fill="FFFFFF" w:themeFill="background1"/>
            <w:noWrap/>
            <w:vAlign w:val="center"/>
            <w:hideMark/>
          </w:tcPr>
          <w:p w14:paraId="66989E6D" w14:textId="77777777" w:rsidR="006D6286" w:rsidRPr="006D6286" w:rsidRDefault="006D6286" w:rsidP="0010015D">
            <w:pPr>
              <w:jc w:val="center"/>
              <w:rPr>
                <w:rFonts w:ascii="Arial" w:hAnsi="Arial" w:cs="Arial"/>
                <w:lang w:eastAsia="lt-LT"/>
              </w:rPr>
            </w:pPr>
            <w:r w:rsidRPr="006D6286">
              <w:rPr>
                <w:rFonts w:ascii="Arial" w:hAnsi="Arial" w:cs="Arial"/>
                <w:lang w:eastAsia="lt-LT"/>
              </w:rPr>
              <w:t>0</w:t>
            </w:r>
          </w:p>
        </w:tc>
        <w:tc>
          <w:tcPr>
            <w:tcW w:w="913" w:type="dxa"/>
            <w:tcBorders>
              <w:top w:val="nil"/>
              <w:left w:val="nil"/>
              <w:bottom w:val="single" w:sz="4" w:space="0" w:color="auto"/>
              <w:right w:val="nil"/>
            </w:tcBorders>
            <w:shd w:val="clear" w:color="auto" w:fill="FFFFFF" w:themeFill="background1"/>
            <w:noWrap/>
            <w:vAlign w:val="center"/>
            <w:hideMark/>
          </w:tcPr>
          <w:p w14:paraId="0802B31D" w14:textId="77777777" w:rsidR="006D6286" w:rsidRPr="006D6286" w:rsidRDefault="006D6286" w:rsidP="0010015D">
            <w:pPr>
              <w:jc w:val="center"/>
              <w:rPr>
                <w:rFonts w:ascii="Arial" w:hAnsi="Arial" w:cs="Arial"/>
                <w:lang w:eastAsia="lt-LT"/>
              </w:rPr>
            </w:pPr>
            <w:r w:rsidRPr="006D6286">
              <w:rPr>
                <w:rFonts w:ascii="Arial" w:hAnsi="Arial" w:cs="Arial"/>
                <w:lang w:eastAsia="lt-LT"/>
              </w:rPr>
              <w:t>5,0</w:t>
            </w:r>
          </w:p>
        </w:tc>
        <w:tc>
          <w:tcPr>
            <w:tcW w:w="1863" w:type="dxa"/>
            <w:tcBorders>
              <w:top w:val="nil"/>
              <w:left w:val="single" w:sz="4" w:space="0" w:color="auto"/>
              <w:bottom w:val="single" w:sz="4" w:space="0" w:color="auto"/>
              <w:right w:val="single" w:sz="8" w:space="0" w:color="auto"/>
            </w:tcBorders>
            <w:shd w:val="clear" w:color="auto" w:fill="FFFFFF" w:themeFill="background1"/>
            <w:noWrap/>
            <w:vAlign w:val="center"/>
            <w:hideMark/>
          </w:tcPr>
          <w:p w14:paraId="6A9E0825" w14:textId="77777777" w:rsidR="006D6286" w:rsidRPr="00EA4D4F" w:rsidRDefault="006D6286" w:rsidP="0010015D">
            <w:pPr>
              <w:jc w:val="center"/>
              <w:rPr>
                <w:rFonts w:ascii="Arial" w:hAnsi="Arial" w:cs="Arial"/>
                <w:lang w:eastAsia="lt-LT"/>
              </w:rPr>
            </w:pPr>
            <w:r w:rsidRPr="00EA4D4F">
              <w:rPr>
                <w:rFonts w:ascii="Arial" w:hAnsi="Arial" w:cs="Arial"/>
                <w:lang w:eastAsia="lt-LT"/>
              </w:rPr>
              <w:t>0%</w:t>
            </w:r>
          </w:p>
        </w:tc>
        <w:tc>
          <w:tcPr>
            <w:tcW w:w="2369" w:type="dxa"/>
            <w:tcBorders>
              <w:top w:val="nil"/>
              <w:left w:val="nil"/>
              <w:bottom w:val="single" w:sz="4" w:space="0" w:color="auto"/>
              <w:right w:val="single" w:sz="8" w:space="0" w:color="auto"/>
            </w:tcBorders>
            <w:shd w:val="clear" w:color="auto" w:fill="FFFFFF" w:themeFill="background1"/>
            <w:noWrap/>
            <w:vAlign w:val="center"/>
            <w:hideMark/>
          </w:tcPr>
          <w:p w14:paraId="4BAB5E83" w14:textId="77777777" w:rsidR="006D6286" w:rsidRPr="00EA4D4F" w:rsidRDefault="006D6286" w:rsidP="0010015D">
            <w:pPr>
              <w:jc w:val="center"/>
              <w:rPr>
                <w:rFonts w:ascii="Arial" w:hAnsi="Arial" w:cs="Arial"/>
                <w:lang w:eastAsia="lt-LT"/>
              </w:rPr>
            </w:pPr>
            <w:r w:rsidRPr="00EA4D4F">
              <w:rPr>
                <w:rFonts w:ascii="Arial" w:hAnsi="Arial" w:cs="Arial"/>
                <w:lang w:eastAsia="lt-LT"/>
              </w:rPr>
              <w:t>-6%</w:t>
            </w:r>
          </w:p>
        </w:tc>
      </w:tr>
      <w:tr w:rsidR="006D6286" w:rsidRPr="006D6286" w14:paraId="5E37862D" w14:textId="77777777" w:rsidTr="0077733A">
        <w:trPr>
          <w:trHeight w:val="273"/>
          <w:jc w:val="center"/>
        </w:trPr>
        <w:tc>
          <w:tcPr>
            <w:tcW w:w="869" w:type="dxa"/>
            <w:tcBorders>
              <w:top w:val="nil"/>
              <w:left w:val="single" w:sz="8" w:space="0" w:color="auto"/>
              <w:bottom w:val="single" w:sz="8" w:space="0" w:color="auto"/>
              <w:right w:val="nil"/>
            </w:tcBorders>
            <w:shd w:val="clear" w:color="auto" w:fill="FFFFFF" w:themeFill="background1"/>
            <w:noWrap/>
            <w:vAlign w:val="center"/>
            <w:hideMark/>
          </w:tcPr>
          <w:p w14:paraId="5B5D8542" w14:textId="315182A2" w:rsidR="006D6286" w:rsidRPr="006D6286" w:rsidRDefault="00EA4D4F" w:rsidP="0010015D">
            <w:pPr>
              <w:jc w:val="center"/>
              <w:rPr>
                <w:rFonts w:ascii="Arial" w:hAnsi="Arial" w:cs="Arial"/>
                <w:lang w:eastAsia="lt-LT"/>
              </w:rPr>
            </w:pPr>
            <w:r>
              <w:rPr>
                <w:rFonts w:ascii="Arial" w:hAnsi="Arial" w:cs="Arial"/>
                <w:lang w:eastAsia="lt-LT"/>
              </w:rPr>
              <w:t>65</w:t>
            </w:r>
          </w:p>
        </w:tc>
        <w:tc>
          <w:tcPr>
            <w:tcW w:w="847" w:type="dxa"/>
            <w:tcBorders>
              <w:top w:val="nil"/>
              <w:left w:val="nil"/>
              <w:bottom w:val="single" w:sz="8" w:space="0" w:color="auto"/>
              <w:right w:val="single" w:sz="4" w:space="0" w:color="auto"/>
            </w:tcBorders>
            <w:shd w:val="clear" w:color="auto" w:fill="FFFFFF" w:themeFill="background1"/>
            <w:noWrap/>
            <w:vAlign w:val="center"/>
            <w:hideMark/>
          </w:tcPr>
          <w:p w14:paraId="2DCE0CA5" w14:textId="77777777" w:rsidR="006D6286" w:rsidRPr="006D6286" w:rsidRDefault="006D6286" w:rsidP="0010015D">
            <w:pPr>
              <w:jc w:val="center"/>
              <w:rPr>
                <w:rFonts w:ascii="Arial" w:hAnsi="Arial" w:cs="Arial"/>
                <w:lang w:eastAsia="lt-LT"/>
              </w:rPr>
            </w:pPr>
            <w:r w:rsidRPr="006D6286">
              <w:rPr>
                <w:rFonts w:ascii="Arial" w:hAnsi="Arial" w:cs="Arial"/>
                <w:lang w:eastAsia="lt-LT"/>
              </w:rPr>
              <w:t>69,99</w:t>
            </w:r>
          </w:p>
        </w:tc>
        <w:tc>
          <w:tcPr>
            <w:tcW w:w="1852" w:type="dxa"/>
            <w:tcBorders>
              <w:top w:val="nil"/>
              <w:left w:val="nil"/>
              <w:bottom w:val="single" w:sz="8" w:space="0" w:color="auto"/>
              <w:right w:val="single" w:sz="8" w:space="0" w:color="auto"/>
            </w:tcBorders>
            <w:shd w:val="clear" w:color="auto" w:fill="FFFFFF" w:themeFill="background1"/>
            <w:noWrap/>
            <w:vAlign w:val="center"/>
            <w:hideMark/>
          </w:tcPr>
          <w:p w14:paraId="54C7DD59" w14:textId="77777777" w:rsidR="006D6286" w:rsidRPr="006D6286" w:rsidRDefault="006D6286" w:rsidP="0010015D">
            <w:pPr>
              <w:jc w:val="center"/>
              <w:rPr>
                <w:rFonts w:ascii="Arial" w:hAnsi="Arial" w:cs="Arial"/>
                <w:lang w:eastAsia="lt-LT"/>
              </w:rPr>
            </w:pPr>
            <w:r w:rsidRPr="006D6286">
              <w:rPr>
                <w:rFonts w:ascii="Arial" w:hAnsi="Arial" w:cs="Arial"/>
                <w:lang w:eastAsia="lt-LT"/>
              </w:rPr>
              <w:t>-6%</w:t>
            </w:r>
          </w:p>
        </w:tc>
        <w:tc>
          <w:tcPr>
            <w:tcW w:w="913" w:type="dxa"/>
            <w:tcBorders>
              <w:top w:val="nil"/>
              <w:left w:val="nil"/>
              <w:bottom w:val="single" w:sz="8" w:space="0" w:color="auto"/>
              <w:right w:val="nil"/>
            </w:tcBorders>
            <w:shd w:val="clear" w:color="auto" w:fill="FFFFFF" w:themeFill="background1"/>
            <w:noWrap/>
            <w:vAlign w:val="center"/>
            <w:hideMark/>
          </w:tcPr>
          <w:p w14:paraId="12837D25" w14:textId="77777777" w:rsidR="006D6286" w:rsidRPr="006D6286" w:rsidRDefault="006D6286" w:rsidP="0010015D">
            <w:pPr>
              <w:jc w:val="center"/>
              <w:rPr>
                <w:rFonts w:ascii="Arial" w:hAnsi="Arial" w:cs="Arial"/>
                <w:lang w:eastAsia="lt-LT"/>
              </w:rPr>
            </w:pPr>
            <w:r w:rsidRPr="006D6286">
              <w:rPr>
                <w:rFonts w:ascii="Arial" w:hAnsi="Arial" w:cs="Arial"/>
                <w:lang w:eastAsia="lt-LT"/>
              </w:rPr>
              <w:t>5,01</w:t>
            </w:r>
          </w:p>
        </w:tc>
        <w:tc>
          <w:tcPr>
            <w:tcW w:w="913" w:type="dxa"/>
            <w:tcBorders>
              <w:top w:val="nil"/>
              <w:left w:val="nil"/>
              <w:bottom w:val="single" w:sz="8" w:space="0" w:color="auto"/>
              <w:right w:val="nil"/>
            </w:tcBorders>
            <w:shd w:val="clear" w:color="auto" w:fill="FFFFFF" w:themeFill="background1"/>
            <w:noWrap/>
            <w:vAlign w:val="center"/>
            <w:hideMark/>
          </w:tcPr>
          <w:p w14:paraId="5964B7CD" w14:textId="77777777" w:rsidR="006D6286" w:rsidRPr="006D6286" w:rsidRDefault="006D6286" w:rsidP="006D6286">
            <w:pPr>
              <w:jc w:val="center"/>
              <w:rPr>
                <w:rFonts w:ascii="Arial" w:hAnsi="Arial" w:cs="Arial"/>
                <w:lang w:eastAsia="lt-LT"/>
              </w:rPr>
            </w:pPr>
            <w:r w:rsidRPr="006D6286">
              <w:rPr>
                <w:rFonts w:ascii="Arial" w:hAnsi="Arial" w:cs="Arial"/>
                <w:lang w:eastAsia="lt-LT"/>
              </w:rPr>
              <w:t>&gt;5,01</w:t>
            </w:r>
          </w:p>
        </w:tc>
        <w:tc>
          <w:tcPr>
            <w:tcW w:w="1863" w:type="dxa"/>
            <w:tcBorders>
              <w:top w:val="nil"/>
              <w:left w:val="single" w:sz="4" w:space="0" w:color="auto"/>
              <w:bottom w:val="single" w:sz="8" w:space="0" w:color="auto"/>
              <w:right w:val="single" w:sz="8" w:space="0" w:color="auto"/>
            </w:tcBorders>
            <w:shd w:val="clear" w:color="auto" w:fill="FFFFFF" w:themeFill="background1"/>
            <w:noWrap/>
            <w:vAlign w:val="center"/>
            <w:hideMark/>
          </w:tcPr>
          <w:p w14:paraId="07EC18A1" w14:textId="77777777" w:rsidR="006D6286" w:rsidRPr="006D6286" w:rsidRDefault="006D6286" w:rsidP="0010015D">
            <w:pPr>
              <w:jc w:val="center"/>
              <w:rPr>
                <w:rFonts w:ascii="Arial" w:hAnsi="Arial" w:cs="Arial"/>
                <w:lang w:eastAsia="lt-LT"/>
              </w:rPr>
            </w:pPr>
            <w:r w:rsidRPr="006D6286">
              <w:rPr>
                <w:rFonts w:ascii="Arial" w:hAnsi="Arial" w:cs="Arial"/>
                <w:lang w:eastAsia="lt-LT"/>
              </w:rPr>
              <w:t>-5%</w:t>
            </w:r>
          </w:p>
        </w:tc>
        <w:tc>
          <w:tcPr>
            <w:tcW w:w="2369" w:type="dxa"/>
            <w:tcBorders>
              <w:top w:val="nil"/>
              <w:left w:val="nil"/>
              <w:bottom w:val="single" w:sz="8" w:space="0" w:color="auto"/>
              <w:right w:val="single" w:sz="8" w:space="0" w:color="auto"/>
            </w:tcBorders>
            <w:shd w:val="clear" w:color="auto" w:fill="FFFFFF" w:themeFill="background1"/>
            <w:noWrap/>
            <w:vAlign w:val="center"/>
            <w:hideMark/>
          </w:tcPr>
          <w:p w14:paraId="07799436" w14:textId="77777777" w:rsidR="006D6286" w:rsidRPr="006D6286" w:rsidRDefault="006D6286" w:rsidP="0010015D">
            <w:pPr>
              <w:jc w:val="center"/>
              <w:rPr>
                <w:rFonts w:ascii="Arial" w:hAnsi="Arial" w:cs="Arial"/>
                <w:lang w:eastAsia="lt-LT"/>
              </w:rPr>
            </w:pPr>
            <w:r w:rsidRPr="006D6286">
              <w:rPr>
                <w:rFonts w:ascii="Arial" w:hAnsi="Arial" w:cs="Arial"/>
                <w:lang w:eastAsia="lt-LT"/>
              </w:rPr>
              <w:t>-11%</w:t>
            </w:r>
          </w:p>
        </w:tc>
      </w:tr>
      <w:tr w:rsidR="00EA4D4F" w:rsidRPr="006D6286" w14:paraId="40B9B34F" w14:textId="77777777" w:rsidTr="0077733A">
        <w:trPr>
          <w:trHeight w:val="273"/>
          <w:jc w:val="center"/>
        </w:trPr>
        <w:tc>
          <w:tcPr>
            <w:tcW w:w="869" w:type="dxa"/>
            <w:tcBorders>
              <w:top w:val="single" w:sz="8" w:space="0" w:color="auto"/>
              <w:left w:val="single" w:sz="8" w:space="0" w:color="auto"/>
              <w:bottom w:val="single" w:sz="4" w:space="0" w:color="auto"/>
              <w:right w:val="nil"/>
            </w:tcBorders>
            <w:shd w:val="clear" w:color="auto" w:fill="FFFFFF" w:themeFill="background1"/>
            <w:noWrap/>
            <w:vAlign w:val="center"/>
          </w:tcPr>
          <w:p w14:paraId="5C59ACB2" w14:textId="58269591" w:rsidR="00EA4D4F" w:rsidRPr="006D6286" w:rsidRDefault="00EA4D4F" w:rsidP="00EA4D4F">
            <w:pPr>
              <w:jc w:val="center"/>
              <w:rPr>
                <w:rFonts w:ascii="Arial" w:hAnsi="Arial" w:cs="Arial"/>
                <w:lang w:eastAsia="lt-LT"/>
              </w:rPr>
            </w:pPr>
            <w:r>
              <w:rPr>
                <w:rFonts w:ascii="Arial" w:hAnsi="Arial" w:cs="Arial"/>
                <w:lang w:eastAsia="lt-LT"/>
              </w:rPr>
              <w:t>0</w:t>
            </w:r>
          </w:p>
        </w:tc>
        <w:tc>
          <w:tcPr>
            <w:tcW w:w="847" w:type="dxa"/>
            <w:tcBorders>
              <w:top w:val="single" w:sz="8" w:space="0" w:color="auto"/>
              <w:left w:val="nil"/>
              <w:bottom w:val="single" w:sz="4" w:space="0" w:color="auto"/>
              <w:right w:val="single" w:sz="4" w:space="0" w:color="auto"/>
            </w:tcBorders>
            <w:shd w:val="clear" w:color="auto" w:fill="FFFFFF" w:themeFill="background1"/>
            <w:noWrap/>
            <w:vAlign w:val="center"/>
          </w:tcPr>
          <w:p w14:paraId="774304F9" w14:textId="1F0D58D2" w:rsidR="00EA4D4F" w:rsidRPr="006D6286" w:rsidRDefault="00EA4D4F" w:rsidP="00EA4D4F">
            <w:pPr>
              <w:jc w:val="center"/>
              <w:rPr>
                <w:rFonts w:ascii="Arial" w:hAnsi="Arial" w:cs="Arial"/>
                <w:lang w:eastAsia="lt-LT"/>
              </w:rPr>
            </w:pPr>
            <w:r>
              <w:rPr>
                <w:rFonts w:ascii="Arial" w:hAnsi="Arial" w:cs="Arial"/>
                <w:lang w:eastAsia="lt-LT"/>
              </w:rPr>
              <w:t>64,99</w:t>
            </w:r>
          </w:p>
        </w:tc>
        <w:tc>
          <w:tcPr>
            <w:tcW w:w="1852" w:type="dxa"/>
            <w:tcBorders>
              <w:top w:val="single" w:sz="8" w:space="0" w:color="auto"/>
              <w:left w:val="nil"/>
              <w:bottom w:val="single" w:sz="4" w:space="0" w:color="auto"/>
              <w:right w:val="single" w:sz="8" w:space="0" w:color="auto"/>
            </w:tcBorders>
            <w:shd w:val="clear" w:color="auto" w:fill="FFFFFF" w:themeFill="background1"/>
            <w:noWrap/>
            <w:vAlign w:val="center"/>
          </w:tcPr>
          <w:p w14:paraId="6122BC44" w14:textId="210559B6" w:rsidR="00EA4D4F" w:rsidRPr="006D6286" w:rsidRDefault="00EA4D4F" w:rsidP="00EA4D4F">
            <w:pPr>
              <w:jc w:val="center"/>
              <w:rPr>
                <w:rFonts w:ascii="Arial" w:hAnsi="Arial" w:cs="Arial"/>
                <w:lang w:eastAsia="lt-LT"/>
              </w:rPr>
            </w:pPr>
            <w:r>
              <w:rPr>
                <w:rFonts w:ascii="Arial" w:hAnsi="Arial" w:cs="Arial"/>
                <w:lang w:eastAsia="lt-LT"/>
              </w:rPr>
              <w:t>-8</w:t>
            </w:r>
            <w:r w:rsidRPr="006D6286">
              <w:rPr>
                <w:rFonts w:ascii="Arial" w:hAnsi="Arial" w:cs="Arial"/>
                <w:lang w:eastAsia="lt-LT"/>
              </w:rPr>
              <w:t>%</w:t>
            </w:r>
          </w:p>
        </w:tc>
        <w:tc>
          <w:tcPr>
            <w:tcW w:w="913" w:type="dxa"/>
            <w:tcBorders>
              <w:top w:val="single" w:sz="8" w:space="0" w:color="auto"/>
              <w:left w:val="nil"/>
              <w:bottom w:val="single" w:sz="4" w:space="0" w:color="auto"/>
              <w:right w:val="nil"/>
            </w:tcBorders>
            <w:shd w:val="clear" w:color="auto" w:fill="FFFFFF" w:themeFill="background1"/>
            <w:noWrap/>
            <w:vAlign w:val="center"/>
          </w:tcPr>
          <w:p w14:paraId="0C9D67A1" w14:textId="74077BF9" w:rsidR="00EA4D4F" w:rsidRPr="006D6286" w:rsidRDefault="00EA4D4F" w:rsidP="00EA4D4F">
            <w:pPr>
              <w:jc w:val="center"/>
              <w:rPr>
                <w:rFonts w:ascii="Arial" w:hAnsi="Arial" w:cs="Arial"/>
                <w:lang w:eastAsia="lt-LT"/>
              </w:rPr>
            </w:pPr>
            <w:r w:rsidRPr="006D6286">
              <w:rPr>
                <w:rFonts w:ascii="Arial" w:hAnsi="Arial" w:cs="Arial"/>
                <w:lang w:eastAsia="lt-LT"/>
              </w:rPr>
              <w:t>0</w:t>
            </w:r>
          </w:p>
        </w:tc>
        <w:tc>
          <w:tcPr>
            <w:tcW w:w="913" w:type="dxa"/>
            <w:tcBorders>
              <w:top w:val="single" w:sz="8" w:space="0" w:color="auto"/>
              <w:left w:val="nil"/>
              <w:bottom w:val="single" w:sz="4" w:space="0" w:color="auto"/>
              <w:right w:val="nil"/>
            </w:tcBorders>
            <w:shd w:val="clear" w:color="auto" w:fill="FFFFFF" w:themeFill="background1"/>
            <w:noWrap/>
            <w:vAlign w:val="center"/>
          </w:tcPr>
          <w:p w14:paraId="0D9D46AF" w14:textId="5E2BF132" w:rsidR="00EA4D4F" w:rsidRPr="006D6286" w:rsidRDefault="00EA4D4F" w:rsidP="00EA4D4F">
            <w:pPr>
              <w:jc w:val="center"/>
              <w:rPr>
                <w:rFonts w:ascii="Arial" w:hAnsi="Arial" w:cs="Arial"/>
                <w:lang w:eastAsia="lt-LT"/>
              </w:rPr>
            </w:pPr>
            <w:r w:rsidRPr="006D6286">
              <w:rPr>
                <w:rFonts w:ascii="Arial" w:hAnsi="Arial" w:cs="Arial"/>
                <w:lang w:eastAsia="lt-LT"/>
              </w:rPr>
              <w:t>5,0</w:t>
            </w:r>
          </w:p>
        </w:tc>
        <w:tc>
          <w:tcPr>
            <w:tcW w:w="1863"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tcPr>
          <w:p w14:paraId="65AD6E14" w14:textId="6E89E973" w:rsidR="00EA4D4F" w:rsidRPr="006D6286" w:rsidRDefault="00EA4D4F" w:rsidP="00EA4D4F">
            <w:pPr>
              <w:jc w:val="center"/>
              <w:rPr>
                <w:rFonts w:ascii="Arial" w:hAnsi="Arial" w:cs="Arial"/>
                <w:lang w:eastAsia="lt-LT"/>
              </w:rPr>
            </w:pPr>
            <w:r w:rsidRPr="00EA4D4F">
              <w:rPr>
                <w:rFonts w:ascii="Arial" w:hAnsi="Arial" w:cs="Arial"/>
                <w:lang w:eastAsia="lt-LT"/>
              </w:rPr>
              <w:t>0%</w:t>
            </w:r>
          </w:p>
        </w:tc>
        <w:tc>
          <w:tcPr>
            <w:tcW w:w="2369" w:type="dxa"/>
            <w:tcBorders>
              <w:top w:val="single" w:sz="8" w:space="0" w:color="auto"/>
              <w:left w:val="nil"/>
              <w:bottom w:val="single" w:sz="4" w:space="0" w:color="auto"/>
              <w:right w:val="single" w:sz="8" w:space="0" w:color="auto"/>
            </w:tcBorders>
            <w:shd w:val="clear" w:color="auto" w:fill="FFFFFF" w:themeFill="background1"/>
            <w:noWrap/>
            <w:vAlign w:val="center"/>
          </w:tcPr>
          <w:p w14:paraId="4964F28C" w14:textId="42C15B9B" w:rsidR="00EA4D4F" w:rsidRPr="006D6286" w:rsidRDefault="00EA4D4F" w:rsidP="00EA4D4F">
            <w:pPr>
              <w:jc w:val="center"/>
              <w:rPr>
                <w:rFonts w:ascii="Arial" w:hAnsi="Arial" w:cs="Arial"/>
                <w:lang w:eastAsia="lt-LT"/>
              </w:rPr>
            </w:pPr>
            <w:r>
              <w:rPr>
                <w:rFonts w:ascii="Arial" w:hAnsi="Arial" w:cs="Arial"/>
                <w:lang w:eastAsia="lt-LT"/>
              </w:rPr>
              <w:t>-8</w:t>
            </w:r>
            <w:r w:rsidRPr="00EA4D4F">
              <w:rPr>
                <w:rFonts w:ascii="Arial" w:hAnsi="Arial" w:cs="Arial"/>
                <w:lang w:eastAsia="lt-LT"/>
              </w:rPr>
              <w:t>%</w:t>
            </w:r>
          </w:p>
        </w:tc>
      </w:tr>
      <w:tr w:rsidR="00EA4D4F" w:rsidRPr="006D6286" w14:paraId="254B7F26" w14:textId="77777777" w:rsidTr="0077733A">
        <w:trPr>
          <w:trHeight w:val="273"/>
          <w:jc w:val="center"/>
        </w:trPr>
        <w:tc>
          <w:tcPr>
            <w:tcW w:w="869" w:type="dxa"/>
            <w:tcBorders>
              <w:top w:val="single" w:sz="4" w:space="0" w:color="auto"/>
              <w:left w:val="single" w:sz="8" w:space="0" w:color="auto"/>
              <w:bottom w:val="single" w:sz="8" w:space="0" w:color="auto"/>
              <w:right w:val="nil"/>
            </w:tcBorders>
            <w:shd w:val="clear" w:color="auto" w:fill="FFFFFF" w:themeFill="background1"/>
            <w:noWrap/>
            <w:vAlign w:val="center"/>
          </w:tcPr>
          <w:p w14:paraId="435E2F5F" w14:textId="14595A5F" w:rsidR="00EA4D4F" w:rsidRPr="006D6286" w:rsidRDefault="00694B55" w:rsidP="00EA4D4F">
            <w:pPr>
              <w:jc w:val="center"/>
              <w:rPr>
                <w:rFonts w:ascii="Arial" w:hAnsi="Arial" w:cs="Arial"/>
                <w:lang w:eastAsia="lt-LT"/>
              </w:rPr>
            </w:pPr>
            <w:r>
              <w:rPr>
                <w:rFonts w:ascii="Arial" w:hAnsi="Arial" w:cs="Arial"/>
                <w:lang w:eastAsia="lt-LT"/>
              </w:rPr>
              <w:t>0</w:t>
            </w:r>
          </w:p>
        </w:tc>
        <w:tc>
          <w:tcPr>
            <w:tcW w:w="847" w:type="dxa"/>
            <w:tcBorders>
              <w:top w:val="single" w:sz="4" w:space="0" w:color="auto"/>
              <w:left w:val="nil"/>
              <w:bottom w:val="single" w:sz="8" w:space="0" w:color="auto"/>
              <w:right w:val="single" w:sz="4" w:space="0" w:color="auto"/>
            </w:tcBorders>
            <w:shd w:val="clear" w:color="auto" w:fill="FFFFFF" w:themeFill="background1"/>
            <w:noWrap/>
            <w:vAlign w:val="center"/>
          </w:tcPr>
          <w:p w14:paraId="0F4C27DB" w14:textId="6D741794" w:rsidR="00EA4D4F" w:rsidRPr="006D6286" w:rsidRDefault="00EA4D4F" w:rsidP="00EA4D4F">
            <w:pPr>
              <w:jc w:val="center"/>
              <w:rPr>
                <w:rFonts w:ascii="Arial" w:hAnsi="Arial" w:cs="Arial"/>
                <w:lang w:eastAsia="lt-LT"/>
              </w:rPr>
            </w:pPr>
            <w:r>
              <w:rPr>
                <w:rFonts w:ascii="Arial" w:hAnsi="Arial" w:cs="Arial"/>
                <w:lang w:eastAsia="lt-LT"/>
              </w:rPr>
              <w:t>64,99</w:t>
            </w:r>
          </w:p>
        </w:tc>
        <w:tc>
          <w:tcPr>
            <w:tcW w:w="1852" w:type="dxa"/>
            <w:tcBorders>
              <w:top w:val="single" w:sz="4" w:space="0" w:color="auto"/>
              <w:left w:val="nil"/>
              <w:bottom w:val="single" w:sz="8" w:space="0" w:color="auto"/>
              <w:right w:val="single" w:sz="8" w:space="0" w:color="auto"/>
            </w:tcBorders>
            <w:shd w:val="clear" w:color="auto" w:fill="FFFFFF" w:themeFill="background1"/>
            <w:noWrap/>
            <w:vAlign w:val="center"/>
          </w:tcPr>
          <w:p w14:paraId="77A1B5F3" w14:textId="55A60A6B" w:rsidR="00EA4D4F" w:rsidRPr="006D6286" w:rsidRDefault="00EA4D4F" w:rsidP="00EA4D4F">
            <w:pPr>
              <w:jc w:val="center"/>
              <w:rPr>
                <w:rFonts w:ascii="Arial" w:hAnsi="Arial" w:cs="Arial"/>
                <w:lang w:eastAsia="lt-LT"/>
              </w:rPr>
            </w:pPr>
            <w:r>
              <w:rPr>
                <w:rFonts w:ascii="Arial" w:hAnsi="Arial" w:cs="Arial"/>
                <w:lang w:eastAsia="lt-LT"/>
              </w:rPr>
              <w:t>-8</w:t>
            </w:r>
            <w:r w:rsidRPr="006D6286">
              <w:rPr>
                <w:rFonts w:ascii="Arial" w:hAnsi="Arial" w:cs="Arial"/>
                <w:lang w:eastAsia="lt-LT"/>
              </w:rPr>
              <w:t>%</w:t>
            </w:r>
          </w:p>
        </w:tc>
        <w:tc>
          <w:tcPr>
            <w:tcW w:w="913" w:type="dxa"/>
            <w:tcBorders>
              <w:top w:val="single" w:sz="4" w:space="0" w:color="auto"/>
              <w:left w:val="nil"/>
              <w:bottom w:val="single" w:sz="8" w:space="0" w:color="auto"/>
              <w:right w:val="nil"/>
            </w:tcBorders>
            <w:shd w:val="clear" w:color="auto" w:fill="FFFFFF" w:themeFill="background1"/>
            <w:noWrap/>
            <w:vAlign w:val="center"/>
          </w:tcPr>
          <w:p w14:paraId="11CE30BA" w14:textId="56D1012D" w:rsidR="00EA4D4F" w:rsidRPr="006D6286" w:rsidRDefault="00EA4D4F" w:rsidP="00EA4D4F">
            <w:pPr>
              <w:jc w:val="center"/>
              <w:rPr>
                <w:rFonts w:ascii="Arial" w:hAnsi="Arial" w:cs="Arial"/>
                <w:lang w:eastAsia="lt-LT"/>
              </w:rPr>
            </w:pPr>
            <w:r w:rsidRPr="006D6286">
              <w:rPr>
                <w:rFonts w:ascii="Arial" w:hAnsi="Arial" w:cs="Arial"/>
                <w:lang w:eastAsia="lt-LT"/>
              </w:rPr>
              <w:t>5,01</w:t>
            </w:r>
          </w:p>
        </w:tc>
        <w:tc>
          <w:tcPr>
            <w:tcW w:w="913" w:type="dxa"/>
            <w:tcBorders>
              <w:top w:val="single" w:sz="4" w:space="0" w:color="auto"/>
              <w:left w:val="nil"/>
              <w:bottom w:val="single" w:sz="8" w:space="0" w:color="auto"/>
              <w:right w:val="nil"/>
            </w:tcBorders>
            <w:shd w:val="clear" w:color="auto" w:fill="FFFFFF" w:themeFill="background1"/>
            <w:noWrap/>
            <w:vAlign w:val="center"/>
          </w:tcPr>
          <w:p w14:paraId="2E301661" w14:textId="2B26F869" w:rsidR="00EA4D4F" w:rsidRPr="006D6286" w:rsidRDefault="00EA4D4F" w:rsidP="00EA4D4F">
            <w:pPr>
              <w:jc w:val="center"/>
              <w:rPr>
                <w:rFonts w:ascii="Arial" w:hAnsi="Arial" w:cs="Arial"/>
                <w:lang w:eastAsia="lt-LT"/>
              </w:rPr>
            </w:pPr>
            <w:r w:rsidRPr="006D6286">
              <w:rPr>
                <w:rFonts w:ascii="Arial" w:hAnsi="Arial" w:cs="Arial"/>
                <w:lang w:eastAsia="lt-LT"/>
              </w:rPr>
              <w:t>&gt;5,01</w:t>
            </w:r>
          </w:p>
        </w:tc>
        <w:tc>
          <w:tcPr>
            <w:tcW w:w="1863" w:type="dxa"/>
            <w:tcBorders>
              <w:top w:val="single" w:sz="4" w:space="0" w:color="auto"/>
              <w:left w:val="single" w:sz="4" w:space="0" w:color="auto"/>
              <w:bottom w:val="single" w:sz="8" w:space="0" w:color="auto"/>
              <w:right w:val="single" w:sz="8" w:space="0" w:color="auto"/>
            </w:tcBorders>
            <w:shd w:val="clear" w:color="auto" w:fill="FFFFFF" w:themeFill="background1"/>
            <w:noWrap/>
            <w:vAlign w:val="center"/>
          </w:tcPr>
          <w:p w14:paraId="05D753AB" w14:textId="3BCDCBED" w:rsidR="00EA4D4F" w:rsidRPr="006D6286" w:rsidRDefault="00EA4D4F" w:rsidP="00EA4D4F">
            <w:pPr>
              <w:jc w:val="center"/>
              <w:rPr>
                <w:rFonts w:ascii="Arial" w:hAnsi="Arial" w:cs="Arial"/>
                <w:lang w:eastAsia="lt-LT"/>
              </w:rPr>
            </w:pPr>
            <w:r w:rsidRPr="006D6286">
              <w:rPr>
                <w:rFonts w:ascii="Arial" w:hAnsi="Arial" w:cs="Arial"/>
                <w:lang w:eastAsia="lt-LT"/>
              </w:rPr>
              <w:t>-5%</w:t>
            </w:r>
          </w:p>
        </w:tc>
        <w:tc>
          <w:tcPr>
            <w:tcW w:w="2369" w:type="dxa"/>
            <w:tcBorders>
              <w:top w:val="single" w:sz="4" w:space="0" w:color="auto"/>
              <w:left w:val="nil"/>
              <w:bottom w:val="single" w:sz="8" w:space="0" w:color="auto"/>
              <w:right w:val="single" w:sz="8" w:space="0" w:color="auto"/>
            </w:tcBorders>
            <w:shd w:val="clear" w:color="auto" w:fill="FFFFFF" w:themeFill="background1"/>
            <w:noWrap/>
            <w:vAlign w:val="center"/>
          </w:tcPr>
          <w:p w14:paraId="30B18517" w14:textId="289C9044" w:rsidR="00EA4D4F" w:rsidRPr="006D6286" w:rsidRDefault="00EA4D4F" w:rsidP="00EA4D4F">
            <w:pPr>
              <w:jc w:val="center"/>
              <w:rPr>
                <w:rFonts w:ascii="Arial" w:hAnsi="Arial" w:cs="Arial"/>
                <w:lang w:eastAsia="lt-LT"/>
              </w:rPr>
            </w:pPr>
            <w:r>
              <w:rPr>
                <w:rFonts w:ascii="Arial" w:hAnsi="Arial" w:cs="Arial"/>
                <w:lang w:eastAsia="lt-LT"/>
              </w:rPr>
              <w:t>-13</w:t>
            </w:r>
            <w:r w:rsidRPr="00EA4D4F">
              <w:rPr>
                <w:rFonts w:ascii="Arial" w:hAnsi="Arial" w:cs="Arial"/>
                <w:lang w:eastAsia="lt-LT"/>
              </w:rPr>
              <w:t>%</w:t>
            </w:r>
          </w:p>
        </w:tc>
      </w:tr>
    </w:tbl>
    <w:p w14:paraId="13234CC9" w14:textId="77777777" w:rsidR="006D6286" w:rsidRDefault="006D6286" w:rsidP="006D6286">
      <w:pPr>
        <w:tabs>
          <w:tab w:val="left" w:pos="426"/>
        </w:tabs>
        <w:spacing w:after="60"/>
        <w:ind w:firstLine="113"/>
        <w:jc w:val="both"/>
        <w:rPr>
          <w:rFonts w:ascii="Arial" w:hAnsi="Arial" w:cs="Arial"/>
          <w:bCs/>
          <w:lang w:eastAsia="lt-LT"/>
        </w:rPr>
      </w:pPr>
    </w:p>
    <w:p w14:paraId="4C4565BA" w14:textId="77777777" w:rsidR="00047390" w:rsidRPr="00C56C29" w:rsidRDefault="00047390" w:rsidP="00047390">
      <w:pPr>
        <w:pStyle w:val="ListParagraph"/>
        <w:numPr>
          <w:ilvl w:val="0"/>
          <w:numId w:val="2"/>
        </w:numPr>
        <w:tabs>
          <w:tab w:val="left" w:pos="426"/>
        </w:tabs>
        <w:spacing w:after="60"/>
        <w:jc w:val="center"/>
        <w:rPr>
          <w:rFonts w:ascii="Arial" w:hAnsi="Arial" w:cs="Arial"/>
          <w:b/>
          <w:color w:val="000000"/>
        </w:rPr>
      </w:pPr>
      <w:r w:rsidRPr="00C56C29">
        <w:rPr>
          <w:rFonts w:ascii="Arial" w:hAnsi="Arial" w:cs="Arial"/>
          <w:b/>
          <w:color w:val="000000"/>
        </w:rPr>
        <w:t>BAUDŲ TAIKYMAS PER ATASKAITINĮ</w:t>
      </w:r>
      <w:r>
        <w:rPr>
          <w:rFonts w:ascii="Arial" w:hAnsi="Arial" w:cs="Arial"/>
          <w:b/>
          <w:color w:val="000000"/>
        </w:rPr>
        <w:t xml:space="preserve"> (MĖNESIO)</w:t>
      </w:r>
      <w:r w:rsidRPr="00C56C29">
        <w:rPr>
          <w:rFonts w:ascii="Arial" w:hAnsi="Arial" w:cs="Arial"/>
          <w:b/>
          <w:color w:val="000000"/>
        </w:rPr>
        <w:t xml:space="preserve"> LAIKOTARPĮ</w:t>
      </w:r>
    </w:p>
    <w:p w14:paraId="1D5C7EF1" w14:textId="77777777" w:rsidR="00047390" w:rsidRPr="003F3524" w:rsidRDefault="00047390" w:rsidP="00047390">
      <w:pPr>
        <w:tabs>
          <w:tab w:val="left" w:pos="426"/>
        </w:tabs>
        <w:spacing w:after="60"/>
        <w:ind w:firstLine="113"/>
        <w:jc w:val="both"/>
        <w:rPr>
          <w:rFonts w:ascii="Arial" w:hAnsi="Arial" w:cs="Arial"/>
          <w:bCs/>
          <w:lang w:eastAsia="lt-LT"/>
        </w:rPr>
      </w:pPr>
    </w:p>
    <w:p w14:paraId="007EAC63" w14:textId="6FECE9FC" w:rsidR="00047390" w:rsidRPr="00047390" w:rsidRDefault="00047390" w:rsidP="00047390">
      <w:pPr>
        <w:pStyle w:val="ListParagraph"/>
        <w:numPr>
          <w:ilvl w:val="1"/>
          <w:numId w:val="2"/>
        </w:numPr>
        <w:tabs>
          <w:tab w:val="left" w:pos="567"/>
        </w:tabs>
        <w:spacing w:after="60"/>
        <w:ind w:left="0" w:firstLine="0"/>
        <w:jc w:val="both"/>
        <w:rPr>
          <w:rFonts w:ascii="Arial" w:hAnsi="Arial" w:cs="Arial"/>
        </w:rPr>
      </w:pPr>
      <w:r w:rsidRPr="00047390">
        <w:rPr>
          <w:rFonts w:ascii="Arial" w:hAnsi="Arial" w:cs="Arial"/>
        </w:rPr>
        <w:t xml:space="preserve">Jei atsilieptų ir nukritusių skambučių lygis per ataskaitinį (mėnesio) laikotarpį yra pasiekęs Žemiausią </w:t>
      </w:r>
      <w:r w:rsidR="00323876">
        <w:rPr>
          <w:rFonts w:ascii="Arial" w:hAnsi="Arial" w:cs="Arial"/>
        </w:rPr>
        <w:t>a</w:t>
      </w:r>
      <w:r w:rsidRPr="00047390">
        <w:rPr>
          <w:rFonts w:ascii="Arial" w:hAnsi="Arial" w:cs="Arial"/>
        </w:rPr>
        <w:t>tsilieptų skambučių lygį ir/arba Žemiausią nukritusių skambučių lygį, Klientui pateikiama sąskaita su 5 (penki</w:t>
      </w:r>
      <w:r w:rsidR="00E331A7">
        <w:rPr>
          <w:rFonts w:ascii="Arial" w:hAnsi="Arial" w:cs="Arial"/>
        </w:rPr>
        <w:t>ais</w:t>
      </w:r>
      <w:r w:rsidRPr="00047390">
        <w:rPr>
          <w:rFonts w:ascii="Arial" w:hAnsi="Arial" w:cs="Arial"/>
        </w:rPr>
        <w:t>) proc. mažesne suma už suteiktas paslaugas per tą ataskaitinį laikotarpį, kaip numatyta Lentelėje Nr.2 „Ataskaitinio laikotarpio baudos“ už kiekvieną paslaugą atskirai.</w:t>
      </w:r>
    </w:p>
    <w:p w14:paraId="16A7F45C" w14:textId="196A9FF3" w:rsidR="00047390" w:rsidRPr="00047390" w:rsidRDefault="00047390" w:rsidP="00047390">
      <w:pPr>
        <w:pStyle w:val="ListParagraph"/>
        <w:numPr>
          <w:ilvl w:val="1"/>
          <w:numId w:val="2"/>
        </w:numPr>
        <w:tabs>
          <w:tab w:val="left" w:pos="567"/>
        </w:tabs>
        <w:spacing w:after="60"/>
        <w:ind w:left="0" w:firstLine="0"/>
        <w:jc w:val="both"/>
        <w:rPr>
          <w:rFonts w:ascii="Arial" w:hAnsi="Arial" w:cs="Arial"/>
        </w:rPr>
      </w:pPr>
      <w:r w:rsidRPr="00047390">
        <w:rPr>
          <w:rFonts w:ascii="Arial" w:hAnsi="Arial" w:cs="Arial"/>
        </w:rPr>
        <w:t>Jei Paslaugų turinio kokybės rezultatas per ataskaitinį laikotarpį yra žemesnis nei</w:t>
      </w:r>
      <w:r w:rsidRPr="00047390">
        <w:rPr>
          <w:rFonts w:cs="Arial"/>
        </w:rPr>
        <w:t xml:space="preserve"> </w:t>
      </w:r>
      <w:r w:rsidRPr="00047390">
        <w:rPr>
          <w:rFonts w:ascii="Arial" w:hAnsi="Arial" w:cs="Arial"/>
        </w:rPr>
        <w:t>90 (devyniasdešimt) proc., Klientui pateikiama sąskaita su 5 (penki</w:t>
      </w:r>
      <w:r w:rsidR="00E331A7">
        <w:rPr>
          <w:rFonts w:ascii="Arial" w:hAnsi="Arial" w:cs="Arial"/>
        </w:rPr>
        <w:t>ais</w:t>
      </w:r>
      <w:r w:rsidRPr="00047390">
        <w:rPr>
          <w:rFonts w:ascii="Arial" w:hAnsi="Arial" w:cs="Arial"/>
        </w:rPr>
        <w:t xml:space="preserve">) </w:t>
      </w:r>
      <w:proofErr w:type="spellStart"/>
      <w:r w:rsidRPr="00047390">
        <w:rPr>
          <w:rFonts w:ascii="Arial" w:hAnsi="Arial" w:cs="Arial"/>
        </w:rPr>
        <w:t>proc</w:t>
      </w:r>
      <w:proofErr w:type="spellEnd"/>
      <w:r w:rsidRPr="00047390">
        <w:rPr>
          <w:rFonts w:ascii="Arial" w:hAnsi="Arial" w:cs="Arial"/>
          <w:lang w:val="en-US"/>
        </w:rPr>
        <w:t xml:space="preserve">. </w:t>
      </w:r>
      <w:r w:rsidRPr="00047390">
        <w:rPr>
          <w:rFonts w:ascii="Arial" w:hAnsi="Arial" w:cs="Arial"/>
        </w:rPr>
        <w:t>mažesne suma už suteiktas paslaugas per tą ataskaitinį laikotarpį, kaip numatyta Lentelėje Nr.2 „Ataskaitinio laikotarpio baudos“.</w:t>
      </w:r>
    </w:p>
    <w:p w14:paraId="44562F36" w14:textId="6DB53C3E" w:rsidR="00047390" w:rsidRPr="007B1AC1" w:rsidRDefault="00047390" w:rsidP="00694429">
      <w:pPr>
        <w:pStyle w:val="ListParagraph"/>
        <w:numPr>
          <w:ilvl w:val="1"/>
          <w:numId w:val="2"/>
        </w:numPr>
        <w:tabs>
          <w:tab w:val="left" w:pos="0"/>
          <w:tab w:val="left" w:pos="567"/>
        </w:tabs>
        <w:spacing w:after="60"/>
        <w:ind w:left="0" w:firstLine="0"/>
        <w:jc w:val="both"/>
        <w:rPr>
          <w:rFonts w:ascii="Arial" w:hAnsi="Arial" w:cs="Arial"/>
        </w:rPr>
      </w:pPr>
      <w:r w:rsidRPr="007B1AC1">
        <w:rPr>
          <w:rFonts w:ascii="Arial" w:hAnsi="Arial" w:cs="Arial"/>
        </w:rPr>
        <w:t>Tiek nukritusių skambučių, tiek atsilieptų skambučių, tiek paslaugų turinio kokybės</w:t>
      </w:r>
      <w:r w:rsidR="007B1AC1">
        <w:rPr>
          <w:rFonts w:ascii="Arial" w:hAnsi="Arial" w:cs="Arial"/>
        </w:rPr>
        <w:t xml:space="preserve"> </w:t>
      </w:r>
      <w:r w:rsidR="00881AA1">
        <w:rPr>
          <w:rFonts w:ascii="Arial" w:hAnsi="Arial" w:cs="Arial"/>
        </w:rPr>
        <w:t>bauda</w:t>
      </w:r>
      <w:r w:rsidR="007B1AC1">
        <w:rPr>
          <w:rFonts w:ascii="Arial" w:hAnsi="Arial" w:cs="Arial"/>
        </w:rPr>
        <w:t xml:space="preserve"> skaičiuojama </w:t>
      </w:r>
      <w:r w:rsidR="007B1AC1" w:rsidRPr="007B1AC1">
        <w:rPr>
          <w:rFonts w:ascii="Arial" w:hAnsi="Arial" w:cs="Arial"/>
        </w:rPr>
        <w:t xml:space="preserve">kiekvienai linijai atskirai, </w:t>
      </w:r>
      <w:r w:rsidRPr="007B1AC1">
        <w:rPr>
          <w:rFonts w:ascii="Arial" w:hAnsi="Arial" w:cs="Arial"/>
        </w:rPr>
        <w:t xml:space="preserve">nuo </w:t>
      </w:r>
      <w:r w:rsidR="003E49DD" w:rsidRPr="007B1AC1">
        <w:rPr>
          <w:rFonts w:ascii="Arial" w:hAnsi="Arial" w:cs="Arial"/>
        </w:rPr>
        <w:t>visos mėnesio</w:t>
      </w:r>
      <w:r w:rsidRPr="007B1AC1">
        <w:rPr>
          <w:rFonts w:ascii="Arial" w:hAnsi="Arial" w:cs="Arial"/>
        </w:rPr>
        <w:t xml:space="preserve"> sąskaitos sumos</w:t>
      </w:r>
      <w:r w:rsidR="007B1AC1" w:rsidRPr="007B1AC1">
        <w:rPr>
          <w:rFonts w:ascii="Arial" w:hAnsi="Arial" w:cs="Arial"/>
        </w:rPr>
        <w:t xml:space="preserve">, </w:t>
      </w:r>
      <w:r w:rsidR="007B1AC1" w:rsidRPr="00B72A50">
        <w:rPr>
          <w:rFonts w:ascii="Arial" w:hAnsi="Arial" w:cs="Arial"/>
        </w:rPr>
        <w:t>kaip numatyta Lentelėje Nr.3 “Ataskaitinio laikotar</w:t>
      </w:r>
      <w:r w:rsidR="007B1AC1">
        <w:rPr>
          <w:rFonts w:ascii="Arial" w:hAnsi="Arial" w:cs="Arial"/>
        </w:rPr>
        <w:t>pio baudų skaičiavimo metodika“</w:t>
      </w:r>
      <w:r w:rsidRPr="007B1AC1">
        <w:rPr>
          <w:rFonts w:ascii="Arial" w:hAnsi="Arial" w:cs="Arial"/>
        </w:rPr>
        <w:t xml:space="preserve">. </w:t>
      </w:r>
    </w:p>
    <w:p w14:paraId="395DFC07" w14:textId="77777777" w:rsidR="00047390" w:rsidRPr="003F3524" w:rsidRDefault="00047390" w:rsidP="00047390">
      <w:pPr>
        <w:pStyle w:val="ListParagraph"/>
        <w:tabs>
          <w:tab w:val="left" w:pos="709"/>
        </w:tabs>
        <w:spacing w:after="60"/>
        <w:ind w:left="0" w:firstLine="284"/>
        <w:jc w:val="both"/>
        <w:rPr>
          <w:rFonts w:ascii="Arial" w:hAnsi="Arial" w:cs="Arial"/>
        </w:rPr>
      </w:pPr>
    </w:p>
    <w:p w14:paraId="659A6CC3" w14:textId="77777777" w:rsidR="00047390" w:rsidRPr="003F3524" w:rsidRDefault="00047390" w:rsidP="005322C6">
      <w:pPr>
        <w:tabs>
          <w:tab w:val="left" w:pos="426"/>
          <w:tab w:val="left" w:pos="709"/>
        </w:tabs>
        <w:spacing w:after="60"/>
        <w:jc w:val="both"/>
        <w:rPr>
          <w:rFonts w:ascii="Arial" w:hAnsi="Arial" w:cs="Arial"/>
        </w:rPr>
      </w:pPr>
      <w:r w:rsidRPr="003F3524">
        <w:rPr>
          <w:rFonts w:ascii="Arial" w:hAnsi="Arial" w:cs="Arial"/>
        </w:rPr>
        <w:t xml:space="preserve">Lentelė Nr. 2.  Ataskaitinio laikotarpio baudos. </w:t>
      </w:r>
    </w:p>
    <w:tbl>
      <w:tblPr>
        <w:tblpPr w:leftFromText="180" w:rightFromText="180" w:vertAnchor="text" w:horzAnchor="margin" w:tblpY="-35"/>
        <w:tblW w:w="9716" w:type="dxa"/>
        <w:tblLook w:val="04A0" w:firstRow="1" w:lastRow="0" w:firstColumn="1" w:lastColumn="0" w:noHBand="0" w:noVBand="1"/>
      </w:tblPr>
      <w:tblGrid>
        <w:gridCol w:w="3560"/>
        <w:gridCol w:w="1051"/>
        <w:gridCol w:w="1167"/>
        <w:gridCol w:w="3938"/>
      </w:tblGrid>
      <w:tr w:rsidR="0077733A" w:rsidRPr="00B72A50" w14:paraId="2658E99E" w14:textId="77777777" w:rsidTr="0077733A">
        <w:trPr>
          <w:trHeight w:val="47"/>
        </w:trPr>
        <w:tc>
          <w:tcPr>
            <w:tcW w:w="3560"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0BB20B5" w14:textId="77777777" w:rsidR="0077733A" w:rsidRPr="00B72A50" w:rsidRDefault="0077733A" w:rsidP="0077733A">
            <w:pPr>
              <w:tabs>
                <w:tab w:val="left" w:pos="709"/>
              </w:tabs>
              <w:ind w:firstLine="284"/>
              <w:jc w:val="center"/>
              <w:rPr>
                <w:rFonts w:ascii="Arial" w:hAnsi="Arial" w:cs="Arial"/>
                <w:b/>
                <w:bCs/>
                <w:color w:val="000000"/>
                <w:lang w:eastAsia="lt-LT"/>
              </w:rPr>
            </w:pPr>
            <w:r w:rsidRPr="00B72A50">
              <w:rPr>
                <w:rFonts w:ascii="Arial" w:hAnsi="Arial" w:cs="Arial"/>
                <w:b/>
                <w:bCs/>
                <w:color w:val="000000"/>
                <w:lang w:eastAsia="lt-LT"/>
              </w:rPr>
              <w:t>Reikalavimas</w:t>
            </w:r>
          </w:p>
        </w:tc>
        <w:tc>
          <w:tcPr>
            <w:tcW w:w="1051" w:type="dxa"/>
            <w:tcBorders>
              <w:top w:val="single" w:sz="8" w:space="0" w:color="auto"/>
              <w:left w:val="nil"/>
              <w:bottom w:val="single" w:sz="4" w:space="0" w:color="auto"/>
              <w:right w:val="single" w:sz="4" w:space="0" w:color="auto"/>
            </w:tcBorders>
            <w:shd w:val="clear" w:color="auto" w:fill="auto"/>
            <w:vAlign w:val="center"/>
            <w:hideMark/>
          </w:tcPr>
          <w:p w14:paraId="75E26F7B" w14:textId="77777777" w:rsidR="0077733A" w:rsidRPr="00B72A50" w:rsidRDefault="0077733A" w:rsidP="0077733A">
            <w:pPr>
              <w:tabs>
                <w:tab w:val="left" w:pos="709"/>
              </w:tabs>
              <w:ind w:firstLine="284"/>
              <w:jc w:val="center"/>
              <w:rPr>
                <w:rFonts w:ascii="Arial" w:hAnsi="Arial" w:cs="Arial"/>
                <w:b/>
                <w:bCs/>
                <w:color w:val="000000"/>
                <w:lang w:eastAsia="lt-LT"/>
              </w:rPr>
            </w:pPr>
            <w:r w:rsidRPr="00B72A50">
              <w:rPr>
                <w:rFonts w:ascii="Arial" w:hAnsi="Arial" w:cs="Arial"/>
                <w:b/>
                <w:bCs/>
                <w:color w:val="000000"/>
                <w:lang w:eastAsia="lt-LT"/>
              </w:rPr>
              <w:t>Nuo</w:t>
            </w:r>
          </w:p>
        </w:tc>
        <w:tc>
          <w:tcPr>
            <w:tcW w:w="1167" w:type="dxa"/>
            <w:tcBorders>
              <w:top w:val="single" w:sz="8" w:space="0" w:color="auto"/>
              <w:left w:val="nil"/>
              <w:bottom w:val="single" w:sz="4" w:space="0" w:color="auto"/>
              <w:right w:val="single" w:sz="4" w:space="0" w:color="auto"/>
            </w:tcBorders>
            <w:shd w:val="clear" w:color="auto" w:fill="auto"/>
            <w:vAlign w:val="center"/>
            <w:hideMark/>
          </w:tcPr>
          <w:p w14:paraId="0ADBB693" w14:textId="77777777" w:rsidR="0077733A" w:rsidRPr="00B72A50" w:rsidRDefault="0077733A" w:rsidP="0077733A">
            <w:pPr>
              <w:tabs>
                <w:tab w:val="left" w:pos="709"/>
              </w:tabs>
              <w:ind w:firstLine="284"/>
              <w:jc w:val="center"/>
              <w:rPr>
                <w:rFonts w:ascii="Arial" w:hAnsi="Arial" w:cs="Arial"/>
                <w:b/>
                <w:bCs/>
                <w:color w:val="000000"/>
                <w:lang w:eastAsia="lt-LT"/>
              </w:rPr>
            </w:pPr>
            <w:r w:rsidRPr="00B72A50">
              <w:rPr>
                <w:rFonts w:ascii="Arial" w:hAnsi="Arial" w:cs="Arial"/>
                <w:b/>
                <w:bCs/>
                <w:color w:val="000000"/>
                <w:lang w:eastAsia="lt-LT"/>
              </w:rPr>
              <w:t>Iki</w:t>
            </w:r>
          </w:p>
        </w:tc>
        <w:tc>
          <w:tcPr>
            <w:tcW w:w="3938" w:type="dxa"/>
            <w:tcBorders>
              <w:top w:val="single" w:sz="8" w:space="0" w:color="auto"/>
              <w:left w:val="nil"/>
              <w:bottom w:val="single" w:sz="4" w:space="0" w:color="auto"/>
              <w:right w:val="single" w:sz="8" w:space="0" w:color="auto"/>
            </w:tcBorders>
            <w:shd w:val="clear" w:color="auto" w:fill="auto"/>
            <w:vAlign w:val="center"/>
            <w:hideMark/>
          </w:tcPr>
          <w:p w14:paraId="29F7E6AB" w14:textId="77777777" w:rsidR="0077733A" w:rsidRPr="00B72A50" w:rsidRDefault="0077733A" w:rsidP="0077733A">
            <w:pPr>
              <w:tabs>
                <w:tab w:val="left" w:pos="709"/>
              </w:tabs>
              <w:ind w:firstLine="284"/>
              <w:jc w:val="center"/>
              <w:rPr>
                <w:rFonts w:ascii="Arial" w:hAnsi="Arial" w:cs="Arial"/>
                <w:b/>
                <w:bCs/>
                <w:color w:val="000000"/>
                <w:lang w:eastAsia="lt-LT"/>
              </w:rPr>
            </w:pPr>
            <w:r w:rsidRPr="00B72A50">
              <w:rPr>
                <w:rFonts w:ascii="Arial" w:hAnsi="Arial" w:cs="Arial"/>
                <w:b/>
                <w:bCs/>
                <w:color w:val="000000"/>
                <w:lang w:eastAsia="lt-LT"/>
              </w:rPr>
              <w:t>Įkainio perskaičiavimo dydis, %</w:t>
            </w:r>
          </w:p>
        </w:tc>
      </w:tr>
      <w:tr w:rsidR="0077733A" w:rsidRPr="00B72A50" w14:paraId="15100283" w14:textId="77777777" w:rsidTr="0077733A">
        <w:trPr>
          <w:trHeight w:val="314"/>
        </w:trPr>
        <w:tc>
          <w:tcPr>
            <w:tcW w:w="356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C070E6B" w14:textId="77777777" w:rsidR="0077733A" w:rsidRPr="00B72A50" w:rsidRDefault="0077733A" w:rsidP="0077733A">
            <w:pPr>
              <w:tabs>
                <w:tab w:val="left" w:pos="709"/>
              </w:tabs>
              <w:ind w:firstLine="284"/>
              <w:rPr>
                <w:rFonts w:ascii="Arial" w:hAnsi="Arial" w:cs="Arial"/>
                <w:b/>
                <w:bCs/>
                <w:color w:val="000000"/>
                <w:lang w:eastAsia="lt-LT"/>
              </w:rPr>
            </w:pPr>
            <w:r w:rsidRPr="00B72A50">
              <w:rPr>
                <w:rFonts w:ascii="Arial" w:hAnsi="Arial" w:cs="Arial"/>
                <w:b/>
                <w:bCs/>
                <w:color w:val="000000"/>
                <w:lang w:eastAsia="lt-LT"/>
              </w:rPr>
              <w:t>Nukritusių skambučių, %</w:t>
            </w:r>
          </w:p>
        </w:tc>
        <w:tc>
          <w:tcPr>
            <w:tcW w:w="1051" w:type="dxa"/>
            <w:tcBorders>
              <w:top w:val="nil"/>
              <w:left w:val="nil"/>
              <w:bottom w:val="single" w:sz="4" w:space="0" w:color="auto"/>
              <w:right w:val="single" w:sz="4" w:space="0" w:color="auto"/>
            </w:tcBorders>
            <w:shd w:val="clear" w:color="auto" w:fill="auto"/>
            <w:noWrap/>
            <w:vAlign w:val="center"/>
            <w:hideMark/>
          </w:tcPr>
          <w:p w14:paraId="75C0E54D"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5,01</w:t>
            </w:r>
          </w:p>
        </w:tc>
        <w:tc>
          <w:tcPr>
            <w:tcW w:w="1167" w:type="dxa"/>
            <w:tcBorders>
              <w:top w:val="nil"/>
              <w:left w:val="nil"/>
              <w:bottom w:val="single" w:sz="4" w:space="0" w:color="auto"/>
              <w:right w:val="single" w:sz="4" w:space="0" w:color="auto"/>
            </w:tcBorders>
            <w:shd w:val="clear" w:color="auto" w:fill="auto"/>
            <w:noWrap/>
            <w:vAlign w:val="center"/>
            <w:hideMark/>
          </w:tcPr>
          <w:p w14:paraId="0429B14A"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&gt;5,01</w:t>
            </w:r>
          </w:p>
        </w:tc>
        <w:tc>
          <w:tcPr>
            <w:tcW w:w="3938" w:type="dxa"/>
            <w:tcBorders>
              <w:top w:val="nil"/>
              <w:left w:val="nil"/>
              <w:bottom w:val="single" w:sz="4" w:space="0" w:color="auto"/>
              <w:right w:val="single" w:sz="8" w:space="0" w:color="auto"/>
            </w:tcBorders>
            <w:shd w:val="clear" w:color="auto" w:fill="auto"/>
            <w:noWrap/>
            <w:vAlign w:val="center"/>
            <w:hideMark/>
          </w:tcPr>
          <w:p w14:paraId="4E83102A"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-5%</w:t>
            </w:r>
          </w:p>
        </w:tc>
      </w:tr>
      <w:tr w:rsidR="0077733A" w:rsidRPr="00B72A50" w14:paraId="249F0167" w14:textId="77777777" w:rsidTr="0077733A">
        <w:trPr>
          <w:trHeight w:val="288"/>
        </w:trPr>
        <w:tc>
          <w:tcPr>
            <w:tcW w:w="356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23D1A9B" w14:textId="77777777" w:rsidR="0077733A" w:rsidRPr="00B72A50" w:rsidRDefault="0077733A" w:rsidP="0077733A">
            <w:pPr>
              <w:tabs>
                <w:tab w:val="left" w:pos="709"/>
              </w:tabs>
              <w:ind w:firstLine="284"/>
              <w:rPr>
                <w:rFonts w:ascii="Arial" w:hAnsi="Arial" w:cs="Arial"/>
                <w:b/>
                <w:bCs/>
                <w:color w:val="000000"/>
                <w:lang w:eastAsia="lt-LT"/>
              </w:rPr>
            </w:pPr>
            <w:r w:rsidRPr="00B72A50">
              <w:rPr>
                <w:rFonts w:ascii="Arial" w:hAnsi="Arial" w:cs="Arial"/>
                <w:b/>
                <w:bCs/>
                <w:color w:val="000000"/>
                <w:lang w:eastAsia="lt-LT"/>
              </w:rPr>
              <w:t>Atsilieptų skambučių, %</w:t>
            </w:r>
          </w:p>
        </w:tc>
        <w:tc>
          <w:tcPr>
            <w:tcW w:w="1051" w:type="dxa"/>
            <w:tcBorders>
              <w:top w:val="nil"/>
              <w:left w:val="nil"/>
              <w:bottom w:val="single" w:sz="4" w:space="0" w:color="auto"/>
              <w:right w:val="single" w:sz="4" w:space="0" w:color="auto"/>
            </w:tcBorders>
            <w:shd w:val="clear" w:color="auto" w:fill="auto"/>
            <w:noWrap/>
            <w:vAlign w:val="center"/>
            <w:hideMark/>
          </w:tcPr>
          <w:p w14:paraId="1D327CEF"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0,00</w:t>
            </w:r>
          </w:p>
        </w:tc>
        <w:tc>
          <w:tcPr>
            <w:tcW w:w="1167" w:type="dxa"/>
            <w:tcBorders>
              <w:top w:val="nil"/>
              <w:left w:val="nil"/>
              <w:bottom w:val="single" w:sz="4" w:space="0" w:color="auto"/>
              <w:right w:val="single" w:sz="4" w:space="0" w:color="auto"/>
            </w:tcBorders>
            <w:shd w:val="clear" w:color="auto" w:fill="auto"/>
            <w:noWrap/>
            <w:vAlign w:val="center"/>
            <w:hideMark/>
          </w:tcPr>
          <w:p w14:paraId="34EFA162"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79,99</w:t>
            </w:r>
          </w:p>
        </w:tc>
        <w:tc>
          <w:tcPr>
            <w:tcW w:w="3938" w:type="dxa"/>
            <w:tcBorders>
              <w:top w:val="nil"/>
              <w:left w:val="nil"/>
              <w:bottom w:val="single" w:sz="4" w:space="0" w:color="auto"/>
              <w:right w:val="single" w:sz="8" w:space="0" w:color="auto"/>
            </w:tcBorders>
            <w:shd w:val="clear" w:color="auto" w:fill="auto"/>
            <w:noWrap/>
            <w:vAlign w:val="center"/>
            <w:hideMark/>
          </w:tcPr>
          <w:p w14:paraId="680F0E28"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-5%</w:t>
            </w:r>
          </w:p>
        </w:tc>
      </w:tr>
      <w:tr w:rsidR="0077733A" w:rsidRPr="00B72A50" w14:paraId="7806E579" w14:textId="77777777" w:rsidTr="0077733A">
        <w:trPr>
          <w:trHeight w:val="277"/>
        </w:trPr>
        <w:tc>
          <w:tcPr>
            <w:tcW w:w="3560"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0305A357" w14:textId="77777777" w:rsidR="0077733A" w:rsidRPr="00B72A50" w:rsidRDefault="0077733A" w:rsidP="0077733A">
            <w:pPr>
              <w:tabs>
                <w:tab w:val="left" w:pos="709"/>
              </w:tabs>
              <w:ind w:firstLine="284"/>
              <w:rPr>
                <w:rFonts w:ascii="Arial" w:hAnsi="Arial" w:cs="Arial"/>
                <w:b/>
                <w:bCs/>
                <w:color w:val="000000"/>
                <w:lang w:eastAsia="lt-LT"/>
              </w:rPr>
            </w:pPr>
            <w:r w:rsidRPr="00B72A50">
              <w:rPr>
                <w:rFonts w:ascii="Arial" w:hAnsi="Arial" w:cs="Arial"/>
                <w:b/>
                <w:bCs/>
                <w:color w:val="000000"/>
                <w:lang w:eastAsia="lt-LT"/>
              </w:rPr>
              <w:t>Paslaugų turinio kokybė, %</w:t>
            </w:r>
          </w:p>
        </w:tc>
        <w:tc>
          <w:tcPr>
            <w:tcW w:w="1051" w:type="dxa"/>
            <w:tcBorders>
              <w:top w:val="nil"/>
              <w:left w:val="nil"/>
              <w:bottom w:val="single" w:sz="8" w:space="0" w:color="auto"/>
              <w:right w:val="single" w:sz="4" w:space="0" w:color="auto"/>
            </w:tcBorders>
            <w:shd w:val="clear" w:color="auto" w:fill="auto"/>
            <w:noWrap/>
            <w:vAlign w:val="center"/>
            <w:hideMark/>
          </w:tcPr>
          <w:p w14:paraId="0A57E8B2"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0,00</w:t>
            </w:r>
          </w:p>
        </w:tc>
        <w:tc>
          <w:tcPr>
            <w:tcW w:w="1167" w:type="dxa"/>
            <w:tcBorders>
              <w:top w:val="nil"/>
              <w:left w:val="nil"/>
              <w:bottom w:val="single" w:sz="8" w:space="0" w:color="auto"/>
              <w:right w:val="single" w:sz="4" w:space="0" w:color="auto"/>
            </w:tcBorders>
            <w:shd w:val="clear" w:color="auto" w:fill="auto"/>
            <w:noWrap/>
            <w:vAlign w:val="center"/>
            <w:hideMark/>
          </w:tcPr>
          <w:p w14:paraId="6986AEF5" w14:textId="77777777"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89,99</w:t>
            </w:r>
          </w:p>
        </w:tc>
        <w:tc>
          <w:tcPr>
            <w:tcW w:w="3938" w:type="dxa"/>
            <w:tcBorders>
              <w:top w:val="nil"/>
              <w:left w:val="nil"/>
              <w:bottom w:val="single" w:sz="8" w:space="0" w:color="auto"/>
              <w:right w:val="single" w:sz="8" w:space="0" w:color="auto"/>
            </w:tcBorders>
            <w:shd w:val="clear" w:color="auto" w:fill="auto"/>
            <w:noWrap/>
            <w:vAlign w:val="center"/>
            <w:hideMark/>
          </w:tcPr>
          <w:p w14:paraId="6EF2E9F9" w14:textId="23519EBA" w:rsidR="0077733A" w:rsidRPr="00B72A50" w:rsidRDefault="0077733A" w:rsidP="0077733A">
            <w:pPr>
              <w:tabs>
                <w:tab w:val="left" w:pos="709"/>
              </w:tabs>
              <w:ind w:firstLine="284"/>
              <w:jc w:val="center"/>
              <w:rPr>
                <w:rFonts w:ascii="Arial" w:hAnsi="Arial" w:cs="Arial"/>
                <w:color w:val="000000"/>
                <w:lang w:eastAsia="lt-LT"/>
              </w:rPr>
            </w:pPr>
            <w:r w:rsidRPr="00B72A50">
              <w:rPr>
                <w:rFonts w:ascii="Arial" w:hAnsi="Arial" w:cs="Arial"/>
                <w:color w:val="000000"/>
                <w:lang w:eastAsia="lt-LT"/>
              </w:rPr>
              <w:t>-5%</w:t>
            </w:r>
          </w:p>
        </w:tc>
      </w:tr>
    </w:tbl>
    <w:p w14:paraId="7E78A75A" w14:textId="11942742" w:rsidR="00047390" w:rsidRDefault="00047390" w:rsidP="007B1AC1">
      <w:pPr>
        <w:rPr>
          <w:rFonts w:ascii="Arial" w:hAnsi="Arial" w:cs="Arial"/>
        </w:rPr>
      </w:pPr>
    </w:p>
    <w:p w14:paraId="18766883" w14:textId="77777777" w:rsidR="0077733A" w:rsidRPr="007B1AC1" w:rsidRDefault="0077733A" w:rsidP="007B1AC1">
      <w:pPr>
        <w:rPr>
          <w:rFonts w:ascii="Arial" w:hAnsi="Arial" w:cs="Arial"/>
        </w:rPr>
      </w:pPr>
    </w:p>
    <w:p w14:paraId="75B91B62" w14:textId="77777777" w:rsidR="00047390" w:rsidRPr="00294B63" w:rsidRDefault="00047390" w:rsidP="00047390">
      <w:pPr>
        <w:tabs>
          <w:tab w:val="left" w:pos="709"/>
        </w:tabs>
        <w:spacing w:after="60"/>
        <w:jc w:val="both"/>
        <w:rPr>
          <w:rFonts w:ascii="Arial" w:hAnsi="Arial" w:cs="Arial"/>
        </w:rPr>
      </w:pPr>
      <w:r w:rsidRPr="00294B63">
        <w:rPr>
          <w:rFonts w:ascii="Arial" w:hAnsi="Arial" w:cs="Arial"/>
        </w:rPr>
        <w:t>Lentelė Nr. 3 Ataskaitinio laikotarpio baudų skaičiavimo metodika.</w:t>
      </w:r>
    </w:p>
    <w:tbl>
      <w:tblPr>
        <w:tblW w:w="9913" w:type="dxa"/>
        <w:tblInd w:w="-10" w:type="dxa"/>
        <w:tblLayout w:type="fixed"/>
        <w:tblLook w:val="04A0" w:firstRow="1" w:lastRow="0" w:firstColumn="1" w:lastColumn="0" w:noHBand="0" w:noVBand="1"/>
      </w:tblPr>
      <w:tblGrid>
        <w:gridCol w:w="960"/>
        <w:gridCol w:w="873"/>
        <w:gridCol w:w="1276"/>
        <w:gridCol w:w="850"/>
        <w:gridCol w:w="851"/>
        <w:gridCol w:w="1276"/>
        <w:gridCol w:w="1291"/>
        <w:gridCol w:w="1118"/>
        <w:gridCol w:w="1418"/>
      </w:tblGrid>
      <w:tr w:rsidR="00047390" w:rsidRPr="008A0A6A" w14:paraId="0097C3FE" w14:textId="77777777" w:rsidTr="0077733A">
        <w:trPr>
          <w:trHeight w:val="675"/>
          <w:tblHeader/>
        </w:trPr>
        <w:tc>
          <w:tcPr>
            <w:tcW w:w="1833" w:type="dxa"/>
            <w:gridSpan w:val="2"/>
            <w:tcBorders>
              <w:top w:val="single" w:sz="8" w:space="0" w:color="auto"/>
              <w:left w:val="single" w:sz="8" w:space="0" w:color="auto"/>
              <w:bottom w:val="single" w:sz="4" w:space="0" w:color="000000"/>
              <w:right w:val="single" w:sz="4" w:space="0" w:color="000000"/>
            </w:tcBorders>
            <w:shd w:val="clear" w:color="auto" w:fill="auto"/>
            <w:vAlign w:val="center"/>
            <w:hideMark/>
          </w:tcPr>
          <w:p w14:paraId="595C69D3"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Atsilieptų skambučių, %</w:t>
            </w:r>
          </w:p>
        </w:tc>
        <w:tc>
          <w:tcPr>
            <w:tcW w:w="1276"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14:paraId="49549ACB"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Atsilieptų skambučių bauda, %</w:t>
            </w:r>
          </w:p>
        </w:tc>
        <w:tc>
          <w:tcPr>
            <w:tcW w:w="1701" w:type="dxa"/>
            <w:gridSpan w:val="2"/>
            <w:tcBorders>
              <w:top w:val="single" w:sz="8" w:space="0" w:color="auto"/>
              <w:left w:val="nil"/>
              <w:bottom w:val="single" w:sz="4" w:space="0" w:color="000000"/>
              <w:right w:val="single" w:sz="4" w:space="0" w:color="000000"/>
            </w:tcBorders>
            <w:shd w:val="clear" w:color="auto" w:fill="auto"/>
            <w:vAlign w:val="center"/>
            <w:hideMark/>
          </w:tcPr>
          <w:p w14:paraId="4DC3411A"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Nukritusių skambučių, %</w:t>
            </w:r>
          </w:p>
        </w:tc>
        <w:tc>
          <w:tcPr>
            <w:tcW w:w="1276"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14:paraId="56A556BD"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Nukritusių skambučių bauda, %</w:t>
            </w:r>
          </w:p>
        </w:tc>
        <w:tc>
          <w:tcPr>
            <w:tcW w:w="1291"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14:paraId="1FFD77C4"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Paslaugos turinio kokybė,</w:t>
            </w:r>
            <w:r w:rsidRPr="008A0A6A">
              <w:rPr>
                <w:rFonts w:ascii="Arial" w:hAnsi="Arial" w:cs="Arial"/>
                <w:b/>
                <w:bCs/>
                <w:color w:val="000000"/>
                <w:lang w:eastAsia="lt-LT"/>
              </w:rPr>
              <w:br/>
              <w:t xml:space="preserve"> %</w:t>
            </w:r>
          </w:p>
        </w:tc>
        <w:tc>
          <w:tcPr>
            <w:tcW w:w="1118" w:type="dxa"/>
            <w:vMerge w:val="restart"/>
            <w:tcBorders>
              <w:top w:val="single" w:sz="8" w:space="0" w:color="auto"/>
              <w:left w:val="single" w:sz="4" w:space="0" w:color="000000"/>
              <w:bottom w:val="single" w:sz="8" w:space="0" w:color="000000"/>
              <w:right w:val="single" w:sz="8" w:space="0" w:color="000000"/>
            </w:tcBorders>
            <w:shd w:val="clear" w:color="auto" w:fill="auto"/>
            <w:vAlign w:val="center"/>
            <w:hideMark/>
          </w:tcPr>
          <w:p w14:paraId="59E84B48"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Paslaugos turinio kokybės bauda, %</w:t>
            </w:r>
          </w:p>
        </w:tc>
        <w:tc>
          <w:tcPr>
            <w:tcW w:w="1418"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14:paraId="3F9CE206"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 xml:space="preserve">Bendra bauda už Paslaugų teikimo lygį ir Paslaugos </w:t>
            </w:r>
            <w:r w:rsidRPr="008A0A6A">
              <w:rPr>
                <w:rFonts w:ascii="Arial" w:hAnsi="Arial" w:cs="Arial"/>
                <w:b/>
                <w:bCs/>
                <w:lang w:eastAsia="lt-LT"/>
              </w:rPr>
              <w:t>turinio kokybę per ataskaitinį (einamąjį mėnesį) laikotarpį, %</w:t>
            </w:r>
          </w:p>
        </w:tc>
      </w:tr>
      <w:tr w:rsidR="00047390" w:rsidRPr="008A0A6A" w14:paraId="0A830136" w14:textId="77777777" w:rsidTr="0077733A">
        <w:trPr>
          <w:trHeight w:val="945"/>
        </w:trPr>
        <w:tc>
          <w:tcPr>
            <w:tcW w:w="960" w:type="dxa"/>
            <w:tcBorders>
              <w:top w:val="nil"/>
              <w:left w:val="single" w:sz="8" w:space="0" w:color="auto"/>
              <w:bottom w:val="single" w:sz="8" w:space="0" w:color="auto"/>
              <w:right w:val="single" w:sz="4" w:space="0" w:color="000000"/>
            </w:tcBorders>
            <w:shd w:val="clear" w:color="auto" w:fill="auto"/>
            <w:vAlign w:val="center"/>
            <w:hideMark/>
          </w:tcPr>
          <w:p w14:paraId="5946A982"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Nuo</w:t>
            </w:r>
          </w:p>
        </w:tc>
        <w:tc>
          <w:tcPr>
            <w:tcW w:w="873" w:type="dxa"/>
            <w:tcBorders>
              <w:top w:val="nil"/>
              <w:left w:val="nil"/>
              <w:bottom w:val="single" w:sz="8" w:space="0" w:color="auto"/>
              <w:right w:val="single" w:sz="4" w:space="0" w:color="000000"/>
            </w:tcBorders>
            <w:shd w:val="clear" w:color="auto" w:fill="auto"/>
            <w:vAlign w:val="center"/>
            <w:hideMark/>
          </w:tcPr>
          <w:p w14:paraId="06E1CFF3"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Iki</w:t>
            </w:r>
          </w:p>
        </w:tc>
        <w:tc>
          <w:tcPr>
            <w:tcW w:w="1276" w:type="dxa"/>
            <w:vMerge/>
            <w:tcBorders>
              <w:top w:val="single" w:sz="8" w:space="0" w:color="000000"/>
              <w:left w:val="single" w:sz="4" w:space="0" w:color="000000"/>
              <w:bottom w:val="single" w:sz="8" w:space="0" w:color="auto"/>
              <w:right w:val="single" w:sz="4" w:space="0" w:color="000000"/>
            </w:tcBorders>
            <w:vAlign w:val="center"/>
            <w:hideMark/>
          </w:tcPr>
          <w:p w14:paraId="1FF3558D" w14:textId="77777777" w:rsidR="00047390" w:rsidRPr="008A0A6A" w:rsidRDefault="00047390" w:rsidP="0010015D">
            <w:pPr>
              <w:rPr>
                <w:rFonts w:ascii="Arial" w:hAnsi="Arial" w:cs="Arial"/>
                <w:b/>
                <w:bCs/>
                <w:color w:val="000000"/>
                <w:lang w:eastAsia="lt-LT"/>
              </w:rPr>
            </w:pPr>
          </w:p>
        </w:tc>
        <w:tc>
          <w:tcPr>
            <w:tcW w:w="850" w:type="dxa"/>
            <w:tcBorders>
              <w:top w:val="nil"/>
              <w:left w:val="nil"/>
              <w:bottom w:val="single" w:sz="8" w:space="0" w:color="auto"/>
              <w:right w:val="single" w:sz="4" w:space="0" w:color="000000"/>
            </w:tcBorders>
            <w:shd w:val="clear" w:color="auto" w:fill="auto"/>
            <w:vAlign w:val="center"/>
            <w:hideMark/>
          </w:tcPr>
          <w:p w14:paraId="5525C582"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Nuo</w:t>
            </w:r>
          </w:p>
        </w:tc>
        <w:tc>
          <w:tcPr>
            <w:tcW w:w="851" w:type="dxa"/>
            <w:tcBorders>
              <w:top w:val="nil"/>
              <w:left w:val="nil"/>
              <w:bottom w:val="single" w:sz="8" w:space="0" w:color="auto"/>
              <w:right w:val="single" w:sz="4" w:space="0" w:color="000000"/>
            </w:tcBorders>
            <w:shd w:val="clear" w:color="auto" w:fill="auto"/>
            <w:vAlign w:val="center"/>
            <w:hideMark/>
          </w:tcPr>
          <w:p w14:paraId="2516EA6A" w14:textId="77777777" w:rsidR="00047390" w:rsidRPr="008A0A6A" w:rsidRDefault="00047390" w:rsidP="0010015D">
            <w:pPr>
              <w:jc w:val="center"/>
              <w:rPr>
                <w:rFonts w:ascii="Arial" w:hAnsi="Arial" w:cs="Arial"/>
                <w:b/>
                <w:bCs/>
                <w:color w:val="000000"/>
                <w:lang w:eastAsia="lt-LT"/>
              </w:rPr>
            </w:pPr>
            <w:r w:rsidRPr="008A0A6A">
              <w:rPr>
                <w:rFonts w:ascii="Arial" w:hAnsi="Arial" w:cs="Arial"/>
                <w:b/>
                <w:bCs/>
                <w:color w:val="000000"/>
                <w:lang w:eastAsia="lt-LT"/>
              </w:rPr>
              <w:t>Iki</w:t>
            </w:r>
          </w:p>
        </w:tc>
        <w:tc>
          <w:tcPr>
            <w:tcW w:w="1276" w:type="dxa"/>
            <w:vMerge/>
            <w:tcBorders>
              <w:top w:val="single" w:sz="8" w:space="0" w:color="000000"/>
              <w:left w:val="single" w:sz="4" w:space="0" w:color="000000"/>
              <w:bottom w:val="single" w:sz="8" w:space="0" w:color="auto"/>
              <w:right w:val="single" w:sz="4" w:space="0" w:color="000000"/>
            </w:tcBorders>
            <w:vAlign w:val="center"/>
            <w:hideMark/>
          </w:tcPr>
          <w:p w14:paraId="7B2BA458" w14:textId="77777777" w:rsidR="00047390" w:rsidRPr="008A0A6A" w:rsidRDefault="00047390" w:rsidP="0010015D">
            <w:pPr>
              <w:rPr>
                <w:rFonts w:ascii="Arial" w:hAnsi="Arial" w:cs="Arial"/>
                <w:b/>
                <w:bCs/>
                <w:color w:val="000000"/>
                <w:lang w:eastAsia="lt-LT"/>
              </w:rPr>
            </w:pPr>
          </w:p>
        </w:tc>
        <w:tc>
          <w:tcPr>
            <w:tcW w:w="1291" w:type="dxa"/>
            <w:vMerge/>
            <w:tcBorders>
              <w:top w:val="single" w:sz="8" w:space="0" w:color="000000"/>
              <w:left w:val="single" w:sz="4" w:space="0" w:color="000000"/>
              <w:bottom w:val="single" w:sz="8" w:space="0" w:color="auto"/>
              <w:right w:val="single" w:sz="4" w:space="0" w:color="000000"/>
            </w:tcBorders>
            <w:vAlign w:val="center"/>
            <w:hideMark/>
          </w:tcPr>
          <w:p w14:paraId="544CBAE1" w14:textId="77777777" w:rsidR="00047390" w:rsidRPr="008A0A6A" w:rsidRDefault="00047390" w:rsidP="0010015D">
            <w:pPr>
              <w:rPr>
                <w:rFonts w:ascii="Arial" w:hAnsi="Arial" w:cs="Arial"/>
                <w:b/>
                <w:bCs/>
                <w:color w:val="000000"/>
                <w:lang w:eastAsia="lt-LT"/>
              </w:rPr>
            </w:pPr>
          </w:p>
        </w:tc>
        <w:tc>
          <w:tcPr>
            <w:tcW w:w="1118" w:type="dxa"/>
            <w:vMerge/>
            <w:tcBorders>
              <w:top w:val="single" w:sz="8" w:space="0" w:color="000000"/>
              <w:left w:val="single" w:sz="4" w:space="0" w:color="000000"/>
              <w:bottom w:val="single" w:sz="8" w:space="0" w:color="auto"/>
              <w:right w:val="single" w:sz="8" w:space="0" w:color="000000"/>
            </w:tcBorders>
            <w:vAlign w:val="center"/>
            <w:hideMark/>
          </w:tcPr>
          <w:p w14:paraId="1EAA2DC5" w14:textId="77777777" w:rsidR="00047390" w:rsidRPr="008A0A6A" w:rsidRDefault="00047390" w:rsidP="0010015D">
            <w:pPr>
              <w:rPr>
                <w:rFonts w:ascii="Arial" w:hAnsi="Arial" w:cs="Arial"/>
                <w:b/>
                <w:bCs/>
                <w:color w:val="000000"/>
                <w:lang w:eastAsia="lt-LT"/>
              </w:rPr>
            </w:pPr>
          </w:p>
        </w:tc>
        <w:tc>
          <w:tcPr>
            <w:tcW w:w="1418" w:type="dxa"/>
            <w:vMerge/>
            <w:tcBorders>
              <w:top w:val="single" w:sz="8" w:space="0" w:color="000000"/>
              <w:left w:val="single" w:sz="4" w:space="0" w:color="000000"/>
              <w:bottom w:val="single" w:sz="8" w:space="0" w:color="auto"/>
              <w:right w:val="single" w:sz="8" w:space="0" w:color="auto"/>
            </w:tcBorders>
            <w:vAlign w:val="center"/>
            <w:hideMark/>
          </w:tcPr>
          <w:p w14:paraId="01AAA4DA" w14:textId="77777777" w:rsidR="00047390" w:rsidRPr="008A0A6A" w:rsidRDefault="00047390" w:rsidP="0010015D">
            <w:pPr>
              <w:rPr>
                <w:rFonts w:ascii="Arial" w:hAnsi="Arial" w:cs="Arial"/>
                <w:b/>
                <w:bCs/>
                <w:color w:val="000000"/>
                <w:lang w:eastAsia="lt-LT"/>
              </w:rPr>
            </w:pPr>
          </w:p>
        </w:tc>
      </w:tr>
      <w:tr w:rsidR="00047390" w:rsidRPr="008A0A6A" w14:paraId="5FF1A103" w14:textId="77777777" w:rsidTr="0077733A">
        <w:trPr>
          <w:trHeight w:val="255"/>
        </w:trPr>
        <w:tc>
          <w:tcPr>
            <w:tcW w:w="960" w:type="dxa"/>
            <w:tcBorders>
              <w:top w:val="single" w:sz="8" w:space="0" w:color="auto"/>
              <w:left w:val="single" w:sz="8" w:space="0" w:color="auto"/>
              <w:bottom w:val="single" w:sz="4" w:space="0" w:color="000000"/>
              <w:right w:val="single" w:sz="4" w:space="0" w:color="000000"/>
            </w:tcBorders>
            <w:shd w:val="clear" w:color="auto" w:fill="auto"/>
            <w:noWrap/>
            <w:vAlign w:val="bottom"/>
            <w:hideMark/>
          </w:tcPr>
          <w:p w14:paraId="5ED22911"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80</w:t>
            </w:r>
          </w:p>
        </w:tc>
        <w:tc>
          <w:tcPr>
            <w:tcW w:w="873" w:type="dxa"/>
            <w:tcBorders>
              <w:top w:val="single" w:sz="8" w:space="0" w:color="auto"/>
              <w:left w:val="nil"/>
              <w:bottom w:val="single" w:sz="4" w:space="0" w:color="000000"/>
              <w:right w:val="single" w:sz="4" w:space="0" w:color="000000"/>
            </w:tcBorders>
            <w:shd w:val="clear" w:color="auto" w:fill="auto"/>
            <w:noWrap/>
            <w:vAlign w:val="bottom"/>
            <w:hideMark/>
          </w:tcPr>
          <w:p w14:paraId="3F7E67B4"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100,00</w:t>
            </w:r>
          </w:p>
        </w:tc>
        <w:tc>
          <w:tcPr>
            <w:tcW w:w="1276" w:type="dxa"/>
            <w:tcBorders>
              <w:top w:val="single" w:sz="8" w:space="0" w:color="auto"/>
              <w:left w:val="nil"/>
              <w:bottom w:val="single" w:sz="4" w:space="0" w:color="000000"/>
              <w:right w:val="single" w:sz="4" w:space="0" w:color="000000"/>
            </w:tcBorders>
            <w:shd w:val="clear" w:color="auto" w:fill="auto"/>
            <w:noWrap/>
            <w:vAlign w:val="bottom"/>
            <w:hideMark/>
          </w:tcPr>
          <w:p w14:paraId="6F5D3C94"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0" w:type="dxa"/>
            <w:tcBorders>
              <w:top w:val="single" w:sz="8" w:space="0" w:color="auto"/>
              <w:left w:val="nil"/>
              <w:bottom w:val="single" w:sz="4" w:space="0" w:color="000000"/>
              <w:right w:val="single" w:sz="4" w:space="0" w:color="000000"/>
            </w:tcBorders>
            <w:shd w:val="clear" w:color="auto" w:fill="auto"/>
            <w:noWrap/>
            <w:vAlign w:val="bottom"/>
            <w:hideMark/>
          </w:tcPr>
          <w:p w14:paraId="66E9F1F3"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1" w:type="dxa"/>
            <w:tcBorders>
              <w:top w:val="single" w:sz="8" w:space="0" w:color="auto"/>
              <w:left w:val="nil"/>
              <w:bottom w:val="single" w:sz="4" w:space="0" w:color="000000"/>
              <w:right w:val="single" w:sz="4" w:space="0" w:color="000000"/>
            </w:tcBorders>
            <w:shd w:val="clear" w:color="auto" w:fill="auto"/>
            <w:noWrap/>
            <w:vAlign w:val="bottom"/>
            <w:hideMark/>
          </w:tcPr>
          <w:p w14:paraId="37F3DE9B"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w:t>
            </w:r>
          </w:p>
        </w:tc>
        <w:tc>
          <w:tcPr>
            <w:tcW w:w="1276" w:type="dxa"/>
            <w:tcBorders>
              <w:top w:val="single" w:sz="8" w:space="0" w:color="auto"/>
              <w:left w:val="nil"/>
              <w:bottom w:val="single" w:sz="4" w:space="0" w:color="000000"/>
              <w:right w:val="single" w:sz="4" w:space="0" w:color="000000"/>
            </w:tcBorders>
            <w:shd w:val="clear" w:color="auto" w:fill="auto"/>
            <w:noWrap/>
            <w:vAlign w:val="bottom"/>
            <w:hideMark/>
          </w:tcPr>
          <w:p w14:paraId="21AFA64B"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291" w:type="dxa"/>
            <w:tcBorders>
              <w:top w:val="single" w:sz="8" w:space="0" w:color="auto"/>
              <w:left w:val="nil"/>
              <w:bottom w:val="single" w:sz="4" w:space="0" w:color="000000"/>
              <w:right w:val="single" w:sz="4" w:space="0" w:color="000000"/>
            </w:tcBorders>
            <w:shd w:val="clear" w:color="auto" w:fill="auto"/>
            <w:noWrap/>
            <w:vAlign w:val="bottom"/>
            <w:hideMark/>
          </w:tcPr>
          <w:p w14:paraId="6A8B57BF"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&gt;=90%</w:t>
            </w:r>
          </w:p>
        </w:tc>
        <w:tc>
          <w:tcPr>
            <w:tcW w:w="1118" w:type="dxa"/>
            <w:tcBorders>
              <w:top w:val="single" w:sz="8" w:space="0" w:color="auto"/>
              <w:left w:val="nil"/>
              <w:bottom w:val="single" w:sz="4" w:space="0" w:color="000000"/>
              <w:right w:val="single" w:sz="8" w:space="0" w:color="auto"/>
            </w:tcBorders>
            <w:shd w:val="clear" w:color="auto" w:fill="auto"/>
            <w:noWrap/>
            <w:vAlign w:val="bottom"/>
            <w:hideMark/>
          </w:tcPr>
          <w:p w14:paraId="7EB225AE"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418" w:type="dxa"/>
            <w:tcBorders>
              <w:top w:val="single" w:sz="8" w:space="0" w:color="auto"/>
              <w:left w:val="single" w:sz="4" w:space="0" w:color="000000"/>
              <w:bottom w:val="single" w:sz="4" w:space="0" w:color="000000"/>
              <w:right w:val="single" w:sz="8" w:space="0" w:color="auto"/>
            </w:tcBorders>
            <w:shd w:val="clear" w:color="auto" w:fill="auto"/>
            <w:noWrap/>
            <w:vAlign w:val="bottom"/>
            <w:hideMark/>
          </w:tcPr>
          <w:p w14:paraId="135C889D"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r>
      <w:tr w:rsidR="00047390" w:rsidRPr="008A0A6A" w14:paraId="1B4A85B2" w14:textId="77777777" w:rsidTr="0077733A">
        <w:trPr>
          <w:trHeight w:val="255"/>
        </w:trPr>
        <w:tc>
          <w:tcPr>
            <w:tcW w:w="960" w:type="dxa"/>
            <w:tcBorders>
              <w:top w:val="nil"/>
              <w:left w:val="single" w:sz="8" w:space="0" w:color="auto"/>
              <w:bottom w:val="single" w:sz="4" w:space="0" w:color="000000"/>
              <w:right w:val="single" w:sz="4" w:space="0" w:color="000000"/>
            </w:tcBorders>
            <w:shd w:val="clear" w:color="auto" w:fill="auto"/>
            <w:noWrap/>
            <w:vAlign w:val="bottom"/>
            <w:hideMark/>
          </w:tcPr>
          <w:p w14:paraId="53BACFD9"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80</w:t>
            </w:r>
          </w:p>
        </w:tc>
        <w:tc>
          <w:tcPr>
            <w:tcW w:w="873" w:type="dxa"/>
            <w:tcBorders>
              <w:top w:val="nil"/>
              <w:left w:val="nil"/>
              <w:bottom w:val="single" w:sz="4" w:space="0" w:color="000000"/>
              <w:right w:val="single" w:sz="4" w:space="0" w:color="000000"/>
            </w:tcBorders>
            <w:shd w:val="clear" w:color="auto" w:fill="auto"/>
            <w:noWrap/>
            <w:vAlign w:val="bottom"/>
            <w:hideMark/>
          </w:tcPr>
          <w:p w14:paraId="40C496EB"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100,00</w:t>
            </w:r>
          </w:p>
        </w:tc>
        <w:tc>
          <w:tcPr>
            <w:tcW w:w="1276" w:type="dxa"/>
            <w:tcBorders>
              <w:top w:val="nil"/>
              <w:left w:val="nil"/>
              <w:bottom w:val="single" w:sz="4" w:space="0" w:color="000000"/>
              <w:right w:val="single" w:sz="4" w:space="0" w:color="000000"/>
            </w:tcBorders>
            <w:shd w:val="clear" w:color="auto" w:fill="auto"/>
            <w:noWrap/>
            <w:vAlign w:val="bottom"/>
            <w:hideMark/>
          </w:tcPr>
          <w:p w14:paraId="50DE7C1A"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0" w:type="dxa"/>
            <w:tcBorders>
              <w:top w:val="nil"/>
              <w:left w:val="nil"/>
              <w:bottom w:val="single" w:sz="4" w:space="0" w:color="000000"/>
              <w:right w:val="single" w:sz="4" w:space="0" w:color="000000"/>
            </w:tcBorders>
            <w:shd w:val="clear" w:color="auto" w:fill="auto"/>
            <w:noWrap/>
            <w:vAlign w:val="bottom"/>
            <w:hideMark/>
          </w:tcPr>
          <w:p w14:paraId="024BDD45"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,01</w:t>
            </w:r>
          </w:p>
        </w:tc>
        <w:tc>
          <w:tcPr>
            <w:tcW w:w="851" w:type="dxa"/>
            <w:tcBorders>
              <w:top w:val="nil"/>
              <w:left w:val="nil"/>
              <w:bottom w:val="single" w:sz="4" w:space="0" w:color="000000"/>
              <w:right w:val="single" w:sz="4" w:space="0" w:color="000000"/>
            </w:tcBorders>
            <w:shd w:val="clear" w:color="auto" w:fill="auto"/>
            <w:noWrap/>
            <w:vAlign w:val="bottom"/>
            <w:hideMark/>
          </w:tcPr>
          <w:p w14:paraId="33746227" w14:textId="77777777" w:rsidR="00047390" w:rsidRPr="008A0A6A" w:rsidRDefault="00047390" w:rsidP="00B72A50">
            <w:pPr>
              <w:jc w:val="center"/>
              <w:rPr>
                <w:rFonts w:ascii="Arial" w:hAnsi="Arial" w:cs="Arial"/>
                <w:color w:val="000000"/>
                <w:lang w:eastAsia="lt-LT"/>
              </w:rPr>
            </w:pPr>
            <w:r w:rsidRPr="008A0A6A">
              <w:rPr>
                <w:rFonts w:ascii="Arial" w:hAnsi="Arial" w:cs="Arial"/>
                <w:color w:val="000000"/>
                <w:lang w:eastAsia="lt-LT"/>
              </w:rPr>
              <w:t>&gt;</w:t>
            </w:r>
            <w:r w:rsidR="00B72A50" w:rsidRPr="008A0A6A">
              <w:rPr>
                <w:rFonts w:ascii="Arial" w:hAnsi="Arial" w:cs="Arial"/>
                <w:color w:val="000000"/>
                <w:lang w:eastAsia="lt-LT"/>
              </w:rPr>
              <w:t>5</w:t>
            </w:r>
            <w:r w:rsidRPr="008A0A6A">
              <w:rPr>
                <w:rFonts w:ascii="Arial" w:hAnsi="Arial" w:cs="Arial"/>
                <w:color w:val="000000"/>
                <w:lang w:eastAsia="lt-LT"/>
              </w:rPr>
              <w:t>,01</w:t>
            </w:r>
          </w:p>
        </w:tc>
        <w:tc>
          <w:tcPr>
            <w:tcW w:w="1276" w:type="dxa"/>
            <w:tcBorders>
              <w:top w:val="nil"/>
              <w:left w:val="nil"/>
              <w:bottom w:val="single" w:sz="4" w:space="0" w:color="000000"/>
              <w:right w:val="single" w:sz="4" w:space="0" w:color="000000"/>
            </w:tcBorders>
            <w:shd w:val="clear" w:color="auto" w:fill="auto"/>
            <w:noWrap/>
            <w:vAlign w:val="bottom"/>
            <w:hideMark/>
          </w:tcPr>
          <w:p w14:paraId="12E653F4"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291" w:type="dxa"/>
            <w:tcBorders>
              <w:top w:val="nil"/>
              <w:left w:val="nil"/>
              <w:bottom w:val="single" w:sz="4" w:space="0" w:color="000000"/>
              <w:right w:val="single" w:sz="4" w:space="0" w:color="000000"/>
            </w:tcBorders>
            <w:shd w:val="clear" w:color="auto" w:fill="auto"/>
            <w:noWrap/>
            <w:vAlign w:val="bottom"/>
            <w:hideMark/>
          </w:tcPr>
          <w:p w14:paraId="292F83B2"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&gt;=90%</w:t>
            </w:r>
          </w:p>
        </w:tc>
        <w:tc>
          <w:tcPr>
            <w:tcW w:w="1118" w:type="dxa"/>
            <w:tcBorders>
              <w:top w:val="nil"/>
              <w:left w:val="nil"/>
              <w:bottom w:val="single" w:sz="4" w:space="0" w:color="000000"/>
              <w:right w:val="single" w:sz="8" w:space="0" w:color="auto"/>
            </w:tcBorders>
            <w:shd w:val="clear" w:color="auto" w:fill="auto"/>
            <w:noWrap/>
            <w:vAlign w:val="bottom"/>
            <w:hideMark/>
          </w:tcPr>
          <w:p w14:paraId="1EDC0527"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418" w:type="dxa"/>
            <w:tcBorders>
              <w:top w:val="nil"/>
              <w:left w:val="single" w:sz="4" w:space="0" w:color="000000"/>
              <w:bottom w:val="single" w:sz="4" w:space="0" w:color="000000"/>
              <w:right w:val="single" w:sz="8" w:space="0" w:color="auto"/>
            </w:tcBorders>
            <w:shd w:val="clear" w:color="auto" w:fill="auto"/>
            <w:noWrap/>
            <w:vAlign w:val="bottom"/>
            <w:hideMark/>
          </w:tcPr>
          <w:p w14:paraId="79BE7990"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r>
      <w:tr w:rsidR="00047390" w:rsidRPr="008A0A6A" w14:paraId="552E111B" w14:textId="77777777" w:rsidTr="0077733A">
        <w:trPr>
          <w:trHeight w:val="255"/>
        </w:trPr>
        <w:tc>
          <w:tcPr>
            <w:tcW w:w="960" w:type="dxa"/>
            <w:tcBorders>
              <w:top w:val="nil"/>
              <w:left w:val="single" w:sz="8" w:space="0" w:color="auto"/>
              <w:bottom w:val="single" w:sz="4" w:space="0" w:color="000000"/>
              <w:right w:val="single" w:sz="4" w:space="0" w:color="000000"/>
            </w:tcBorders>
            <w:shd w:val="clear" w:color="auto" w:fill="auto"/>
            <w:noWrap/>
            <w:vAlign w:val="bottom"/>
            <w:hideMark/>
          </w:tcPr>
          <w:p w14:paraId="14F7C539"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80</w:t>
            </w:r>
          </w:p>
        </w:tc>
        <w:tc>
          <w:tcPr>
            <w:tcW w:w="873" w:type="dxa"/>
            <w:tcBorders>
              <w:top w:val="nil"/>
              <w:left w:val="nil"/>
              <w:bottom w:val="single" w:sz="4" w:space="0" w:color="000000"/>
              <w:right w:val="single" w:sz="4" w:space="0" w:color="000000"/>
            </w:tcBorders>
            <w:shd w:val="clear" w:color="auto" w:fill="auto"/>
            <w:noWrap/>
            <w:vAlign w:val="bottom"/>
            <w:hideMark/>
          </w:tcPr>
          <w:p w14:paraId="0055E118"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100,00</w:t>
            </w:r>
          </w:p>
        </w:tc>
        <w:tc>
          <w:tcPr>
            <w:tcW w:w="1276" w:type="dxa"/>
            <w:tcBorders>
              <w:top w:val="nil"/>
              <w:left w:val="nil"/>
              <w:bottom w:val="single" w:sz="4" w:space="0" w:color="000000"/>
              <w:right w:val="single" w:sz="4" w:space="0" w:color="000000"/>
            </w:tcBorders>
            <w:shd w:val="clear" w:color="auto" w:fill="auto"/>
            <w:noWrap/>
            <w:vAlign w:val="bottom"/>
            <w:hideMark/>
          </w:tcPr>
          <w:p w14:paraId="79A910D5"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0" w:type="dxa"/>
            <w:tcBorders>
              <w:top w:val="nil"/>
              <w:left w:val="nil"/>
              <w:bottom w:val="single" w:sz="4" w:space="0" w:color="000000"/>
              <w:right w:val="single" w:sz="4" w:space="0" w:color="000000"/>
            </w:tcBorders>
            <w:shd w:val="clear" w:color="auto" w:fill="auto"/>
            <w:noWrap/>
            <w:vAlign w:val="bottom"/>
            <w:hideMark/>
          </w:tcPr>
          <w:p w14:paraId="65F7C7A5"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,01</w:t>
            </w:r>
          </w:p>
        </w:tc>
        <w:tc>
          <w:tcPr>
            <w:tcW w:w="851" w:type="dxa"/>
            <w:tcBorders>
              <w:top w:val="nil"/>
              <w:left w:val="nil"/>
              <w:bottom w:val="single" w:sz="4" w:space="0" w:color="000000"/>
              <w:right w:val="single" w:sz="4" w:space="0" w:color="000000"/>
            </w:tcBorders>
            <w:shd w:val="clear" w:color="auto" w:fill="auto"/>
            <w:noWrap/>
            <w:vAlign w:val="bottom"/>
            <w:hideMark/>
          </w:tcPr>
          <w:p w14:paraId="6DB2EE5D" w14:textId="77777777" w:rsidR="00047390" w:rsidRPr="008A0A6A" w:rsidRDefault="00047390" w:rsidP="00B72A50">
            <w:pPr>
              <w:jc w:val="center"/>
              <w:rPr>
                <w:rFonts w:ascii="Arial" w:hAnsi="Arial" w:cs="Arial"/>
                <w:color w:val="000000"/>
                <w:lang w:eastAsia="lt-LT"/>
              </w:rPr>
            </w:pPr>
            <w:r w:rsidRPr="008A0A6A">
              <w:rPr>
                <w:rFonts w:ascii="Arial" w:hAnsi="Arial" w:cs="Arial"/>
                <w:color w:val="000000"/>
                <w:lang w:eastAsia="lt-LT"/>
              </w:rPr>
              <w:t>&gt;</w:t>
            </w:r>
            <w:r w:rsidR="00B72A50" w:rsidRPr="008A0A6A">
              <w:rPr>
                <w:rFonts w:ascii="Arial" w:hAnsi="Arial" w:cs="Arial"/>
                <w:color w:val="000000"/>
                <w:lang w:eastAsia="lt-LT"/>
              </w:rPr>
              <w:t>5</w:t>
            </w:r>
            <w:r w:rsidRPr="008A0A6A">
              <w:rPr>
                <w:rFonts w:ascii="Arial" w:hAnsi="Arial" w:cs="Arial"/>
                <w:color w:val="000000"/>
                <w:lang w:eastAsia="lt-LT"/>
              </w:rPr>
              <w:t>,01</w:t>
            </w:r>
          </w:p>
        </w:tc>
        <w:tc>
          <w:tcPr>
            <w:tcW w:w="1276" w:type="dxa"/>
            <w:tcBorders>
              <w:top w:val="nil"/>
              <w:left w:val="nil"/>
              <w:bottom w:val="single" w:sz="4" w:space="0" w:color="000000"/>
              <w:right w:val="single" w:sz="4" w:space="0" w:color="000000"/>
            </w:tcBorders>
            <w:shd w:val="clear" w:color="auto" w:fill="auto"/>
            <w:noWrap/>
            <w:vAlign w:val="bottom"/>
            <w:hideMark/>
          </w:tcPr>
          <w:p w14:paraId="046F556F"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291" w:type="dxa"/>
            <w:tcBorders>
              <w:top w:val="nil"/>
              <w:left w:val="nil"/>
              <w:bottom w:val="single" w:sz="4" w:space="0" w:color="000000"/>
              <w:right w:val="single" w:sz="4" w:space="0" w:color="000000"/>
            </w:tcBorders>
            <w:shd w:val="clear" w:color="auto" w:fill="auto"/>
            <w:noWrap/>
            <w:vAlign w:val="bottom"/>
            <w:hideMark/>
          </w:tcPr>
          <w:p w14:paraId="3E2D2950"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&lt;90%</w:t>
            </w:r>
          </w:p>
        </w:tc>
        <w:tc>
          <w:tcPr>
            <w:tcW w:w="1118" w:type="dxa"/>
            <w:tcBorders>
              <w:top w:val="nil"/>
              <w:left w:val="nil"/>
              <w:bottom w:val="single" w:sz="4" w:space="0" w:color="000000"/>
              <w:right w:val="single" w:sz="8" w:space="0" w:color="auto"/>
            </w:tcBorders>
            <w:shd w:val="clear" w:color="auto" w:fill="auto"/>
            <w:noWrap/>
            <w:vAlign w:val="bottom"/>
            <w:hideMark/>
          </w:tcPr>
          <w:p w14:paraId="6596BF6C"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418" w:type="dxa"/>
            <w:tcBorders>
              <w:top w:val="nil"/>
              <w:left w:val="single" w:sz="4" w:space="0" w:color="000000"/>
              <w:bottom w:val="single" w:sz="4" w:space="0" w:color="000000"/>
              <w:right w:val="single" w:sz="8" w:space="0" w:color="auto"/>
            </w:tcBorders>
            <w:shd w:val="clear" w:color="auto" w:fill="auto"/>
            <w:noWrap/>
            <w:vAlign w:val="bottom"/>
            <w:hideMark/>
          </w:tcPr>
          <w:p w14:paraId="633A7882"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w:t>
            </w:r>
          </w:p>
        </w:tc>
      </w:tr>
      <w:tr w:rsidR="00047390" w:rsidRPr="008A0A6A" w14:paraId="7BAB862B" w14:textId="77777777" w:rsidTr="0077733A">
        <w:trPr>
          <w:trHeight w:val="270"/>
        </w:trPr>
        <w:tc>
          <w:tcPr>
            <w:tcW w:w="960" w:type="dxa"/>
            <w:tcBorders>
              <w:top w:val="nil"/>
              <w:left w:val="single" w:sz="8" w:space="0" w:color="auto"/>
              <w:bottom w:val="single" w:sz="8" w:space="0" w:color="auto"/>
              <w:right w:val="single" w:sz="4" w:space="0" w:color="000000"/>
            </w:tcBorders>
            <w:shd w:val="clear" w:color="auto" w:fill="auto"/>
            <w:noWrap/>
            <w:vAlign w:val="bottom"/>
            <w:hideMark/>
          </w:tcPr>
          <w:p w14:paraId="635318A4"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80</w:t>
            </w:r>
          </w:p>
        </w:tc>
        <w:tc>
          <w:tcPr>
            <w:tcW w:w="873" w:type="dxa"/>
            <w:tcBorders>
              <w:top w:val="nil"/>
              <w:left w:val="nil"/>
              <w:bottom w:val="single" w:sz="8" w:space="0" w:color="auto"/>
              <w:right w:val="single" w:sz="4" w:space="0" w:color="000000"/>
            </w:tcBorders>
            <w:shd w:val="clear" w:color="auto" w:fill="auto"/>
            <w:noWrap/>
            <w:vAlign w:val="bottom"/>
            <w:hideMark/>
          </w:tcPr>
          <w:p w14:paraId="05E531A2"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100,00</w:t>
            </w:r>
          </w:p>
        </w:tc>
        <w:tc>
          <w:tcPr>
            <w:tcW w:w="1276" w:type="dxa"/>
            <w:tcBorders>
              <w:top w:val="nil"/>
              <w:left w:val="nil"/>
              <w:bottom w:val="single" w:sz="8" w:space="0" w:color="auto"/>
              <w:right w:val="single" w:sz="4" w:space="0" w:color="000000"/>
            </w:tcBorders>
            <w:shd w:val="clear" w:color="auto" w:fill="auto"/>
            <w:noWrap/>
            <w:vAlign w:val="bottom"/>
            <w:hideMark/>
          </w:tcPr>
          <w:p w14:paraId="44ADD676"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0" w:type="dxa"/>
            <w:tcBorders>
              <w:top w:val="nil"/>
              <w:left w:val="nil"/>
              <w:bottom w:val="single" w:sz="8" w:space="0" w:color="auto"/>
              <w:right w:val="single" w:sz="4" w:space="0" w:color="000000"/>
            </w:tcBorders>
            <w:shd w:val="clear" w:color="auto" w:fill="auto"/>
            <w:noWrap/>
            <w:vAlign w:val="bottom"/>
            <w:hideMark/>
          </w:tcPr>
          <w:p w14:paraId="5C095910"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1" w:type="dxa"/>
            <w:tcBorders>
              <w:top w:val="nil"/>
              <w:left w:val="nil"/>
              <w:bottom w:val="single" w:sz="8" w:space="0" w:color="auto"/>
              <w:right w:val="single" w:sz="4" w:space="0" w:color="000000"/>
            </w:tcBorders>
            <w:shd w:val="clear" w:color="auto" w:fill="auto"/>
            <w:noWrap/>
            <w:vAlign w:val="bottom"/>
            <w:hideMark/>
          </w:tcPr>
          <w:p w14:paraId="6DAA9FBD"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w:t>
            </w:r>
          </w:p>
        </w:tc>
        <w:tc>
          <w:tcPr>
            <w:tcW w:w="1276" w:type="dxa"/>
            <w:tcBorders>
              <w:top w:val="nil"/>
              <w:left w:val="nil"/>
              <w:bottom w:val="single" w:sz="8" w:space="0" w:color="auto"/>
              <w:right w:val="single" w:sz="4" w:space="0" w:color="000000"/>
            </w:tcBorders>
            <w:shd w:val="clear" w:color="auto" w:fill="auto"/>
            <w:noWrap/>
            <w:vAlign w:val="bottom"/>
            <w:hideMark/>
          </w:tcPr>
          <w:p w14:paraId="45BF0933"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291" w:type="dxa"/>
            <w:tcBorders>
              <w:top w:val="nil"/>
              <w:left w:val="nil"/>
              <w:bottom w:val="single" w:sz="8" w:space="0" w:color="auto"/>
              <w:right w:val="single" w:sz="4" w:space="0" w:color="000000"/>
            </w:tcBorders>
            <w:shd w:val="clear" w:color="auto" w:fill="auto"/>
            <w:noWrap/>
            <w:vAlign w:val="bottom"/>
            <w:hideMark/>
          </w:tcPr>
          <w:p w14:paraId="4CD0C6F6"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&lt;90%</w:t>
            </w:r>
          </w:p>
        </w:tc>
        <w:tc>
          <w:tcPr>
            <w:tcW w:w="1118" w:type="dxa"/>
            <w:tcBorders>
              <w:top w:val="nil"/>
              <w:left w:val="nil"/>
              <w:bottom w:val="single" w:sz="8" w:space="0" w:color="auto"/>
              <w:right w:val="single" w:sz="8" w:space="0" w:color="auto"/>
            </w:tcBorders>
            <w:shd w:val="clear" w:color="auto" w:fill="auto"/>
            <w:noWrap/>
            <w:vAlign w:val="bottom"/>
            <w:hideMark/>
          </w:tcPr>
          <w:p w14:paraId="006DB89E"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418" w:type="dxa"/>
            <w:tcBorders>
              <w:top w:val="nil"/>
              <w:left w:val="single" w:sz="4" w:space="0" w:color="000000"/>
              <w:bottom w:val="single" w:sz="8" w:space="0" w:color="auto"/>
              <w:right w:val="single" w:sz="8" w:space="0" w:color="auto"/>
            </w:tcBorders>
            <w:shd w:val="clear" w:color="auto" w:fill="auto"/>
            <w:noWrap/>
            <w:vAlign w:val="bottom"/>
            <w:hideMark/>
          </w:tcPr>
          <w:p w14:paraId="0C50326F"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r>
      <w:tr w:rsidR="00047390" w:rsidRPr="008A0A6A" w14:paraId="00F4FB0A" w14:textId="77777777" w:rsidTr="0077733A">
        <w:trPr>
          <w:trHeight w:val="255"/>
        </w:trPr>
        <w:tc>
          <w:tcPr>
            <w:tcW w:w="96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7E470DA6"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73" w:type="dxa"/>
            <w:tcBorders>
              <w:top w:val="single" w:sz="4" w:space="0" w:color="000000"/>
              <w:left w:val="nil"/>
              <w:bottom w:val="single" w:sz="4" w:space="0" w:color="000000"/>
              <w:right w:val="single" w:sz="4" w:space="0" w:color="000000"/>
            </w:tcBorders>
            <w:shd w:val="clear" w:color="auto" w:fill="auto"/>
            <w:noWrap/>
            <w:vAlign w:val="bottom"/>
            <w:hideMark/>
          </w:tcPr>
          <w:p w14:paraId="06E3A2CD"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79,99</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65E951EF"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850" w:type="dxa"/>
            <w:tcBorders>
              <w:top w:val="nil"/>
              <w:left w:val="nil"/>
              <w:bottom w:val="single" w:sz="4" w:space="0" w:color="000000"/>
              <w:right w:val="single" w:sz="4" w:space="0" w:color="000000"/>
            </w:tcBorders>
            <w:shd w:val="clear" w:color="auto" w:fill="auto"/>
            <w:noWrap/>
            <w:vAlign w:val="bottom"/>
            <w:hideMark/>
          </w:tcPr>
          <w:p w14:paraId="42F93842"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1" w:type="dxa"/>
            <w:tcBorders>
              <w:top w:val="nil"/>
              <w:left w:val="nil"/>
              <w:bottom w:val="single" w:sz="4" w:space="0" w:color="000000"/>
              <w:right w:val="single" w:sz="4" w:space="0" w:color="000000"/>
            </w:tcBorders>
            <w:shd w:val="clear" w:color="auto" w:fill="auto"/>
            <w:noWrap/>
            <w:vAlign w:val="bottom"/>
            <w:hideMark/>
          </w:tcPr>
          <w:p w14:paraId="6DF00E2C"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2D5C91CA"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291" w:type="dxa"/>
            <w:tcBorders>
              <w:top w:val="nil"/>
              <w:left w:val="nil"/>
              <w:bottom w:val="single" w:sz="4" w:space="0" w:color="000000"/>
              <w:right w:val="single" w:sz="4" w:space="0" w:color="000000"/>
            </w:tcBorders>
            <w:shd w:val="clear" w:color="auto" w:fill="auto"/>
            <w:noWrap/>
            <w:vAlign w:val="bottom"/>
            <w:hideMark/>
          </w:tcPr>
          <w:p w14:paraId="5351CA1F"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&gt;=90%</w:t>
            </w:r>
          </w:p>
        </w:tc>
        <w:tc>
          <w:tcPr>
            <w:tcW w:w="1118" w:type="dxa"/>
            <w:tcBorders>
              <w:top w:val="nil"/>
              <w:left w:val="nil"/>
              <w:bottom w:val="single" w:sz="4" w:space="0" w:color="000000"/>
              <w:right w:val="single" w:sz="8" w:space="0" w:color="auto"/>
            </w:tcBorders>
            <w:shd w:val="clear" w:color="auto" w:fill="auto"/>
            <w:noWrap/>
            <w:vAlign w:val="bottom"/>
            <w:hideMark/>
          </w:tcPr>
          <w:p w14:paraId="03C3FC01"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418" w:type="dxa"/>
            <w:tcBorders>
              <w:top w:val="single" w:sz="4" w:space="0" w:color="000000"/>
              <w:left w:val="single" w:sz="4" w:space="0" w:color="000000"/>
              <w:bottom w:val="single" w:sz="4" w:space="0" w:color="000000"/>
              <w:right w:val="single" w:sz="8" w:space="0" w:color="auto"/>
            </w:tcBorders>
            <w:shd w:val="clear" w:color="auto" w:fill="auto"/>
            <w:noWrap/>
            <w:vAlign w:val="bottom"/>
            <w:hideMark/>
          </w:tcPr>
          <w:p w14:paraId="10A765B1"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r>
      <w:tr w:rsidR="00047390" w:rsidRPr="008A0A6A" w14:paraId="6EFD302A" w14:textId="77777777" w:rsidTr="0077733A">
        <w:trPr>
          <w:trHeight w:val="255"/>
        </w:trPr>
        <w:tc>
          <w:tcPr>
            <w:tcW w:w="960" w:type="dxa"/>
            <w:tcBorders>
              <w:top w:val="nil"/>
              <w:left w:val="single" w:sz="8" w:space="0" w:color="auto"/>
              <w:bottom w:val="single" w:sz="4" w:space="0" w:color="000000"/>
              <w:right w:val="single" w:sz="4" w:space="0" w:color="000000"/>
            </w:tcBorders>
            <w:shd w:val="clear" w:color="auto" w:fill="auto"/>
            <w:noWrap/>
            <w:vAlign w:val="bottom"/>
            <w:hideMark/>
          </w:tcPr>
          <w:p w14:paraId="514F69E6"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73" w:type="dxa"/>
            <w:tcBorders>
              <w:top w:val="nil"/>
              <w:left w:val="nil"/>
              <w:bottom w:val="single" w:sz="4" w:space="0" w:color="000000"/>
              <w:right w:val="single" w:sz="4" w:space="0" w:color="000000"/>
            </w:tcBorders>
            <w:shd w:val="clear" w:color="auto" w:fill="auto"/>
            <w:noWrap/>
            <w:vAlign w:val="bottom"/>
            <w:hideMark/>
          </w:tcPr>
          <w:p w14:paraId="6E9E9064"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79,99</w:t>
            </w:r>
          </w:p>
        </w:tc>
        <w:tc>
          <w:tcPr>
            <w:tcW w:w="1276" w:type="dxa"/>
            <w:tcBorders>
              <w:top w:val="nil"/>
              <w:left w:val="nil"/>
              <w:bottom w:val="single" w:sz="4" w:space="0" w:color="000000"/>
              <w:right w:val="single" w:sz="4" w:space="0" w:color="000000"/>
            </w:tcBorders>
            <w:shd w:val="clear" w:color="auto" w:fill="auto"/>
            <w:noWrap/>
            <w:vAlign w:val="bottom"/>
            <w:hideMark/>
          </w:tcPr>
          <w:p w14:paraId="541650F3"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850" w:type="dxa"/>
            <w:tcBorders>
              <w:top w:val="nil"/>
              <w:left w:val="nil"/>
              <w:bottom w:val="single" w:sz="4" w:space="0" w:color="000000"/>
              <w:right w:val="single" w:sz="4" w:space="0" w:color="000000"/>
            </w:tcBorders>
            <w:shd w:val="clear" w:color="auto" w:fill="auto"/>
            <w:noWrap/>
            <w:vAlign w:val="bottom"/>
            <w:hideMark/>
          </w:tcPr>
          <w:p w14:paraId="772C6798"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,01</w:t>
            </w:r>
          </w:p>
        </w:tc>
        <w:tc>
          <w:tcPr>
            <w:tcW w:w="851" w:type="dxa"/>
            <w:tcBorders>
              <w:top w:val="nil"/>
              <w:left w:val="nil"/>
              <w:bottom w:val="single" w:sz="4" w:space="0" w:color="000000"/>
              <w:right w:val="single" w:sz="4" w:space="0" w:color="000000"/>
            </w:tcBorders>
            <w:shd w:val="clear" w:color="auto" w:fill="auto"/>
            <w:noWrap/>
            <w:vAlign w:val="bottom"/>
            <w:hideMark/>
          </w:tcPr>
          <w:p w14:paraId="7D8F32F1" w14:textId="77777777" w:rsidR="00047390" w:rsidRPr="008A0A6A" w:rsidRDefault="00047390" w:rsidP="00B72A50">
            <w:pPr>
              <w:jc w:val="center"/>
              <w:rPr>
                <w:rFonts w:ascii="Arial" w:hAnsi="Arial" w:cs="Arial"/>
                <w:color w:val="000000"/>
                <w:lang w:eastAsia="lt-LT"/>
              </w:rPr>
            </w:pPr>
            <w:r w:rsidRPr="008A0A6A">
              <w:rPr>
                <w:rFonts w:ascii="Arial" w:hAnsi="Arial" w:cs="Arial"/>
                <w:color w:val="000000"/>
                <w:lang w:eastAsia="lt-LT"/>
              </w:rPr>
              <w:t>&gt;</w:t>
            </w:r>
            <w:r w:rsidR="00B72A50" w:rsidRPr="008A0A6A">
              <w:rPr>
                <w:rFonts w:ascii="Arial" w:hAnsi="Arial" w:cs="Arial"/>
                <w:color w:val="000000"/>
                <w:lang w:eastAsia="lt-LT"/>
              </w:rPr>
              <w:t>5</w:t>
            </w:r>
            <w:r w:rsidRPr="008A0A6A">
              <w:rPr>
                <w:rFonts w:ascii="Arial" w:hAnsi="Arial" w:cs="Arial"/>
                <w:color w:val="000000"/>
                <w:lang w:eastAsia="lt-LT"/>
              </w:rPr>
              <w:t>,01</w:t>
            </w:r>
          </w:p>
        </w:tc>
        <w:tc>
          <w:tcPr>
            <w:tcW w:w="1276" w:type="dxa"/>
            <w:tcBorders>
              <w:top w:val="nil"/>
              <w:left w:val="nil"/>
              <w:bottom w:val="single" w:sz="4" w:space="0" w:color="000000"/>
              <w:right w:val="single" w:sz="4" w:space="0" w:color="000000"/>
            </w:tcBorders>
            <w:shd w:val="clear" w:color="auto" w:fill="auto"/>
            <w:noWrap/>
            <w:vAlign w:val="bottom"/>
            <w:hideMark/>
          </w:tcPr>
          <w:p w14:paraId="79A24A26"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291" w:type="dxa"/>
            <w:tcBorders>
              <w:top w:val="nil"/>
              <w:left w:val="nil"/>
              <w:bottom w:val="single" w:sz="4" w:space="0" w:color="000000"/>
              <w:right w:val="single" w:sz="4" w:space="0" w:color="000000"/>
            </w:tcBorders>
            <w:shd w:val="clear" w:color="auto" w:fill="auto"/>
            <w:noWrap/>
            <w:vAlign w:val="bottom"/>
            <w:hideMark/>
          </w:tcPr>
          <w:p w14:paraId="620384B8"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&gt;=90%</w:t>
            </w:r>
          </w:p>
        </w:tc>
        <w:tc>
          <w:tcPr>
            <w:tcW w:w="1118" w:type="dxa"/>
            <w:tcBorders>
              <w:top w:val="nil"/>
              <w:left w:val="nil"/>
              <w:bottom w:val="single" w:sz="4" w:space="0" w:color="000000"/>
              <w:right w:val="single" w:sz="8" w:space="0" w:color="auto"/>
            </w:tcBorders>
            <w:shd w:val="clear" w:color="auto" w:fill="auto"/>
            <w:noWrap/>
            <w:vAlign w:val="bottom"/>
            <w:hideMark/>
          </w:tcPr>
          <w:p w14:paraId="3C077CDB"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418" w:type="dxa"/>
            <w:tcBorders>
              <w:top w:val="nil"/>
              <w:left w:val="single" w:sz="4" w:space="0" w:color="000000"/>
              <w:bottom w:val="single" w:sz="4" w:space="0" w:color="000000"/>
              <w:right w:val="single" w:sz="8" w:space="0" w:color="auto"/>
            </w:tcBorders>
            <w:shd w:val="clear" w:color="auto" w:fill="auto"/>
            <w:noWrap/>
            <w:vAlign w:val="bottom"/>
            <w:hideMark/>
          </w:tcPr>
          <w:p w14:paraId="064DBAA0"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w:t>
            </w:r>
          </w:p>
        </w:tc>
      </w:tr>
      <w:tr w:rsidR="00047390" w:rsidRPr="008A0A6A" w14:paraId="34833686" w14:textId="77777777" w:rsidTr="0077733A">
        <w:trPr>
          <w:trHeight w:val="255"/>
        </w:trPr>
        <w:tc>
          <w:tcPr>
            <w:tcW w:w="960" w:type="dxa"/>
            <w:tcBorders>
              <w:top w:val="nil"/>
              <w:left w:val="single" w:sz="8" w:space="0" w:color="auto"/>
              <w:bottom w:val="single" w:sz="4" w:space="0" w:color="000000"/>
              <w:right w:val="single" w:sz="4" w:space="0" w:color="000000"/>
            </w:tcBorders>
            <w:shd w:val="clear" w:color="auto" w:fill="auto"/>
            <w:noWrap/>
            <w:vAlign w:val="bottom"/>
            <w:hideMark/>
          </w:tcPr>
          <w:p w14:paraId="022DA343"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lastRenderedPageBreak/>
              <w:t>0</w:t>
            </w:r>
          </w:p>
        </w:tc>
        <w:tc>
          <w:tcPr>
            <w:tcW w:w="873" w:type="dxa"/>
            <w:tcBorders>
              <w:top w:val="nil"/>
              <w:left w:val="nil"/>
              <w:bottom w:val="single" w:sz="4" w:space="0" w:color="000000"/>
              <w:right w:val="single" w:sz="4" w:space="0" w:color="000000"/>
            </w:tcBorders>
            <w:shd w:val="clear" w:color="auto" w:fill="auto"/>
            <w:noWrap/>
            <w:vAlign w:val="bottom"/>
            <w:hideMark/>
          </w:tcPr>
          <w:p w14:paraId="2BDCF950"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79,99</w:t>
            </w:r>
          </w:p>
        </w:tc>
        <w:tc>
          <w:tcPr>
            <w:tcW w:w="1276" w:type="dxa"/>
            <w:tcBorders>
              <w:top w:val="nil"/>
              <w:left w:val="nil"/>
              <w:bottom w:val="single" w:sz="4" w:space="0" w:color="000000"/>
              <w:right w:val="single" w:sz="4" w:space="0" w:color="000000"/>
            </w:tcBorders>
            <w:shd w:val="clear" w:color="auto" w:fill="auto"/>
            <w:noWrap/>
            <w:vAlign w:val="bottom"/>
            <w:hideMark/>
          </w:tcPr>
          <w:p w14:paraId="57553FD7"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850" w:type="dxa"/>
            <w:tcBorders>
              <w:top w:val="nil"/>
              <w:left w:val="nil"/>
              <w:bottom w:val="single" w:sz="4" w:space="0" w:color="000000"/>
              <w:right w:val="single" w:sz="4" w:space="0" w:color="000000"/>
            </w:tcBorders>
            <w:shd w:val="clear" w:color="auto" w:fill="auto"/>
            <w:noWrap/>
            <w:vAlign w:val="bottom"/>
            <w:hideMark/>
          </w:tcPr>
          <w:p w14:paraId="7C7EFA69"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,01</w:t>
            </w:r>
          </w:p>
        </w:tc>
        <w:tc>
          <w:tcPr>
            <w:tcW w:w="851" w:type="dxa"/>
            <w:tcBorders>
              <w:top w:val="nil"/>
              <w:left w:val="nil"/>
              <w:bottom w:val="single" w:sz="4" w:space="0" w:color="000000"/>
              <w:right w:val="single" w:sz="4" w:space="0" w:color="000000"/>
            </w:tcBorders>
            <w:shd w:val="clear" w:color="auto" w:fill="auto"/>
            <w:noWrap/>
            <w:vAlign w:val="bottom"/>
            <w:hideMark/>
          </w:tcPr>
          <w:p w14:paraId="2E599026" w14:textId="77777777" w:rsidR="00047390" w:rsidRPr="008A0A6A" w:rsidRDefault="00047390" w:rsidP="00B72A50">
            <w:pPr>
              <w:jc w:val="center"/>
              <w:rPr>
                <w:rFonts w:ascii="Arial" w:hAnsi="Arial" w:cs="Arial"/>
                <w:color w:val="000000"/>
                <w:lang w:eastAsia="lt-LT"/>
              </w:rPr>
            </w:pPr>
            <w:r w:rsidRPr="008A0A6A">
              <w:rPr>
                <w:rFonts w:ascii="Arial" w:hAnsi="Arial" w:cs="Arial"/>
                <w:color w:val="000000"/>
                <w:lang w:eastAsia="lt-LT"/>
              </w:rPr>
              <w:t>&gt;</w:t>
            </w:r>
            <w:r w:rsidR="00B72A50" w:rsidRPr="008A0A6A">
              <w:rPr>
                <w:rFonts w:ascii="Arial" w:hAnsi="Arial" w:cs="Arial"/>
                <w:color w:val="000000"/>
                <w:lang w:eastAsia="lt-LT"/>
              </w:rPr>
              <w:t>5</w:t>
            </w:r>
            <w:r w:rsidRPr="008A0A6A">
              <w:rPr>
                <w:rFonts w:ascii="Arial" w:hAnsi="Arial" w:cs="Arial"/>
                <w:color w:val="000000"/>
                <w:lang w:eastAsia="lt-LT"/>
              </w:rPr>
              <w:t>,01</w:t>
            </w:r>
          </w:p>
        </w:tc>
        <w:tc>
          <w:tcPr>
            <w:tcW w:w="1276" w:type="dxa"/>
            <w:tcBorders>
              <w:top w:val="nil"/>
              <w:left w:val="nil"/>
              <w:bottom w:val="single" w:sz="4" w:space="0" w:color="000000"/>
              <w:right w:val="single" w:sz="4" w:space="0" w:color="000000"/>
            </w:tcBorders>
            <w:shd w:val="clear" w:color="auto" w:fill="auto"/>
            <w:noWrap/>
            <w:vAlign w:val="bottom"/>
            <w:hideMark/>
          </w:tcPr>
          <w:p w14:paraId="3CFBBAFA"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291" w:type="dxa"/>
            <w:tcBorders>
              <w:top w:val="nil"/>
              <w:left w:val="nil"/>
              <w:bottom w:val="single" w:sz="4" w:space="0" w:color="000000"/>
              <w:right w:val="single" w:sz="4" w:space="0" w:color="000000"/>
            </w:tcBorders>
            <w:shd w:val="clear" w:color="auto" w:fill="auto"/>
            <w:noWrap/>
            <w:vAlign w:val="bottom"/>
            <w:hideMark/>
          </w:tcPr>
          <w:p w14:paraId="2040D300"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&lt;90%</w:t>
            </w:r>
          </w:p>
        </w:tc>
        <w:tc>
          <w:tcPr>
            <w:tcW w:w="1118" w:type="dxa"/>
            <w:tcBorders>
              <w:top w:val="nil"/>
              <w:left w:val="nil"/>
              <w:bottom w:val="single" w:sz="4" w:space="0" w:color="000000"/>
              <w:right w:val="single" w:sz="8" w:space="0" w:color="auto"/>
            </w:tcBorders>
            <w:shd w:val="clear" w:color="auto" w:fill="auto"/>
            <w:noWrap/>
            <w:vAlign w:val="bottom"/>
            <w:hideMark/>
          </w:tcPr>
          <w:p w14:paraId="71EB7A18"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418" w:type="dxa"/>
            <w:tcBorders>
              <w:top w:val="nil"/>
              <w:left w:val="single" w:sz="4" w:space="0" w:color="000000"/>
              <w:bottom w:val="single" w:sz="4" w:space="0" w:color="000000"/>
              <w:right w:val="single" w:sz="8" w:space="0" w:color="auto"/>
            </w:tcBorders>
            <w:shd w:val="clear" w:color="auto" w:fill="auto"/>
            <w:noWrap/>
            <w:vAlign w:val="bottom"/>
            <w:hideMark/>
          </w:tcPr>
          <w:p w14:paraId="71B7D56A"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-15%</w:t>
            </w:r>
          </w:p>
        </w:tc>
      </w:tr>
      <w:tr w:rsidR="00047390" w:rsidRPr="008A0A6A" w14:paraId="7E5E6DE0" w14:textId="77777777" w:rsidTr="0077733A">
        <w:trPr>
          <w:trHeight w:val="270"/>
        </w:trPr>
        <w:tc>
          <w:tcPr>
            <w:tcW w:w="960" w:type="dxa"/>
            <w:tcBorders>
              <w:top w:val="nil"/>
              <w:left w:val="single" w:sz="8" w:space="0" w:color="auto"/>
              <w:bottom w:val="single" w:sz="8" w:space="0" w:color="auto"/>
              <w:right w:val="single" w:sz="4" w:space="0" w:color="000000"/>
            </w:tcBorders>
            <w:shd w:val="clear" w:color="auto" w:fill="auto"/>
            <w:noWrap/>
            <w:vAlign w:val="bottom"/>
            <w:hideMark/>
          </w:tcPr>
          <w:p w14:paraId="28CF85A1"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73" w:type="dxa"/>
            <w:tcBorders>
              <w:top w:val="nil"/>
              <w:left w:val="nil"/>
              <w:bottom w:val="single" w:sz="8" w:space="0" w:color="auto"/>
              <w:right w:val="single" w:sz="4" w:space="0" w:color="000000"/>
            </w:tcBorders>
            <w:shd w:val="clear" w:color="auto" w:fill="auto"/>
            <w:noWrap/>
            <w:vAlign w:val="bottom"/>
            <w:hideMark/>
          </w:tcPr>
          <w:p w14:paraId="3C4627E3"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79,99</w:t>
            </w:r>
          </w:p>
        </w:tc>
        <w:tc>
          <w:tcPr>
            <w:tcW w:w="1276" w:type="dxa"/>
            <w:tcBorders>
              <w:top w:val="nil"/>
              <w:left w:val="nil"/>
              <w:bottom w:val="single" w:sz="8" w:space="0" w:color="auto"/>
              <w:right w:val="single" w:sz="4" w:space="0" w:color="000000"/>
            </w:tcBorders>
            <w:shd w:val="clear" w:color="auto" w:fill="auto"/>
            <w:noWrap/>
            <w:vAlign w:val="bottom"/>
            <w:hideMark/>
          </w:tcPr>
          <w:p w14:paraId="6A75045B"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850" w:type="dxa"/>
            <w:tcBorders>
              <w:top w:val="nil"/>
              <w:left w:val="nil"/>
              <w:bottom w:val="single" w:sz="8" w:space="0" w:color="auto"/>
              <w:right w:val="single" w:sz="4" w:space="0" w:color="000000"/>
            </w:tcBorders>
            <w:shd w:val="clear" w:color="auto" w:fill="auto"/>
            <w:noWrap/>
            <w:vAlign w:val="bottom"/>
            <w:hideMark/>
          </w:tcPr>
          <w:p w14:paraId="26350F8C"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851" w:type="dxa"/>
            <w:tcBorders>
              <w:top w:val="nil"/>
              <w:left w:val="nil"/>
              <w:bottom w:val="single" w:sz="8" w:space="0" w:color="auto"/>
              <w:right w:val="single" w:sz="4" w:space="0" w:color="000000"/>
            </w:tcBorders>
            <w:shd w:val="clear" w:color="auto" w:fill="auto"/>
            <w:noWrap/>
            <w:vAlign w:val="bottom"/>
            <w:hideMark/>
          </w:tcPr>
          <w:p w14:paraId="5CA22455" w14:textId="77777777" w:rsidR="00047390" w:rsidRPr="008A0A6A" w:rsidRDefault="00B72A50" w:rsidP="0010015D">
            <w:pPr>
              <w:jc w:val="center"/>
              <w:rPr>
                <w:rFonts w:ascii="Arial" w:hAnsi="Arial" w:cs="Arial"/>
                <w:color w:val="000000"/>
                <w:lang w:eastAsia="lt-LT"/>
              </w:rPr>
            </w:pPr>
            <w:r w:rsidRPr="008A0A6A">
              <w:rPr>
                <w:rFonts w:ascii="Arial" w:hAnsi="Arial" w:cs="Arial"/>
                <w:color w:val="000000"/>
                <w:lang w:eastAsia="lt-LT"/>
              </w:rPr>
              <w:t>5</w:t>
            </w:r>
            <w:r w:rsidR="00047390" w:rsidRPr="008A0A6A">
              <w:rPr>
                <w:rFonts w:ascii="Arial" w:hAnsi="Arial" w:cs="Arial"/>
                <w:color w:val="000000"/>
                <w:lang w:eastAsia="lt-LT"/>
              </w:rPr>
              <w:t>,0</w:t>
            </w:r>
          </w:p>
        </w:tc>
        <w:tc>
          <w:tcPr>
            <w:tcW w:w="1276" w:type="dxa"/>
            <w:tcBorders>
              <w:top w:val="nil"/>
              <w:left w:val="nil"/>
              <w:bottom w:val="single" w:sz="8" w:space="0" w:color="auto"/>
              <w:right w:val="single" w:sz="4" w:space="0" w:color="000000"/>
            </w:tcBorders>
            <w:shd w:val="clear" w:color="auto" w:fill="auto"/>
            <w:noWrap/>
            <w:vAlign w:val="bottom"/>
            <w:hideMark/>
          </w:tcPr>
          <w:p w14:paraId="5358ACBD"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0%</w:t>
            </w:r>
          </w:p>
        </w:tc>
        <w:tc>
          <w:tcPr>
            <w:tcW w:w="1291" w:type="dxa"/>
            <w:tcBorders>
              <w:top w:val="nil"/>
              <w:left w:val="nil"/>
              <w:bottom w:val="single" w:sz="8" w:space="0" w:color="auto"/>
              <w:right w:val="single" w:sz="4" w:space="0" w:color="000000"/>
            </w:tcBorders>
            <w:shd w:val="clear" w:color="auto" w:fill="auto"/>
            <w:noWrap/>
            <w:vAlign w:val="bottom"/>
            <w:hideMark/>
          </w:tcPr>
          <w:p w14:paraId="0BE7C307"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&lt;90%</w:t>
            </w:r>
          </w:p>
        </w:tc>
        <w:tc>
          <w:tcPr>
            <w:tcW w:w="1118" w:type="dxa"/>
            <w:tcBorders>
              <w:top w:val="nil"/>
              <w:left w:val="nil"/>
              <w:bottom w:val="single" w:sz="8" w:space="0" w:color="auto"/>
              <w:right w:val="single" w:sz="8" w:space="0" w:color="auto"/>
            </w:tcBorders>
            <w:shd w:val="clear" w:color="auto" w:fill="auto"/>
            <w:noWrap/>
            <w:vAlign w:val="bottom"/>
            <w:hideMark/>
          </w:tcPr>
          <w:p w14:paraId="55319A64"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-5%</w:t>
            </w:r>
          </w:p>
        </w:tc>
        <w:tc>
          <w:tcPr>
            <w:tcW w:w="1418" w:type="dxa"/>
            <w:tcBorders>
              <w:top w:val="nil"/>
              <w:left w:val="single" w:sz="4" w:space="0" w:color="000000"/>
              <w:bottom w:val="single" w:sz="8" w:space="0" w:color="auto"/>
              <w:right w:val="single" w:sz="8" w:space="0" w:color="auto"/>
            </w:tcBorders>
            <w:shd w:val="clear" w:color="auto" w:fill="auto"/>
            <w:noWrap/>
            <w:vAlign w:val="bottom"/>
            <w:hideMark/>
          </w:tcPr>
          <w:p w14:paraId="6AFCC6AB" w14:textId="77777777" w:rsidR="00047390" w:rsidRPr="008A0A6A" w:rsidRDefault="00047390" w:rsidP="0010015D">
            <w:pPr>
              <w:jc w:val="center"/>
              <w:rPr>
                <w:rFonts w:ascii="Arial" w:hAnsi="Arial" w:cs="Arial"/>
                <w:color w:val="000000"/>
                <w:lang w:eastAsia="lt-LT"/>
              </w:rPr>
            </w:pPr>
            <w:r w:rsidRPr="008A0A6A">
              <w:rPr>
                <w:rFonts w:ascii="Arial" w:hAnsi="Arial" w:cs="Arial"/>
                <w:color w:val="000000"/>
                <w:lang w:eastAsia="lt-LT"/>
              </w:rPr>
              <w:t>-10%</w:t>
            </w:r>
          </w:p>
        </w:tc>
      </w:tr>
    </w:tbl>
    <w:p w14:paraId="07AA2FFA" w14:textId="77777777" w:rsidR="00047390" w:rsidRPr="003F3524" w:rsidRDefault="00047390" w:rsidP="00047390">
      <w:pPr>
        <w:tabs>
          <w:tab w:val="left" w:pos="709"/>
        </w:tabs>
        <w:spacing w:after="60"/>
        <w:jc w:val="both"/>
        <w:rPr>
          <w:rFonts w:ascii="Arial" w:hAnsi="Arial" w:cs="Arial"/>
        </w:rPr>
      </w:pPr>
    </w:p>
    <w:p w14:paraId="581FB933" w14:textId="7851C858" w:rsidR="003B574B" w:rsidRPr="003B574B" w:rsidRDefault="003B574B" w:rsidP="003B574B">
      <w:pPr>
        <w:rPr>
          <w:rFonts w:ascii="Arial" w:hAnsi="Arial" w:cs="Arial"/>
        </w:rPr>
      </w:pPr>
      <w:r w:rsidRPr="003B574B">
        <w:rPr>
          <w:rFonts w:ascii="Arial" w:hAnsi="Arial" w:cs="Arial"/>
        </w:rPr>
        <w:t xml:space="preserve">3.4. 7 EUR (be PVM) bauda taikoma už: </w:t>
      </w:r>
    </w:p>
    <w:p w14:paraId="73281181" w14:textId="77777777" w:rsidR="003B574B" w:rsidRDefault="003B574B" w:rsidP="009E3C5E">
      <w:pPr>
        <w:pStyle w:val="ListParagraph"/>
        <w:numPr>
          <w:ilvl w:val="2"/>
          <w:numId w:val="7"/>
        </w:numPr>
        <w:tabs>
          <w:tab w:val="left" w:pos="567"/>
        </w:tabs>
        <w:ind w:left="0" w:firstLine="0"/>
        <w:jc w:val="both"/>
        <w:rPr>
          <w:rFonts w:ascii="Arial" w:hAnsi="Arial" w:cs="Arial"/>
        </w:rPr>
      </w:pPr>
      <w:r w:rsidRPr="003B574B">
        <w:rPr>
          <w:rFonts w:ascii="Arial" w:hAnsi="Arial" w:cs="Arial"/>
        </w:rPr>
        <w:t>kiekvieną Kliento užfiksuotą ir Paslaugų teikėjo neatmestą kaip nepagrįstą dėl jo kaltės padarytą abipusiai suderintų Paslaugų teikimo procedūrų bei kitų Kliento reikalavimų, susijusių su Paslaugų teikimu, neatitiktį (UVIS užklausos registracijos klaidos). Bauda taikoma, tik tuo atveju kai pasitvirtinusių klaidų kiekis per ataskaitinį laikotarpį &gt;=0,2 (nulis kablelis du) proc. nuo visų užregistruotų kreipinių kiekio per ataskaitinį laikotarpį,</w:t>
      </w:r>
    </w:p>
    <w:p w14:paraId="243D350D" w14:textId="133DFA4C" w:rsidR="003B574B" w:rsidRPr="003B574B" w:rsidRDefault="003B574B" w:rsidP="00A30963">
      <w:pPr>
        <w:pStyle w:val="ListParagraph"/>
        <w:numPr>
          <w:ilvl w:val="2"/>
          <w:numId w:val="7"/>
        </w:numPr>
        <w:tabs>
          <w:tab w:val="left" w:pos="567"/>
        </w:tabs>
        <w:ind w:left="0" w:firstLine="0"/>
        <w:jc w:val="both"/>
        <w:rPr>
          <w:rFonts w:ascii="Arial" w:hAnsi="Arial" w:cs="Arial"/>
        </w:rPr>
      </w:pPr>
      <w:r w:rsidRPr="003B574B">
        <w:rPr>
          <w:rFonts w:ascii="Arial" w:hAnsi="Arial" w:cs="Arial"/>
        </w:rPr>
        <w:t xml:space="preserve">už kiekvieną Interesanto pateiktą pagrįstą skundą dėl Kontaktų centro darbuotojo aptarnavimo kokybės, neteisingai suteiktos ar nesuteiktos informacijos, neteisingai atliktų veiksmų, dėl kurių </w:t>
      </w:r>
      <w:r w:rsidR="00016960">
        <w:rPr>
          <w:rFonts w:ascii="Arial" w:hAnsi="Arial" w:cs="Arial"/>
        </w:rPr>
        <w:t xml:space="preserve">Kliento užsakovai patyrė finansinius ir/ar reputacinių </w:t>
      </w:r>
      <w:r w:rsidRPr="003B574B">
        <w:rPr>
          <w:rFonts w:ascii="Arial" w:hAnsi="Arial" w:cs="Arial"/>
        </w:rPr>
        <w:t xml:space="preserve">nuostolius. </w:t>
      </w:r>
    </w:p>
    <w:p w14:paraId="281BE714" w14:textId="22C39CB2" w:rsidR="00047390" w:rsidRPr="00D5048C" w:rsidRDefault="00047390" w:rsidP="003B574B">
      <w:pPr>
        <w:numPr>
          <w:ilvl w:val="1"/>
          <w:numId w:val="7"/>
        </w:numPr>
        <w:tabs>
          <w:tab w:val="left" w:pos="567"/>
          <w:tab w:val="left" w:pos="709"/>
        </w:tabs>
        <w:spacing w:after="60"/>
        <w:ind w:left="0" w:firstLine="0"/>
        <w:jc w:val="both"/>
        <w:rPr>
          <w:rFonts w:ascii="Arial" w:hAnsi="Arial" w:cs="Arial"/>
        </w:rPr>
      </w:pPr>
      <w:r w:rsidRPr="00047BFF">
        <w:rPr>
          <w:rFonts w:ascii="Arial" w:hAnsi="Arial" w:cs="Arial"/>
        </w:rPr>
        <w:t xml:space="preserve">Klientas </w:t>
      </w:r>
      <w:r w:rsidR="00567ACA" w:rsidRPr="00567ACA">
        <w:rPr>
          <w:rFonts w:ascii="Arial" w:hAnsi="Arial" w:cs="Arial"/>
        </w:rPr>
        <w:t xml:space="preserve">raštu </w:t>
      </w:r>
      <w:r w:rsidRPr="00567ACA">
        <w:rPr>
          <w:rFonts w:ascii="Arial" w:hAnsi="Arial" w:cs="Arial"/>
        </w:rPr>
        <w:t>pateikia Paslaugų teikėjui neatitiktį, kurią Paslaugos teikėjas, išnagrinėjęs per Šalių sutarimu nustatytą terminą bet ne vėliau kaip per 3 darbo dienas, atsako</w:t>
      </w:r>
      <w:r w:rsidR="00567ACA" w:rsidRPr="00567ACA">
        <w:rPr>
          <w:rFonts w:ascii="Arial" w:hAnsi="Arial" w:cs="Arial"/>
        </w:rPr>
        <w:t xml:space="preserve"> raštu</w:t>
      </w:r>
      <w:r w:rsidRPr="00567ACA">
        <w:rPr>
          <w:rFonts w:ascii="Arial" w:hAnsi="Arial" w:cs="Arial"/>
        </w:rPr>
        <w:t xml:space="preserve"> pateikdamas paaiškinimus ir argumentus dėl neatitikties pagrįstumo. Pagrįstos neatitikties atveju Paslaugos teikėjas savo jėgomis ir lėšomis </w:t>
      </w:r>
      <w:r w:rsidRPr="00D5048C">
        <w:rPr>
          <w:rFonts w:ascii="Arial" w:hAnsi="Arial" w:cs="Arial"/>
        </w:rPr>
        <w:t>klaidą ištaiso esamų kompetencijų ribose. Visos neatitiktys fiksuojamos Lentelėje Nr.</w:t>
      </w:r>
      <w:r w:rsidRPr="00D5048C">
        <w:rPr>
          <w:rFonts w:ascii="Arial" w:hAnsi="Arial" w:cs="Arial"/>
          <w:lang w:val="en-US"/>
        </w:rPr>
        <w:t>4.</w:t>
      </w:r>
      <w:r w:rsidRPr="00D5048C">
        <w:rPr>
          <w:rFonts w:ascii="Arial" w:hAnsi="Arial" w:cs="Arial"/>
        </w:rPr>
        <w:t>“Neatitikčių suvestinė“.</w:t>
      </w:r>
    </w:p>
    <w:p w14:paraId="517CA8FB" w14:textId="11742B45" w:rsidR="00047390" w:rsidRPr="00D5048C" w:rsidRDefault="00047390" w:rsidP="003B574B">
      <w:pPr>
        <w:numPr>
          <w:ilvl w:val="1"/>
          <w:numId w:val="7"/>
        </w:numPr>
        <w:tabs>
          <w:tab w:val="left" w:pos="567"/>
          <w:tab w:val="left" w:pos="709"/>
        </w:tabs>
        <w:spacing w:after="60"/>
        <w:ind w:left="0" w:firstLine="0"/>
        <w:jc w:val="both"/>
        <w:rPr>
          <w:rFonts w:ascii="Arial" w:hAnsi="Arial" w:cs="Arial"/>
        </w:rPr>
      </w:pPr>
      <w:r w:rsidRPr="00D5048C">
        <w:rPr>
          <w:rFonts w:ascii="Arial" w:hAnsi="Arial" w:cs="Arial"/>
        </w:rPr>
        <w:t>Tais atvejais kai pagrįstų neatitikčių kiekis didesnis nei &gt;=0,2</w:t>
      </w:r>
      <w:r w:rsidR="00567ACA" w:rsidRPr="00D5048C">
        <w:rPr>
          <w:rFonts w:ascii="Arial" w:hAnsi="Arial" w:cs="Arial"/>
        </w:rPr>
        <w:t xml:space="preserve"> (nulis kablelis du)</w:t>
      </w:r>
      <w:r w:rsidRPr="00D5048C">
        <w:rPr>
          <w:rFonts w:ascii="Arial" w:hAnsi="Arial" w:cs="Arial"/>
        </w:rPr>
        <w:t xml:space="preserve"> proc. paslaugos teikėjas ne vėliau kaip per 5</w:t>
      </w:r>
      <w:r w:rsidR="00567ACA" w:rsidRPr="00D5048C">
        <w:rPr>
          <w:rFonts w:ascii="Arial" w:hAnsi="Arial" w:cs="Arial"/>
        </w:rPr>
        <w:t xml:space="preserve"> (penkias)</w:t>
      </w:r>
      <w:r w:rsidRPr="00D5048C">
        <w:rPr>
          <w:rFonts w:ascii="Arial" w:hAnsi="Arial" w:cs="Arial"/>
        </w:rPr>
        <w:t xml:space="preserve"> d</w:t>
      </w:r>
      <w:r w:rsidR="00567ACA" w:rsidRPr="00D5048C">
        <w:rPr>
          <w:rFonts w:ascii="Arial" w:hAnsi="Arial" w:cs="Arial"/>
        </w:rPr>
        <w:t>arbo dienas</w:t>
      </w:r>
      <w:r w:rsidRPr="00D5048C">
        <w:rPr>
          <w:rFonts w:ascii="Arial" w:hAnsi="Arial" w:cs="Arial"/>
        </w:rPr>
        <w:t xml:space="preserve"> pasibaigus ataskaitiniam laikotarpiui, pateikia</w:t>
      </w:r>
      <w:r w:rsidR="00D5048C">
        <w:rPr>
          <w:rFonts w:ascii="Arial" w:hAnsi="Arial" w:cs="Arial"/>
        </w:rPr>
        <w:t xml:space="preserve"> raštu</w:t>
      </w:r>
      <w:r w:rsidRPr="00D5048C">
        <w:rPr>
          <w:rFonts w:ascii="Arial" w:hAnsi="Arial" w:cs="Arial"/>
        </w:rPr>
        <w:t xml:space="preserve"> veiksmų planą kuriame nurodo: priežastis lėmusias neatitiktis, veiksmus kuriuos įgyvendins savo lėšomis pagrįstų neatitikčių lygio užtikrinimui. </w:t>
      </w:r>
    </w:p>
    <w:p w14:paraId="366B804C" w14:textId="77777777" w:rsidR="00047390" w:rsidRPr="003F3524" w:rsidRDefault="00047390" w:rsidP="00047390">
      <w:pPr>
        <w:tabs>
          <w:tab w:val="left" w:pos="567"/>
          <w:tab w:val="left" w:pos="709"/>
        </w:tabs>
        <w:spacing w:after="60"/>
        <w:ind w:left="862"/>
        <w:jc w:val="both"/>
        <w:rPr>
          <w:rFonts w:ascii="Arial" w:hAnsi="Arial" w:cs="Arial"/>
        </w:rPr>
      </w:pPr>
    </w:p>
    <w:p w14:paraId="5525B8A7" w14:textId="77777777" w:rsidR="00047390" w:rsidRPr="003F3524" w:rsidRDefault="00047390" w:rsidP="007512C2">
      <w:pPr>
        <w:tabs>
          <w:tab w:val="left" w:pos="567"/>
          <w:tab w:val="left" w:pos="709"/>
        </w:tabs>
        <w:spacing w:after="60"/>
        <w:jc w:val="both"/>
        <w:rPr>
          <w:rFonts w:ascii="Arial" w:hAnsi="Arial" w:cs="Arial"/>
        </w:rPr>
      </w:pPr>
      <w:r w:rsidRPr="003F3524">
        <w:rPr>
          <w:rFonts w:ascii="Arial" w:hAnsi="Arial" w:cs="Arial"/>
        </w:rPr>
        <w:t>Lentelė Nr.</w:t>
      </w:r>
      <w:r w:rsidRPr="003F3524">
        <w:rPr>
          <w:rFonts w:ascii="Arial" w:hAnsi="Arial" w:cs="Arial"/>
          <w:lang w:val="en-US"/>
        </w:rPr>
        <w:t>4, “</w:t>
      </w:r>
      <w:proofErr w:type="spellStart"/>
      <w:r w:rsidRPr="003F3524">
        <w:rPr>
          <w:rFonts w:ascii="Arial" w:hAnsi="Arial" w:cs="Arial"/>
          <w:lang w:val="en-US"/>
        </w:rPr>
        <w:t>Neatitik</w:t>
      </w:r>
      <w:r w:rsidRPr="003F3524">
        <w:rPr>
          <w:rFonts w:ascii="Arial" w:hAnsi="Arial" w:cs="Arial"/>
        </w:rPr>
        <w:t>čių</w:t>
      </w:r>
      <w:proofErr w:type="spellEnd"/>
      <w:r w:rsidRPr="003F3524">
        <w:rPr>
          <w:rFonts w:ascii="Arial" w:hAnsi="Arial" w:cs="Arial"/>
        </w:rPr>
        <w:t xml:space="preserve"> suvestinė“</w:t>
      </w:r>
    </w:p>
    <w:tbl>
      <w:tblPr>
        <w:tblStyle w:val="TableGrid"/>
        <w:tblW w:w="9646" w:type="dxa"/>
        <w:tblInd w:w="137" w:type="dxa"/>
        <w:tblLayout w:type="fixed"/>
        <w:tblLook w:val="04A0" w:firstRow="1" w:lastRow="0" w:firstColumn="1" w:lastColumn="0" w:noHBand="0" w:noVBand="1"/>
      </w:tblPr>
      <w:tblGrid>
        <w:gridCol w:w="992"/>
        <w:gridCol w:w="1276"/>
        <w:gridCol w:w="1418"/>
        <w:gridCol w:w="1275"/>
        <w:gridCol w:w="1418"/>
        <w:gridCol w:w="1773"/>
        <w:gridCol w:w="1494"/>
      </w:tblGrid>
      <w:tr w:rsidR="00D5048C" w:rsidRPr="00D5048C" w14:paraId="05617EB1" w14:textId="77777777" w:rsidTr="00D5048C">
        <w:trPr>
          <w:trHeight w:val="466"/>
        </w:trPr>
        <w:tc>
          <w:tcPr>
            <w:tcW w:w="992" w:type="dxa"/>
            <w:vAlign w:val="center"/>
          </w:tcPr>
          <w:p w14:paraId="2329BEBA" w14:textId="77777777" w:rsidR="00047390" w:rsidRPr="00D5048C" w:rsidRDefault="00047390" w:rsidP="0010015D">
            <w:pPr>
              <w:tabs>
                <w:tab w:val="left" w:pos="567"/>
                <w:tab w:val="left" w:pos="709"/>
              </w:tabs>
              <w:spacing w:after="60"/>
              <w:jc w:val="center"/>
              <w:rPr>
                <w:rFonts w:ascii="Arial" w:hAnsi="Arial" w:cs="Arial"/>
                <w:b/>
              </w:rPr>
            </w:pPr>
            <w:r w:rsidRPr="00D5048C">
              <w:rPr>
                <w:rFonts w:ascii="Arial" w:hAnsi="Arial" w:cs="Arial"/>
                <w:b/>
              </w:rPr>
              <w:t>Data (gauta)</w:t>
            </w:r>
          </w:p>
        </w:tc>
        <w:tc>
          <w:tcPr>
            <w:tcW w:w="1276" w:type="dxa"/>
            <w:vAlign w:val="center"/>
          </w:tcPr>
          <w:p w14:paraId="1386BA2B" w14:textId="77777777" w:rsidR="00047390" w:rsidRPr="00D5048C" w:rsidRDefault="00047390" w:rsidP="0010015D">
            <w:pPr>
              <w:tabs>
                <w:tab w:val="left" w:pos="567"/>
                <w:tab w:val="left" w:pos="709"/>
              </w:tabs>
              <w:spacing w:after="60"/>
              <w:jc w:val="center"/>
              <w:rPr>
                <w:rFonts w:ascii="Arial" w:hAnsi="Arial" w:cs="Arial"/>
                <w:b/>
              </w:rPr>
            </w:pPr>
            <w:r w:rsidRPr="00D5048C">
              <w:rPr>
                <w:rFonts w:ascii="Arial" w:hAnsi="Arial" w:cs="Arial"/>
                <w:b/>
              </w:rPr>
              <w:t>Data (atsakyta)</w:t>
            </w:r>
          </w:p>
        </w:tc>
        <w:tc>
          <w:tcPr>
            <w:tcW w:w="1418" w:type="dxa"/>
            <w:vAlign w:val="center"/>
          </w:tcPr>
          <w:p w14:paraId="32A0B9DF" w14:textId="77777777" w:rsidR="00047390" w:rsidRPr="00D5048C" w:rsidRDefault="00047390" w:rsidP="0010015D">
            <w:pPr>
              <w:tabs>
                <w:tab w:val="left" w:pos="567"/>
                <w:tab w:val="left" w:pos="709"/>
              </w:tabs>
              <w:spacing w:after="60"/>
              <w:jc w:val="center"/>
              <w:rPr>
                <w:rFonts w:ascii="Arial" w:hAnsi="Arial" w:cs="Arial"/>
                <w:b/>
              </w:rPr>
            </w:pPr>
            <w:r w:rsidRPr="00D5048C">
              <w:rPr>
                <w:rFonts w:ascii="Arial" w:hAnsi="Arial" w:cs="Arial"/>
                <w:b/>
              </w:rPr>
              <w:t xml:space="preserve">Neatitikties </w:t>
            </w:r>
            <w:proofErr w:type="spellStart"/>
            <w:r w:rsidRPr="00D5048C">
              <w:rPr>
                <w:rFonts w:ascii="Arial" w:hAnsi="Arial" w:cs="Arial"/>
                <w:b/>
              </w:rPr>
              <w:t>nr.</w:t>
            </w:r>
            <w:proofErr w:type="spellEnd"/>
          </w:p>
        </w:tc>
        <w:tc>
          <w:tcPr>
            <w:tcW w:w="1275" w:type="dxa"/>
            <w:vAlign w:val="center"/>
          </w:tcPr>
          <w:p w14:paraId="5B0766F8" w14:textId="77777777" w:rsidR="00047390" w:rsidRPr="00D5048C" w:rsidRDefault="00047390" w:rsidP="0010015D">
            <w:pPr>
              <w:tabs>
                <w:tab w:val="left" w:pos="567"/>
                <w:tab w:val="left" w:pos="709"/>
              </w:tabs>
              <w:spacing w:after="60"/>
              <w:jc w:val="center"/>
              <w:rPr>
                <w:rFonts w:ascii="Arial" w:hAnsi="Arial" w:cs="Arial"/>
                <w:b/>
              </w:rPr>
            </w:pPr>
            <w:r w:rsidRPr="00D5048C">
              <w:rPr>
                <w:rFonts w:ascii="Arial" w:hAnsi="Arial" w:cs="Arial"/>
                <w:b/>
              </w:rPr>
              <w:t>Neatitikties tema</w:t>
            </w:r>
          </w:p>
        </w:tc>
        <w:tc>
          <w:tcPr>
            <w:tcW w:w="1418" w:type="dxa"/>
            <w:vAlign w:val="center"/>
          </w:tcPr>
          <w:p w14:paraId="46061275" w14:textId="54354352" w:rsidR="00047390" w:rsidRPr="00D5048C" w:rsidRDefault="00047390" w:rsidP="0010015D">
            <w:pPr>
              <w:tabs>
                <w:tab w:val="left" w:pos="567"/>
                <w:tab w:val="left" w:pos="709"/>
              </w:tabs>
              <w:spacing w:after="60"/>
              <w:jc w:val="center"/>
              <w:rPr>
                <w:rFonts w:ascii="Arial" w:hAnsi="Arial" w:cs="Arial"/>
                <w:b/>
              </w:rPr>
            </w:pPr>
            <w:r w:rsidRPr="00D5048C">
              <w:rPr>
                <w:rFonts w:ascii="Arial" w:hAnsi="Arial" w:cs="Arial"/>
                <w:b/>
              </w:rPr>
              <w:t>Neati</w:t>
            </w:r>
            <w:r w:rsidR="00D5048C" w:rsidRPr="00D5048C">
              <w:rPr>
                <w:rFonts w:ascii="Arial" w:hAnsi="Arial" w:cs="Arial"/>
                <w:b/>
              </w:rPr>
              <w:t>ti</w:t>
            </w:r>
            <w:r w:rsidRPr="00D5048C">
              <w:rPr>
                <w:rFonts w:ascii="Arial" w:hAnsi="Arial" w:cs="Arial"/>
                <w:b/>
              </w:rPr>
              <w:t>kties pagrįstumas</w:t>
            </w:r>
          </w:p>
        </w:tc>
        <w:tc>
          <w:tcPr>
            <w:tcW w:w="1773" w:type="dxa"/>
          </w:tcPr>
          <w:p w14:paraId="71FEEE97" w14:textId="77777777" w:rsidR="00047390" w:rsidRPr="00D5048C" w:rsidRDefault="00047390" w:rsidP="0010015D">
            <w:pPr>
              <w:tabs>
                <w:tab w:val="left" w:pos="567"/>
                <w:tab w:val="left" w:pos="709"/>
              </w:tabs>
              <w:spacing w:after="60"/>
              <w:jc w:val="center"/>
              <w:rPr>
                <w:rFonts w:ascii="Arial" w:hAnsi="Arial" w:cs="Arial"/>
                <w:b/>
                <w:lang w:val="en-US"/>
              </w:rPr>
            </w:pPr>
            <w:r w:rsidRPr="00D5048C">
              <w:rPr>
                <w:rFonts w:ascii="Arial" w:hAnsi="Arial" w:cs="Arial"/>
                <w:b/>
                <w:lang w:val="en-US"/>
              </w:rPr>
              <w:t xml:space="preserve">Paslauga (Elektra / Dujos) </w:t>
            </w:r>
          </w:p>
        </w:tc>
        <w:tc>
          <w:tcPr>
            <w:tcW w:w="1494" w:type="dxa"/>
          </w:tcPr>
          <w:p w14:paraId="5C13F9C2" w14:textId="77777777" w:rsidR="00047390" w:rsidRPr="00D5048C" w:rsidRDefault="00047390" w:rsidP="0010015D">
            <w:pPr>
              <w:tabs>
                <w:tab w:val="left" w:pos="567"/>
                <w:tab w:val="left" w:pos="709"/>
              </w:tabs>
              <w:spacing w:after="60"/>
              <w:jc w:val="center"/>
              <w:rPr>
                <w:rFonts w:ascii="Arial" w:hAnsi="Arial" w:cs="Arial"/>
                <w:b/>
              </w:rPr>
            </w:pPr>
            <w:r w:rsidRPr="00D5048C">
              <w:rPr>
                <w:rFonts w:ascii="Arial" w:hAnsi="Arial" w:cs="Arial"/>
                <w:b/>
                <w:lang w:val="en-US"/>
              </w:rPr>
              <w:t>Tiek</w:t>
            </w:r>
            <w:r w:rsidRPr="00D5048C">
              <w:rPr>
                <w:rFonts w:ascii="Arial" w:hAnsi="Arial" w:cs="Arial"/>
                <w:b/>
              </w:rPr>
              <w:t>ėjas (ESO/LET)</w:t>
            </w:r>
          </w:p>
        </w:tc>
      </w:tr>
      <w:tr w:rsidR="00D5048C" w:rsidRPr="00D5048C" w14:paraId="60CE9E35" w14:textId="77777777" w:rsidTr="00D5048C">
        <w:trPr>
          <w:trHeight w:val="261"/>
        </w:trPr>
        <w:tc>
          <w:tcPr>
            <w:tcW w:w="992" w:type="dxa"/>
          </w:tcPr>
          <w:p w14:paraId="0845FF68" w14:textId="77777777" w:rsidR="00047390" w:rsidRPr="00D5048C" w:rsidRDefault="00047390" w:rsidP="0010015D">
            <w:pPr>
              <w:tabs>
                <w:tab w:val="left" w:pos="567"/>
                <w:tab w:val="left" w:pos="709"/>
              </w:tabs>
              <w:spacing w:after="60"/>
              <w:jc w:val="both"/>
              <w:rPr>
                <w:rFonts w:ascii="Arial" w:hAnsi="Arial" w:cs="Arial"/>
              </w:rPr>
            </w:pPr>
          </w:p>
        </w:tc>
        <w:tc>
          <w:tcPr>
            <w:tcW w:w="1276" w:type="dxa"/>
          </w:tcPr>
          <w:p w14:paraId="0063E79E" w14:textId="77777777" w:rsidR="00047390" w:rsidRPr="00D5048C" w:rsidRDefault="00047390" w:rsidP="0010015D">
            <w:pPr>
              <w:tabs>
                <w:tab w:val="left" w:pos="567"/>
                <w:tab w:val="left" w:pos="709"/>
              </w:tabs>
              <w:spacing w:after="60"/>
              <w:jc w:val="both"/>
              <w:rPr>
                <w:rFonts w:ascii="Arial" w:hAnsi="Arial" w:cs="Arial"/>
              </w:rPr>
            </w:pPr>
          </w:p>
        </w:tc>
        <w:tc>
          <w:tcPr>
            <w:tcW w:w="1418" w:type="dxa"/>
          </w:tcPr>
          <w:p w14:paraId="13B939AB" w14:textId="77777777" w:rsidR="00047390" w:rsidRPr="00D5048C" w:rsidRDefault="00047390" w:rsidP="0010015D">
            <w:pPr>
              <w:tabs>
                <w:tab w:val="left" w:pos="567"/>
                <w:tab w:val="left" w:pos="709"/>
              </w:tabs>
              <w:spacing w:after="60"/>
              <w:jc w:val="both"/>
              <w:rPr>
                <w:rFonts w:ascii="Arial" w:hAnsi="Arial" w:cs="Arial"/>
              </w:rPr>
            </w:pPr>
          </w:p>
        </w:tc>
        <w:tc>
          <w:tcPr>
            <w:tcW w:w="1275" w:type="dxa"/>
          </w:tcPr>
          <w:p w14:paraId="43E62179" w14:textId="77777777" w:rsidR="00047390" w:rsidRPr="00D5048C" w:rsidRDefault="00047390" w:rsidP="0010015D">
            <w:pPr>
              <w:tabs>
                <w:tab w:val="left" w:pos="567"/>
                <w:tab w:val="left" w:pos="709"/>
              </w:tabs>
              <w:spacing w:after="60"/>
              <w:jc w:val="both"/>
              <w:rPr>
                <w:rFonts w:ascii="Arial" w:hAnsi="Arial" w:cs="Arial"/>
              </w:rPr>
            </w:pPr>
          </w:p>
        </w:tc>
        <w:tc>
          <w:tcPr>
            <w:tcW w:w="1418" w:type="dxa"/>
          </w:tcPr>
          <w:p w14:paraId="6E9F0AAF" w14:textId="77777777" w:rsidR="00047390" w:rsidRPr="00D5048C" w:rsidRDefault="00047390" w:rsidP="0010015D">
            <w:pPr>
              <w:tabs>
                <w:tab w:val="left" w:pos="567"/>
                <w:tab w:val="left" w:pos="709"/>
              </w:tabs>
              <w:spacing w:after="60"/>
              <w:jc w:val="both"/>
              <w:rPr>
                <w:rFonts w:ascii="Arial" w:hAnsi="Arial" w:cs="Arial"/>
              </w:rPr>
            </w:pPr>
          </w:p>
        </w:tc>
        <w:tc>
          <w:tcPr>
            <w:tcW w:w="1773" w:type="dxa"/>
          </w:tcPr>
          <w:p w14:paraId="6669C4EC" w14:textId="77777777" w:rsidR="00047390" w:rsidRPr="00D5048C" w:rsidRDefault="00047390" w:rsidP="0010015D">
            <w:pPr>
              <w:tabs>
                <w:tab w:val="left" w:pos="567"/>
                <w:tab w:val="left" w:pos="709"/>
              </w:tabs>
              <w:spacing w:after="60"/>
              <w:jc w:val="both"/>
              <w:rPr>
                <w:rFonts w:ascii="Arial" w:hAnsi="Arial" w:cs="Arial"/>
              </w:rPr>
            </w:pPr>
          </w:p>
        </w:tc>
        <w:tc>
          <w:tcPr>
            <w:tcW w:w="1494" w:type="dxa"/>
          </w:tcPr>
          <w:p w14:paraId="02B47A90" w14:textId="77777777" w:rsidR="00047390" w:rsidRPr="00D5048C" w:rsidRDefault="00047390" w:rsidP="0010015D">
            <w:pPr>
              <w:tabs>
                <w:tab w:val="left" w:pos="567"/>
                <w:tab w:val="left" w:pos="709"/>
              </w:tabs>
              <w:spacing w:after="60"/>
              <w:jc w:val="both"/>
              <w:rPr>
                <w:rFonts w:ascii="Arial" w:hAnsi="Arial" w:cs="Arial"/>
              </w:rPr>
            </w:pPr>
          </w:p>
        </w:tc>
      </w:tr>
    </w:tbl>
    <w:p w14:paraId="19858FE3" w14:textId="77777777" w:rsidR="005D3911" w:rsidRDefault="005D3911" w:rsidP="00047390">
      <w:pPr>
        <w:tabs>
          <w:tab w:val="left" w:pos="567"/>
          <w:tab w:val="left" w:pos="709"/>
        </w:tabs>
        <w:spacing w:after="60"/>
        <w:ind w:left="862"/>
        <w:jc w:val="both"/>
        <w:rPr>
          <w:rFonts w:ascii="Arial" w:hAnsi="Arial" w:cs="Arial"/>
        </w:rPr>
      </w:pPr>
    </w:p>
    <w:p w14:paraId="442D5E66" w14:textId="620B2F8D" w:rsidR="005D3911" w:rsidRDefault="00552DB1" w:rsidP="003B574B">
      <w:pPr>
        <w:pStyle w:val="ListParagraph"/>
        <w:numPr>
          <w:ilvl w:val="0"/>
          <w:numId w:val="7"/>
        </w:numPr>
        <w:tabs>
          <w:tab w:val="left" w:pos="426"/>
        </w:tabs>
        <w:spacing w:after="60"/>
        <w:jc w:val="center"/>
        <w:rPr>
          <w:rFonts w:ascii="Arial" w:hAnsi="Arial" w:cs="Arial"/>
          <w:b/>
          <w:color w:val="000000"/>
        </w:rPr>
      </w:pPr>
      <w:r>
        <w:rPr>
          <w:rFonts w:ascii="Arial" w:hAnsi="Arial" w:cs="Arial"/>
          <w:b/>
          <w:color w:val="000000"/>
        </w:rPr>
        <w:t>KOMPENSACIJOS</w:t>
      </w:r>
      <w:r w:rsidR="005D3911" w:rsidRPr="00F05FFB">
        <w:rPr>
          <w:rFonts w:ascii="Arial" w:hAnsi="Arial" w:cs="Arial"/>
          <w:b/>
          <w:color w:val="000000"/>
        </w:rPr>
        <w:t xml:space="preserve"> TAIKYMO TVARKA</w:t>
      </w:r>
    </w:p>
    <w:p w14:paraId="1B8B4021" w14:textId="77777777" w:rsidR="005D3911" w:rsidRPr="00F05FFB" w:rsidRDefault="005D3911" w:rsidP="005D3911">
      <w:pPr>
        <w:pStyle w:val="ListParagraph"/>
        <w:tabs>
          <w:tab w:val="left" w:pos="426"/>
        </w:tabs>
        <w:spacing w:after="60"/>
        <w:ind w:left="360"/>
        <w:rPr>
          <w:rFonts w:ascii="Arial" w:hAnsi="Arial" w:cs="Arial"/>
        </w:rPr>
      </w:pPr>
    </w:p>
    <w:p w14:paraId="56BC12DB" w14:textId="3D0E8ED2" w:rsidR="00D45E19" w:rsidRDefault="00D45E19" w:rsidP="00D45E19">
      <w:pPr>
        <w:tabs>
          <w:tab w:val="left" w:pos="426"/>
        </w:tabs>
        <w:spacing w:after="60"/>
        <w:jc w:val="both"/>
        <w:rPr>
          <w:rFonts w:ascii="Arial" w:hAnsi="Arial" w:cs="Arial"/>
        </w:rPr>
      </w:pPr>
      <w:r w:rsidRPr="00B76920">
        <w:rPr>
          <w:rFonts w:ascii="Arial" w:hAnsi="Arial" w:cs="Arial"/>
        </w:rPr>
        <w:t xml:space="preserve">4.1. </w:t>
      </w:r>
      <w:r>
        <w:rPr>
          <w:rFonts w:ascii="Arial" w:hAnsi="Arial" w:cs="Arial"/>
        </w:rPr>
        <w:t xml:space="preserve">Paslaugos teikėjui gaunant </w:t>
      </w:r>
      <w:r w:rsidRPr="00B76920">
        <w:rPr>
          <w:rFonts w:ascii="Arial" w:hAnsi="Arial" w:cs="Arial"/>
        </w:rPr>
        <w:t>mažesn</w:t>
      </w:r>
      <w:r>
        <w:rPr>
          <w:rFonts w:ascii="Arial" w:hAnsi="Arial" w:cs="Arial"/>
        </w:rPr>
        <w:t>į</w:t>
      </w:r>
      <w:r w:rsidRPr="00B76920">
        <w:rPr>
          <w:rFonts w:ascii="Arial" w:hAnsi="Arial" w:cs="Arial"/>
        </w:rPr>
        <w:t xml:space="preserve"> nei 80 (aštuoniasdešimt) proc. </w:t>
      </w:r>
      <w:r>
        <w:rPr>
          <w:rFonts w:ascii="Arial" w:hAnsi="Arial" w:cs="Arial"/>
        </w:rPr>
        <w:t>skambučių skaičių</w:t>
      </w:r>
      <w:r w:rsidR="00697163">
        <w:rPr>
          <w:rFonts w:ascii="Arial" w:hAnsi="Arial" w:cs="Arial"/>
        </w:rPr>
        <w:t>,</w:t>
      </w:r>
      <w:r>
        <w:rPr>
          <w:rFonts w:ascii="Arial" w:hAnsi="Arial" w:cs="Arial"/>
        </w:rPr>
        <w:t xml:space="preserve"> kuris </w:t>
      </w:r>
      <w:r w:rsidR="00697163">
        <w:rPr>
          <w:rFonts w:ascii="Arial" w:hAnsi="Arial" w:cs="Arial"/>
        </w:rPr>
        <w:t>patvirtina</w:t>
      </w:r>
      <w:r>
        <w:rPr>
          <w:rFonts w:ascii="Arial" w:hAnsi="Arial" w:cs="Arial"/>
        </w:rPr>
        <w:t xml:space="preserve">mas </w:t>
      </w:r>
      <w:r w:rsidRPr="00B76920">
        <w:rPr>
          <w:rFonts w:ascii="Arial" w:hAnsi="Arial" w:cs="Arial"/>
        </w:rPr>
        <w:t>paslaugų teikimo tvarkoje Priede Nr.</w:t>
      </w:r>
      <w:r>
        <w:rPr>
          <w:rFonts w:ascii="Arial" w:hAnsi="Arial" w:cs="Arial"/>
        </w:rPr>
        <w:t xml:space="preserve">2, Klientas </w:t>
      </w:r>
      <w:r w:rsidR="00031A9F">
        <w:rPr>
          <w:rFonts w:ascii="Arial" w:hAnsi="Arial" w:cs="Arial"/>
        </w:rPr>
        <w:t xml:space="preserve">Paslaugos teikėjui </w:t>
      </w:r>
      <w:r w:rsidRPr="00B76920">
        <w:rPr>
          <w:rFonts w:ascii="Arial" w:hAnsi="Arial" w:cs="Arial"/>
        </w:rPr>
        <w:t>moka kompensacij</w:t>
      </w:r>
      <w:r w:rsidR="00697163">
        <w:rPr>
          <w:rFonts w:ascii="Arial" w:hAnsi="Arial" w:cs="Arial"/>
        </w:rPr>
        <w:t>ą,</w:t>
      </w:r>
      <w:r w:rsidRPr="00B76920">
        <w:rPr>
          <w:rFonts w:ascii="Arial" w:hAnsi="Arial" w:cs="Arial"/>
        </w:rPr>
        <w:t xml:space="preserve"> </w:t>
      </w:r>
      <w:r>
        <w:rPr>
          <w:rFonts w:ascii="Arial" w:hAnsi="Arial" w:cs="Arial"/>
        </w:rPr>
        <w:t>kai tenkinamos visos šios sąlygos:</w:t>
      </w:r>
    </w:p>
    <w:p w14:paraId="082C497B" w14:textId="77777777" w:rsidR="00D45E19" w:rsidRDefault="00D45E19" w:rsidP="00D45E19">
      <w:pPr>
        <w:tabs>
          <w:tab w:val="left" w:pos="426"/>
        </w:tabs>
        <w:spacing w:after="60"/>
        <w:jc w:val="both"/>
        <w:rPr>
          <w:rFonts w:ascii="Arial" w:hAnsi="Arial" w:cs="Arial"/>
        </w:rPr>
      </w:pPr>
      <w:r>
        <w:rPr>
          <w:rFonts w:ascii="Arial" w:hAnsi="Arial" w:cs="Arial"/>
        </w:rPr>
        <w:t xml:space="preserve">4.1.1. </w:t>
      </w:r>
      <w:r w:rsidRPr="00B76920">
        <w:rPr>
          <w:rFonts w:ascii="Arial" w:hAnsi="Arial" w:cs="Arial"/>
        </w:rPr>
        <w:t xml:space="preserve">dienos visų linijų Atsilieptų skambučių lygmuo yra ne mažesnis </w:t>
      </w:r>
      <w:r>
        <w:rPr>
          <w:rFonts w:ascii="Arial" w:hAnsi="Arial" w:cs="Arial"/>
        </w:rPr>
        <w:t>nei 80/20;</w:t>
      </w:r>
    </w:p>
    <w:p w14:paraId="260BB912" w14:textId="77777777" w:rsidR="00D45E19" w:rsidRDefault="00D45E19" w:rsidP="00D45E19">
      <w:pPr>
        <w:tabs>
          <w:tab w:val="left" w:pos="426"/>
        </w:tabs>
        <w:spacing w:after="60"/>
        <w:jc w:val="both"/>
        <w:rPr>
          <w:rFonts w:ascii="Arial" w:hAnsi="Arial" w:cs="Arial"/>
          <w:color w:val="000000"/>
        </w:rPr>
      </w:pPr>
      <w:r>
        <w:rPr>
          <w:rFonts w:ascii="Arial" w:hAnsi="Arial" w:cs="Arial"/>
        </w:rPr>
        <w:t xml:space="preserve">4.1.2. </w:t>
      </w:r>
      <w:r w:rsidRPr="00B76920">
        <w:rPr>
          <w:rFonts w:ascii="Arial" w:hAnsi="Arial" w:cs="Arial"/>
        </w:rPr>
        <w:t>nukritusių skambučių lygmuo</w:t>
      </w:r>
      <w:r w:rsidRPr="00B76920">
        <w:rPr>
          <w:rFonts w:ascii="Arial" w:hAnsi="Arial" w:cs="Arial"/>
          <w:color w:val="000000"/>
        </w:rPr>
        <w:t xml:space="preserve"> ne</w:t>
      </w:r>
      <w:r>
        <w:rPr>
          <w:rFonts w:ascii="Arial" w:hAnsi="Arial" w:cs="Arial"/>
          <w:color w:val="000000"/>
        </w:rPr>
        <w:t>didesnis nei 5 (penki) proc.</w:t>
      </w:r>
    </w:p>
    <w:p w14:paraId="2AC7A2A9" w14:textId="0D249B97" w:rsidR="00D45E19" w:rsidRDefault="00D45E19" w:rsidP="00D45E19">
      <w:pPr>
        <w:tabs>
          <w:tab w:val="left" w:pos="426"/>
        </w:tabs>
        <w:spacing w:after="60"/>
        <w:jc w:val="both"/>
        <w:rPr>
          <w:rFonts w:ascii="Arial" w:hAnsi="Arial" w:cs="Arial"/>
        </w:rPr>
      </w:pPr>
      <w:r>
        <w:rPr>
          <w:rFonts w:ascii="Arial" w:hAnsi="Arial" w:cs="Arial"/>
          <w:color w:val="000000"/>
        </w:rPr>
        <w:t xml:space="preserve">4.1.3. </w:t>
      </w:r>
      <w:r>
        <w:rPr>
          <w:rFonts w:ascii="Arial" w:hAnsi="Arial" w:cs="Arial"/>
        </w:rPr>
        <w:t>p</w:t>
      </w:r>
      <w:r w:rsidRPr="00B76920">
        <w:rPr>
          <w:rFonts w:ascii="Arial" w:hAnsi="Arial" w:cs="Arial"/>
        </w:rPr>
        <w:t>aslaugos teikėjo pateikta prieš 60 (šešiasdešimt) kalendorinių dienų atitinkamos dienos,</w:t>
      </w:r>
      <w:r>
        <w:rPr>
          <w:rFonts w:ascii="Arial" w:hAnsi="Arial" w:cs="Arial"/>
        </w:rPr>
        <w:t xml:space="preserve"> skambučių prognozė Kliento </w:t>
      </w:r>
      <w:r w:rsidRPr="00B76920">
        <w:rPr>
          <w:rFonts w:ascii="Arial" w:hAnsi="Arial" w:cs="Arial"/>
        </w:rPr>
        <w:t>buvo didinama</w:t>
      </w:r>
      <w:r>
        <w:rPr>
          <w:rFonts w:ascii="Arial" w:hAnsi="Arial" w:cs="Arial"/>
        </w:rPr>
        <w:t xml:space="preserve">. </w:t>
      </w:r>
    </w:p>
    <w:p w14:paraId="778AE05C" w14:textId="0DD8F9B1" w:rsidR="00B76920" w:rsidRPr="007512C2" w:rsidRDefault="00B76920" w:rsidP="007512C2">
      <w:pPr>
        <w:tabs>
          <w:tab w:val="left" w:pos="426"/>
        </w:tabs>
        <w:spacing w:after="60"/>
        <w:jc w:val="both"/>
        <w:rPr>
          <w:rFonts w:ascii="Arial" w:hAnsi="Arial" w:cs="Arial"/>
        </w:rPr>
      </w:pPr>
      <w:r>
        <w:rPr>
          <w:rFonts w:ascii="Arial" w:hAnsi="Arial" w:cs="Arial"/>
        </w:rPr>
        <w:t>4.2</w:t>
      </w:r>
      <w:r w:rsidRPr="007512C2">
        <w:rPr>
          <w:rFonts w:ascii="Arial" w:hAnsi="Arial" w:cs="Arial"/>
        </w:rPr>
        <w:t xml:space="preserve">. </w:t>
      </w:r>
      <w:r w:rsidR="007512C2" w:rsidRPr="007512C2">
        <w:rPr>
          <w:rFonts w:ascii="Arial" w:hAnsi="Arial" w:cs="Arial"/>
        </w:rPr>
        <w:t>Kompensacijos dydis apskaičiuojamas už kiekvieną dieną atskirai dauginant tą dieną planuotų ir negautų skambučių skaičių (skaičiuojant</w:t>
      </w:r>
      <w:r w:rsidR="00FE68E6">
        <w:rPr>
          <w:rFonts w:ascii="Arial" w:hAnsi="Arial" w:cs="Arial"/>
        </w:rPr>
        <w:t xml:space="preserve"> kiek skambučių vienetų </w:t>
      </w:r>
      <w:r w:rsidR="00E370AA">
        <w:rPr>
          <w:rFonts w:ascii="Arial" w:hAnsi="Arial" w:cs="Arial"/>
        </w:rPr>
        <w:t>trūk</w:t>
      </w:r>
      <w:r w:rsidR="00FC0788">
        <w:rPr>
          <w:rFonts w:ascii="Arial" w:hAnsi="Arial" w:cs="Arial"/>
        </w:rPr>
        <w:t>s</w:t>
      </w:r>
      <w:r w:rsidR="00E370AA">
        <w:rPr>
          <w:rFonts w:ascii="Arial" w:hAnsi="Arial" w:cs="Arial"/>
        </w:rPr>
        <w:t xml:space="preserve">ta </w:t>
      </w:r>
      <w:r w:rsidR="00FE68E6">
        <w:rPr>
          <w:rFonts w:ascii="Arial" w:hAnsi="Arial" w:cs="Arial"/>
        </w:rPr>
        <w:t xml:space="preserve">iki </w:t>
      </w:r>
      <w:r w:rsidR="00E370AA">
        <w:rPr>
          <w:rFonts w:ascii="Arial" w:hAnsi="Arial" w:cs="Arial"/>
        </w:rPr>
        <w:t xml:space="preserve">80 </w:t>
      </w:r>
      <w:r w:rsidR="007512C2" w:rsidRPr="007512C2">
        <w:rPr>
          <w:rFonts w:ascii="Arial" w:hAnsi="Arial" w:cs="Arial"/>
        </w:rPr>
        <w:t xml:space="preserve">proc. nuo tos dienos </w:t>
      </w:r>
      <w:r w:rsidR="00FC5F28">
        <w:rPr>
          <w:rFonts w:ascii="Arial" w:hAnsi="Arial" w:cs="Arial"/>
        </w:rPr>
        <w:t>suderinto</w:t>
      </w:r>
      <w:r w:rsidR="001437DE">
        <w:rPr>
          <w:rFonts w:ascii="Arial" w:hAnsi="Arial" w:cs="Arial"/>
        </w:rPr>
        <w:t>s</w:t>
      </w:r>
      <w:r w:rsidR="00FC5F28" w:rsidRPr="007512C2">
        <w:rPr>
          <w:rFonts w:ascii="Arial" w:hAnsi="Arial" w:cs="Arial"/>
        </w:rPr>
        <w:t xml:space="preserve"> </w:t>
      </w:r>
      <w:r w:rsidR="007512C2" w:rsidRPr="007512C2">
        <w:rPr>
          <w:rFonts w:ascii="Arial" w:hAnsi="Arial" w:cs="Arial"/>
        </w:rPr>
        <w:t>prognozės) iš trijų paskutinių mėnesių atitinkamos linijos vidutinės pokalbio trukmės sekundėmis ir padauginus iš įeinančių skambučių įkainio. </w:t>
      </w:r>
    </w:p>
    <w:p w14:paraId="7FB6E858" w14:textId="71BDC9D5" w:rsidR="005D3911" w:rsidRPr="00B76920" w:rsidRDefault="00B76920" w:rsidP="00B76920">
      <w:pPr>
        <w:tabs>
          <w:tab w:val="left" w:pos="426"/>
        </w:tabs>
        <w:spacing w:after="60"/>
        <w:jc w:val="both"/>
        <w:rPr>
          <w:rFonts w:ascii="Arial" w:hAnsi="Arial" w:cs="Arial"/>
        </w:rPr>
      </w:pPr>
      <w:r>
        <w:rPr>
          <w:rFonts w:ascii="Arial" w:hAnsi="Arial" w:cs="Arial"/>
        </w:rPr>
        <w:t xml:space="preserve">4.3. </w:t>
      </w:r>
      <w:r w:rsidR="00BF0FE4" w:rsidRPr="00B76920">
        <w:rPr>
          <w:rFonts w:ascii="Arial" w:hAnsi="Arial" w:cs="Arial"/>
        </w:rPr>
        <w:t>Kompensacija</w:t>
      </w:r>
      <w:r w:rsidR="005D3911" w:rsidRPr="00B76920">
        <w:rPr>
          <w:rFonts w:ascii="Arial" w:hAnsi="Arial" w:cs="Arial"/>
        </w:rPr>
        <w:t xml:space="preserve"> taikoma atskirai elektros ir dujų linij</w:t>
      </w:r>
      <w:r w:rsidR="00BF0FE4" w:rsidRPr="00B76920">
        <w:rPr>
          <w:rFonts w:ascii="Arial" w:hAnsi="Arial" w:cs="Arial"/>
        </w:rPr>
        <w:t>oms</w:t>
      </w:r>
      <w:r w:rsidR="005D3911" w:rsidRPr="00B76920">
        <w:rPr>
          <w:rFonts w:ascii="Arial" w:hAnsi="Arial" w:cs="Arial"/>
        </w:rPr>
        <w:t xml:space="preserve">. </w:t>
      </w:r>
    </w:p>
    <w:p w14:paraId="26FC867C" w14:textId="77777777" w:rsidR="005D3911" w:rsidRDefault="005D3911" w:rsidP="005D3911">
      <w:pPr>
        <w:tabs>
          <w:tab w:val="left" w:pos="426"/>
        </w:tabs>
        <w:spacing w:after="60"/>
        <w:jc w:val="both"/>
        <w:rPr>
          <w:rFonts w:ascii="Arial" w:hAnsi="Arial" w:cs="Arial"/>
        </w:rPr>
      </w:pPr>
    </w:p>
    <w:p w14:paraId="40C0091B" w14:textId="313F8E3A" w:rsidR="005D3911" w:rsidRDefault="005D3911" w:rsidP="005D3911">
      <w:pPr>
        <w:tabs>
          <w:tab w:val="left" w:pos="426"/>
        </w:tabs>
        <w:spacing w:after="60"/>
        <w:jc w:val="both"/>
        <w:rPr>
          <w:rFonts w:ascii="Arial" w:hAnsi="Arial" w:cs="Arial"/>
        </w:rPr>
      </w:pPr>
      <w:r>
        <w:rPr>
          <w:rFonts w:ascii="Arial" w:hAnsi="Arial" w:cs="Arial"/>
        </w:rPr>
        <w:t xml:space="preserve">Lentelė Nr. 5. </w:t>
      </w:r>
      <w:r w:rsidRPr="00294B63">
        <w:rPr>
          <w:rFonts w:ascii="Arial" w:hAnsi="Arial" w:cs="Arial"/>
        </w:rPr>
        <w:t xml:space="preserve">Ataskaitinio laikotarpio </w:t>
      </w:r>
      <w:r w:rsidR="00BF0FE4">
        <w:rPr>
          <w:rFonts w:ascii="Arial" w:hAnsi="Arial" w:cs="Arial"/>
        </w:rPr>
        <w:t>kompensacija</w:t>
      </w:r>
    </w:p>
    <w:tbl>
      <w:tblPr>
        <w:tblStyle w:val="TableGrid"/>
        <w:tblW w:w="0" w:type="auto"/>
        <w:jc w:val="center"/>
        <w:tblLook w:val="04A0" w:firstRow="1" w:lastRow="0" w:firstColumn="1" w:lastColumn="0" w:noHBand="0" w:noVBand="1"/>
      </w:tblPr>
      <w:tblGrid>
        <w:gridCol w:w="593"/>
        <w:gridCol w:w="573"/>
        <w:gridCol w:w="732"/>
        <w:gridCol w:w="794"/>
        <w:gridCol w:w="794"/>
        <w:gridCol w:w="794"/>
        <w:gridCol w:w="634"/>
        <w:gridCol w:w="634"/>
        <w:gridCol w:w="794"/>
        <w:gridCol w:w="1269"/>
        <w:gridCol w:w="951"/>
        <w:gridCol w:w="953"/>
      </w:tblGrid>
      <w:tr w:rsidR="00EA1E93" w:rsidRPr="00AA5AFA" w14:paraId="3BBA146E" w14:textId="77777777" w:rsidTr="0077733A">
        <w:trPr>
          <w:cantSplit/>
          <w:trHeight w:val="3393"/>
          <w:jc w:val="center"/>
        </w:trPr>
        <w:tc>
          <w:tcPr>
            <w:tcW w:w="593" w:type="dxa"/>
            <w:textDirection w:val="btLr"/>
            <w:vAlign w:val="center"/>
          </w:tcPr>
          <w:p w14:paraId="222A2448" w14:textId="77777777" w:rsidR="00EA1E93" w:rsidRPr="00AA5AFA" w:rsidRDefault="00EA1E93" w:rsidP="00BF0FE4">
            <w:pPr>
              <w:tabs>
                <w:tab w:val="left" w:pos="426"/>
              </w:tabs>
              <w:spacing w:after="60"/>
              <w:ind w:left="113" w:right="113"/>
              <w:jc w:val="center"/>
              <w:rPr>
                <w:rFonts w:ascii="Arial" w:hAnsi="Arial" w:cs="Arial"/>
                <w:b/>
                <w:bCs/>
              </w:rPr>
            </w:pPr>
            <w:r w:rsidRPr="00AA5AFA">
              <w:rPr>
                <w:rFonts w:ascii="Arial" w:hAnsi="Arial" w:cs="Arial"/>
                <w:b/>
                <w:bCs/>
              </w:rPr>
              <w:lastRenderedPageBreak/>
              <w:t>Data</w:t>
            </w:r>
          </w:p>
        </w:tc>
        <w:tc>
          <w:tcPr>
            <w:tcW w:w="573" w:type="dxa"/>
            <w:textDirection w:val="btLr"/>
            <w:vAlign w:val="center"/>
          </w:tcPr>
          <w:p w14:paraId="45BE9EF8" w14:textId="77777777" w:rsidR="00EA1E93" w:rsidRPr="00AA5AFA" w:rsidRDefault="00EA1E93" w:rsidP="00BF0FE4">
            <w:pPr>
              <w:tabs>
                <w:tab w:val="left" w:pos="426"/>
              </w:tabs>
              <w:spacing w:after="60"/>
              <w:ind w:left="113" w:right="113"/>
              <w:jc w:val="center"/>
              <w:rPr>
                <w:rFonts w:ascii="Arial" w:hAnsi="Arial" w:cs="Arial"/>
                <w:lang w:val="en-US"/>
              </w:rPr>
            </w:pPr>
            <w:r w:rsidRPr="00AA5AFA">
              <w:rPr>
                <w:rFonts w:ascii="Arial" w:hAnsi="Arial" w:cs="Arial"/>
                <w:b/>
                <w:bCs/>
              </w:rPr>
              <w:t>Prognozė</w:t>
            </w:r>
          </w:p>
        </w:tc>
        <w:tc>
          <w:tcPr>
            <w:tcW w:w="732" w:type="dxa"/>
            <w:textDirection w:val="btLr"/>
            <w:vAlign w:val="center"/>
          </w:tcPr>
          <w:p w14:paraId="3CE56E81" w14:textId="77777777" w:rsidR="00EA1E93" w:rsidRPr="00AA5AFA" w:rsidRDefault="00EA1E93" w:rsidP="00BF0FE4">
            <w:pPr>
              <w:tabs>
                <w:tab w:val="left" w:pos="426"/>
              </w:tabs>
              <w:spacing w:after="60"/>
              <w:ind w:left="113" w:right="113"/>
              <w:jc w:val="center"/>
              <w:rPr>
                <w:rFonts w:ascii="Arial" w:hAnsi="Arial" w:cs="Arial"/>
              </w:rPr>
            </w:pPr>
            <w:r w:rsidRPr="00AA5AFA">
              <w:rPr>
                <w:rFonts w:ascii="Arial" w:hAnsi="Arial" w:cs="Arial"/>
                <w:b/>
                <w:bCs/>
              </w:rPr>
              <w:t>Prognozės atitikimas</w:t>
            </w:r>
          </w:p>
        </w:tc>
        <w:tc>
          <w:tcPr>
            <w:tcW w:w="794" w:type="dxa"/>
            <w:textDirection w:val="btLr"/>
          </w:tcPr>
          <w:p w14:paraId="34D0BA79" w14:textId="41B13815" w:rsidR="00EA1E93" w:rsidRPr="00AA5AFA" w:rsidRDefault="00EA1E93" w:rsidP="00BF0FE4">
            <w:pPr>
              <w:tabs>
                <w:tab w:val="left" w:pos="426"/>
              </w:tabs>
              <w:spacing w:after="60"/>
              <w:ind w:left="113" w:right="113"/>
              <w:jc w:val="center"/>
              <w:rPr>
                <w:rFonts w:ascii="Arial" w:hAnsi="Arial" w:cs="Arial"/>
                <w:b/>
                <w:bCs/>
              </w:rPr>
            </w:pPr>
            <w:r>
              <w:rPr>
                <w:rFonts w:ascii="Arial" w:hAnsi="Arial" w:cs="Arial"/>
                <w:b/>
                <w:bCs/>
              </w:rPr>
              <w:t>Klien</w:t>
            </w:r>
            <w:r w:rsidR="00824535">
              <w:rPr>
                <w:rFonts w:ascii="Arial" w:hAnsi="Arial" w:cs="Arial"/>
                <w:b/>
                <w:bCs/>
              </w:rPr>
              <w:t>t</w:t>
            </w:r>
            <w:r>
              <w:rPr>
                <w:rFonts w:ascii="Arial" w:hAnsi="Arial" w:cs="Arial"/>
                <w:b/>
                <w:bCs/>
              </w:rPr>
              <w:t>o didinta prognozė (Taip/Ne)</w:t>
            </w:r>
          </w:p>
        </w:tc>
        <w:tc>
          <w:tcPr>
            <w:tcW w:w="794" w:type="dxa"/>
            <w:textDirection w:val="btLr"/>
            <w:vAlign w:val="center"/>
          </w:tcPr>
          <w:p w14:paraId="48CD1F9B" w14:textId="40E1E310" w:rsidR="00EA1E93" w:rsidRPr="00AA5AFA" w:rsidRDefault="00EA1E93" w:rsidP="00BF0FE4">
            <w:pPr>
              <w:tabs>
                <w:tab w:val="left" w:pos="426"/>
              </w:tabs>
              <w:spacing w:after="60"/>
              <w:ind w:left="113" w:right="113"/>
              <w:jc w:val="center"/>
              <w:rPr>
                <w:rFonts w:ascii="Arial" w:hAnsi="Arial" w:cs="Arial"/>
              </w:rPr>
            </w:pPr>
            <w:r w:rsidRPr="00AA5AFA">
              <w:rPr>
                <w:rFonts w:ascii="Arial" w:hAnsi="Arial" w:cs="Arial"/>
                <w:b/>
                <w:bCs/>
              </w:rPr>
              <w:t>Gauti skambučiai</w:t>
            </w:r>
          </w:p>
        </w:tc>
        <w:tc>
          <w:tcPr>
            <w:tcW w:w="794" w:type="dxa"/>
            <w:textDirection w:val="btLr"/>
            <w:vAlign w:val="center"/>
          </w:tcPr>
          <w:p w14:paraId="004267DC" w14:textId="77777777" w:rsidR="00EA1E93" w:rsidRPr="00AA5AFA" w:rsidRDefault="00EA1E93" w:rsidP="00BF0FE4">
            <w:pPr>
              <w:tabs>
                <w:tab w:val="left" w:pos="426"/>
              </w:tabs>
              <w:spacing w:after="60"/>
              <w:ind w:left="113" w:right="113"/>
              <w:jc w:val="center"/>
              <w:rPr>
                <w:rFonts w:ascii="Arial" w:hAnsi="Arial" w:cs="Arial"/>
              </w:rPr>
            </w:pPr>
            <w:r w:rsidRPr="00AA5AFA">
              <w:rPr>
                <w:rFonts w:ascii="Arial" w:hAnsi="Arial" w:cs="Arial"/>
                <w:b/>
                <w:bCs/>
              </w:rPr>
              <w:t>Aptarnauti skambučiai</w:t>
            </w:r>
          </w:p>
        </w:tc>
        <w:tc>
          <w:tcPr>
            <w:tcW w:w="634" w:type="dxa"/>
            <w:textDirection w:val="btLr"/>
            <w:vAlign w:val="center"/>
          </w:tcPr>
          <w:p w14:paraId="0E9721A4" w14:textId="77777777" w:rsidR="00EA1E93" w:rsidRPr="00AA5AFA" w:rsidRDefault="00EA1E93" w:rsidP="00BF0FE4">
            <w:pPr>
              <w:tabs>
                <w:tab w:val="left" w:pos="426"/>
              </w:tabs>
              <w:spacing w:after="60"/>
              <w:ind w:left="113" w:right="113"/>
              <w:jc w:val="center"/>
              <w:rPr>
                <w:rFonts w:ascii="Arial" w:hAnsi="Arial" w:cs="Arial"/>
              </w:rPr>
            </w:pPr>
            <w:r w:rsidRPr="00AA5AFA">
              <w:rPr>
                <w:rFonts w:ascii="Arial" w:hAnsi="Arial" w:cs="Arial"/>
                <w:b/>
                <w:bCs/>
              </w:rPr>
              <w:t>Atsilieptų skambučių % per 20s</w:t>
            </w:r>
          </w:p>
        </w:tc>
        <w:tc>
          <w:tcPr>
            <w:tcW w:w="634" w:type="dxa"/>
            <w:textDirection w:val="btLr"/>
            <w:vAlign w:val="center"/>
          </w:tcPr>
          <w:p w14:paraId="56F24554" w14:textId="77777777" w:rsidR="00EA1E93" w:rsidRPr="00AA5AFA" w:rsidRDefault="00EA1E93" w:rsidP="00BF0FE4">
            <w:pPr>
              <w:tabs>
                <w:tab w:val="left" w:pos="426"/>
              </w:tabs>
              <w:spacing w:after="60"/>
              <w:ind w:left="113" w:right="113"/>
              <w:jc w:val="center"/>
              <w:rPr>
                <w:rFonts w:ascii="Arial" w:hAnsi="Arial" w:cs="Arial"/>
                <w:b/>
                <w:bCs/>
              </w:rPr>
            </w:pPr>
            <w:r w:rsidRPr="00AA5AFA">
              <w:rPr>
                <w:rFonts w:ascii="Arial" w:hAnsi="Arial" w:cs="Arial"/>
                <w:b/>
                <w:bCs/>
              </w:rPr>
              <w:t>Nukritę skambučiai, %</w:t>
            </w:r>
          </w:p>
        </w:tc>
        <w:tc>
          <w:tcPr>
            <w:tcW w:w="794" w:type="dxa"/>
            <w:textDirection w:val="btLr"/>
            <w:vAlign w:val="center"/>
          </w:tcPr>
          <w:p w14:paraId="275A8AEE" w14:textId="77777777" w:rsidR="00EA1E93" w:rsidRPr="00AA5AFA" w:rsidRDefault="00EA1E93" w:rsidP="00BF0FE4">
            <w:pPr>
              <w:tabs>
                <w:tab w:val="left" w:pos="426"/>
              </w:tabs>
              <w:spacing w:after="60"/>
              <w:ind w:left="113" w:right="113"/>
              <w:jc w:val="center"/>
              <w:rPr>
                <w:rFonts w:ascii="Arial" w:hAnsi="Arial" w:cs="Arial"/>
                <w:b/>
                <w:bCs/>
              </w:rPr>
            </w:pPr>
            <w:r w:rsidRPr="00AA5AFA">
              <w:rPr>
                <w:rFonts w:ascii="Arial" w:hAnsi="Arial" w:cs="Arial"/>
                <w:b/>
                <w:bCs/>
              </w:rPr>
              <w:t>Negautų skambučių iki 80% prognozės skaičius, vnt.</w:t>
            </w:r>
          </w:p>
        </w:tc>
        <w:tc>
          <w:tcPr>
            <w:tcW w:w="1269" w:type="dxa"/>
            <w:textDirection w:val="btLr"/>
            <w:vAlign w:val="center"/>
          </w:tcPr>
          <w:p w14:paraId="5790893A" w14:textId="77777777" w:rsidR="00EA1E93" w:rsidRPr="00AA5AFA" w:rsidRDefault="00EA1E93" w:rsidP="00BF0FE4">
            <w:pPr>
              <w:tabs>
                <w:tab w:val="left" w:pos="426"/>
              </w:tabs>
              <w:spacing w:after="60"/>
              <w:ind w:left="113" w:right="113"/>
              <w:jc w:val="center"/>
              <w:rPr>
                <w:rFonts w:ascii="Arial" w:hAnsi="Arial" w:cs="Arial"/>
                <w:b/>
                <w:bCs/>
              </w:rPr>
            </w:pPr>
            <w:r w:rsidRPr="00AA5AFA">
              <w:rPr>
                <w:rFonts w:ascii="Arial" w:hAnsi="Arial" w:cs="Arial"/>
                <w:b/>
                <w:bCs/>
              </w:rPr>
              <w:t>Vidutinė trijų paskutinių mėnesio linijos pokalbių trukmė, sek.</w:t>
            </w:r>
          </w:p>
        </w:tc>
        <w:tc>
          <w:tcPr>
            <w:tcW w:w="951" w:type="dxa"/>
            <w:textDirection w:val="btLr"/>
            <w:vAlign w:val="center"/>
          </w:tcPr>
          <w:p w14:paraId="5EED5BD2" w14:textId="77777777" w:rsidR="00EA1E93" w:rsidRPr="00AA5AFA" w:rsidRDefault="00EA1E93" w:rsidP="00BF0FE4">
            <w:pPr>
              <w:tabs>
                <w:tab w:val="left" w:pos="426"/>
              </w:tabs>
              <w:spacing w:after="60"/>
              <w:ind w:left="113" w:right="113"/>
              <w:jc w:val="center"/>
              <w:rPr>
                <w:rFonts w:ascii="Arial" w:hAnsi="Arial" w:cs="Arial"/>
                <w:b/>
                <w:bCs/>
              </w:rPr>
            </w:pPr>
            <w:r w:rsidRPr="00AA5AFA">
              <w:rPr>
                <w:rFonts w:ascii="Arial" w:hAnsi="Arial" w:cs="Arial"/>
                <w:b/>
                <w:bCs/>
              </w:rPr>
              <w:t>Negautų skambučių pokalbių trukmė, min.</w:t>
            </w:r>
          </w:p>
        </w:tc>
        <w:tc>
          <w:tcPr>
            <w:tcW w:w="953" w:type="dxa"/>
            <w:textDirection w:val="btLr"/>
            <w:vAlign w:val="center"/>
          </w:tcPr>
          <w:p w14:paraId="52E87AC1" w14:textId="77777777" w:rsidR="00EA1E93" w:rsidRPr="00AA5AFA" w:rsidRDefault="00EA1E93" w:rsidP="00BF0FE4">
            <w:pPr>
              <w:tabs>
                <w:tab w:val="left" w:pos="426"/>
              </w:tabs>
              <w:spacing w:after="60"/>
              <w:ind w:left="113" w:right="113"/>
              <w:jc w:val="center"/>
              <w:rPr>
                <w:rFonts w:ascii="Arial" w:hAnsi="Arial" w:cs="Arial"/>
                <w:b/>
                <w:bCs/>
              </w:rPr>
            </w:pPr>
            <w:r w:rsidRPr="00AA5AFA">
              <w:rPr>
                <w:rFonts w:ascii="Arial" w:hAnsi="Arial" w:cs="Arial"/>
                <w:b/>
                <w:bCs/>
              </w:rPr>
              <w:t>Negautų skambučių sąskaita, Eurais</w:t>
            </w:r>
          </w:p>
        </w:tc>
      </w:tr>
      <w:tr w:rsidR="00EA1E93" w:rsidRPr="00AA5AFA" w14:paraId="52B143C0" w14:textId="77777777" w:rsidTr="0077733A">
        <w:trPr>
          <w:trHeight w:val="141"/>
          <w:jc w:val="center"/>
        </w:trPr>
        <w:tc>
          <w:tcPr>
            <w:tcW w:w="593" w:type="dxa"/>
          </w:tcPr>
          <w:p w14:paraId="6CAEA363" w14:textId="77777777" w:rsidR="00EA1E93" w:rsidRPr="00AA5AFA" w:rsidRDefault="00EA1E93" w:rsidP="00BF0FE4">
            <w:pPr>
              <w:tabs>
                <w:tab w:val="left" w:pos="426"/>
              </w:tabs>
              <w:spacing w:after="60"/>
              <w:jc w:val="both"/>
              <w:rPr>
                <w:rFonts w:ascii="Arial" w:hAnsi="Arial" w:cs="Arial"/>
              </w:rPr>
            </w:pPr>
          </w:p>
        </w:tc>
        <w:tc>
          <w:tcPr>
            <w:tcW w:w="573" w:type="dxa"/>
          </w:tcPr>
          <w:p w14:paraId="02BF0E98" w14:textId="77777777" w:rsidR="00EA1E93" w:rsidRPr="00AA5AFA" w:rsidRDefault="00EA1E93" w:rsidP="00BF0FE4">
            <w:pPr>
              <w:tabs>
                <w:tab w:val="left" w:pos="426"/>
              </w:tabs>
              <w:spacing w:after="60"/>
              <w:jc w:val="both"/>
              <w:rPr>
                <w:rFonts w:ascii="Arial" w:hAnsi="Arial" w:cs="Arial"/>
              </w:rPr>
            </w:pPr>
          </w:p>
        </w:tc>
        <w:tc>
          <w:tcPr>
            <w:tcW w:w="732" w:type="dxa"/>
          </w:tcPr>
          <w:p w14:paraId="769F99FC" w14:textId="77777777" w:rsidR="00EA1E93" w:rsidRPr="00AA5AFA" w:rsidRDefault="00EA1E93" w:rsidP="00BF0FE4">
            <w:pPr>
              <w:tabs>
                <w:tab w:val="left" w:pos="426"/>
              </w:tabs>
              <w:spacing w:after="60"/>
              <w:jc w:val="both"/>
              <w:rPr>
                <w:rFonts w:ascii="Arial" w:hAnsi="Arial" w:cs="Arial"/>
              </w:rPr>
            </w:pPr>
          </w:p>
        </w:tc>
        <w:tc>
          <w:tcPr>
            <w:tcW w:w="794" w:type="dxa"/>
          </w:tcPr>
          <w:p w14:paraId="5AA185DB" w14:textId="77777777" w:rsidR="00EA1E93" w:rsidRPr="00AA5AFA" w:rsidRDefault="00EA1E93" w:rsidP="00BF0FE4">
            <w:pPr>
              <w:tabs>
                <w:tab w:val="left" w:pos="426"/>
              </w:tabs>
              <w:spacing w:after="60"/>
              <w:jc w:val="both"/>
              <w:rPr>
                <w:rFonts w:ascii="Arial" w:hAnsi="Arial" w:cs="Arial"/>
              </w:rPr>
            </w:pPr>
          </w:p>
        </w:tc>
        <w:tc>
          <w:tcPr>
            <w:tcW w:w="794" w:type="dxa"/>
          </w:tcPr>
          <w:p w14:paraId="63E33E4D" w14:textId="74CC3F33" w:rsidR="00EA1E93" w:rsidRPr="00AA5AFA" w:rsidRDefault="00EA1E93" w:rsidP="00BF0FE4">
            <w:pPr>
              <w:tabs>
                <w:tab w:val="left" w:pos="426"/>
              </w:tabs>
              <w:spacing w:after="60"/>
              <w:jc w:val="both"/>
              <w:rPr>
                <w:rFonts w:ascii="Arial" w:hAnsi="Arial" w:cs="Arial"/>
              </w:rPr>
            </w:pPr>
          </w:p>
        </w:tc>
        <w:tc>
          <w:tcPr>
            <w:tcW w:w="794" w:type="dxa"/>
          </w:tcPr>
          <w:p w14:paraId="1FD9F427" w14:textId="77777777" w:rsidR="00EA1E93" w:rsidRPr="00AA5AFA" w:rsidRDefault="00EA1E93" w:rsidP="00BF0FE4">
            <w:pPr>
              <w:tabs>
                <w:tab w:val="left" w:pos="426"/>
              </w:tabs>
              <w:spacing w:after="60"/>
              <w:jc w:val="both"/>
              <w:rPr>
                <w:rFonts w:ascii="Arial" w:hAnsi="Arial" w:cs="Arial"/>
              </w:rPr>
            </w:pPr>
          </w:p>
        </w:tc>
        <w:tc>
          <w:tcPr>
            <w:tcW w:w="634" w:type="dxa"/>
          </w:tcPr>
          <w:p w14:paraId="07785064" w14:textId="77777777" w:rsidR="00EA1E93" w:rsidRPr="00AA5AFA" w:rsidRDefault="00EA1E93" w:rsidP="00BF0FE4">
            <w:pPr>
              <w:tabs>
                <w:tab w:val="left" w:pos="426"/>
              </w:tabs>
              <w:spacing w:after="60"/>
              <w:jc w:val="both"/>
              <w:rPr>
                <w:rFonts w:ascii="Arial" w:hAnsi="Arial" w:cs="Arial"/>
              </w:rPr>
            </w:pPr>
          </w:p>
        </w:tc>
        <w:tc>
          <w:tcPr>
            <w:tcW w:w="634" w:type="dxa"/>
          </w:tcPr>
          <w:p w14:paraId="2DB0C619" w14:textId="77777777" w:rsidR="00EA1E93" w:rsidRPr="00AA5AFA" w:rsidRDefault="00EA1E93" w:rsidP="00BF0FE4">
            <w:pPr>
              <w:tabs>
                <w:tab w:val="left" w:pos="426"/>
              </w:tabs>
              <w:spacing w:after="60"/>
              <w:jc w:val="both"/>
              <w:rPr>
                <w:rFonts w:ascii="Arial" w:hAnsi="Arial" w:cs="Arial"/>
              </w:rPr>
            </w:pPr>
          </w:p>
        </w:tc>
        <w:tc>
          <w:tcPr>
            <w:tcW w:w="794" w:type="dxa"/>
          </w:tcPr>
          <w:p w14:paraId="71AC88A4" w14:textId="77777777" w:rsidR="00EA1E93" w:rsidRPr="00AA5AFA" w:rsidRDefault="00EA1E93" w:rsidP="00BF0FE4">
            <w:pPr>
              <w:tabs>
                <w:tab w:val="left" w:pos="426"/>
              </w:tabs>
              <w:spacing w:after="60"/>
              <w:jc w:val="both"/>
              <w:rPr>
                <w:rFonts w:ascii="Arial" w:hAnsi="Arial" w:cs="Arial"/>
              </w:rPr>
            </w:pPr>
          </w:p>
        </w:tc>
        <w:tc>
          <w:tcPr>
            <w:tcW w:w="1269" w:type="dxa"/>
          </w:tcPr>
          <w:p w14:paraId="0302FA70" w14:textId="77777777" w:rsidR="00EA1E93" w:rsidRPr="00AA5AFA" w:rsidRDefault="00EA1E93" w:rsidP="00BF0FE4">
            <w:pPr>
              <w:tabs>
                <w:tab w:val="left" w:pos="426"/>
              </w:tabs>
              <w:spacing w:after="60"/>
              <w:jc w:val="both"/>
              <w:rPr>
                <w:rFonts w:ascii="Arial" w:hAnsi="Arial" w:cs="Arial"/>
              </w:rPr>
            </w:pPr>
          </w:p>
        </w:tc>
        <w:tc>
          <w:tcPr>
            <w:tcW w:w="951" w:type="dxa"/>
          </w:tcPr>
          <w:p w14:paraId="244E3BBC" w14:textId="77777777" w:rsidR="00EA1E93" w:rsidRPr="00AA5AFA" w:rsidRDefault="00EA1E93" w:rsidP="00BF0FE4">
            <w:pPr>
              <w:tabs>
                <w:tab w:val="left" w:pos="426"/>
              </w:tabs>
              <w:spacing w:after="60"/>
              <w:jc w:val="both"/>
              <w:rPr>
                <w:rFonts w:ascii="Arial" w:hAnsi="Arial" w:cs="Arial"/>
              </w:rPr>
            </w:pPr>
          </w:p>
        </w:tc>
        <w:tc>
          <w:tcPr>
            <w:tcW w:w="953" w:type="dxa"/>
          </w:tcPr>
          <w:p w14:paraId="685652BE" w14:textId="77777777" w:rsidR="00EA1E93" w:rsidRPr="00AA5AFA" w:rsidRDefault="00EA1E93" w:rsidP="00BF0FE4">
            <w:pPr>
              <w:tabs>
                <w:tab w:val="left" w:pos="426"/>
              </w:tabs>
              <w:spacing w:after="60"/>
              <w:jc w:val="both"/>
              <w:rPr>
                <w:rFonts w:ascii="Arial" w:hAnsi="Arial" w:cs="Arial"/>
              </w:rPr>
            </w:pPr>
          </w:p>
        </w:tc>
      </w:tr>
    </w:tbl>
    <w:p w14:paraId="6FD70CA5" w14:textId="77777777" w:rsidR="005D3911" w:rsidRPr="00AA5AFA" w:rsidRDefault="005D3911" w:rsidP="005D3911">
      <w:pPr>
        <w:tabs>
          <w:tab w:val="left" w:pos="426"/>
        </w:tabs>
        <w:spacing w:after="60"/>
        <w:jc w:val="both"/>
        <w:rPr>
          <w:rFonts w:ascii="Arial" w:hAnsi="Arial" w:cs="Arial"/>
        </w:rPr>
      </w:pPr>
    </w:p>
    <w:p w14:paraId="33EDC863" w14:textId="77777777" w:rsidR="005D3911" w:rsidRDefault="005D3911" w:rsidP="00047390">
      <w:pPr>
        <w:tabs>
          <w:tab w:val="left" w:pos="567"/>
          <w:tab w:val="left" w:pos="709"/>
        </w:tabs>
        <w:spacing w:after="60"/>
        <w:ind w:left="862"/>
        <w:jc w:val="both"/>
        <w:rPr>
          <w:rFonts w:ascii="Arial" w:hAnsi="Arial" w:cs="Arial"/>
        </w:rPr>
      </w:pPr>
    </w:p>
    <w:p w14:paraId="357C43FC" w14:textId="728CDF11" w:rsidR="0010015D" w:rsidRPr="003F3524" w:rsidRDefault="005D3911" w:rsidP="003B574B">
      <w:pPr>
        <w:pStyle w:val="ListParagraph"/>
        <w:numPr>
          <w:ilvl w:val="0"/>
          <w:numId w:val="7"/>
        </w:numPr>
        <w:tabs>
          <w:tab w:val="left" w:pos="426"/>
        </w:tabs>
        <w:spacing w:after="60"/>
        <w:jc w:val="center"/>
        <w:rPr>
          <w:rFonts w:ascii="Arial" w:hAnsi="Arial" w:cs="Arial"/>
          <w:b/>
          <w:caps/>
          <w:color w:val="000000"/>
        </w:rPr>
      </w:pPr>
      <w:r>
        <w:rPr>
          <w:rFonts w:ascii="Arial" w:hAnsi="Arial" w:cs="Arial"/>
          <w:b/>
          <w:caps/>
          <w:color w:val="000000"/>
        </w:rPr>
        <w:t xml:space="preserve">Įkainio perskaičiavimo, baudų apskaitymo IR </w:t>
      </w:r>
      <w:r w:rsidR="00BF0FE4">
        <w:rPr>
          <w:rFonts w:ascii="Arial" w:hAnsi="Arial" w:cs="Arial"/>
          <w:b/>
          <w:caps/>
          <w:color w:val="000000"/>
        </w:rPr>
        <w:t>KOMPENSACIJOS</w:t>
      </w:r>
      <w:r>
        <w:rPr>
          <w:rFonts w:ascii="Arial" w:hAnsi="Arial" w:cs="Arial"/>
          <w:b/>
          <w:caps/>
          <w:color w:val="000000"/>
        </w:rPr>
        <w:t xml:space="preserve"> SKAIČIAVIMO REZULTATŲ PATEIKIMAS</w:t>
      </w:r>
    </w:p>
    <w:p w14:paraId="7B48FBF3" w14:textId="77777777" w:rsidR="0010015D" w:rsidRPr="003F3524" w:rsidRDefault="0010015D" w:rsidP="0010015D">
      <w:pPr>
        <w:tabs>
          <w:tab w:val="left" w:pos="567"/>
          <w:tab w:val="left" w:pos="709"/>
        </w:tabs>
        <w:spacing w:after="60"/>
        <w:ind w:left="862"/>
        <w:jc w:val="both"/>
        <w:rPr>
          <w:rFonts w:ascii="Arial" w:hAnsi="Arial" w:cs="Arial"/>
        </w:rPr>
      </w:pPr>
    </w:p>
    <w:p w14:paraId="43FD55E9" w14:textId="1F00C36A" w:rsidR="00D50AD7" w:rsidRDefault="000B62CC" w:rsidP="00D50AD7">
      <w:pPr>
        <w:pStyle w:val="ListParagraph"/>
        <w:numPr>
          <w:ilvl w:val="1"/>
          <w:numId w:val="8"/>
        </w:numPr>
        <w:tabs>
          <w:tab w:val="left" w:pos="426"/>
        </w:tabs>
        <w:ind w:left="0" w:firstLine="0"/>
        <w:jc w:val="both"/>
        <w:rPr>
          <w:rFonts w:ascii="Arial" w:hAnsi="Arial" w:cs="Arial"/>
        </w:rPr>
      </w:pPr>
      <w:r>
        <w:rPr>
          <w:rFonts w:ascii="Arial" w:hAnsi="Arial" w:cs="Arial"/>
        </w:rPr>
        <w:t xml:space="preserve"> </w:t>
      </w:r>
      <w:r w:rsidR="0010015D" w:rsidRPr="005D3911">
        <w:rPr>
          <w:rFonts w:ascii="Arial" w:hAnsi="Arial" w:cs="Arial"/>
        </w:rPr>
        <w:t xml:space="preserve">Paslaugų </w:t>
      </w:r>
      <w:r w:rsidR="00855D43" w:rsidRPr="005D3911">
        <w:rPr>
          <w:rFonts w:ascii="Arial" w:hAnsi="Arial" w:cs="Arial"/>
        </w:rPr>
        <w:t>teikėja</w:t>
      </w:r>
      <w:r w:rsidR="00855D43">
        <w:rPr>
          <w:rFonts w:ascii="Arial" w:hAnsi="Arial" w:cs="Arial"/>
        </w:rPr>
        <w:t>s</w:t>
      </w:r>
      <w:r w:rsidR="0010015D" w:rsidRPr="005D3911">
        <w:rPr>
          <w:rFonts w:ascii="Arial" w:hAnsi="Arial" w:cs="Arial"/>
        </w:rPr>
        <w:t xml:space="preserve"> pasibaigus ataskaitiniam mėnesiui, </w:t>
      </w:r>
      <w:r>
        <w:rPr>
          <w:rFonts w:ascii="Arial" w:hAnsi="Arial" w:cs="Arial"/>
        </w:rPr>
        <w:t>nevėliau kaip per 2 (dvi) darbo dienas pateikia užpildyta Lentelę Nr.6 „</w:t>
      </w:r>
      <w:r w:rsidRPr="005D3911">
        <w:rPr>
          <w:rFonts w:ascii="Arial" w:hAnsi="Arial" w:cs="Arial"/>
        </w:rPr>
        <w:t>Įkainių perskaičiavimo modelis už dieną</w:t>
      </w:r>
      <w:r>
        <w:rPr>
          <w:rFonts w:ascii="Arial" w:hAnsi="Arial" w:cs="Arial"/>
        </w:rPr>
        <w:t>“</w:t>
      </w:r>
      <w:r w:rsidR="0010015D" w:rsidRPr="005D3911">
        <w:rPr>
          <w:rFonts w:ascii="Arial" w:hAnsi="Arial" w:cs="Arial"/>
        </w:rPr>
        <w:t xml:space="preserve">, vadovaujantis ataskaitinio mėnesio </w:t>
      </w:r>
      <w:r w:rsidR="00871D13">
        <w:rPr>
          <w:rFonts w:ascii="Arial" w:hAnsi="Arial" w:cs="Arial"/>
        </w:rPr>
        <w:t xml:space="preserve">pateikta </w:t>
      </w:r>
      <w:r w:rsidR="00EA0EBB">
        <w:rPr>
          <w:rFonts w:ascii="Arial" w:hAnsi="Arial" w:cs="Arial"/>
        </w:rPr>
        <w:t>ataskait</w:t>
      </w:r>
      <w:r w:rsidR="00871D13">
        <w:rPr>
          <w:rFonts w:ascii="Arial" w:hAnsi="Arial" w:cs="Arial"/>
        </w:rPr>
        <w:t>a</w:t>
      </w:r>
      <w:r w:rsidR="0010015D" w:rsidRPr="005D3911">
        <w:rPr>
          <w:rFonts w:ascii="Arial" w:hAnsi="Arial" w:cs="Arial"/>
        </w:rPr>
        <w:t>.</w:t>
      </w:r>
    </w:p>
    <w:p w14:paraId="452E4CA3" w14:textId="68D5A110" w:rsidR="0010015D" w:rsidRPr="00D50AD7" w:rsidRDefault="0010015D" w:rsidP="00D50AD7">
      <w:pPr>
        <w:pStyle w:val="ListParagraph"/>
        <w:numPr>
          <w:ilvl w:val="1"/>
          <w:numId w:val="8"/>
        </w:numPr>
        <w:tabs>
          <w:tab w:val="left" w:pos="426"/>
        </w:tabs>
        <w:ind w:left="0" w:firstLine="0"/>
        <w:jc w:val="both"/>
        <w:rPr>
          <w:rFonts w:ascii="Arial" w:hAnsi="Arial" w:cs="Arial"/>
        </w:rPr>
      </w:pPr>
      <w:r w:rsidRPr="00D50AD7">
        <w:rPr>
          <w:rFonts w:ascii="Arial" w:hAnsi="Arial" w:cs="Arial"/>
        </w:rPr>
        <w:t xml:space="preserve">Ataskaitinės dienos įkainio perskaičiavimas taikomas už kiekvienos dienos faktinius Paslaugų teikimo lygio rodiklių rezultatus (Atsilieptų skambučių procentą, Nukritusių skambučių procentą) kiekvienai Linijai atskirai. </w:t>
      </w:r>
    </w:p>
    <w:p w14:paraId="1C3EDDE3" w14:textId="77777777" w:rsidR="0010015D" w:rsidRPr="005D3911" w:rsidRDefault="0010015D" w:rsidP="0010015D">
      <w:pPr>
        <w:pStyle w:val="ListParagraph"/>
        <w:tabs>
          <w:tab w:val="left" w:pos="426"/>
        </w:tabs>
        <w:spacing w:after="60"/>
        <w:ind w:left="1080"/>
        <w:rPr>
          <w:rFonts w:ascii="Arial" w:hAnsi="Arial" w:cs="Arial"/>
        </w:rPr>
      </w:pPr>
    </w:p>
    <w:p w14:paraId="32D30AAF" w14:textId="2B1282DD" w:rsidR="0010015D" w:rsidRPr="00CC1B6C" w:rsidRDefault="0010015D" w:rsidP="0010015D">
      <w:pPr>
        <w:pStyle w:val="ListParagraph"/>
        <w:tabs>
          <w:tab w:val="left" w:pos="426"/>
        </w:tabs>
        <w:spacing w:after="60"/>
        <w:ind w:left="644"/>
        <w:rPr>
          <w:rFonts w:ascii="Arial" w:hAnsi="Arial" w:cs="Arial"/>
        </w:rPr>
      </w:pPr>
      <w:r w:rsidRPr="005D3911">
        <w:rPr>
          <w:rFonts w:ascii="Arial" w:hAnsi="Arial" w:cs="Arial"/>
        </w:rPr>
        <w:t xml:space="preserve"> Lentelė Nr. </w:t>
      </w:r>
      <w:r w:rsidR="003A0543">
        <w:rPr>
          <w:rFonts w:ascii="Arial" w:hAnsi="Arial" w:cs="Arial"/>
          <w:lang w:val="en-US"/>
        </w:rPr>
        <w:t>6</w:t>
      </w:r>
      <w:r w:rsidRPr="005D3911">
        <w:rPr>
          <w:rFonts w:ascii="Arial" w:hAnsi="Arial" w:cs="Arial"/>
        </w:rPr>
        <w:t xml:space="preserve"> Įkainių perskaičiavimo modelis už dieną</w:t>
      </w:r>
      <w:r w:rsidRPr="003F3524">
        <w:rPr>
          <w:rFonts w:ascii="Arial" w:hAnsi="Arial" w:cs="Arial"/>
        </w:rPr>
        <w:t>.</w:t>
      </w:r>
    </w:p>
    <w:tbl>
      <w:tblPr>
        <w:tblW w:w="9432" w:type="dxa"/>
        <w:jc w:val="center"/>
        <w:tblLayout w:type="fixed"/>
        <w:tblLook w:val="04A0" w:firstRow="1" w:lastRow="0" w:firstColumn="1" w:lastColumn="0" w:noHBand="0" w:noVBand="1"/>
      </w:tblPr>
      <w:tblGrid>
        <w:gridCol w:w="930"/>
        <w:gridCol w:w="1185"/>
        <w:gridCol w:w="464"/>
        <w:gridCol w:w="464"/>
        <w:gridCol w:w="663"/>
        <w:gridCol w:w="465"/>
        <w:gridCol w:w="619"/>
        <w:gridCol w:w="773"/>
        <w:gridCol w:w="465"/>
        <w:gridCol w:w="464"/>
        <w:gridCol w:w="464"/>
        <w:gridCol w:w="619"/>
        <w:gridCol w:w="619"/>
        <w:gridCol w:w="464"/>
        <w:gridCol w:w="774"/>
      </w:tblGrid>
      <w:tr w:rsidR="0010015D" w:rsidRPr="003F3524" w14:paraId="36BB18CF" w14:textId="77777777" w:rsidTr="0077733A">
        <w:trPr>
          <w:trHeight w:val="3174"/>
          <w:jc w:val="center"/>
        </w:trPr>
        <w:tc>
          <w:tcPr>
            <w:tcW w:w="930"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654D9E69" w14:textId="77777777" w:rsidR="0010015D" w:rsidRPr="00007CD5" w:rsidRDefault="0010015D" w:rsidP="0010015D">
            <w:pPr>
              <w:jc w:val="center"/>
              <w:rPr>
                <w:rFonts w:ascii="Arial" w:hAnsi="Arial" w:cs="Arial"/>
                <w:b/>
                <w:lang w:eastAsia="lt-LT"/>
              </w:rPr>
            </w:pPr>
            <w:r w:rsidRPr="00007CD5">
              <w:rPr>
                <w:rFonts w:ascii="Arial" w:hAnsi="Arial" w:cs="Arial"/>
                <w:b/>
                <w:lang w:eastAsia="lt-LT"/>
              </w:rPr>
              <w:t>Linija</w:t>
            </w:r>
          </w:p>
        </w:tc>
        <w:tc>
          <w:tcPr>
            <w:tcW w:w="118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DC2FCE1" w14:textId="77777777" w:rsidR="0010015D" w:rsidRPr="00007CD5" w:rsidRDefault="0010015D" w:rsidP="0010015D">
            <w:pPr>
              <w:jc w:val="center"/>
              <w:rPr>
                <w:rFonts w:ascii="Arial" w:hAnsi="Arial" w:cs="Arial"/>
                <w:b/>
                <w:lang w:eastAsia="lt-LT"/>
              </w:rPr>
            </w:pPr>
            <w:r w:rsidRPr="00007CD5">
              <w:rPr>
                <w:rFonts w:ascii="Arial" w:hAnsi="Arial" w:cs="Arial"/>
                <w:b/>
                <w:lang w:eastAsia="lt-LT"/>
              </w:rPr>
              <w:t>Data</w:t>
            </w:r>
          </w:p>
        </w:tc>
        <w:tc>
          <w:tcPr>
            <w:tcW w:w="464" w:type="dxa"/>
            <w:tcBorders>
              <w:top w:val="single" w:sz="8" w:space="0" w:color="auto"/>
              <w:left w:val="nil"/>
              <w:bottom w:val="single" w:sz="8" w:space="0" w:color="auto"/>
              <w:right w:val="single" w:sz="8" w:space="0" w:color="auto"/>
            </w:tcBorders>
            <w:shd w:val="clear" w:color="auto" w:fill="auto"/>
            <w:textDirection w:val="btLr"/>
            <w:vAlign w:val="center"/>
            <w:hideMark/>
          </w:tcPr>
          <w:p w14:paraId="6C6C42AA"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Aptarnauti skambučiai</w:t>
            </w:r>
          </w:p>
        </w:tc>
        <w:tc>
          <w:tcPr>
            <w:tcW w:w="46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0466893"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Pokalbių trukmė, min</w:t>
            </w:r>
          </w:p>
        </w:tc>
        <w:tc>
          <w:tcPr>
            <w:tcW w:w="663" w:type="dxa"/>
            <w:tcBorders>
              <w:top w:val="single" w:sz="8" w:space="0" w:color="auto"/>
              <w:left w:val="nil"/>
              <w:bottom w:val="single" w:sz="8" w:space="0" w:color="auto"/>
              <w:right w:val="single" w:sz="8" w:space="0" w:color="auto"/>
            </w:tcBorders>
            <w:shd w:val="clear" w:color="auto" w:fill="auto"/>
            <w:textDirection w:val="btLr"/>
            <w:vAlign w:val="center"/>
            <w:hideMark/>
          </w:tcPr>
          <w:p w14:paraId="782689C5"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 xml:space="preserve">Ataskaitinės dienos sąskaita, </w:t>
            </w:r>
            <w:proofErr w:type="spellStart"/>
            <w:r w:rsidRPr="00007CD5">
              <w:rPr>
                <w:rFonts w:ascii="Arial" w:hAnsi="Arial" w:cs="Arial"/>
                <w:b/>
                <w:lang w:eastAsia="lt-LT"/>
              </w:rPr>
              <w:t>Eur</w:t>
            </w:r>
            <w:proofErr w:type="spellEnd"/>
          </w:p>
        </w:tc>
        <w:tc>
          <w:tcPr>
            <w:tcW w:w="46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9803782"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Atsilieptų skambučių % per 20s</w:t>
            </w:r>
          </w:p>
        </w:tc>
        <w:tc>
          <w:tcPr>
            <w:tcW w:w="619"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DE7AA0"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Atsilieptų skambučių tikslas, %</w:t>
            </w:r>
          </w:p>
        </w:tc>
        <w:tc>
          <w:tcPr>
            <w:tcW w:w="773"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132477"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Atsilieptų skambučių įkainio perskaičiavimo %</w:t>
            </w:r>
          </w:p>
        </w:tc>
        <w:tc>
          <w:tcPr>
            <w:tcW w:w="465" w:type="dxa"/>
            <w:tcBorders>
              <w:top w:val="single" w:sz="8" w:space="0" w:color="auto"/>
              <w:left w:val="nil"/>
              <w:bottom w:val="single" w:sz="8" w:space="0" w:color="auto"/>
              <w:right w:val="single" w:sz="8" w:space="0" w:color="auto"/>
            </w:tcBorders>
            <w:shd w:val="clear" w:color="auto" w:fill="auto"/>
            <w:textDirection w:val="btLr"/>
            <w:vAlign w:val="center"/>
            <w:hideMark/>
          </w:tcPr>
          <w:p w14:paraId="596AC8FD"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 xml:space="preserve">Atsilieptų skambučių suma, </w:t>
            </w:r>
            <w:proofErr w:type="spellStart"/>
            <w:r w:rsidRPr="00007CD5">
              <w:rPr>
                <w:rFonts w:ascii="Arial" w:hAnsi="Arial" w:cs="Arial"/>
                <w:b/>
                <w:lang w:eastAsia="lt-LT"/>
              </w:rPr>
              <w:t>Eur</w:t>
            </w:r>
            <w:proofErr w:type="spellEnd"/>
          </w:p>
        </w:tc>
        <w:tc>
          <w:tcPr>
            <w:tcW w:w="464" w:type="dxa"/>
            <w:tcBorders>
              <w:top w:val="single" w:sz="8" w:space="0" w:color="auto"/>
              <w:left w:val="nil"/>
              <w:bottom w:val="single" w:sz="8" w:space="0" w:color="auto"/>
              <w:right w:val="single" w:sz="8" w:space="0" w:color="auto"/>
            </w:tcBorders>
            <w:shd w:val="clear" w:color="auto" w:fill="auto"/>
            <w:textDirection w:val="btLr"/>
            <w:vAlign w:val="center"/>
            <w:hideMark/>
          </w:tcPr>
          <w:p w14:paraId="70AD70FE"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Nukritę skambučiai, %</w:t>
            </w:r>
          </w:p>
        </w:tc>
        <w:tc>
          <w:tcPr>
            <w:tcW w:w="46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8D4AD5E"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Nukritusių skambučių tikslas, %</w:t>
            </w:r>
          </w:p>
        </w:tc>
        <w:tc>
          <w:tcPr>
            <w:tcW w:w="619" w:type="dxa"/>
            <w:tcBorders>
              <w:top w:val="single" w:sz="8" w:space="0" w:color="auto"/>
              <w:left w:val="nil"/>
              <w:bottom w:val="single" w:sz="8" w:space="0" w:color="auto"/>
              <w:right w:val="single" w:sz="8" w:space="0" w:color="auto"/>
            </w:tcBorders>
            <w:shd w:val="clear" w:color="auto" w:fill="auto"/>
            <w:textDirection w:val="btLr"/>
            <w:vAlign w:val="center"/>
            <w:hideMark/>
          </w:tcPr>
          <w:p w14:paraId="220BDAF9"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Nukritusių skambučių įkainio perskaičiavimo %</w:t>
            </w:r>
          </w:p>
        </w:tc>
        <w:tc>
          <w:tcPr>
            <w:tcW w:w="61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BDC448B"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 xml:space="preserve">Nukritusių skambučių suma, </w:t>
            </w:r>
            <w:proofErr w:type="spellStart"/>
            <w:r w:rsidRPr="00007CD5">
              <w:rPr>
                <w:rFonts w:ascii="Arial" w:hAnsi="Arial" w:cs="Arial"/>
                <w:b/>
                <w:lang w:eastAsia="lt-LT"/>
              </w:rPr>
              <w:t>Eur</w:t>
            </w:r>
            <w:proofErr w:type="spellEnd"/>
            <w:r w:rsidRPr="00007CD5">
              <w:rPr>
                <w:rFonts w:ascii="Arial" w:hAnsi="Arial" w:cs="Arial"/>
                <w:b/>
                <w:lang w:eastAsia="lt-LT"/>
              </w:rPr>
              <w:t>.</w:t>
            </w:r>
          </w:p>
        </w:tc>
        <w:tc>
          <w:tcPr>
            <w:tcW w:w="464" w:type="dxa"/>
            <w:tcBorders>
              <w:top w:val="single" w:sz="8" w:space="0" w:color="auto"/>
              <w:left w:val="nil"/>
              <w:bottom w:val="single" w:sz="8" w:space="0" w:color="auto"/>
              <w:right w:val="single" w:sz="8" w:space="0" w:color="auto"/>
            </w:tcBorders>
            <w:shd w:val="clear" w:color="auto" w:fill="auto"/>
            <w:textDirection w:val="btLr"/>
            <w:vAlign w:val="center"/>
            <w:hideMark/>
          </w:tcPr>
          <w:p w14:paraId="0C3E6A48"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 xml:space="preserve">Perskaičiuoto įkainio suma, </w:t>
            </w:r>
            <w:proofErr w:type="spellStart"/>
            <w:r w:rsidRPr="00007CD5">
              <w:rPr>
                <w:rFonts w:ascii="Arial" w:hAnsi="Arial" w:cs="Arial"/>
                <w:b/>
                <w:lang w:eastAsia="lt-LT"/>
              </w:rPr>
              <w:t>Eur</w:t>
            </w:r>
            <w:proofErr w:type="spellEnd"/>
          </w:p>
        </w:tc>
        <w:tc>
          <w:tcPr>
            <w:tcW w:w="774" w:type="dxa"/>
            <w:tcBorders>
              <w:top w:val="single" w:sz="8" w:space="0" w:color="auto"/>
              <w:left w:val="nil"/>
              <w:bottom w:val="single" w:sz="8" w:space="0" w:color="auto"/>
              <w:right w:val="single" w:sz="8" w:space="0" w:color="auto"/>
            </w:tcBorders>
            <w:shd w:val="clear" w:color="auto" w:fill="auto"/>
            <w:textDirection w:val="btLr"/>
            <w:vAlign w:val="center"/>
            <w:hideMark/>
          </w:tcPr>
          <w:p w14:paraId="51800134" w14:textId="77777777" w:rsidR="0010015D" w:rsidRPr="00007CD5" w:rsidRDefault="0010015D" w:rsidP="00007CD5">
            <w:pPr>
              <w:jc w:val="center"/>
              <w:rPr>
                <w:rFonts w:ascii="Arial" w:hAnsi="Arial" w:cs="Arial"/>
                <w:b/>
                <w:lang w:eastAsia="lt-LT"/>
              </w:rPr>
            </w:pPr>
            <w:r w:rsidRPr="00007CD5">
              <w:rPr>
                <w:rFonts w:ascii="Arial" w:hAnsi="Arial" w:cs="Arial"/>
                <w:b/>
                <w:lang w:eastAsia="lt-LT"/>
              </w:rPr>
              <w:t xml:space="preserve">Dienos sąskaita, perskaičiavus įkainį, </w:t>
            </w:r>
            <w:proofErr w:type="spellStart"/>
            <w:r w:rsidRPr="00007CD5">
              <w:rPr>
                <w:rFonts w:ascii="Arial" w:hAnsi="Arial" w:cs="Arial"/>
                <w:b/>
                <w:lang w:eastAsia="lt-LT"/>
              </w:rPr>
              <w:t>Eur</w:t>
            </w:r>
            <w:proofErr w:type="spellEnd"/>
          </w:p>
        </w:tc>
      </w:tr>
      <w:tr w:rsidR="0010015D" w:rsidRPr="003F3524" w14:paraId="684F5E02" w14:textId="77777777" w:rsidTr="0077733A">
        <w:trPr>
          <w:trHeight w:val="345"/>
          <w:jc w:val="center"/>
        </w:trPr>
        <w:tc>
          <w:tcPr>
            <w:tcW w:w="930" w:type="dxa"/>
            <w:tcBorders>
              <w:top w:val="nil"/>
              <w:left w:val="single" w:sz="8" w:space="0" w:color="auto"/>
              <w:bottom w:val="single" w:sz="8" w:space="0" w:color="auto"/>
              <w:right w:val="single" w:sz="8" w:space="0" w:color="auto"/>
            </w:tcBorders>
            <w:shd w:val="clear" w:color="auto" w:fill="auto"/>
            <w:noWrap/>
            <w:vAlign w:val="center"/>
            <w:hideMark/>
          </w:tcPr>
          <w:p w14:paraId="42B38CC6" w14:textId="77777777" w:rsidR="0010015D" w:rsidRPr="003F3524" w:rsidRDefault="0010015D" w:rsidP="0010015D">
            <w:pPr>
              <w:rPr>
                <w:rFonts w:ascii="Arial" w:hAnsi="Arial" w:cs="Arial"/>
                <w:color w:val="000000"/>
                <w:sz w:val="16"/>
                <w:szCs w:val="16"/>
                <w:lang w:eastAsia="lt-LT"/>
              </w:rPr>
            </w:pPr>
            <w:r>
              <w:rPr>
                <w:rFonts w:ascii="Arial" w:hAnsi="Arial" w:cs="Arial"/>
                <w:color w:val="000000"/>
                <w:sz w:val="16"/>
                <w:szCs w:val="16"/>
                <w:lang w:eastAsia="lt-LT"/>
              </w:rPr>
              <w:t>Elektra/Dujos</w:t>
            </w:r>
          </w:p>
        </w:tc>
        <w:tc>
          <w:tcPr>
            <w:tcW w:w="1185" w:type="dxa"/>
            <w:tcBorders>
              <w:top w:val="nil"/>
              <w:left w:val="nil"/>
              <w:bottom w:val="single" w:sz="8" w:space="0" w:color="auto"/>
              <w:right w:val="single" w:sz="8" w:space="0" w:color="auto"/>
            </w:tcBorders>
            <w:shd w:val="clear" w:color="auto" w:fill="auto"/>
            <w:vAlign w:val="center"/>
            <w:hideMark/>
          </w:tcPr>
          <w:p w14:paraId="7D2C5E05" w14:textId="77777777" w:rsidR="0010015D" w:rsidRPr="003F3524" w:rsidRDefault="0010015D" w:rsidP="0010015D">
            <w:pPr>
              <w:jc w:val="right"/>
              <w:rPr>
                <w:rFonts w:ascii="Arial" w:hAnsi="Arial" w:cs="Arial"/>
                <w:color w:val="000000"/>
                <w:sz w:val="12"/>
                <w:szCs w:val="12"/>
                <w:lang w:eastAsia="lt-LT"/>
              </w:rPr>
            </w:pPr>
            <w:r w:rsidRPr="003F3524">
              <w:rPr>
                <w:rFonts w:ascii="Arial" w:hAnsi="Arial" w:cs="Arial"/>
                <w:color w:val="000000"/>
                <w:sz w:val="12"/>
                <w:szCs w:val="12"/>
                <w:lang w:eastAsia="lt-LT"/>
              </w:rPr>
              <w:t xml:space="preserve">YYYY.MM.DD-YYYY.MM.DD/(savaitės </w:t>
            </w:r>
            <w:proofErr w:type="spellStart"/>
            <w:r w:rsidRPr="003F3524">
              <w:rPr>
                <w:rFonts w:ascii="Arial" w:hAnsi="Arial" w:cs="Arial"/>
                <w:color w:val="000000"/>
                <w:sz w:val="12"/>
                <w:szCs w:val="12"/>
                <w:lang w:eastAsia="lt-LT"/>
              </w:rPr>
              <w:t>nr.</w:t>
            </w:r>
            <w:proofErr w:type="spellEnd"/>
            <w:r w:rsidRPr="003F3524">
              <w:rPr>
                <w:rFonts w:ascii="Arial" w:hAnsi="Arial" w:cs="Arial"/>
                <w:color w:val="000000"/>
                <w:sz w:val="12"/>
                <w:szCs w:val="12"/>
                <w:lang w:eastAsia="lt-LT"/>
              </w:rPr>
              <w:t>)</w:t>
            </w:r>
          </w:p>
        </w:tc>
        <w:tc>
          <w:tcPr>
            <w:tcW w:w="464" w:type="dxa"/>
            <w:tcBorders>
              <w:top w:val="nil"/>
              <w:left w:val="nil"/>
              <w:bottom w:val="single" w:sz="8" w:space="0" w:color="auto"/>
              <w:right w:val="single" w:sz="8" w:space="0" w:color="auto"/>
            </w:tcBorders>
            <w:shd w:val="clear" w:color="auto" w:fill="auto"/>
            <w:noWrap/>
            <w:vAlign w:val="center"/>
            <w:hideMark/>
          </w:tcPr>
          <w:p w14:paraId="2A1FDAB5"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464" w:type="dxa"/>
            <w:tcBorders>
              <w:top w:val="nil"/>
              <w:left w:val="nil"/>
              <w:bottom w:val="single" w:sz="8" w:space="0" w:color="auto"/>
              <w:right w:val="single" w:sz="8" w:space="0" w:color="auto"/>
            </w:tcBorders>
            <w:shd w:val="clear" w:color="auto" w:fill="auto"/>
            <w:noWrap/>
            <w:vAlign w:val="center"/>
            <w:hideMark/>
          </w:tcPr>
          <w:p w14:paraId="23161305"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663" w:type="dxa"/>
            <w:tcBorders>
              <w:top w:val="nil"/>
              <w:left w:val="nil"/>
              <w:bottom w:val="single" w:sz="8" w:space="0" w:color="auto"/>
              <w:right w:val="single" w:sz="8" w:space="0" w:color="auto"/>
            </w:tcBorders>
            <w:shd w:val="clear" w:color="auto" w:fill="auto"/>
            <w:noWrap/>
            <w:vAlign w:val="center"/>
            <w:hideMark/>
          </w:tcPr>
          <w:p w14:paraId="20E46250" w14:textId="77777777" w:rsidR="0010015D" w:rsidRPr="003F3524" w:rsidRDefault="0010015D" w:rsidP="0010015D">
            <w:pPr>
              <w:jc w:val="right"/>
              <w:rPr>
                <w:rFonts w:ascii="Calibri" w:hAnsi="Calibri" w:cs="Arial"/>
                <w:color w:val="000000"/>
                <w:sz w:val="16"/>
                <w:szCs w:val="16"/>
                <w:lang w:eastAsia="lt-LT"/>
              </w:rPr>
            </w:pPr>
            <w:r w:rsidRPr="003F3524">
              <w:rPr>
                <w:rFonts w:ascii="Calibri" w:hAnsi="Calibri" w:cs="Arial"/>
                <w:color w:val="000000"/>
                <w:sz w:val="16"/>
                <w:szCs w:val="16"/>
                <w:lang w:eastAsia="lt-LT"/>
              </w:rPr>
              <w:t>0</w:t>
            </w:r>
          </w:p>
        </w:tc>
        <w:tc>
          <w:tcPr>
            <w:tcW w:w="465" w:type="dxa"/>
            <w:tcBorders>
              <w:top w:val="nil"/>
              <w:left w:val="nil"/>
              <w:bottom w:val="single" w:sz="8" w:space="0" w:color="auto"/>
              <w:right w:val="single" w:sz="8" w:space="0" w:color="auto"/>
            </w:tcBorders>
            <w:shd w:val="clear" w:color="auto" w:fill="auto"/>
            <w:noWrap/>
            <w:vAlign w:val="center"/>
            <w:hideMark/>
          </w:tcPr>
          <w:p w14:paraId="749C5314"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619" w:type="dxa"/>
            <w:tcBorders>
              <w:top w:val="nil"/>
              <w:left w:val="nil"/>
              <w:bottom w:val="single" w:sz="8" w:space="0" w:color="auto"/>
              <w:right w:val="single" w:sz="8" w:space="0" w:color="auto"/>
            </w:tcBorders>
            <w:shd w:val="clear" w:color="auto" w:fill="auto"/>
            <w:noWrap/>
            <w:vAlign w:val="center"/>
            <w:hideMark/>
          </w:tcPr>
          <w:p w14:paraId="2C2C1310"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80</w:t>
            </w:r>
          </w:p>
        </w:tc>
        <w:tc>
          <w:tcPr>
            <w:tcW w:w="773" w:type="dxa"/>
            <w:tcBorders>
              <w:top w:val="nil"/>
              <w:left w:val="nil"/>
              <w:bottom w:val="single" w:sz="8" w:space="0" w:color="auto"/>
              <w:right w:val="single" w:sz="8" w:space="0" w:color="auto"/>
            </w:tcBorders>
            <w:shd w:val="clear" w:color="auto" w:fill="auto"/>
            <w:noWrap/>
            <w:vAlign w:val="center"/>
            <w:hideMark/>
          </w:tcPr>
          <w:p w14:paraId="31E41CC3"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65" w:type="dxa"/>
            <w:tcBorders>
              <w:top w:val="nil"/>
              <w:left w:val="nil"/>
              <w:bottom w:val="single" w:sz="8" w:space="0" w:color="auto"/>
              <w:right w:val="single" w:sz="8" w:space="0" w:color="auto"/>
            </w:tcBorders>
            <w:shd w:val="clear" w:color="auto" w:fill="auto"/>
            <w:noWrap/>
            <w:vAlign w:val="center"/>
            <w:hideMark/>
          </w:tcPr>
          <w:p w14:paraId="1730376A"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c>
          <w:tcPr>
            <w:tcW w:w="464" w:type="dxa"/>
            <w:tcBorders>
              <w:top w:val="nil"/>
              <w:left w:val="nil"/>
              <w:bottom w:val="single" w:sz="8" w:space="0" w:color="auto"/>
              <w:right w:val="single" w:sz="8" w:space="0" w:color="auto"/>
            </w:tcBorders>
            <w:shd w:val="clear" w:color="auto" w:fill="auto"/>
            <w:noWrap/>
            <w:vAlign w:val="center"/>
            <w:hideMark/>
          </w:tcPr>
          <w:p w14:paraId="2FCA976E"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64" w:type="dxa"/>
            <w:tcBorders>
              <w:top w:val="nil"/>
              <w:left w:val="nil"/>
              <w:bottom w:val="single" w:sz="8" w:space="0" w:color="auto"/>
              <w:right w:val="single" w:sz="8" w:space="0" w:color="auto"/>
            </w:tcBorders>
            <w:shd w:val="clear" w:color="auto" w:fill="auto"/>
            <w:noWrap/>
            <w:vAlign w:val="center"/>
            <w:hideMark/>
          </w:tcPr>
          <w:p w14:paraId="0A201A1A"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5</w:t>
            </w:r>
          </w:p>
        </w:tc>
        <w:tc>
          <w:tcPr>
            <w:tcW w:w="619" w:type="dxa"/>
            <w:tcBorders>
              <w:top w:val="nil"/>
              <w:left w:val="nil"/>
              <w:bottom w:val="single" w:sz="8" w:space="0" w:color="auto"/>
              <w:right w:val="single" w:sz="8" w:space="0" w:color="auto"/>
            </w:tcBorders>
            <w:shd w:val="clear" w:color="auto" w:fill="auto"/>
            <w:noWrap/>
            <w:vAlign w:val="center"/>
            <w:hideMark/>
          </w:tcPr>
          <w:p w14:paraId="0C960155"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619" w:type="dxa"/>
            <w:tcBorders>
              <w:top w:val="nil"/>
              <w:left w:val="nil"/>
              <w:bottom w:val="single" w:sz="8" w:space="0" w:color="auto"/>
              <w:right w:val="single" w:sz="8" w:space="0" w:color="auto"/>
            </w:tcBorders>
            <w:shd w:val="clear" w:color="auto" w:fill="auto"/>
            <w:noWrap/>
            <w:vAlign w:val="center"/>
            <w:hideMark/>
          </w:tcPr>
          <w:p w14:paraId="71BDE1F5"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c>
          <w:tcPr>
            <w:tcW w:w="464" w:type="dxa"/>
            <w:tcBorders>
              <w:top w:val="nil"/>
              <w:left w:val="nil"/>
              <w:bottom w:val="single" w:sz="8" w:space="0" w:color="auto"/>
              <w:right w:val="single" w:sz="8" w:space="0" w:color="auto"/>
            </w:tcBorders>
            <w:shd w:val="clear" w:color="auto" w:fill="auto"/>
            <w:noWrap/>
            <w:vAlign w:val="center"/>
            <w:hideMark/>
          </w:tcPr>
          <w:p w14:paraId="1C926A2B"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774" w:type="dxa"/>
            <w:tcBorders>
              <w:top w:val="nil"/>
              <w:left w:val="nil"/>
              <w:bottom w:val="single" w:sz="8" w:space="0" w:color="auto"/>
              <w:right w:val="single" w:sz="8" w:space="0" w:color="auto"/>
            </w:tcBorders>
            <w:shd w:val="clear" w:color="auto" w:fill="auto"/>
            <w:noWrap/>
            <w:vAlign w:val="center"/>
            <w:hideMark/>
          </w:tcPr>
          <w:p w14:paraId="37FFB855"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r>
      <w:tr w:rsidR="0010015D" w:rsidRPr="003F3524" w14:paraId="1E435CC3" w14:textId="77777777" w:rsidTr="0077733A">
        <w:trPr>
          <w:trHeight w:val="676"/>
          <w:jc w:val="center"/>
        </w:trPr>
        <w:tc>
          <w:tcPr>
            <w:tcW w:w="930" w:type="dxa"/>
            <w:tcBorders>
              <w:top w:val="nil"/>
              <w:left w:val="single" w:sz="8" w:space="0" w:color="auto"/>
              <w:bottom w:val="single" w:sz="8" w:space="0" w:color="auto"/>
              <w:right w:val="single" w:sz="8" w:space="0" w:color="auto"/>
            </w:tcBorders>
            <w:shd w:val="clear" w:color="auto" w:fill="auto"/>
            <w:noWrap/>
            <w:vAlign w:val="center"/>
            <w:hideMark/>
          </w:tcPr>
          <w:p w14:paraId="47D6575B" w14:textId="77777777" w:rsidR="0010015D" w:rsidRPr="003F3524" w:rsidRDefault="0010015D" w:rsidP="0010015D">
            <w:pPr>
              <w:rPr>
                <w:rFonts w:ascii="Arial" w:hAnsi="Arial" w:cs="Arial"/>
                <w:color w:val="000000"/>
                <w:sz w:val="16"/>
                <w:szCs w:val="16"/>
                <w:lang w:eastAsia="lt-LT"/>
              </w:rPr>
            </w:pPr>
            <w:r>
              <w:rPr>
                <w:rFonts w:ascii="Arial" w:hAnsi="Arial" w:cs="Arial"/>
                <w:color w:val="000000"/>
                <w:sz w:val="16"/>
                <w:szCs w:val="16"/>
                <w:lang w:eastAsia="lt-LT"/>
              </w:rPr>
              <w:t>Elektra/Dujos</w:t>
            </w:r>
          </w:p>
        </w:tc>
        <w:tc>
          <w:tcPr>
            <w:tcW w:w="1185" w:type="dxa"/>
            <w:tcBorders>
              <w:top w:val="nil"/>
              <w:left w:val="nil"/>
              <w:bottom w:val="single" w:sz="8" w:space="0" w:color="auto"/>
              <w:right w:val="single" w:sz="8" w:space="0" w:color="auto"/>
            </w:tcBorders>
            <w:shd w:val="clear" w:color="auto" w:fill="auto"/>
            <w:vAlign w:val="center"/>
            <w:hideMark/>
          </w:tcPr>
          <w:p w14:paraId="04E215BB" w14:textId="77777777" w:rsidR="0010015D" w:rsidRPr="003F3524" w:rsidRDefault="0010015D" w:rsidP="0010015D">
            <w:pPr>
              <w:jc w:val="right"/>
              <w:rPr>
                <w:rFonts w:ascii="Arial" w:hAnsi="Arial" w:cs="Arial"/>
                <w:color w:val="000000"/>
                <w:sz w:val="12"/>
                <w:szCs w:val="12"/>
                <w:lang w:eastAsia="lt-LT"/>
              </w:rPr>
            </w:pPr>
            <w:r w:rsidRPr="003F3524">
              <w:rPr>
                <w:rFonts w:ascii="Arial" w:hAnsi="Arial" w:cs="Arial"/>
                <w:color w:val="000000"/>
                <w:sz w:val="12"/>
                <w:szCs w:val="12"/>
                <w:lang w:eastAsia="lt-LT"/>
              </w:rPr>
              <w:t xml:space="preserve">YYYY.MM.DD-YYYY.MM.DD/(savaitės </w:t>
            </w:r>
            <w:proofErr w:type="spellStart"/>
            <w:r w:rsidRPr="003F3524">
              <w:rPr>
                <w:rFonts w:ascii="Arial" w:hAnsi="Arial" w:cs="Arial"/>
                <w:color w:val="000000"/>
                <w:sz w:val="12"/>
                <w:szCs w:val="12"/>
                <w:lang w:eastAsia="lt-LT"/>
              </w:rPr>
              <w:t>nr.</w:t>
            </w:r>
            <w:proofErr w:type="spellEnd"/>
            <w:r w:rsidRPr="003F3524">
              <w:rPr>
                <w:rFonts w:ascii="Arial" w:hAnsi="Arial" w:cs="Arial"/>
                <w:color w:val="000000"/>
                <w:sz w:val="12"/>
                <w:szCs w:val="12"/>
                <w:lang w:eastAsia="lt-LT"/>
              </w:rPr>
              <w:t>)</w:t>
            </w:r>
          </w:p>
        </w:tc>
        <w:tc>
          <w:tcPr>
            <w:tcW w:w="464" w:type="dxa"/>
            <w:tcBorders>
              <w:top w:val="nil"/>
              <w:left w:val="nil"/>
              <w:bottom w:val="single" w:sz="8" w:space="0" w:color="auto"/>
              <w:right w:val="single" w:sz="8" w:space="0" w:color="auto"/>
            </w:tcBorders>
            <w:shd w:val="clear" w:color="auto" w:fill="auto"/>
            <w:noWrap/>
            <w:vAlign w:val="center"/>
            <w:hideMark/>
          </w:tcPr>
          <w:p w14:paraId="706847F9"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464" w:type="dxa"/>
            <w:tcBorders>
              <w:top w:val="nil"/>
              <w:left w:val="nil"/>
              <w:bottom w:val="single" w:sz="8" w:space="0" w:color="auto"/>
              <w:right w:val="single" w:sz="8" w:space="0" w:color="auto"/>
            </w:tcBorders>
            <w:shd w:val="clear" w:color="auto" w:fill="auto"/>
            <w:noWrap/>
            <w:vAlign w:val="center"/>
            <w:hideMark/>
          </w:tcPr>
          <w:p w14:paraId="6B9E1FA1"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663" w:type="dxa"/>
            <w:tcBorders>
              <w:top w:val="nil"/>
              <w:left w:val="nil"/>
              <w:bottom w:val="single" w:sz="8" w:space="0" w:color="auto"/>
              <w:right w:val="single" w:sz="8" w:space="0" w:color="auto"/>
            </w:tcBorders>
            <w:shd w:val="clear" w:color="auto" w:fill="auto"/>
            <w:noWrap/>
            <w:vAlign w:val="center"/>
            <w:hideMark/>
          </w:tcPr>
          <w:p w14:paraId="2C304D37" w14:textId="77777777" w:rsidR="0010015D" w:rsidRPr="003F3524" w:rsidRDefault="0010015D" w:rsidP="0010015D">
            <w:pPr>
              <w:jc w:val="right"/>
              <w:rPr>
                <w:rFonts w:ascii="Calibri" w:hAnsi="Calibri" w:cs="Arial"/>
                <w:color w:val="000000"/>
                <w:sz w:val="16"/>
                <w:szCs w:val="16"/>
                <w:lang w:eastAsia="lt-LT"/>
              </w:rPr>
            </w:pPr>
            <w:r w:rsidRPr="003F3524">
              <w:rPr>
                <w:rFonts w:ascii="Calibri" w:hAnsi="Calibri" w:cs="Arial"/>
                <w:color w:val="000000"/>
                <w:sz w:val="16"/>
                <w:szCs w:val="16"/>
                <w:lang w:eastAsia="lt-LT"/>
              </w:rPr>
              <w:t>0</w:t>
            </w:r>
          </w:p>
        </w:tc>
        <w:tc>
          <w:tcPr>
            <w:tcW w:w="465" w:type="dxa"/>
            <w:tcBorders>
              <w:top w:val="nil"/>
              <w:left w:val="nil"/>
              <w:bottom w:val="single" w:sz="8" w:space="0" w:color="auto"/>
              <w:right w:val="single" w:sz="8" w:space="0" w:color="auto"/>
            </w:tcBorders>
            <w:shd w:val="clear" w:color="auto" w:fill="auto"/>
            <w:noWrap/>
            <w:vAlign w:val="center"/>
            <w:hideMark/>
          </w:tcPr>
          <w:p w14:paraId="540EF5D8"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619" w:type="dxa"/>
            <w:tcBorders>
              <w:top w:val="nil"/>
              <w:left w:val="nil"/>
              <w:bottom w:val="single" w:sz="8" w:space="0" w:color="auto"/>
              <w:right w:val="single" w:sz="8" w:space="0" w:color="auto"/>
            </w:tcBorders>
            <w:shd w:val="clear" w:color="auto" w:fill="auto"/>
            <w:noWrap/>
            <w:vAlign w:val="center"/>
            <w:hideMark/>
          </w:tcPr>
          <w:p w14:paraId="5CFA4884"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80</w:t>
            </w:r>
          </w:p>
        </w:tc>
        <w:tc>
          <w:tcPr>
            <w:tcW w:w="773" w:type="dxa"/>
            <w:tcBorders>
              <w:top w:val="nil"/>
              <w:left w:val="nil"/>
              <w:bottom w:val="single" w:sz="8" w:space="0" w:color="auto"/>
              <w:right w:val="single" w:sz="8" w:space="0" w:color="auto"/>
            </w:tcBorders>
            <w:shd w:val="clear" w:color="auto" w:fill="auto"/>
            <w:noWrap/>
            <w:vAlign w:val="center"/>
            <w:hideMark/>
          </w:tcPr>
          <w:p w14:paraId="08BCE31F"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65" w:type="dxa"/>
            <w:tcBorders>
              <w:top w:val="nil"/>
              <w:left w:val="nil"/>
              <w:bottom w:val="single" w:sz="8" w:space="0" w:color="auto"/>
              <w:right w:val="single" w:sz="8" w:space="0" w:color="auto"/>
            </w:tcBorders>
            <w:shd w:val="clear" w:color="auto" w:fill="auto"/>
            <w:noWrap/>
            <w:vAlign w:val="center"/>
            <w:hideMark/>
          </w:tcPr>
          <w:p w14:paraId="5161D6B4"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c>
          <w:tcPr>
            <w:tcW w:w="464" w:type="dxa"/>
            <w:tcBorders>
              <w:top w:val="nil"/>
              <w:left w:val="nil"/>
              <w:bottom w:val="single" w:sz="8" w:space="0" w:color="auto"/>
              <w:right w:val="single" w:sz="8" w:space="0" w:color="auto"/>
            </w:tcBorders>
            <w:shd w:val="clear" w:color="auto" w:fill="auto"/>
            <w:noWrap/>
            <w:vAlign w:val="center"/>
            <w:hideMark/>
          </w:tcPr>
          <w:p w14:paraId="3176AB4E"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64" w:type="dxa"/>
            <w:tcBorders>
              <w:top w:val="nil"/>
              <w:left w:val="nil"/>
              <w:bottom w:val="single" w:sz="8" w:space="0" w:color="auto"/>
              <w:right w:val="single" w:sz="8" w:space="0" w:color="auto"/>
            </w:tcBorders>
            <w:shd w:val="clear" w:color="auto" w:fill="auto"/>
            <w:noWrap/>
            <w:vAlign w:val="center"/>
            <w:hideMark/>
          </w:tcPr>
          <w:p w14:paraId="3096A91A"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5</w:t>
            </w:r>
          </w:p>
        </w:tc>
        <w:tc>
          <w:tcPr>
            <w:tcW w:w="619" w:type="dxa"/>
            <w:tcBorders>
              <w:top w:val="nil"/>
              <w:left w:val="nil"/>
              <w:bottom w:val="single" w:sz="8" w:space="0" w:color="auto"/>
              <w:right w:val="single" w:sz="8" w:space="0" w:color="auto"/>
            </w:tcBorders>
            <w:shd w:val="clear" w:color="auto" w:fill="auto"/>
            <w:noWrap/>
            <w:vAlign w:val="center"/>
            <w:hideMark/>
          </w:tcPr>
          <w:p w14:paraId="1EE21527"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619" w:type="dxa"/>
            <w:tcBorders>
              <w:top w:val="nil"/>
              <w:left w:val="nil"/>
              <w:bottom w:val="single" w:sz="8" w:space="0" w:color="auto"/>
              <w:right w:val="single" w:sz="8" w:space="0" w:color="auto"/>
            </w:tcBorders>
            <w:shd w:val="clear" w:color="auto" w:fill="auto"/>
            <w:noWrap/>
            <w:vAlign w:val="center"/>
            <w:hideMark/>
          </w:tcPr>
          <w:p w14:paraId="62523050"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c>
          <w:tcPr>
            <w:tcW w:w="464" w:type="dxa"/>
            <w:tcBorders>
              <w:top w:val="nil"/>
              <w:left w:val="nil"/>
              <w:bottom w:val="single" w:sz="8" w:space="0" w:color="auto"/>
              <w:right w:val="single" w:sz="8" w:space="0" w:color="auto"/>
            </w:tcBorders>
            <w:shd w:val="clear" w:color="auto" w:fill="auto"/>
            <w:noWrap/>
            <w:vAlign w:val="center"/>
            <w:hideMark/>
          </w:tcPr>
          <w:p w14:paraId="06146148"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774" w:type="dxa"/>
            <w:tcBorders>
              <w:top w:val="nil"/>
              <w:left w:val="nil"/>
              <w:bottom w:val="single" w:sz="8" w:space="0" w:color="auto"/>
              <w:right w:val="single" w:sz="8" w:space="0" w:color="auto"/>
            </w:tcBorders>
            <w:shd w:val="clear" w:color="auto" w:fill="auto"/>
            <w:noWrap/>
            <w:vAlign w:val="center"/>
            <w:hideMark/>
          </w:tcPr>
          <w:p w14:paraId="56E4B011"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r>
      <w:tr w:rsidR="0010015D" w:rsidRPr="003F3524" w14:paraId="3328EFDB" w14:textId="77777777" w:rsidTr="0077733A">
        <w:trPr>
          <w:trHeight w:val="44"/>
          <w:jc w:val="center"/>
        </w:trPr>
        <w:tc>
          <w:tcPr>
            <w:tcW w:w="930" w:type="dxa"/>
            <w:tcBorders>
              <w:top w:val="nil"/>
              <w:left w:val="dotted" w:sz="4" w:space="0" w:color="auto"/>
              <w:bottom w:val="single" w:sz="8" w:space="0" w:color="auto"/>
              <w:right w:val="dotted" w:sz="4" w:space="0" w:color="auto"/>
            </w:tcBorders>
            <w:shd w:val="clear" w:color="auto" w:fill="auto"/>
            <w:noWrap/>
            <w:vAlign w:val="center"/>
            <w:hideMark/>
          </w:tcPr>
          <w:p w14:paraId="194A5D7D" w14:textId="77777777" w:rsidR="0010015D" w:rsidRPr="003F3524" w:rsidRDefault="0010015D" w:rsidP="0010015D">
            <w:pPr>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1185" w:type="dxa"/>
            <w:tcBorders>
              <w:top w:val="nil"/>
              <w:left w:val="nil"/>
              <w:bottom w:val="single" w:sz="8" w:space="0" w:color="auto"/>
              <w:right w:val="dotted" w:sz="4" w:space="0" w:color="auto"/>
            </w:tcBorders>
            <w:shd w:val="clear" w:color="auto" w:fill="auto"/>
            <w:noWrap/>
            <w:vAlign w:val="center"/>
            <w:hideMark/>
          </w:tcPr>
          <w:p w14:paraId="54F1442C" w14:textId="77777777" w:rsidR="0010015D" w:rsidRPr="003F3524" w:rsidRDefault="0010015D" w:rsidP="0010015D">
            <w:pPr>
              <w:jc w:val="right"/>
              <w:rPr>
                <w:rFonts w:ascii="Arial" w:hAnsi="Arial" w:cs="Arial"/>
                <w:color w:val="000000"/>
                <w:sz w:val="12"/>
                <w:szCs w:val="12"/>
                <w:lang w:eastAsia="lt-LT"/>
              </w:rPr>
            </w:pPr>
            <w:r w:rsidRPr="003F3524">
              <w:rPr>
                <w:rFonts w:ascii="Arial" w:hAnsi="Arial" w:cs="Arial"/>
                <w:color w:val="000000"/>
                <w:sz w:val="12"/>
                <w:szCs w:val="12"/>
                <w:lang w:eastAsia="lt-LT"/>
              </w:rPr>
              <w:t> </w:t>
            </w:r>
          </w:p>
        </w:tc>
        <w:tc>
          <w:tcPr>
            <w:tcW w:w="464" w:type="dxa"/>
            <w:tcBorders>
              <w:top w:val="nil"/>
              <w:left w:val="nil"/>
              <w:bottom w:val="single" w:sz="8" w:space="0" w:color="auto"/>
              <w:right w:val="dotted" w:sz="4" w:space="0" w:color="auto"/>
            </w:tcBorders>
            <w:shd w:val="clear" w:color="auto" w:fill="auto"/>
            <w:noWrap/>
            <w:vAlign w:val="center"/>
            <w:hideMark/>
          </w:tcPr>
          <w:p w14:paraId="46D13BED"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464" w:type="dxa"/>
            <w:tcBorders>
              <w:top w:val="nil"/>
              <w:left w:val="nil"/>
              <w:bottom w:val="single" w:sz="8" w:space="0" w:color="auto"/>
              <w:right w:val="dotted" w:sz="4" w:space="0" w:color="auto"/>
            </w:tcBorders>
            <w:shd w:val="clear" w:color="auto" w:fill="auto"/>
            <w:noWrap/>
            <w:vAlign w:val="center"/>
            <w:hideMark/>
          </w:tcPr>
          <w:p w14:paraId="63F4DB2C"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663" w:type="dxa"/>
            <w:tcBorders>
              <w:top w:val="nil"/>
              <w:left w:val="nil"/>
              <w:bottom w:val="single" w:sz="8" w:space="0" w:color="auto"/>
              <w:right w:val="dotted" w:sz="4" w:space="0" w:color="auto"/>
            </w:tcBorders>
            <w:shd w:val="clear" w:color="auto" w:fill="auto"/>
            <w:noWrap/>
            <w:vAlign w:val="center"/>
            <w:hideMark/>
          </w:tcPr>
          <w:p w14:paraId="43890C4A"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65" w:type="dxa"/>
            <w:tcBorders>
              <w:top w:val="nil"/>
              <w:left w:val="nil"/>
              <w:bottom w:val="single" w:sz="8" w:space="0" w:color="auto"/>
              <w:right w:val="dotted" w:sz="4" w:space="0" w:color="auto"/>
            </w:tcBorders>
            <w:shd w:val="clear" w:color="auto" w:fill="auto"/>
            <w:noWrap/>
            <w:vAlign w:val="center"/>
            <w:hideMark/>
          </w:tcPr>
          <w:p w14:paraId="7BA93C89"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619" w:type="dxa"/>
            <w:tcBorders>
              <w:top w:val="nil"/>
              <w:left w:val="nil"/>
              <w:bottom w:val="single" w:sz="8" w:space="0" w:color="auto"/>
              <w:right w:val="dotted" w:sz="4" w:space="0" w:color="auto"/>
            </w:tcBorders>
            <w:shd w:val="clear" w:color="auto" w:fill="auto"/>
            <w:noWrap/>
            <w:vAlign w:val="center"/>
            <w:hideMark/>
          </w:tcPr>
          <w:p w14:paraId="268442D1"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773" w:type="dxa"/>
            <w:tcBorders>
              <w:top w:val="nil"/>
              <w:left w:val="nil"/>
              <w:bottom w:val="single" w:sz="8" w:space="0" w:color="auto"/>
              <w:right w:val="dotted" w:sz="4" w:space="0" w:color="auto"/>
            </w:tcBorders>
            <w:shd w:val="clear" w:color="auto" w:fill="auto"/>
            <w:noWrap/>
            <w:vAlign w:val="center"/>
            <w:hideMark/>
          </w:tcPr>
          <w:p w14:paraId="3B0406E5"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65" w:type="dxa"/>
            <w:tcBorders>
              <w:top w:val="nil"/>
              <w:left w:val="nil"/>
              <w:bottom w:val="single" w:sz="8" w:space="0" w:color="auto"/>
              <w:right w:val="dotted" w:sz="4" w:space="0" w:color="auto"/>
            </w:tcBorders>
            <w:shd w:val="clear" w:color="auto" w:fill="auto"/>
            <w:noWrap/>
            <w:vAlign w:val="center"/>
            <w:hideMark/>
          </w:tcPr>
          <w:p w14:paraId="24895729"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64" w:type="dxa"/>
            <w:tcBorders>
              <w:top w:val="nil"/>
              <w:left w:val="nil"/>
              <w:bottom w:val="single" w:sz="8" w:space="0" w:color="auto"/>
              <w:right w:val="dotted" w:sz="4" w:space="0" w:color="auto"/>
            </w:tcBorders>
            <w:shd w:val="clear" w:color="auto" w:fill="auto"/>
            <w:noWrap/>
            <w:vAlign w:val="center"/>
            <w:hideMark/>
          </w:tcPr>
          <w:p w14:paraId="43E17CD0"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64" w:type="dxa"/>
            <w:tcBorders>
              <w:top w:val="nil"/>
              <w:left w:val="nil"/>
              <w:bottom w:val="single" w:sz="8" w:space="0" w:color="auto"/>
              <w:right w:val="dotted" w:sz="4" w:space="0" w:color="auto"/>
            </w:tcBorders>
            <w:shd w:val="clear" w:color="auto" w:fill="auto"/>
            <w:noWrap/>
            <w:vAlign w:val="center"/>
            <w:hideMark/>
          </w:tcPr>
          <w:p w14:paraId="3C7E04E4"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619" w:type="dxa"/>
            <w:tcBorders>
              <w:top w:val="nil"/>
              <w:left w:val="nil"/>
              <w:bottom w:val="single" w:sz="8" w:space="0" w:color="auto"/>
              <w:right w:val="dotted" w:sz="4" w:space="0" w:color="auto"/>
            </w:tcBorders>
            <w:shd w:val="clear" w:color="auto" w:fill="auto"/>
            <w:noWrap/>
            <w:vAlign w:val="center"/>
            <w:hideMark/>
          </w:tcPr>
          <w:p w14:paraId="498E63B0"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619" w:type="dxa"/>
            <w:tcBorders>
              <w:top w:val="nil"/>
              <w:left w:val="nil"/>
              <w:bottom w:val="single" w:sz="8" w:space="0" w:color="auto"/>
              <w:right w:val="dotted" w:sz="4" w:space="0" w:color="auto"/>
            </w:tcBorders>
            <w:shd w:val="clear" w:color="auto" w:fill="auto"/>
            <w:noWrap/>
            <w:vAlign w:val="center"/>
            <w:hideMark/>
          </w:tcPr>
          <w:p w14:paraId="76932E00"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64" w:type="dxa"/>
            <w:tcBorders>
              <w:top w:val="nil"/>
              <w:left w:val="nil"/>
              <w:bottom w:val="single" w:sz="8" w:space="0" w:color="auto"/>
              <w:right w:val="dotted" w:sz="4" w:space="0" w:color="auto"/>
            </w:tcBorders>
            <w:shd w:val="clear" w:color="auto" w:fill="auto"/>
            <w:noWrap/>
            <w:vAlign w:val="center"/>
            <w:hideMark/>
          </w:tcPr>
          <w:p w14:paraId="0758B8C1"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774" w:type="dxa"/>
            <w:tcBorders>
              <w:top w:val="nil"/>
              <w:left w:val="nil"/>
              <w:bottom w:val="single" w:sz="8" w:space="0" w:color="auto"/>
              <w:right w:val="dotted" w:sz="4" w:space="0" w:color="auto"/>
            </w:tcBorders>
            <w:shd w:val="clear" w:color="auto" w:fill="auto"/>
            <w:noWrap/>
            <w:vAlign w:val="center"/>
            <w:hideMark/>
          </w:tcPr>
          <w:p w14:paraId="71B4763D" w14:textId="77777777" w:rsidR="0010015D" w:rsidRPr="003F3524" w:rsidRDefault="0010015D" w:rsidP="0010015D">
            <w:pPr>
              <w:rPr>
                <w:rFonts w:ascii="Arial" w:hAnsi="Arial" w:cs="Arial"/>
                <w:color w:val="000000"/>
                <w:sz w:val="16"/>
                <w:szCs w:val="16"/>
                <w:lang w:eastAsia="lt-LT"/>
              </w:rPr>
            </w:pPr>
            <w:r w:rsidRPr="003F3524">
              <w:rPr>
                <w:rFonts w:ascii="Arial" w:hAnsi="Arial" w:cs="Arial"/>
                <w:color w:val="000000"/>
                <w:sz w:val="16"/>
                <w:szCs w:val="16"/>
                <w:lang w:eastAsia="lt-LT"/>
              </w:rPr>
              <w:t> </w:t>
            </w:r>
          </w:p>
        </w:tc>
      </w:tr>
    </w:tbl>
    <w:p w14:paraId="44867B67" w14:textId="77777777" w:rsidR="0010015D" w:rsidRDefault="0010015D" w:rsidP="000E40C0">
      <w:pPr>
        <w:pStyle w:val="ListParagraph"/>
        <w:tabs>
          <w:tab w:val="left" w:pos="426"/>
        </w:tabs>
        <w:spacing w:after="60"/>
        <w:ind w:left="0"/>
        <w:jc w:val="both"/>
        <w:rPr>
          <w:rFonts w:ascii="Arial" w:hAnsi="Arial" w:cs="Arial"/>
        </w:rPr>
      </w:pPr>
      <w:bookmarkStart w:id="0" w:name="_GoBack"/>
    </w:p>
    <w:p w14:paraId="7638E5E6" w14:textId="77777777" w:rsidR="0010015D" w:rsidRPr="001118E1" w:rsidRDefault="0010015D" w:rsidP="000E40C0">
      <w:pPr>
        <w:pStyle w:val="ListParagraph"/>
        <w:tabs>
          <w:tab w:val="left" w:pos="426"/>
        </w:tabs>
        <w:spacing w:after="60"/>
        <w:ind w:left="0"/>
        <w:jc w:val="both"/>
        <w:rPr>
          <w:rFonts w:ascii="Arial" w:hAnsi="Arial" w:cs="Arial"/>
        </w:rPr>
      </w:pPr>
      <w:r w:rsidRPr="001118E1">
        <w:rPr>
          <w:rFonts w:ascii="Arial" w:hAnsi="Arial" w:cs="Arial"/>
        </w:rPr>
        <w:t>Reikšmės:</w:t>
      </w:r>
    </w:p>
    <w:tbl>
      <w:tblPr>
        <w:tblW w:w="9992" w:type="dxa"/>
        <w:tblLook w:val="04A0" w:firstRow="1" w:lastRow="0" w:firstColumn="1" w:lastColumn="0" w:noHBand="0" w:noVBand="1"/>
      </w:tblPr>
      <w:tblGrid>
        <w:gridCol w:w="9992"/>
      </w:tblGrid>
      <w:tr w:rsidR="0010015D" w:rsidRPr="005D3911" w14:paraId="31B2DB8F" w14:textId="77777777" w:rsidTr="0010015D">
        <w:trPr>
          <w:trHeight w:val="255"/>
        </w:trPr>
        <w:tc>
          <w:tcPr>
            <w:tcW w:w="9992" w:type="dxa"/>
            <w:shd w:val="clear" w:color="auto" w:fill="auto"/>
            <w:noWrap/>
            <w:hideMark/>
          </w:tcPr>
          <w:p w14:paraId="7FD88D54"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Linija</w:t>
            </w:r>
            <w:r w:rsidRPr="005D3911">
              <w:rPr>
                <w:rFonts w:ascii="Arial" w:hAnsi="Arial" w:cs="Arial"/>
                <w:lang w:eastAsia="lt-LT"/>
              </w:rPr>
              <w:t>" – elektra arba dujos.</w:t>
            </w:r>
          </w:p>
        </w:tc>
      </w:tr>
      <w:tr w:rsidR="0010015D" w:rsidRPr="005D3911" w14:paraId="0054B6F1" w14:textId="77777777" w:rsidTr="0010015D">
        <w:trPr>
          <w:trHeight w:val="255"/>
        </w:trPr>
        <w:tc>
          <w:tcPr>
            <w:tcW w:w="9992" w:type="dxa"/>
            <w:shd w:val="clear" w:color="auto" w:fill="auto"/>
            <w:noWrap/>
            <w:hideMark/>
          </w:tcPr>
          <w:p w14:paraId="359DC328"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Data</w:t>
            </w:r>
            <w:r w:rsidRPr="005D3911">
              <w:rPr>
                <w:rFonts w:ascii="Arial" w:hAnsi="Arial" w:cs="Arial"/>
                <w:lang w:eastAsia="lt-LT"/>
              </w:rPr>
              <w:t>" – ataskaitinė savaitė (formatu: nuo-iki, metai, mėnuo, diena/savaitės numeris).</w:t>
            </w:r>
          </w:p>
        </w:tc>
      </w:tr>
      <w:tr w:rsidR="0010015D" w:rsidRPr="005D3911" w14:paraId="5274286C" w14:textId="77777777" w:rsidTr="0010015D">
        <w:trPr>
          <w:trHeight w:val="255"/>
        </w:trPr>
        <w:tc>
          <w:tcPr>
            <w:tcW w:w="9992" w:type="dxa"/>
            <w:shd w:val="clear" w:color="auto" w:fill="auto"/>
            <w:noWrap/>
            <w:hideMark/>
          </w:tcPr>
          <w:p w14:paraId="4CFAF41F" w14:textId="06F9B14A"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Aptarnauti skambučiai</w:t>
            </w:r>
            <w:r w:rsidRPr="005D3911">
              <w:rPr>
                <w:rFonts w:ascii="Arial" w:hAnsi="Arial" w:cs="Arial"/>
                <w:lang w:eastAsia="lt-LT"/>
              </w:rPr>
              <w:t>" - ataskaitinę savaitę aptarnauti skambučiai elektr</w:t>
            </w:r>
            <w:r w:rsidR="00E1450F">
              <w:rPr>
                <w:rFonts w:ascii="Arial" w:hAnsi="Arial" w:cs="Arial"/>
                <w:lang w:eastAsia="lt-LT"/>
              </w:rPr>
              <w:t>o</w:t>
            </w:r>
            <w:r w:rsidRPr="005D3911">
              <w:rPr>
                <w:rFonts w:ascii="Arial" w:hAnsi="Arial" w:cs="Arial"/>
                <w:lang w:eastAsia="lt-LT"/>
              </w:rPr>
              <w:t>s, dujų linijose.</w:t>
            </w:r>
          </w:p>
        </w:tc>
      </w:tr>
      <w:tr w:rsidR="0010015D" w:rsidRPr="005D3911" w14:paraId="1B0393B2" w14:textId="77777777" w:rsidTr="0010015D">
        <w:trPr>
          <w:trHeight w:val="255"/>
        </w:trPr>
        <w:tc>
          <w:tcPr>
            <w:tcW w:w="9992" w:type="dxa"/>
            <w:shd w:val="clear" w:color="auto" w:fill="auto"/>
            <w:noWrap/>
            <w:hideMark/>
          </w:tcPr>
          <w:p w14:paraId="4D3F9352" w14:textId="2AFC49F3"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Pokalbių trukmė, min</w:t>
            </w:r>
            <w:r w:rsidRPr="005D3911">
              <w:rPr>
                <w:rFonts w:ascii="Arial" w:hAnsi="Arial" w:cs="Arial"/>
                <w:lang w:eastAsia="lt-LT"/>
              </w:rPr>
              <w:t>" - ataskaitinės savaitės pokalbių trukmė elektr</w:t>
            </w:r>
            <w:r w:rsidR="00E1450F">
              <w:rPr>
                <w:rFonts w:ascii="Arial" w:hAnsi="Arial" w:cs="Arial"/>
                <w:lang w:eastAsia="lt-LT"/>
              </w:rPr>
              <w:t>o</w:t>
            </w:r>
            <w:r w:rsidRPr="005D3911">
              <w:rPr>
                <w:rFonts w:ascii="Arial" w:hAnsi="Arial" w:cs="Arial"/>
                <w:lang w:eastAsia="lt-LT"/>
              </w:rPr>
              <w:t>s, dujų linijose.</w:t>
            </w:r>
          </w:p>
        </w:tc>
      </w:tr>
      <w:tr w:rsidR="0010015D" w:rsidRPr="005D3911" w14:paraId="7F51A16D" w14:textId="77777777" w:rsidTr="0010015D">
        <w:trPr>
          <w:trHeight w:val="255"/>
        </w:trPr>
        <w:tc>
          <w:tcPr>
            <w:tcW w:w="9992" w:type="dxa"/>
            <w:shd w:val="clear" w:color="auto" w:fill="auto"/>
            <w:noWrap/>
            <w:hideMark/>
          </w:tcPr>
          <w:p w14:paraId="7345E482" w14:textId="0F88F49F"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 xml:space="preserve">Ataskaitinės dienos sąskaita, </w:t>
            </w:r>
            <w:proofErr w:type="spellStart"/>
            <w:r w:rsidRPr="005D3911">
              <w:rPr>
                <w:rFonts w:ascii="Arial" w:hAnsi="Arial" w:cs="Arial"/>
                <w:i/>
                <w:iCs/>
                <w:lang w:eastAsia="lt-LT"/>
              </w:rPr>
              <w:t>Eur</w:t>
            </w:r>
            <w:proofErr w:type="spellEnd"/>
            <w:r w:rsidRPr="005D3911">
              <w:rPr>
                <w:rFonts w:ascii="Arial" w:hAnsi="Arial" w:cs="Arial"/>
                <w:i/>
                <w:iCs/>
                <w:lang w:eastAsia="lt-LT"/>
              </w:rPr>
              <w:t xml:space="preserve">“ </w:t>
            </w:r>
            <w:r w:rsidRPr="005D3911">
              <w:rPr>
                <w:rFonts w:ascii="Arial" w:hAnsi="Arial" w:cs="Arial"/>
                <w:lang w:eastAsia="lt-LT"/>
              </w:rPr>
              <w:t>-</w:t>
            </w:r>
            <w:r w:rsidR="00E1450F">
              <w:rPr>
                <w:rFonts w:ascii="Arial" w:hAnsi="Arial" w:cs="Arial"/>
                <w:lang w:eastAsia="lt-LT"/>
              </w:rPr>
              <w:t xml:space="preserve"> </w:t>
            </w:r>
            <w:r w:rsidRPr="005D3911">
              <w:rPr>
                <w:rFonts w:ascii="Arial" w:hAnsi="Arial" w:cs="Arial"/>
                <w:lang w:eastAsia="lt-LT"/>
              </w:rPr>
              <w:t>ataskaitinės dienos sąskaita apskaičiuojama pokalbių, įvykusių per dieną, trukmę minutėmis dauginant iš įeinančios minutės įk</w:t>
            </w:r>
            <w:r w:rsidR="00EA4A1B">
              <w:rPr>
                <w:rFonts w:ascii="Arial" w:hAnsi="Arial" w:cs="Arial"/>
                <w:lang w:eastAsia="lt-LT"/>
              </w:rPr>
              <w:t>ainio</w:t>
            </w:r>
            <w:r w:rsidRPr="005D3911">
              <w:rPr>
                <w:rFonts w:ascii="Arial" w:hAnsi="Arial" w:cs="Arial"/>
                <w:lang w:eastAsia="lt-LT"/>
              </w:rPr>
              <w:t>.</w:t>
            </w:r>
          </w:p>
          <w:p w14:paraId="5B5C4F0E"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Atsilieptų skambučių % per 20s</w:t>
            </w:r>
            <w:r w:rsidRPr="005D3911">
              <w:rPr>
                <w:rFonts w:ascii="Arial" w:hAnsi="Arial" w:cs="Arial"/>
                <w:lang w:eastAsia="lt-LT"/>
              </w:rPr>
              <w:t>" - ataskaitinės dienos atsilieptų skambučių per 20s. faktinis rezultatas elektros arba dujų Linijos.</w:t>
            </w:r>
          </w:p>
        </w:tc>
      </w:tr>
      <w:tr w:rsidR="0010015D" w:rsidRPr="005D3911" w14:paraId="26BC59B3" w14:textId="77777777" w:rsidTr="0010015D">
        <w:trPr>
          <w:trHeight w:val="255"/>
        </w:trPr>
        <w:tc>
          <w:tcPr>
            <w:tcW w:w="9992" w:type="dxa"/>
            <w:shd w:val="clear" w:color="auto" w:fill="auto"/>
            <w:noWrap/>
            <w:hideMark/>
          </w:tcPr>
          <w:p w14:paraId="79AACE87" w14:textId="221CC587"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 xml:space="preserve">Atsilieptų skambučių tikslas, </w:t>
            </w:r>
            <w:r w:rsidRPr="0077733A">
              <w:rPr>
                <w:rFonts w:ascii="Arial" w:hAnsi="Arial" w:cs="Arial"/>
                <w:i/>
                <w:iCs/>
                <w:lang w:eastAsia="lt-LT"/>
              </w:rPr>
              <w:t>%</w:t>
            </w:r>
            <w:r w:rsidRPr="0077733A">
              <w:rPr>
                <w:rFonts w:ascii="Arial" w:hAnsi="Arial" w:cs="Arial"/>
                <w:lang w:eastAsia="lt-LT"/>
              </w:rPr>
              <w:t>" - sutartyje numatytas atsilieptų skambučių tikslas.</w:t>
            </w:r>
          </w:p>
          <w:p w14:paraId="28C1FBAB" w14:textId="106B4931"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i/>
                <w:lang w:eastAsia="lt-LT"/>
              </w:rPr>
              <w:t>„Atsilieptų skambučių įkainio perskaičiavimo %“</w:t>
            </w:r>
            <w:r w:rsidRPr="005D3911">
              <w:rPr>
                <w:rFonts w:ascii="Arial" w:hAnsi="Arial" w:cs="Arial"/>
                <w:lang w:eastAsia="lt-LT"/>
              </w:rPr>
              <w:t xml:space="preserve"> -</w:t>
            </w:r>
            <w:r w:rsidR="003A0543">
              <w:rPr>
                <w:rFonts w:ascii="Arial" w:hAnsi="Arial" w:cs="Arial"/>
                <w:lang w:eastAsia="lt-LT"/>
              </w:rPr>
              <w:t xml:space="preserve"> </w:t>
            </w:r>
            <w:r w:rsidRPr="005D3911">
              <w:rPr>
                <w:rFonts w:ascii="Arial" w:hAnsi="Arial" w:cs="Arial"/>
                <w:lang w:eastAsia="lt-LT"/>
              </w:rPr>
              <w:t>nustatomas remiantis Lentelės Nr.1 Įkainių perskaičiavimo už ataskaitinę dieną metodika ir taikomas  elektr</w:t>
            </w:r>
            <w:r w:rsidR="007C79F6">
              <w:rPr>
                <w:rFonts w:ascii="Arial" w:hAnsi="Arial" w:cs="Arial"/>
                <w:lang w:eastAsia="lt-LT"/>
              </w:rPr>
              <w:t>o</w:t>
            </w:r>
            <w:r w:rsidRPr="005D3911">
              <w:rPr>
                <w:rFonts w:ascii="Arial" w:hAnsi="Arial" w:cs="Arial"/>
                <w:lang w:eastAsia="lt-LT"/>
              </w:rPr>
              <w:t>s, dujų linijose.</w:t>
            </w:r>
          </w:p>
          <w:p w14:paraId="34E094E1"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i/>
                <w:lang w:eastAsia="lt-LT"/>
              </w:rPr>
            </w:pPr>
            <w:r w:rsidRPr="005D3911">
              <w:rPr>
                <w:rFonts w:ascii="Arial" w:hAnsi="Arial" w:cs="Arial"/>
                <w:i/>
                <w:lang w:eastAsia="lt-LT"/>
              </w:rPr>
              <w:t xml:space="preserve">„Atsilieptų skambučių suma, po įkainio perskaičiavimo, </w:t>
            </w:r>
            <w:proofErr w:type="spellStart"/>
            <w:r w:rsidRPr="005D3911">
              <w:rPr>
                <w:rFonts w:ascii="Arial" w:hAnsi="Arial" w:cs="Arial"/>
                <w:i/>
                <w:lang w:eastAsia="lt-LT"/>
              </w:rPr>
              <w:t>Eur</w:t>
            </w:r>
            <w:proofErr w:type="spellEnd"/>
            <w:r w:rsidRPr="005D3911">
              <w:rPr>
                <w:rFonts w:ascii="Arial" w:hAnsi="Arial" w:cs="Arial"/>
                <w:lang w:eastAsia="lt-LT"/>
              </w:rPr>
              <w:t>“-</w:t>
            </w:r>
            <w:r w:rsidRPr="005D3911">
              <w:t xml:space="preserve"> </w:t>
            </w:r>
            <w:r w:rsidRPr="005D3911">
              <w:rPr>
                <w:rFonts w:ascii="Arial" w:hAnsi="Arial" w:cs="Arial"/>
                <w:lang w:eastAsia="lt-LT"/>
              </w:rPr>
              <w:t xml:space="preserve">suma, perskaičiavus įeinančių skambučių įkainį (remiantis Lentelės Nr.1 </w:t>
            </w:r>
            <w:r w:rsidRPr="005D3911">
              <w:rPr>
                <w:rFonts w:ascii="Arial" w:hAnsi="Arial" w:cs="Arial"/>
              </w:rPr>
              <w:t>Įkainių perskaičiavimo metodika už ataskaitinę dieną metodika</w:t>
            </w:r>
            <w:r w:rsidRPr="005D3911">
              <w:rPr>
                <w:rFonts w:ascii="Arial" w:hAnsi="Arial" w:cs="Arial"/>
                <w:lang w:eastAsia="lt-LT"/>
              </w:rPr>
              <w:t>) už atsilieptų skambučių  % per 20s.</w:t>
            </w:r>
          </w:p>
        </w:tc>
      </w:tr>
      <w:tr w:rsidR="0010015D" w:rsidRPr="005D3911" w14:paraId="396EC210" w14:textId="77777777" w:rsidTr="0010015D">
        <w:trPr>
          <w:trHeight w:val="255"/>
        </w:trPr>
        <w:tc>
          <w:tcPr>
            <w:tcW w:w="9992" w:type="dxa"/>
            <w:shd w:val="clear" w:color="auto" w:fill="auto"/>
            <w:noWrap/>
            <w:hideMark/>
          </w:tcPr>
          <w:p w14:paraId="22C9F954" w14:textId="37584226"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Nukritę skambučiai, %</w:t>
            </w:r>
            <w:r w:rsidRPr="005D3911">
              <w:rPr>
                <w:rFonts w:ascii="Arial" w:hAnsi="Arial" w:cs="Arial"/>
                <w:lang w:eastAsia="lt-LT"/>
              </w:rPr>
              <w:t>" - ataskaitinės dienos nukritusių skambučių % elektr</w:t>
            </w:r>
            <w:r w:rsidR="007C79F6">
              <w:rPr>
                <w:rFonts w:ascii="Arial" w:hAnsi="Arial" w:cs="Arial"/>
                <w:lang w:eastAsia="lt-LT"/>
              </w:rPr>
              <w:t>o</w:t>
            </w:r>
            <w:r w:rsidRPr="005D3911">
              <w:rPr>
                <w:rFonts w:ascii="Arial" w:hAnsi="Arial" w:cs="Arial"/>
                <w:lang w:eastAsia="lt-LT"/>
              </w:rPr>
              <w:t>s, dujų linijose.</w:t>
            </w:r>
          </w:p>
        </w:tc>
      </w:tr>
      <w:tr w:rsidR="0010015D" w:rsidRPr="005D3911" w14:paraId="1B1AD563" w14:textId="77777777" w:rsidTr="0010015D">
        <w:trPr>
          <w:trHeight w:val="255"/>
        </w:trPr>
        <w:tc>
          <w:tcPr>
            <w:tcW w:w="9992" w:type="dxa"/>
            <w:shd w:val="clear" w:color="auto" w:fill="auto"/>
            <w:noWrap/>
            <w:hideMark/>
          </w:tcPr>
          <w:p w14:paraId="6917C2A4" w14:textId="304FA85C"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 xml:space="preserve">Nukritusių skambučių tikslas, %" </w:t>
            </w:r>
            <w:r w:rsidRPr="005D3911">
              <w:rPr>
                <w:rFonts w:ascii="Arial" w:hAnsi="Arial" w:cs="Arial"/>
                <w:lang w:eastAsia="lt-LT"/>
              </w:rPr>
              <w:t>- sutartyje numatytas nukritusių skambučių tikslas elektr</w:t>
            </w:r>
            <w:r w:rsidR="007C79F6">
              <w:rPr>
                <w:rFonts w:ascii="Arial" w:hAnsi="Arial" w:cs="Arial"/>
                <w:lang w:eastAsia="lt-LT"/>
              </w:rPr>
              <w:t>o</w:t>
            </w:r>
            <w:r w:rsidRPr="005D3911">
              <w:rPr>
                <w:rFonts w:ascii="Arial" w:hAnsi="Arial" w:cs="Arial"/>
                <w:lang w:eastAsia="lt-LT"/>
              </w:rPr>
              <w:t>s, dujų linijose.</w:t>
            </w:r>
          </w:p>
          <w:p w14:paraId="4F92FDD2" w14:textId="3DAAAA95" w:rsidR="0010015D" w:rsidRPr="005D3911" w:rsidRDefault="0010015D" w:rsidP="000E40C0">
            <w:pPr>
              <w:pStyle w:val="ListParagraph"/>
              <w:numPr>
                <w:ilvl w:val="0"/>
                <w:numId w:val="5"/>
              </w:numPr>
              <w:tabs>
                <w:tab w:val="left" w:pos="426"/>
              </w:tabs>
              <w:spacing w:after="60"/>
              <w:ind w:left="0" w:firstLine="0"/>
              <w:jc w:val="both"/>
              <w:rPr>
                <w:rFonts w:ascii="Arial" w:hAnsi="Arial" w:cs="Arial"/>
              </w:rPr>
            </w:pPr>
            <w:r w:rsidRPr="005D3911">
              <w:rPr>
                <w:rFonts w:ascii="Arial" w:hAnsi="Arial" w:cs="Arial"/>
                <w:i/>
                <w:lang w:eastAsia="lt-LT"/>
              </w:rPr>
              <w:t xml:space="preserve">„Nukritusių skambučių įkainio perskaičiavimo %“ - </w:t>
            </w:r>
            <w:r w:rsidRPr="005D3911">
              <w:rPr>
                <w:rFonts w:ascii="Arial" w:hAnsi="Arial" w:cs="Arial"/>
              </w:rPr>
              <w:t xml:space="preserve">nustatomas remiantis Lentelės Nr.1 Įkainių perskaičiavimo metodika už ataskaitinę dieną metodika ir taikomas  </w:t>
            </w:r>
            <w:r w:rsidRPr="005D3911">
              <w:rPr>
                <w:rFonts w:ascii="Arial" w:hAnsi="Arial" w:cs="Arial"/>
                <w:lang w:eastAsia="lt-LT"/>
              </w:rPr>
              <w:t>elektr</w:t>
            </w:r>
            <w:r w:rsidR="007C79F6">
              <w:rPr>
                <w:rFonts w:ascii="Arial" w:hAnsi="Arial" w:cs="Arial"/>
                <w:lang w:eastAsia="lt-LT"/>
              </w:rPr>
              <w:t>o</w:t>
            </w:r>
            <w:r w:rsidRPr="005D3911">
              <w:rPr>
                <w:rFonts w:ascii="Arial" w:hAnsi="Arial" w:cs="Arial"/>
                <w:lang w:eastAsia="lt-LT"/>
              </w:rPr>
              <w:t xml:space="preserve">s, dujų </w:t>
            </w:r>
            <w:r w:rsidRPr="005D3911">
              <w:rPr>
                <w:rFonts w:ascii="Arial" w:hAnsi="Arial" w:cs="Arial"/>
              </w:rPr>
              <w:t>linijose.</w:t>
            </w:r>
          </w:p>
          <w:p w14:paraId="55203EE0"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lang w:eastAsia="lt-LT"/>
              </w:rPr>
            </w:pPr>
            <w:r w:rsidRPr="005D3911">
              <w:rPr>
                <w:rFonts w:ascii="Arial" w:hAnsi="Arial" w:cs="Arial"/>
                <w:i/>
                <w:lang w:eastAsia="lt-LT"/>
              </w:rPr>
              <w:t xml:space="preserve">„Nukritusių skambučių suma, po įkainio perskaičiavimo, </w:t>
            </w:r>
            <w:proofErr w:type="spellStart"/>
            <w:r w:rsidRPr="005D3911">
              <w:rPr>
                <w:rFonts w:ascii="Arial" w:hAnsi="Arial" w:cs="Arial"/>
                <w:i/>
                <w:lang w:eastAsia="lt-LT"/>
              </w:rPr>
              <w:t>Eur</w:t>
            </w:r>
            <w:proofErr w:type="spellEnd"/>
            <w:r w:rsidRPr="005D3911">
              <w:rPr>
                <w:rFonts w:ascii="Arial" w:hAnsi="Arial" w:cs="Arial"/>
                <w:i/>
                <w:lang w:eastAsia="lt-LT"/>
              </w:rPr>
              <w:t xml:space="preserve">“ - </w:t>
            </w:r>
            <w:r w:rsidRPr="005D3911">
              <w:rPr>
                <w:rFonts w:ascii="Arial" w:hAnsi="Arial" w:cs="Arial"/>
                <w:lang w:eastAsia="lt-LT"/>
              </w:rPr>
              <w:t xml:space="preserve">suma, perskaičiavus įeinančių skambučių įkainį (remiantis Lentelės Nr.1 </w:t>
            </w:r>
            <w:r w:rsidRPr="005D3911">
              <w:rPr>
                <w:rFonts w:ascii="Arial" w:hAnsi="Arial" w:cs="Arial"/>
              </w:rPr>
              <w:t>Įkainių perskaičiavimo metodika už ataskaitinę dieną metodika</w:t>
            </w:r>
            <w:r w:rsidRPr="005D3911">
              <w:rPr>
                <w:rFonts w:ascii="Arial" w:hAnsi="Arial" w:cs="Arial"/>
                <w:lang w:eastAsia="lt-LT"/>
              </w:rPr>
              <w:t xml:space="preserve">) už nukritusių skambučių  %.  </w:t>
            </w:r>
          </w:p>
          <w:p w14:paraId="5118EC31"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i/>
                <w:lang w:eastAsia="lt-LT"/>
              </w:rPr>
            </w:pPr>
            <w:r w:rsidRPr="005D3911">
              <w:rPr>
                <w:rFonts w:ascii="Arial" w:hAnsi="Arial" w:cs="Arial"/>
                <w:i/>
                <w:lang w:eastAsia="lt-LT"/>
              </w:rPr>
              <w:t xml:space="preserve">„Perskaičiuoto įkainio suma, </w:t>
            </w:r>
            <w:proofErr w:type="spellStart"/>
            <w:r w:rsidRPr="005D3911">
              <w:rPr>
                <w:rFonts w:ascii="Arial" w:hAnsi="Arial" w:cs="Arial"/>
                <w:i/>
                <w:lang w:eastAsia="lt-LT"/>
              </w:rPr>
              <w:t>Eur</w:t>
            </w:r>
            <w:proofErr w:type="spellEnd"/>
            <w:r w:rsidRPr="005D3911">
              <w:rPr>
                <w:rFonts w:ascii="Arial" w:hAnsi="Arial" w:cs="Arial"/>
                <w:i/>
                <w:lang w:eastAsia="lt-LT"/>
              </w:rPr>
              <w:t xml:space="preserve">“ - </w:t>
            </w:r>
            <w:r w:rsidRPr="005D3911">
              <w:rPr>
                <w:rFonts w:ascii="Arial" w:hAnsi="Arial" w:cs="Arial"/>
                <w:lang w:eastAsia="lt-LT"/>
              </w:rPr>
              <w:t xml:space="preserve">Nukritusių skambučių ir Atsilieptų skambučių perskaičiuoto įkainio suma, </w:t>
            </w:r>
            <w:proofErr w:type="spellStart"/>
            <w:r w:rsidRPr="005D3911">
              <w:rPr>
                <w:rFonts w:ascii="Arial" w:hAnsi="Arial" w:cs="Arial"/>
                <w:lang w:eastAsia="lt-LT"/>
              </w:rPr>
              <w:t>Eur</w:t>
            </w:r>
            <w:proofErr w:type="spellEnd"/>
            <w:r w:rsidRPr="005D3911">
              <w:rPr>
                <w:rFonts w:ascii="Arial" w:hAnsi="Arial" w:cs="Arial"/>
                <w:lang w:eastAsia="lt-LT"/>
              </w:rPr>
              <w:t>.</w:t>
            </w:r>
          </w:p>
          <w:p w14:paraId="442A0551" w14:textId="77777777" w:rsidR="0010015D" w:rsidRPr="005D3911" w:rsidRDefault="0010015D" w:rsidP="000E40C0">
            <w:pPr>
              <w:pStyle w:val="ListParagraph"/>
              <w:numPr>
                <w:ilvl w:val="0"/>
                <w:numId w:val="5"/>
              </w:numPr>
              <w:tabs>
                <w:tab w:val="left" w:pos="426"/>
              </w:tabs>
              <w:spacing w:after="60"/>
              <w:ind w:left="0" w:firstLine="0"/>
              <w:jc w:val="both"/>
              <w:rPr>
                <w:rFonts w:ascii="Arial" w:hAnsi="Arial" w:cs="Arial"/>
                <w:i/>
                <w:lang w:eastAsia="lt-LT"/>
              </w:rPr>
            </w:pPr>
            <w:r w:rsidRPr="005D3911">
              <w:rPr>
                <w:rFonts w:ascii="Arial" w:hAnsi="Arial" w:cs="Arial"/>
                <w:i/>
                <w:lang w:eastAsia="lt-LT"/>
              </w:rPr>
              <w:t xml:space="preserve">„Dienos sąskaita, perskaičiavus įkainį, </w:t>
            </w:r>
            <w:proofErr w:type="spellStart"/>
            <w:r w:rsidRPr="005D3911">
              <w:rPr>
                <w:rFonts w:ascii="Arial" w:hAnsi="Arial" w:cs="Arial"/>
                <w:i/>
                <w:lang w:eastAsia="lt-LT"/>
              </w:rPr>
              <w:t>Eur</w:t>
            </w:r>
            <w:proofErr w:type="spellEnd"/>
            <w:r w:rsidRPr="005D3911">
              <w:rPr>
                <w:rFonts w:ascii="Arial" w:hAnsi="Arial" w:cs="Arial"/>
                <w:i/>
                <w:lang w:eastAsia="lt-LT"/>
              </w:rPr>
              <w:t xml:space="preserve">“ – dienos </w:t>
            </w:r>
            <w:r w:rsidRPr="005D3911">
              <w:rPr>
                <w:rFonts w:ascii="Arial" w:hAnsi="Arial" w:cs="Arial"/>
              </w:rPr>
              <w:t xml:space="preserve">sąskaitos po įkainio perskaičiavimo suma ("Dienos sąskaita, </w:t>
            </w:r>
            <w:proofErr w:type="spellStart"/>
            <w:r w:rsidRPr="005D3911">
              <w:rPr>
                <w:rFonts w:ascii="Arial" w:hAnsi="Arial" w:cs="Arial"/>
              </w:rPr>
              <w:t>Eur</w:t>
            </w:r>
            <w:proofErr w:type="spellEnd"/>
            <w:r w:rsidRPr="005D3911">
              <w:rPr>
                <w:rFonts w:ascii="Arial" w:hAnsi="Arial" w:cs="Arial"/>
              </w:rPr>
              <w:t xml:space="preserve">" - "Perskaičiuota įkainio suma, </w:t>
            </w:r>
            <w:proofErr w:type="spellStart"/>
            <w:r w:rsidRPr="005D3911">
              <w:rPr>
                <w:rFonts w:ascii="Arial" w:hAnsi="Arial" w:cs="Arial"/>
              </w:rPr>
              <w:t>Eur</w:t>
            </w:r>
            <w:proofErr w:type="spellEnd"/>
            <w:r w:rsidRPr="005D3911">
              <w:rPr>
                <w:rFonts w:ascii="Arial" w:hAnsi="Arial" w:cs="Arial"/>
              </w:rPr>
              <w:t>") kiekvienoje Linijoje atskirai.</w:t>
            </w:r>
          </w:p>
        </w:tc>
      </w:tr>
    </w:tbl>
    <w:bookmarkEnd w:id="0"/>
    <w:p w14:paraId="6F78EC16" w14:textId="389ABE14" w:rsidR="0010015D" w:rsidRPr="005D3911" w:rsidRDefault="0010015D" w:rsidP="000B62CC">
      <w:pPr>
        <w:pStyle w:val="ListParagraph"/>
        <w:numPr>
          <w:ilvl w:val="1"/>
          <w:numId w:val="8"/>
        </w:numPr>
        <w:jc w:val="both"/>
        <w:rPr>
          <w:rFonts w:ascii="Arial" w:hAnsi="Arial" w:cs="Arial"/>
        </w:rPr>
      </w:pPr>
      <w:r w:rsidRPr="005D3911">
        <w:rPr>
          <w:rFonts w:ascii="Arial" w:hAnsi="Arial" w:cs="Arial"/>
        </w:rPr>
        <w:t>Paslaugų teikėj</w:t>
      </w:r>
      <w:r w:rsidR="009B7B04">
        <w:rPr>
          <w:rFonts w:ascii="Arial" w:hAnsi="Arial" w:cs="Arial"/>
        </w:rPr>
        <w:t>as</w:t>
      </w:r>
      <w:r w:rsidRPr="005D3911">
        <w:rPr>
          <w:rFonts w:ascii="Arial" w:hAnsi="Arial" w:cs="Arial"/>
        </w:rPr>
        <w:t xml:space="preserve"> pasibaigus ataskaitiniam mėnesiui, pateikia „Baudų taikymo modelio už ataskaitinį laikotarpį </w:t>
      </w:r>
      <w:r w:rsidR="003A0543">
        <w:rPr>
          <w:rFonts w:ascii="Arial" w:hAnsi="Arial" w:cs="Arial"/>
        </w:rPr>
        <w:t>lentelė“ (Lentelė Nr. 7</w:t>
      </w:r>
      <w:r w:rsidRPr="005D3911">
        <w:rPr>
          <w:rFonts w:ascii="Arial" w:hAnsi="Arial" w:cs="Arial"/>
        </w:rPr>
        <w:t>), remiantis ataskaitinio mėnesio rezultatais.</w:t>
      </w:r>
    </w:p>
    <w:p w14:paraId="0D05FFE2" w14:textId="15609873" w:rsidR="0010015D" w:rsidRPr="005D3911" w:rsidRDefault="0010015D" w:rsidP="000B62CC">
      <w:pPr>
        <w:pStyle w:val="ListParagraph"/>
        <w:numPr>
          <w:ilvl w:val="1"/>
          <w:numId w:val="8"/>
        </w:numPr>
        <w:tabs>
          <w:tab w:val="left" w:pos="851"/>
        </w:tabs>
        <w:spacing w:after="60"/>
        <w:jc w:val="both"/>
        <w:rPr>
          <w:rFonts w:ascii="Arial" w:hAnsi="Arial" w:cs="Arial"/>
        </w:rPr>
      </w:pPr>
      <w:r w:rsidRPr="005D3911">
        <w:rPr>
          <w:rFonts w:ascii="Arial" w:hAnsi="Arial" w:cs="Arial"/>
        </w:rPr>
        <w:t xml:space="preserve">Baudos suma skaičiuojama nuo sąskaitos už suteiktas paslaugas </w:t>
      </w:r>
      <w:r w:rsidR="00BB1B4B">
        <w:rPr>
          <w:rFonts w:ascii="Arial" w:hAnsi="Arial" w:cs="Arial"/>
        </w:rPr>
        <w:t xml:space="preserve">su pritaikytais įkainių perskaičiavimu </w:t>
      </w:r>
      <w:r w:rsidRPr="005D3911">
        <w:rPr>
          <w:rFonts w:ascii="Arial" w:hAnsi="Arial" w:cs="Arial"/>
        </w:rPr>
        <w:t>(pagal 2</w:t>
      </w:r>
      <w:r w:rsidR="00BB1B4B">
        <w:rPr>
          <w:rFonts w:ascii="Arial" w:hAnsi="Arial" w:cs="Arial"/>
        </w:rPr>
        <w:t xml:space="preserve"> skyrių</w:t>
      </w:r>
      <w:r w:rsidRPr="005D3911">
        <w:rPr>
          <w:rFonts w:ascii="Arial" w:hAnsi="Arial" w:cs="Arial"/>
        </w:rPr>
        <w:t>).</w:t>
      </w:r>
    </w:p>
    <w:p w14:paraId="3A362631" w14:textId="7DF491BC" w:rsidR="0010015D" w:rsidRPr="005D3911" w:rsidRDefault="0010015D" w:rsidP="003A0543">
      <w:pPr>
        <w:pStyle w:val="ListParagraph"/>
        <w:tabs>
          <w:tab w:val="left" w:pos="426"/>
        </w:tabs>
        <w:ind w:left="644"/>
        <w:rPr>
          <w:rFonts w:ascii="Arial" w:hAnsi="Arial" w:cs="Arial"/>
        </w:rPr>
      </w:pPr>
      <w:r w:rsidRPr="005D3911">
        <w:rPr>
          <w:rFonts w:ascii="Arial" w:hAnsi="Arial" w:cs="Arial"/>
        </w:rPr>
        <w:br/>
        <w:t xml:space="preserve">Lentelė Nr. </w:t>
      </w:r>
      <w:r w:rsidR="003A0543">
        <w:rPr>
          <w:rFonts w:ascii="Arial" w:hAnsi="Arial" w:cs="Arial"/>
          <w:lang w:val="en-US"/>
        </w:rPr>
        <w:t>7</w:t>
      </w:r>
      <w:r w:rsidRPr="005D3911">
        <w:rPr>
          <w:rFonts w:ascii="Arial" w:hAnsi="Arial" w:cs="Arial"/>
        </w:rPr>
        <w:t xml:space="preserve"> Baudų taikymo modelis už ataskaitinį laikotarpį.</w:t>
      </w:r>
    </w:p>
    <w:tbl>
      <w:tblPr>
        <w:tblpPr w:leftFromText="180" w:rightFromText="180" w:vertAnchor="text" w:horzAnchor="margin" w:tblpXSpec="right" w:tblpY="204"/>
        <w:tblW w:w="10512" w:type="dxa"/>
        <w:tblLayout w:type="fixed"/>
        <w:tblLook w:val="04A0" w:firstRow="1" w:lastRow="0" w:firstColumn="1" w:lastColumn="0" w:noHBand="0" w:noVBand="1"/>
      </w:tblPr>
      <w:tblGrid>
        <w:gridCol w:w="567"/>
        <w:gridCol w:w="1084"/>
        <w:gridCol w:w="425"/>
        <w:gridCol w:w="425"/>
        <w:gridCol w:w="615"/>
        <w:gridCol w:w="428"/>
        <w:gridCol w:w="425"/>
        <w:gridCol w:w="567"/>
        <w:gridCol w:w="425"/>
        <w:gridCol w:w="426"/>
        <w:gridCol w:w="425"/>
        <w:gridCol w:w="567"/>
        <w:gridCol w:w="425"/>
        <w:gridCol w:w="425"/>
        <w:gridCol w:w="426"/>
        <w:gridCol w:w="425"/>
        <w:gridCol w:w="567"/>
        <w:gridCol w:w="425"/>
        <w:gridCol w:w="480"/>
        <w:gridCol w:w="480"/>
        <w:gridCol w:w="480"/>
      </w:tblGrid>
      <w:tr w:rsidR="0010015D" w:rsidRPr="003F3524" w14:paraId="46E00166" w14:textId="77777777" w:rsidTr="0010015D">
        <w:trPr>
          <w:trHeight w:val="3165"/>
        </w:trPr>
        <w:tc>
          <w:tcPr>
            <w:tcW w:w="567"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4A63FC45"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Linija</w:t>
            </w:r>
          </w:p>
        </w:tc>
        <w:tc>
          <w:tcPr>
            <w:tcW w:w="1084" w:type="dxa"/>
            <w:tcBorders>
              <w:top w:val="single" w:sz="8" w:space="0" w:color="auto"/>
              <w:left w:val="nil"/>
              <w:bottom w:val="single" w:sz="8" w:space="0" w:color="auto"/>
              <w:right w:val="single" w:sz="8" w:space="0" w:color="auto"/>
            </w:tcBorders>
            <w:shd w:val="clear" w:color="auto" w:fill="auto"/>
            <w:textDirection w:val="btLr"/>
            <w:vAlign w:val="center"/>
            <w:hideMark/>
          </w:tcPr>
          <w:p w14:paraId="78D1AE11"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Data</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1F0FBB90"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Aptarnauti skambučiai</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99B40AE"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Pokalbių trukmė, min</w:t>
            </w:r>
          </w:p>
        </w:tc>
        <w:tc>
          <w:tcPr>
            <w:tcW w:w="615" w:type="dxa"/>
            <w:tcBorders>
              <w:top w:val="single" w:sz="8" w:space="0" w:color="auto"/>
              <w:left w:val="nil"/>
              <w:bottom w:val="single" w:sz="8" w:space="0" w:color="auto"/>
              <w:right w:val="single" w:sz="8" w:space="0" w:color="auto"/>
            </w:tcBorders>
            <w:shd w:val="clear" w:color="auto" w:fill="auto"/>
            <w:textDirection w:val="btLr"/>
            <w:vAlign w:val="center"/>
            <w:hideMark/>
          </w:tcPr>
          <w:p w14:paraId="140D23FD"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Ataskaitinio laikotarpio sąskaita (po įkainio perskaičiavimo), </w:t>
            </w:r>
            <w:proofErr w:type="spellStart"/>
            <w:r w:rsidRPr="003F3524">
              <w:rPr>
                <w:rFonts w:ascii="Arial" w:hAnsi="Arial" w:cs="Arial"/>
                <w:color w:val="000000"/>
                <w:sz w:val="18"/>
                <w:szCs w:val="18"/>
                <w:lang w:eastAsia="lt-LT"/>
              </w:rPr>
              <w:t>Eur</w:t>
            </w:r>
            <w:proofErr w:type="spellEnd"/>
          </w:p>
        </w:tc>
        <w:tc>
          <w:tcPr>
            <w:tcW w:w="428" w:type="dxa"/>
            <w:tcBorders>
              <w:top w:val="single" w:sz="8" w:space="0" w:color="auto"/>
              <w:left w:val="nil"/>
              <w:bottom w:val="single" w:sz="8" w:space="0" w:color="auto"/>
              <w:right w:val="single" w:sz="8" w:space="0" w:color="auto"/>
            </w:tcBorders>
            <w:shd w:val="clear" w:color="auto" w:fill="auto"/>
            <w:textDirection w:val="btLr"/>
            <w:vAlign w:val="center"/>
            <w:hideMark/>
          </w:tcPr>
          <w:p w14:paraId="572A4D0B"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Atsilieptų skambučių % per 20s</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CDA7850"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Atsilieptų skambučių tikslas, %</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4465C52" w14:textId="4E677347" w:rsidR="0010015D" w:rsidRPr="003F3524" w:rsidRDefault="005D3911"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Atsilieptų</w:t>
            </w:r>
            <w:r w:rsidR="0010015D" w:rsidRPr="003F3524">
              <w:rPr>
                <w:rFonts w:ascii="Arial" w:hAnsi="Arial" w:cs="Arial"/>
                <w:color w:val="000000"/>
                <w:sz w:val="18"/>
                <w:szCs w:val="18"/>
                <w:lang w:eastAsia="lt-LT"/>
              </w:rPr>
              <w:t xml:space="preserve"> skambučių įkainio perskaičiavimo %</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A5085AB" w14:textId="2D1398BD" w:rsidR="0010015D" w:rsidRPr="003F3524" w:rsidRDefault="005D3911"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Atsilieptų</w:t>
            </w:r>
            <w:r w:rsidR="0010015D" w:rsidRPr="003F3524">
              <w:rPr>
                <w:rFonts w:ascii="Arial" w:hAnsi="Arial" w:cs="Arial"/>
                <w:color w:val="000000"/>
                <w:sz w:val="18"/>
                <w:szCs w:val="18"/>
                <w:lang w:eastAsia="lt-LT"/>
              </w:rPr>
              <w:t xml:space="preserve"> skambučių suma, </w:t>
            </w:r>
            <w:proofErr w:type="spellStart"/>
            <w:r w:rsidR="0010015D" w:rsidRPr="003F3524">
              <w:rPr>
                <w:rFonts w:ascii="Arial" w:hAnsi="Arial" w:cs="Arial"/>
                <w:color w:val="000000"/>
                <w:sz w:val="18"/>
                <w:szCs w:val="18"/>
                <w:lang w:eastAsia="lt-LT"/>
              </w:rPr>
              <w:t>Eur</w:t>
            </w:r>
            <w:proofErr w:type="spellEnd"/>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E24965C"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Nukritę skambučiai, %</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CA92BD3"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Nukritusių skambučių tikslas, %</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10326C7"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Nukritusių skambučių įkainio perskaičiavimo %</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F37423"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Nukritusių skambučių suma, </w:t>
            </w:r>
            <w:proofErr w:type="spellStart"/>
            <w:r w:rsidRPr="003F3524">
              <w:rPr>
                <w:rFonts w:ascii="Arial" w:hAnsi="Arial" w:cs="Arial"/>
                <w:color w:val="000000"/>
                <w:sz w:val="18"/>
                <w:szCs w:val="18"/>
                <w:lang w:eastAsia="lt-LT"/>
              </w:rPr>
              <w:t>Eur</w:t>
            </w:r>
            <w:proofErr w:type="spellEnd"/>
            <w:r w:rsidRPr="003F3524">
              <w:rPr>
                <w:rFonts w:ascii="Arial" w:hAnsi="Arial" w:cs="Arial"/>
                <w:color w:val="000000"/>
                <w:sz w:val="18"/>
                <w:szCs w:val="18"/>
                <w:lang w:eastAsia="lt-LT"/>
              </w:rPr>
              <w:t>.</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6BB465E"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Perskaičiuoto įkainio suma, </w:t>
            </w:r>
            <w:proofErr w:type="spellStart"/>
            <w:r w:rsidRPr="003F3524">
              <w:rPr>
                <w:rFonts w:ascii="Arial" w:hAnsi="Arial" w:cs="Arial"/>
                <w:color w:val="000000"/>
                <w:sz w:val="18"/>
                <w:szCs w:val="18"/>
                <w:lang w:eastAsia="lt-LT"/>
              </w:rPr>
              <w:t>Eur</w:t>
            </w:r>
            <w:proofErr w:type="spellEnd"/>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9877452"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Paslaugų turinio kokybė, %</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C861E1F"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Paslaugų turinio kokybės tikslas, %</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303E44CF"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Paslaugų turinio kokybės bauda, %</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5FE27FDB"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Turinio kokybės suma, </w:t>
            </w:r>
            <w:proofErr w:type="spellStart"/>
            <w:r w:rsidRPr="003F3524">
              <w:rPr>
                <w:rFonts w:ascii="Arial" w:hAnsi="Arial" w:cs="Arial"/>
                <w:color w:val="000000"/>
                <w:sz w:val="18"/>
                <w:szCs w:val="18"/>
                <w:lang w:eastAsia="lt-LT"/>
              </w:rPr>
              <w:t>Eur</w:t>
            </w:r>
            <w:proofErr w:type="spellEnd"/>
            <w:r w:rsidRPr="003F3524">
              <w:rPr>
                <w:rFonts w:ascii="Arial" w:hAnsi="Arial" w:cs="Arial"/>
                <w:color w:val="000000"/>
                <w:sz w:val="18"/>
                <w:szCs w:val="18"/>
                <w:lang w:eastAsia="lt-LT"/>
              </w:rPr>
              <w:t>.</w:t>
            </w:r>
          </w:p>
        </w:tc>
        <w:tc>
          <w:tcPr>
            <w:tcW w:w="480" w:type="dxa"/>
            <w:tcBorders>
              <w:top w:val="single" w:sz="8" w:space="0" w:color="auto"/>
              <w:left w:val="nil"/>
              <w:bottom w:val="single" w:sz="8" w:space="0" w:color="auto"/>
              <w:right w:val="single" w:sz="4" w:space="0" w:color="auto"/>
            </w:tcBorders>
            <w:shd w:val="clear" w:color="auto" w:fill="auto"/>
            <w:textDirection w:val="btLr"/>
            <w:vAlign w:val="center"/>
            <w:hideMark/>
          </w:tcPr>
          <w:p w14:paraId="0F4FD96A"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Pagrįstų neatitikčių kiekis, </w:t>
            </w:r>
            <w:proofErr w:type="spellStart"/>
            <w:r w:rsidRPr="003F3524">
              <w:rPr>
                <w:rFonts w:ascii="Arial" w:hAnsi="Arial" w:cs="Arial"/>
                <w:color w:val="000000"/>
                <w:sz w:val="18"/>
                <w:szCs w:val="18"/>
                <w:lang w:eastAsia="lt-LT"/>
              </w:rPr>
              <w:t>vnt</w:t>
            </w:r>
            <w:proofErr w:type="spellEnd"/>
          </w:p>
        </w:tc>
        <w:tc>
          <w:tcPr>
            <w:tcW w:w="480" w:type="dxa"/>
            <w:tcBorders>
              <w:top w:val="single" w:sz="4" w:space="0" w:color="auto"/>
              <w:left w:val="single" w:sz="4" w:space="0" w:color="auto"/>
              <w:bottom w:val="single" w:sz="4" w:space="0" w:color="auto"/>
              <w:right w:val="single" w:sz="4" w:space="0" w:color="auto"/>
            </w:tcBorders>
            <w:textDirection w:val="btLr"/>
          </w:tcPr>
          <w:p w14:paraId="05547DB8"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Pagrįstų neatitikčių suma, </w:t>
            </w:r>
            <w:proofErr w:type="spellStart"/>
            <w:r w:rsidRPr="003F3524">
              <w:rPr>
                <w:rFonts w:ascii="Arial" w:hAnsi="Arial" w:cs="Arial"/>
                <w:color w:val="000000"/>
                <w:sz w:val="18"/>
                <w:szCs w:val="18"/>
                <w:lang w:eastAsia="lt-LT"/>
              </w:rPr>
              <w:t>Eur</w:t>
            </w:r>
            <w:proofErr w:type="spellEnd"/>
          </w:p>
        </w:tc>
        <w:tc>
          <w:tcPr>
            <w:tcW w:w="480" w:type="dxa"/>
            <w:tcBorders>
              <w:top w:val="single" w:sz="4" w:space="0" w:color="auto"/>
              <w:left w:val="single" w:sz="4" w:space="0" w:color="auto"/>
              <w:bottom w:val="single" w:sz="4" w:space="0" w:color="auto"/>
              <w:right w:val="single" w:sz="4" w:space="0" w:color="auto"/>
            </w:tcBorders>
            <w:textDirection w:val="btLr"/>
          </w:tcPr>
          <w:p w14:paraId="1567B6E4" w14:textId="77777777" w:rsidR="0010015D" w:rsidRPr="003F3524" w:rsidRDefault="0010015D" w:rsidP="0010015D">
            <w:pPr>
              <w:jc w:val="center"/>
              <w:rPr>
                <w:rFonts w:ascii="Arial" w:hAnsi="Arial" w:cs="Arial"/>
                <w:color w:val="000000"/>
                <w:sz w:val="18"/>
                <w:szCs w:val="18"/>
                <w:lang w:eastAsia="lt-LT"/>
              </w:rPr>
            </w:pPr>
            <w:r w:rsidRPr="003F3524">
              <w:rPr>
                <w:rFonts w:ascii="Arial" w:hAnsi="Arial" w:cs="Arial"/>
                <w:color w:val="000000"/>
                <w:sz w:val="18"/>
                <w:szCs w:val="18"/>
                <w:lang w:eastAsia="lt-LT"/>
              </w:rPr>
              <w:t xml:space="preserve">Ataskaitinio laikotarpio sąskaita, </w:t>
            </w:r>
            <w:proofErr w:type="spellStart"/>
            <w:r w:rsidRPr="003F3524">
              <w:rPr>
                <w:rFonts w:ascii="Arial" w:hAnsi="Arial" w:cs="Arial"/>
                <w:color w:val="000000"/>
                <w:sz w:val="18"/>
                <w:szCs w:val="18"/>
                <w:lang w:eastAsia="lt-LT"/>
              </w:rPr>
              <w:t>Eur</w:t>
            </w:r>
            <w:proofErr w:type="spellEnd"/>
          </w:p>
        </w:tc>
      </w:tr>
      <w:tr w:rsidR="0010015D" w:rsidRPr="003F3524" w14:paraId="3B917370" w14:textId="77777777" w:rsidTr="0010015D">
        <w:trPr>
          <w:trHeight w:val="48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A28537" w14:textId="77777777" w:rsidR="0010015D" w:rsidRPr="003F3524" w:rsidRDefault="0010015D" w:rsidP="0010015D">
            <w:pPr>
              <w:rPr>
                <w:rFonts w:ascii="Arial" w:hAnsi="Arial" w:cs="Arial"/>
                <w:color w:val="000000"/>
                <w:sz w:val="16"/>
                <w:szCs w:val="16"/>
                <w:lang w:eastAsia="lt-LT"/>
              </w:rPr>
            </w:pPr>
            <w:r>
              <w:rPr>
                <w:rFonts w:ascii="Arial" w:hAnsi="Arial" w:cs="Arial"/>
                <w:color w:val="000000"/>
                <w:sz w:val="16"/>
                <w:szCs w:val="16"/>
                <w:lang w:eastAsia="lt-LT"/>
              </w:rPr>
              <w:t>Elektra/Dujos</w:t>
            </w:r>
          </w:p>
        </w:tc>
        <w:tc>
          <w:tcPr>
            <w:tcW w:w="1084" w:type="dxa"/>
            <w:tcBorders>
              <w:top w:val="nil"/>
              <w:left w:val="nil"/>
              <w:bottom w:val="single" w:sz="8" w:space="0" w:color="auto"/>
              <w:right w:val="single" w:sz="8" w:space="0" w:color="auto"/>
            </w:tcBorders>
            <w:shd w:val="clear" w:color="auto" w:fill="auto"/>
            <w:vAlign w:val="center"/>
            <w:hideMark/>
          </w:tcPr>
          <w:p w14:paraId="67DD5CAE" w14:textId="77777777" w:rsidR="0010015D" w:rsidRPr="003F3524" w:rsidRDefault="0010015D" w:rsidP="0010015D">
            <w:pPr>
              <w:jc w:val="right"/>
              <w:rPr>
                <w:rFonts w:ascii="Arial" w:hAnsi="Arial" w:cs="Arial"/>
                <w:color w:val="000000"/>
                <w:sz w:val="14"/>
                <w:szCs w:val="14"/>
                <w:lang w:eastAsia="lt-LT"/>
              </w:rPr>
            </w:pPr>
            <w:r w:rsidRPr="003F3524">
              <w:rPr>
                <w:rFonts w:ascii="Arial" w:hAnsi="Arial" w:cs="Arial"/>
                <w:color w:val="000000"/>
                <w:sz w:val="14"/>
                <w:szCs w:val="14"/>
                <w:lang w:eastAsia="lt-LT"/>
              </w:rPr>
              <w:t>YYYY.MM.DD-YYYY.MM.DD/(mėnuo)</w:t>
            </w:r>
          </w:p>
        </w:tc>
        <w:tc>
          <w:tcPr>
            <w:tcW w:w="425" w:type="dxa"/>
            <w:tcBorders>
              <w:top w:val="nil"/>
              <w:left w:val="nil"/>
              <w:bottom w:val="single" w:sz="8" w:space="0" w:color="auto"/>
              <w:right w:val="single" w:sz="8" w:space="0" w:color="auto"/>
            </w:tcBorders>
            <w:shd w:val="clear" w:color="auto" w:fill="auto"/>
            <w:noWrap/>
            <w:vAlign w:val="center"/>
            <w:hideMark/>
          </w:tcPr>
          <w:p w14:paraId="323966EA"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5F2DE178" w14:textId="77777777" w:rsidR="0010015D" w:rsidRPr="003F3524" w:rsidRDefault="0010015D" w:rsidP="0010015D">
            <w:pPr>
              <w:rPr>
                <w:rFonts w:ascii="Calibri" w:hAnsi="Calibri" w:cs="Arial"/>
                <w:color w:val="000000"/>
                <w:sz w:val="22"/>
                <w:szCs w:val="22"/>
                <w:lang w:eastAsia="lt-LT"/>
              </w:rPr>
            </w:pPr>
            <w:r w:rsidRPr="003F3524">
              <w:rPr>
                <w:rFonts w:ascii="Calibri" w:hAnsi="Calibri" w:cs="Arial"/>
                <w:color w:val="000000"/>
                <w:sz w:val="22"/>
                <w:szCs w:val="22"/>
                <w:lang w:eastAsia="lt-LT"/>
              </w:rPr>
              <w:t> </w:t>
            </w:r>
          </w:p>
        </w:tc>
        <w:tc>
          <w:tcPr>
            <w:tcW w:w="615" w:type="dxa"/>
            <w:tcBorders>
              <w:top w:val="nil"/>
              <w:left w:val="nil"/>
              <w:bottom w:val="single" w:sz="8" w:space="0" w:color="auto"/>
              <w:right w:val="single" w:sz="8" w:space="0" w:color="auto"/>
            </w:tcBorders>
            <w:shd w:val="clear" w:color="auto" w:fill="auto"/>
            <w:noWrap/>
            <w:vAlign w:val="center"/>
            <w:hideMark/>
          </w:tcPr>
          <w:p w14:paraId="7E2F96DA"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28" w:type="dxa"/>
            <w:tcBorders>
              <w:top w:val="nil"/>
              <w:left w:val="nil"/>
              <w:bottom w:val="single" w:sz="8" w:space="0" w:color="auto"/>
              <w:right w:val="single" w:sz="8" w:space="0" w:color="auto"/>
            </w:tcBorders>
            <w:shd w:val="clear" w:color="auto" w:fill="auto"/>
            <w:noWrap/>
            <w:vAlign w:val="center"/>
            <w:hideMark/>
          </w:tcPr>
          <w:p w14:paraId="02BB165F"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5E55E0A6" w14:textId="67C522AD" w:rsidR="0010015D" w:rsidRPr="003F3524" w:rsidRDefault="001E0060" w:rsidP="0010015D">
            <w:pPr>
              <w:jc w:val="right"/>
              <w:rPr>
                <w:rFonts w:ascii="Arial" w:hAnsi="Arial" w:cs="Arial"/>
                <w:color w:val="000000"/>
                <w:sz w:val="16"/>
                <w:szCs w:val="16"/>
                <w:lang w:eastAsia="lt-LT"/>
              </w:rPr>
            </w:pPr>
            <w:r>
              <w:rPr>
                <w:rFonts w:ascii="Arial" w:hAnsi="Arial" w:cs="Arial"/>
                <w:color w:val="000000"/>
                <w:sz w:val="16"/>
                <w:szCs w:val="16"/>
                <w:lang w:eastAsia="lt-LT"/>
              </w:rPr>
              <w:t>8</w:t>
            </w:r>
            <w:r w:rsidR="0010015D" w:rsidRPr="003F3524">
              <w:rPr>
                <w:rFonts w:ascii="Arial" w:hAnsi="Arial" w:cs="Arial"/>
                <w:color w:val="000000"/>
                <w:sz w:val="16"/>
                <w:szCs w:val="16"/>
                <w:lang w:eastAsia="lt-LT"/>
              </w:rPr>
              <w:t>0</w:t>
            </w:r>
          </w:p>
        </w:tc>
        <w:tc>
          <w:tcPr>
            <w:tcW w:w="567" w:type="dxa"/>
            <w:tcBorders>
              <w:top w:val="nil"/>
              <w:left w:val="nil"/>
              <w:bottom w:val="single" w:sz="8" w:space="0" w:color="auto"/>
              <w:right w:val="single" w:sz="8" w:space="0" w:color="auto"/>
            </w:tcBorders>
            <w:shd w:val="clear" w:color="auto" w:fill="auto"/>
            <w:vAlign w:val="center"/>
            <w:hideMark/>
          </w:tcPr>
          <w:p w14:paraId="1F982B9B"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2BCDA7FC"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26" w:type="dxa"/>
            <w:tcBorders>
              <w:top w:val="nil"/>
              <w:left w:val="nil"/>
              <w:bottom w:val="single" w:sz="8" w:space="0" w:color="auto"/>
              <w:right w:val="single" w:sz="8" w:space="0" w:color="auto"/>
            </w:tcBorders>
            <w:shd w:val="clear" w:color="auto" w:fill="auto"/>
            <w:noWrap/>
            <w:vAlign w:val="center"/>
            <w:hideMark/>
          </w:tcPr>
          <w:p w14:paraId="0BB23DC0"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4FF7A200" w14:textId="04E3D086" w:rsidR="0010015D" w:rsidRPr="003F3524" w:rsidRDefault="001E0060" w:rsidP="0010015D">
            <w:pPr>
              <w:jc w:val="right"/>
              <w:rPr>
                <w:rFonts w:ascii="Arial" w:hAnsi="Arial" w:cs="Arial"/>
                <w:color w:val="000000"/>
                <w:sz w:val="16"/>
                <w:szCs w:val="16"/>
                <w:lang w:eastAsia="lt-LT"/>
              </w:rPr>
            </w:pPr>
            <w:r>
              <w:rPr>
                <w:rFonts w:ascii="Arial" w:hAnsi="Arial" w:cs="Arial"/>
                <w:color w:val="000000"/>
                <w:sz w:val="16"/>
                <w:szCs w:val="16"/>
                <w:lang w:eastAsia="lt-LT"/>
              </w:rPr>
              <w:t>5</w:t>
            </w:r>
          </w:p>
        </w:tc>
        <w:tc>
          <w:tcPr>
            <w:tcW w:w="567" w:type="dxa"/>
            <w:tcBorders>
              <w:top w:val="nil"/>
              <w:left w:val="nil"/>
              <w:bottom w:val="single" w:sz="8" w:space="0" w:color="auto"/>
              <w:right w:val="single" w:sz="8" w:space="0" w:color="auto"/>
            </w:tcBorders>
            <w:shd w:val="clear" w:color="auto" w:fill="auto"/>
            <w:vAlign w:val="center"/>
            <w:hideMark/>
          </w:tcPr>
          <w:p w14:paraId="6A0EBD21"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527A80BD"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40A9C620"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26" w:type="dxa"/>
            <w:tcBorders>
              <w:top w:val="nil"/>
              <w:left w:val="nil"/>
              <w:bottom w:val="single" w:sz="8" w:space="0" w:color="auto"/>
              <w:right w:val="single" w:sz="8" w:space="0" w:color="auto"/>
            </w:tcBorders>
            <w:shd w:val="clear" w:color="auto" w:fill="auto"/>
            <w:noWrap/>
            <w:vAlign w:val="center"/>
            <w:hideMark/>
          </w:tcPr>
          <w:p w14:paraId="4C228FF1" w14:textId="77777777" w:rsidR="0010015D" w:rsidRPr="003F3524" w:rsidRDefault="0010015D" w:rsidP="0010015D">
            <w:pPr>
              <w:rPr>
                <w:rFonts w:ascii="Calibri" w:hAnsi="Calibri" w:cs="Arial"/>
                <w:color w:val="000000"/>
                <w:sz w:val="16"/>
                <w:szCs w:val="16"/>
                <w:lang w:eastAsia="lt-LT"/>
              </w:rPr>
            </w:pPr>
            <w:r w:rsidRPr="003F3524">
              <w:rPr>
                <w:rFonts w:ascii="Calibri" w:hAnsi="Calibri"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64F8F3FB"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90</w:t>
            </w:r>
          </w:p>
        </w:tc>
        <w:tc>
          <w:tcPr>
            <w:tcW w:w="567" w:type="dxa"/>
            <w:tcBorders>
              <w:top w:val="nil"/>
              <w:left w:val="nil"/>
              <w:bottom w:val="single" w:sz="8" w:space="0" w:color="auto"/>
              <w:right w:val="single" w:sz="8" w:space="0" w:color="auto"/>
            </w:tcBorders>
            <w:shd w:val="clear" w:color="auto" w:fill="auto"/>
            <w:vAlign w:val="center"/>
            <w:hideMark/>
          </w:tcPr>
          <w:p w14:paraId="3DB4BF72"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 </w:t>
            </w:r>
          </w:p>
        </w:tc>
        <w:tc>
          <w:tcPr>
            <w:tcW w:w="425" w:type="dxa"/>
            <w:tcBorders>
              <w:top w:val="nil"/>
              <w:left w:val="nil"/>
              <w:bottom w:val="single" w:sz="8" w:space="0" w:color="auto"/>
              <w:right w:val="single" w:sz="8" w:space="0" w:color="auto"/>
            </w:tcBorders>
            <w:shd w:val="clear" w:color="auto" w:fill="auto"/>
            <w:noWrap/>
            <w:vAlign w:val="center"/>
            <w:hideMark/>
          </w:tcPr>
          <w:p w14:paraId="5A215B65"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c>
          <w:tcPr>
            <w:tcW w:w="480" w:type="dxa"/>
            <w:tcBorders>
              <w:top w:val="nil"/>
              <w:left w:val="nil"/>
              <w:bottom w:val="single" w:sz="8" w:space="0" w:color="auto"/>
              <w:right w:val="single" w:sz="4" w:space="0" w:color="auto"/>
            </w:tcBorders>
            <w:shd w:val="clear" w:color="auto" w:fill="auto"/>
            <w:noWrap/>
            <w:vAlign w:val="center"/>
            <w:hideMark/>
          </w:tcPr>
          <w:p w14:paraId="4CBC0982" w14:textId="77777777" w:rsidR="0010015D" w:rsidRPr="003F3524" w:rsidRDefault="0010015D" w:rsidP="0010015D">
            <w:pPr>
              <w:jc w:val="right"/>
              <w:rPr>
                <w:rFonts w:ascii="Arial" w:hAnsi="Arial" w:cs="Arial"/>
                <w:color w:val="000000"/>
                <w:sz w:val="16"/>
                <w:szCs w:val="16"/>
                <w:lang w:eastAsia="lt-LT"/>
              </w:rPr>
            </w:pPr>
          </w:p>
        </w:tc>
        <w:tc>
          <w:tcPr>
            <w:tcW w:w="480" w:type="dxa"/>
            <w:tcBorders>
              <w:top w:val="single" w:sz="4" w:space="0" w:color="auto"/>
              <w:left w:val="single" w:sz="4" w:space="0" w:color="auto"/>
              <w:bottom w:val="single" w:sz="4" w:space="0" w:color="auto"/>
              <w:right w:val="single" w:sz="4" w:space="0" w:color="auto"/>
            </w:tcBorders>
          </w:tcPr>
          <w:p w14:paraId="64C59591" w14:textId="77777777" w:rsidR="0010015D" w:rsidRPr="003F3524" w:rsidRDefault="0010015D" w:rsidP="0010015D">
            <w:pPr>
              <w:jc w:val="right"/>
              <w:rPr>
                <w:rFonts w:ascii="Arial" w:hAnsi="Arial" w:cs="Arial"/>
                <w:color w:val="000000"/>
                <w:sz w:val="16"/>
                <w:szCs w:val="16"/>
                <w:lang w:eastAsia="lt-LT"/>
              </w:rPr>
            </w:pPr>
          </w:p>
          <w:p w14:paraId="0B07D79C"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c>
          <w:tcPr>
            <w:tcW w:w="480" w:type="dxa"/>
            <w:tcBorders>
              <w:top w:val="single" w:sz="4" w:space="0" w:color="auto"/>
              <w:left w:val="single" w:sz="4" w:space="0" w:color="auto"/>
              <w:bottom w:val="single" w:sz="4" w:space="0" w:color="auto"/>
              <w:right w:val="single" w:sz="4" w:space="0" w:color="auto"/>
            </w:tcBorders>
          </w:tcPr>
          <w:p w14:paraId="46E73FC8" w14:textId="77777777" w:rsidR="0010015D" w:rsidRPr="003F3524" w:rsidRDefault="0010015D" w:rsidP="0010015D">
            <w:pPr>
              <w:jc w:val="right"/>
              <w:rPr>
                <w:rFonts w:ascii="Arial" w:hAnsi="Arial" w:cs="Arial"/>
                <w:color w:val="000000"/>
                <w:sz w:val="16"/>
                <w:szCs w:val="16"/>
                <w:lang w:eastAsia="lt-LT"/>
              </w:rPr>
            </w:pPr>
          </w:p>
          <w:p w14:paraId="3086B9C4" w14:textId="77777777" w:rsidR="0010015D" w:rsidRPr="003F3524" w:rsidRDefault="0010015D" w:rsidP="0010015D">
            <w:pPr>
              <w:jc w:val="right"/>
              <w:rPr>
                <w:rFonts w:ascii="Arial" w:hAnsi="Arial" w:cs="Arial"/>
                <w:color w:val="000000"/>
                <w:sz w:val="16"/>
                <w:szCs w:val="16"/>
                <w:lang w:eastAsia="lt-LT"/>
              </w:rPr>
            </w:pPr>
            <w:r w:rsidRPr="003F3524">
              <w:rPr>
                <w:rFonts w:ascii="Arial" w:hAnsi="Arial" w:cs="Arial"/>
                <w:color w:val="000000"/>
                <w:sz w:val="16"/>
                <w:szCs w:val="16"/>
                <w:lang w:eastAsia="lt-LT"/>
              </w:rPr>
              <w:t>0</w:t>
            </w:r>
          </w:p>
        </w:tc>
      </w:tr>
    </w:tbl>
    <w:p w14:paraId="5606645B" w14:textId="77777777" w:rsidR="0010015D" w:rsidRPr="003F3524" w:rsidRDefault="0010015D" w:rsidP="0010015D">
      <w:pPr>
        <w:pStyle w:val="ListParagraph"/>
        <w:tabs>
          <w:tab w:val="left" w:pos="426"/>
        </w:tabs>
        <w:spacing w:after="60"/>
        <w:ind w:left="644"/>
        <w:jc w:val="both"/>
        <w:rPr>
          <w:rFonts w:ascii="Arial" w:hAnsi="Arial" w:cs="Arial"/>
        </w:rPr>
      </w:pPr>
    </w:p>
    <w:p w14:paraId="4E44DAA3" w14:textId="77777777" w:rsidR="0010015D" w:rsidRPr="003F3524" w:rsidRDefault="0010015D" w:rsidP="00A27662">
      <w:pPr>
        <w:pStyle w:val="ListParagraph"/>
        <w:tabs>
          <w:tab w:val="left" w:pos="284"/>
        </w:tabs>
        <w:spacing w:after="60"/>
        <w:ind w:left="0"/>
        <w:jc w:val="both"/>
        <w:rPr>
          <w:rFonts w:ascii="Arial" w:hAnsi="Arial" w:cs="Arial"/>
        </w:rPr>
      </w:pPr>
      <w:r w:rsidRPr="003F3524">
        <w:rPr>
          <w:rFonts w:ascii="Arial" w:hAnsi="Arial" w:cs="Arial"/>
        </w:rPr>
        <w:t>Reikšmės:</w:t>
      </w:r>
    </w:p>
    <w:tbl>
      <w:tblPr>
        <w:tblW w:w="9391" w:type="dxa"/>
        <w:tblLook w:val="04A0" w:firstRow="1" w:lastRow="0" w:firstColumn="1" w:lastColumn="0" w:noHBand="0" w:noVBand="1"/>
      </w:tblPr>
      <w:tblGrid>
        <w:gridCol w:w="9391"/>
      </w:tblGrid>
      <w:tr w:rsidR="0010015D" w:rsidRPr="005D3911" w14:paraId="7172253E" w14:textId="77777777" w:rsidTr="00A27662">
        <w:trPr>
          <w:trHeight w:val="391"/>
        </w:trPr>
        <w:tc>
          <w:tcPr>
            <w:tcW w:w="9391" w:type="dxa"/>
            <w:shd w:val="clear" w:color="auto" w:fill="auto"/>
            <w:noWrap/>
            <w:hideMark/>
          </w:tcPr>
          <w:p w14:paraId="4284886A"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Linija</w:t>
            </w:r>
            <w:r w:rsidRPr="005D3911">
              <w:rPr>
                <w:rFonts w:ascii="Arial" w:hAnsi="Arial" w:cs="Arial"/>
                <w:lang w:eastAsia="lt-LT"/>
              </w:rPr>
              <w:t>" – elektra arba dujos.</w:t>
            </w:r>
          </w:p>
        </w:tc>
      </w:tr>
      <w:tr w:rsidR="0010015D" w:rsidRPr="005D3911" w14:paraId="33FCC297" w14:textId="77777777" w:rsidTr="00A27662">
        <w:trPr>
          <w:trHeight w:val="391"/>
        </w:trPr>
        <w:tc>
          <w:tcPr>
            <w:tcW w:w="9391" w:type="dxa"/>
            <w:shd w:val="clear" w:color="auto" w:fill="auto"/>
            <w:noWrap/>
            <w:hideMark/>
          </w:tcPr>
          <w:p w14:paraId="430BBA74"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Data</w:t>
            </w:r>
            <w:r w:rsidRPr="005D3911">
              <w:rPr>
                <w:rFonts w:ascii="Arial" w:hAnsi="Arial" w:cs="Arial"/>
                <w:lang w:eastAsia="lt-LT"/>
              </w:rPr>
              <w:t>" – ataskaitinis laikotarpis (formatu: metai, mėnuo, diena).</w:t>
            </w:r>
          </w:p>
        </w:tc>
      </w:tr>
      <w:tr w:rsidR="0010015D" w:rsidRPr="005D3911" w14:paraId="66DAB691" w14:textId="77777777" w:rsidTr="00A27662">
        <w:trPr>
          <w:trHeight w:val="391"/>
        </w:trPr>
        <w:tc>
          <w:tcPr>
            <w:tcW w:w="9391" w:type="dxa"/>
            <w:shd w:val="clear" w:color="auto" w:fill="auto"/>
            <w:noWrap/>
            <w:hideMark/>
          </w:tcPr>
          <w:p w14:paraId="02C1FB84"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Aptarnauti skambučiai</w:t>
            </w:r>
            <w:r w:rsidRPr="005D3911">
              <w:rPr>
                <w:rFonts w:ascii="Arial" w:hAnsi="Arial" w:cs="Arial"/>
                <w:lang w:eastAsia="lt-LT"/>
              </w:rPr>
              <w:t>" – per ataskaitinį laikotarpį aptarnauti skambučiai elektros, dujų linijose.</w:t>
            </w:r>
          </w:p>
        </w:tc>
      </w:tr>
      <w:tr w:rsidR="0010015D" w:rsidRPr="005D3911" w14:paraId="1DF8AC89" w14:textId="77777777" w:rsidTr="00A27662">
        <w:trPr>
          <w:trHeight w:val="391"/>
        </w:trPr>
        <w:tc>
          <w:tcPr>
            <w:tcW w:w="9391" w:type="dxa"/>
            <w:shd w:val="clear" w:color="auto" w:fill="auto"/>
            <w:noWrap/>
            <w:hideMark/>
          </w:tcPr>
          <w:p w14:paraId="6F9ABAAF"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Pokalbių trukmė, min</w:t>
            </w:r>
            <w:r w:rsidRPr="005D3911">
              <w:rPr>
                <w:rFonts w:ascii="Arial" w:hAnsi="Arial" w:cs="Arial"/>
                <w:lang w:eastAsia="lt-LT"/>
              </w:rPr>
              <w:t>" - ataskaitinio laikotarpio pokalbių trukmė elektros, dujų linijose.</w:t>
            </w:r>
          </w:p>
        </w:tc>
      </w:tr>
      <w:tr w:rsidR="0010015D" w:rsidRPr="005D3911" w14:paraId="117FDDB8" w14:textId="77777777" w:rsidTr="00A27662">
        <w:trPr>
          <w:trHeight w:val="391"/>
        </w:trPr>
        <w:tc>
          <w:tcPr>
            <w:tcW w:w="9391" w:type="dxa"/>
            <w:shd w:val="clear" w:color="auto" w:fill="auto"/>
            <w:noWrap/>
            <w:hideMark/>
          </w:tcPr>
          <w:p w14:paraId="67FFB90B" w14:textId="2DED5B28"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 xml:space="preserve">Ataskaitinio laikotarpio sąskaita po įkainio perskaičiavimo, </w:t>
            </w:r>
            <w:proofErr w:type="spellStart"/>
            <w:r w:rsidRPr="005D3911">
              <w:rPr>
                <w:rFonts w:ascii="Arial" w:hAnsi="Arial" w:cs="Arial"/>
                <w:i/>
                <w:iCs/>
                <w:lang w:eastAsia="lt-LT"/>
              </w:rPr>
              <w:t>Eur</w:t>
            </w:r>
            <w:proofErr w:type="spellEnd"/>
            <w:r w:rsidRPr="005D3911">
              <w:rPr>
                <w:rFonts w:ascii="Arial" w:hAnsi="Arial" w:cs="Arial"/>
                <w:i/>
                <w:iCs/>
                <w:lang w:eastAsia="lt-LT"/>
              </w:rPr>
              <w:t xml:space="preserve">“ </w:t>
            </w:r>
            <w:r w:rsidRPr="005D3911">
              <w:rPr>
                <w:rFonts w:ascii="Arial" w:hAnsi="Arial" w:cs="Arial"/>
                <w:lang w:eastAsia="lt-LT"/>
              </w:rPr>
              <w:t xml:space="preserve">– tai ataskaitinio laikotarpio sąskaita apskaičiuota </w:t>
            </w:r>
            <w:r w:rsidR="003A0543">
              <w:rPr>
                <w:rFonts w:ascii="Arial" w:hAnsi="Arial" w:cs="Arial"/>
                <w:lang w:val="en-US" w:eastAsia="lt-LT"/>
              </w:rPr>
              <w:t>6</w:t>
            </w:r>
            <w:r w:rsidRPr="005D3911">
              <w:rPr>
                <w:rFonts w:ascii="Arial" w:hAnsi="Arial" w:cs="Arial"/>
                <w:lang w:val="en-US" w:eastAsia="lt-LT"/>
              </w:rPr>
              <w:t xml:space="preserve"> </w:t>
            </w:r>
            <w:proofErr w:type="spellStart"/>
            <w:r w:rsidRPr="005D3911">
              <w:rPr>
                <w:rFonts w:ascii="Arial" w:hAnsi="Arial" w:cs="Arial"/>
                <w:lang w:val="en-US" w:eastAsia="lt-LT"/>
              </w:rPr>
              <w:t>Lentel</w:t>
            </w:r>
            <w:r w:rsidRPr="005D3911">
              <w:rPr>
                <w:rFonts w:ascii="Arial" w:hAnsi="Arial" w:cs="Arial"/>
                <w:lang w:eastAsia="lt-LT"/>
              </w:rPr>
              <w:t>ėje</w:t>
            </w:r>
            <w:proofErr w:type="spellEnd"/>
            <w:r w:rsidRPr="005D3911">
              <w:rPr>
                <w:rFonts w:ascii="Arial" w:hAnsi="Arial" w:cs="Arial"/>
                <w:lang w:eastAsia="lt-LT"/>
              </w:rPr>
              <w:t>.</w:t>
            </w:r>
          </w:p>
          <w:p w14:paraId="586ABA74"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Atsilieptų skambučių % per 20s</w:t>
            </w:r>
            <w:r w:rsidRPr="005D3911">
              <w:rPr>
                <w:rFonts w:ascii="Arial" w:hAnsi="Arial" w:cs="Arial"/>
                <w:lang w:eastAsia="lt-LT"/>
              </w:rPr>
              <w:t xml:space="preserve">" - ataskaitinio laikotarpio atsilieptų skambučių per </w:t>
            </w:r>
            <w:r w:rsidRPr="005D3911">
              <w:rPr>
                <w:rFonts w:ascii="Arial" w:hAnsi="Arial" w:cs="Arial"/>
                <w:lang w:val="en-US" w:eastAsia="lt-LT"/>
              </w:rPr>
              <w:t xml:space="preserve">20s. </w:t>
            </w:r>
            <w:proofErr w:type="spellStart"/>
            <w:proofErr w:type="gramStart"/>
            <w:r w:rsidRPr="005D3911">
              <w:rPr>
                <w:rFonts w:ascii="Arial" w:hAnsi="Arial" w:cs="Arial"/>
                <w:lang w:val="en-US" w:eastAsia="lt-LT"/>
              </w:rPr>
              <w:t>faktinis</w:t>
            </w:r>
            <w:proofErr w:type="spellEnd"/>
            <w:proofErr w:type="gramEnd"/>
            <w:r w:rsidRPr="005D3911">
              <w:rPr>
                <w:rFonts w:ascii="Arial" w:hAnsi="Arial" w:cs="Arial"/>
                <w:lang w:val="en-US" w:eastAsia="lt-LT"/>
              </w:rPr>
              <w:t xml:space="preserve"> </w:t>
            </w:r>
            <w:proofErr w:type="spellStart"/>
            <w:r w:rsidRPr="005D3911">
              <w:rPr>
                <w:rFonts w:ascii="Arial" w:hAnsi="Arial" w:cs="Arial"/>
                <w:lang w:val="en-US" w:eastAsia="lt-LT"/>
              </w:rPr>
              <w:t>rezultatas</w:t>
            </w:r>
            <w:proofErr w:type="spellEnd"/>
            <w:r w:rsidRPr="005D3911">
              <w:rPr>
                <w:rFonts w:ascii="Arial" w:hAnsi="Arial" w:cs="Arial"/>
                <w:lang w:eastAsia="lt-LT"/>
              </w:rPr>
              <w:t xml:space="preserve"> elektros arba dujų linijos.</w:t>
            </w:r>
          </w:p>
        </w:tc>
      </w:tr>
      <w:tr w:rsidR="0010015D" w:rsidRPr="005D3911" w14:paraId="0A5F010E" w14:textId="77777777" w:rsidTr="00A27662">
        <w:trPr>
          <w:trHeight w:val="391"/>
        </w:trPr>
        <w:tc>
          <w:tcPr>
            <w:tcW w:w="9391" w:type="dxa"/>
            <w:shd w:val="clear" w:color="auto" w:fill="auto"/>
            <w:noWrap/>
            <w:hideMark/>
          </w:tcPr>
          <w:p w14:paraId="71698CB2"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Atsilieptų skambučių tikslas, %</w:t>
            </w:r>
            <w:r w:rsidRPr="005D3911">
              <w:rPr>
                <w:rFonts w:ascii="Arial" w:hAnsi="Arial" w:cs="Arial"/>
                <w:lang w:eastAsia="lt-LT"/>
              </w:rPr>
              <w:t>" - sutartyje numatytas atsilieptų skambučių tikslas.</w:t>
            </w:r>
          </w:p>
          <w:p w14:paraId="794772FC" w14:textId="35C52BC0"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i/>
                <w:lang w:eastAsia="lt-LT"/>
              </w:rPr>
              <w:t>„Atsilieptų skambučių bauda %“</w:t>
            </w:r>
            <w:r w:rsidRPr="005D3911">
              <w:rPr>
                <w:rFonts w:ascii="Arial" w:hAnsi="Arial" w:cs="Arial"/>
                <w:lang w:eastAsia="lt-LT"/>
              </w:rPr>
              <w:t xml:space="preserve"> -</w:t>
            </w:r>
            <w:r w:rsidR="00BB1B4B">
              <w:rPr>
                <w:rFonts w:ascii="Arial" w:hAnsi="Arial" w:cs="Arial"/>
                <w:lang w:eastAsia="lt-LT"/>
              </w:rPr>
              <w:t xml:space="preserve"> </w:t>
            </w:r>
            <w:r w:rsidRPr="005D3911">
              <w:rPr>
                <w:rFonts w:ascii="Arial" w:hAnsi="Arial" w:cs="Arial"/>
                <w:lang w:eastAsia="lt-LT"/>
              </w:rPr>
              <w:t xml:space="preserve">nustatoma remiantis </w:t>
            </w:r>
            <w:r w:rsidRPr="005D3911">
              <w:rPr>
                <w:rFonts w:ascii="Arial" w:hAnsi="Arial" w:cs="Arial"/>
              </w:rPr>
              <w:t>Lentelėje Nr.</w:t>
            </w:r>
            <w:r w:rsidRPr="005D3911">
              <w:rPr>
                <w:rFonts w:ascii="Arial" w:hAnsi="Arial" w:cs="Arial"/>
                <w:lang w:val="en-US"/>
              </w:rPr>
              <w:t>3 “Baud</w:t>
            </w:r>
            <w:r w:rsidRPr="005D3911">
              <w:rPr>
                <w:rFonts w:ascii="Arial" w:hAnsi="Arial" w:cs="Arial"/>
              </w:rPr>
              <w:t>ų skaičiavimo metodika“</w:t>
            </w:r>
            <w:r w:rsidRPr="005D3911">
              <w:rPr>
                <w:rFonts w:ascii="Arial" w:hAnsi="Arial" w:cs="Arial"/>
                <w:lang w:eastAsia="lt-LT"/>
              </w:rPr>
              <w:t xml:space="preserve"> ir taikoma  elektros, dujų linijose.</w:t>
            </w:r>
          </w:p>
          <w:p w14:paraId="45132429"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i/>
                <w:lang w:eastAsia="lt-LT"/>
              </w:rPr>
            </w:pPr>
            <w:r w:rsidRPr="005D3911">
              <w:rPr>
                <w:rFonts w:ascii="Arial" w:hAnsi="Arial" w:cs="Arial"/>
                <w:i/>
                <w:lang w:eastAsia="lt-LT"/>
              </w:rPr>
              <w:t xml:space="preserve">„Atsilieptų skambučių suma, po įkainio perskaičiavimo, </w:t>
            </w:r>
            <w:proofErr w:type="spellStart"/>
            <w:r w:rsidRPr="005D3911">
              <w:rPr>
                <w:rFonts w:ascii="Arial" w:hAnsi="Arial" w:cs="Arial"/>
                <w:i/>
                <w:lang w:eastAsia="lt-LT"/>
              </w:rPr>
              <w:t>Eur</w:t>
            </w:r>
            <w:proofErr w:type="spellEnd"/>
            <w:r w:rsidRPr="005D3911">
              <w:rPr>
                <w:rFonts w:ascii="Arial" w:hAnsi="Arial" w:cs="Arial"/>
                <w:lang w:eastAsia="lt-LT"/>
              </w:rPr>
              <w:t>“-</w:t>
            </w:r>
            <w:r w:rsidRPr="005D3911">
              <w:t xml:space="preserve"> </w:t>
            </w:r>
            <w:r w:rsidRPr="005D3911">
              <w:rPr>
                <w:rFonts w:ascii="Arial" w:hAnsi="Arial" w:cs="Arial"/>
                <w:lang w:eastAsia="lt-LT"/>
              </w:rPr>
              <w:t xml:space="preserve">suma, perskaičiavus įeinančių skambučių įkainį (remiantis Lentelės </w:t>
            </w:r>
            <w:r w:rsidRPr="005D3911">
              <w:rPr>
                <w:rFonts w:ascii="Arial" w:hAnsi="Arial" w:cs="Arial"/>
              </w:rPr>
              <w:t>Nr.</w:t>
            </w:r>
            <w:r w:rsidRPr="005D3911">
              <w:rPr>
                <w:rFonts w:ascii="Arial" w:hAnsi="Arial" w:cs="Arial"/>
                <w:lang w:val="en-US"/>
              </w:rPr>
              <w:t>3 “Baud</w:t>
            </w:r>
            <w:r w:rsidRPr="005D3911">
              <w:rPr>
                <w:rFonts w:ascii="Arial" w:hAnsi="Arial" w:cs="Arial"/>
              </w:rPr>
              <w:t>ų skaičiavimo metodika“</w:t>
            </w:r>
            <w:r w:rsidRPr="005D3911">
              <w:rPr>
                <w:rFonts w:ascii="Arial" w:hAnsi="Arial" w:cs="Arial"/>
                <w:lang w:eastAsia="lt-LT"/>
              </w:rPr>
              <w:t>) už atsilieptų skambučių  % per 20s.</w:t>
            </w:r>
          </w:p>
        </w:tc>
      </w:tr>
      <w:tr w:rsidR="0010015D" w:rsidRPr="005D3911" w14:paraId="28A9704A" w14:textId="77777777" w:rsidTr="00A27662">
        <w:trPr>
          <w:trHeight w:val="391"/>
        </w:trPr>
        <w:tc>
          <w:tcPr>
            <w:tcW w:w="9391" w:type="dxa"/>
            <w:shd w:val="clear" w:color="auto" w:fill="auto"/>
            <w:noWrap/>
            <w:hideMark/>
          </w:tcPr>
          <w:p w14:paraId="79B8267D"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iCs/>
                <w:lang w:eastAsia="lt-LT"/>
              </w:rPr>
              <w:t>Nukritę skambučiai, %</w:t>
            </w:r>
            <w:r w:rsidRPr="005D3911">
              <w:rPr>
                <w:rFonts w:ascii="Arial" w:hAnsi="Arial" w:cs="Arial"/>
                <w:lang w:eastAsia="lt-LT"/>
              </w:rPr>
              <w:t>" - ataskaitinio laikotarpio nukritusių skambučių % elektros, dujų linijose.</w:t>
            </w:r>
          </w:p>
        </w:tc>
      </w:tr>
      <w:tr w:rsidR="0010015D" w:rsidRPr="005D3911" w14:paraId="062BC85C" w14:textId="77777777" w:rsidTr="00A27662">
        <w:trPr>
          <w:trHeight w:val="391"/>
        </w:trPr>
        <w:tc>
          <w:tcPr>
            <w:tcW w:w="9391" w:type="dxa"/>
            <w:shd w:val="clear" w:color="auto" w:fill="auto"/>
            <w:noWrap/>
            <w:hideMark/>
          </w:tcPr>
          <w:p w14:paraId="0745897F"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lastRenderedPageBreak/>
              <w:t>„</w:t>
            </w:r>
            <w:r w:rsidRPr="005D3911">
              <w:rPr>
                <w:rFonts w:ascii="Arial" w:hAnsi="Arial" w:cs="Arial"/>
                <w:i/>
                <w:iCs/>
                <w:lang w:eastAsia="lt-LT"/>
              </w:rPr>
              <w:t xml:space="preserve">Nukritusių skambučių tikslas, %" </w:t>
            </w:r>
            <w:r w:rsidRPr="005D3911">
              <w:rPr>
                <w:rFonts w:ascii="Arial" w:hAnsi="Arial" w:cs="Arial"/>
                <w:lang w:eastAsia="lt-LT"/>
              </w:rPr>
              <w:t>- sutartyje numatytas nukritusių skambučių tikslas elektros, dujų linijose.</w:t>
            </w:r>
          </w:p>
          <w:p w14:paraId="11B892F9"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rPr>
            </w:pPr>
            <w:r w:rsidRPr="005D3911">
              <w:rPr>
                <w:rFonts w:ascii="Arial" w:hAnsi="Arial" w:cs="Arial"/>
                <w:i/>
                <w:lang w:eastAsia="lt-LT"/>
              </w:rPr>
              <w:t>„Nukritusių skambučių bauda %“-</w:t>
            </w:r>
            <w:r w:rsidRPr="005D3911">
              <w:t xml:space="preserve"> </w:t>
            </w:r>
            <w:r w:rsidRPr="005D3911">
              <w:rPr>
                <w:rFonts w:ascii="Arial" w:hAnsi="Arial" w:cs="Arial"/>
              </w:rPr>
              <w:t xml:space="preserve">nustatoma remiantis Lentelėje Nr.3 “Baudų skaičiavimo metodika"  ir taikoma  </w:t>
            </w:r>
            <w:r w:rsidRPr="005D3911">
              <w:rPr>
                <w:rFonts w:ascii="Arial" w:hAnsi="Arial" w:cs="Arial"/>
                <w:lang w:eastAsia="lt-LT"/>
              </w:rPr>
              <w:t xml:space="preserve">elektros, dujų </w:t>
            </w:r>
            <w:r w:rsidRPr="005D3911">
              <w:rPr>
                <w:rFonts w:ascii="Arial" w:hAnsi="Arial" w:cs="Arial"/>
              </w:rPr>
              <w:t>linijose.</w:t>
            </w:r>
          </w:p>
          <w:p w14:paraId="70EB1905"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i/>
                <w:lang w:eastAsia="lt-LT"/>
              </w:rPr>
            </w:pPr>
            <w:r w:rsidRPr="005D3911">
              <w:rPr>
                <w:rFonts w:ascii="Arial" w:hAnsi="Arial" w:cs="Arial"/>
                <w:i/>
                <w:lang w:eastAsia="lt-LT"/>
              </w:rPr>
              <w:t xml:space="preserve">„Nukritusių skambučių suma, </w:t>
            </w:r>
            <w:proofErr w:type="spellStart"/>
            <w:r w:rsidRPr="005D3911">
              <w:rPr>
                <w:rFonts w:ascii="Arial" w:hAnsi="Arial" w:cs="Arial"/>
                <w:i/>
                <w:lang w:eastAsia="lt-LT"/>
              </w:rPr>
              <w:t>Eur</w:t>
            </w:r>
            <w:proofErr w:type="spellEnd"/>
            <w:r w:rsidRPr="005D3911">
              <w:rPr>
                <w:rFonts w:ascii="Arial" w:hAnsi="Arial" w:cs="Arial"/>
                <w:i/>
                <w:lang w:eastAsia="lt-LT"/>
              </w:rPr>
              <w:t xml:space="preserve">“ - </w:t>
            </w:r>
            <w:r w:rsidRPr="005D3911">
              <w:rPr>
                <w:rFonts w:ascii="Arial" w:hAnsi="Arial" w:cs="Arial"/>
                <w:lang w:eastAsia="lt-LT"/>
              </w:rPr>
              <w:t xml:space="preserve">suma, pritaikius baudą remiantis Lentelėje Nr.3 “Baudų skaičiavimo metodika", už nukritusių skambučių %.    </w:t>
            </w:r>
          </w:p>
        </w:tc>
      </w:tr>
      <w:tr w:rsidR="0010015D" w:rsidRPr="005D3911" w14:paraId="45C85705" w14:textId="77777777" w:rsidTr="00A27662">
        <w:trPr>
          <w:trHeight w:val="391"/>
        </w:trPr>
        <w:tc>
          <w:tcPr>
            <w:tcW w:w="9391" w:type="dxa"/>
            <w:shd w:val="clear" w:color="auto" w:fill="auto"/>
            <w:noWrap/>
            <w:hideMark/>
          </w:tcPr>
          <w:p w14:paraId="58B2287E" w14:textId="48E63EDA"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lang w:eastAsia="lt-LT"/>
              </w:rPr>
              <w:t>Paslaugų turinio</w:t>
            </w:r>
            <w:r w:rsidRPr="005D3911">
              <w:rPr>
                <w:rFonts w:ascii="Arial" w:hAnsi="Arial" w:cs="Arial"/>
                <w:lang w:eastAsia="lt-LT"/>
              </w:rPr>
              <w:t xml:space="preserve"> k</w:t>
            </w:r>
            <w:r w:rsidRPr="005D3911">
              <w:rPr>
                <w:rFonts w:ascii="Arial" w:hAnsi="Arial" w:cs="Arial"/>
                <w:i/>
                <w:iCs/>
                <w:lang w:eastAsia="lt-LT"/>
              </w:rPr>
              <w:t>okybė, %</w:t>
            </w:r>
            <w:r w:rsidRPr="005D3911">
              <w:rPr>
                <w:rFonts w:ascii="Arial" w:hAnsi="Arial" w:cs="Arial"/>
                <w:lang w:eastAsia="lt-LT"/>
              </w:rPr>
              <w:t xml:space="preserve">" - ataskaitinio laikotarpio paslaugų turinio kokybės rezultatas atskirai elektros, dujų linijose (nustatomas pagal </w:t>
            </w:r>
            <w:r w:rsidR="00A1570B">
              <w:rPr>
                <w:rFonts w:ascii="Arial" w:hAnsi="Arial" w:cs="Arial"/>
                <w:lang w:eastAsia="lt-LT"/>
              </w:rPr>
              <w:t>TS</w:t>
            </w:r>
            <w:r w:rsidRPr="005D3911">
              <w:rPr>
                <w:rFonts w:ascii="Arial" w:hAnsi="Arial" w:cs="Arial"/>
                <w:lang w:eastAsia="lt-LT"/>
              </w:rPr>
              <w:t xml:space="preserve"> Priedą Nr.</w:t>
            </w:r>
            <w:r w:rsidR="00A1570B">
              <w:rPr>
                <w:rFonts w:ascii="Arial" w:hAnsi="Arial" w:cs="Arial"/>
                <w:lang w:eastAsia="lt-LT"/>
              </w:rPr>
              <w:t>1</w:t>
            </w:r>
            <w:r w:rsidRPr="005D3911">
              <w:rPr>
                <w:rFonts w:ascii="Arial" w:hAnsi="Arial" w:cs="Arial"/>
                <w:lang w:eastAsia="lt-LT"/>
              </w:rPr>
              <w:t>).</w:t>
            </w:r>
          </w:p>
        </w:tc>
      </w:tr>
      <w:tr w:rsidR="0010015D" w:rsidRPr="005D3911" w14:paraId="0E5CADD4" w14:textId="77777777" w:rsidTr="00A27662">
        <w:trPr>
          <w:trHeight w:val="391"/>
        </w:trPr>
        <w:tc>
          <w:tcPr>
            <w:tcW w:w="9391" w:type="dxa"/>
            <w:shd w:val="clear" w:color="auto" w:fill="auto"/>
            <w:noWrap/>
            <w:hideMark/>
          </w:tcPr>
          <w:p w14:paraId="31BF2E36"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lang w:eastAsia="lt-LT"/>
              </w:rPr>
              <w:t>„</w:t>
            </w:r>
            <w:r w:rsidRPr="005D3911">
              <w:rPr>
                <w:rFonts w:ascii="Arial" w:hAnsi="Arial" w:cs="Arial"/>
                <w:i/>
                <w:lang w:eastAsia="lt-LT"/>
              </w:rPr>
              <w:t xml:space="preserve"> Paslaugų turinio</w:t>
            </w:r>
            <w:r w:rsidRPr="005D3911">
              <w:rPr>
                <w:rFonts w:ascii="Arial" w:hAnsi="Arial" w:cs="Arial"/>
                <w:lang w:eastAsia="lt-LT"/>
              </w:rPr>
              <w:t xml:space="preserve"> k</w:t>
            </w:r>
            <w:r w:rsidRPr="005D3911">
              <w:rPr>
                <w:rFonts w:ascii="Arial" w:hAnsi="Arial" w:cs="Arial"/>
                <w:i/>
                <w:iCs/>
                <w:lang w:eastAsia="lt-LT"/>
              </w:rPr>
              <w:t>okybės tikslas, %</w:t>
            </w:r>
            <w:r w:rsidRPr="005D3911">
              <w:rPr>
                <w:rFonts w:ascii="Arial" w:hAnsi="Arial" w:cs="Arial"/>
                <w:lang w:eastAsia="lt-LT"/>
              </w:rPr>
              <w:t>" - sutartyje numatytas paslaugų turinio kokybės tikslas.</w:t>
            </w:r>
          </w:p>
        </w:tc>
      </w:tr>
      <w:tr w:rsidR="0010015D" w:rsidRPr="005D3911" w14:paraId="75E09A94" w14:textId="77777777" w:rsidTr="00A27662">
        <w:trPr>
          <w:trHeight w:val="391"/>
        </w:trPr>
        <w:tc>
          <w:tcPr>
            <w:tcW w:w="9391" w:type="dxa"/>
            <w:shd w:val="clear" w:color="auto" w:fill="auto"/>
            <w:noWrap/>
            <w:hideMark/>
          </w:tcPr>
          <w:p w14:paraId="14855A30" w14:textId="77777777" w:rsidR="0010015D" w:rsidRPr="005D3911" w:rsidRDefault="0010015D" w:rsidP="00A27662">
            <w:pPr>
              <w:pStyle w:val="ListParagraph"/>
              <w:tabs>
                <w:tab w:val="left" w:pos="284"/>
              </w:tabs>
              <w:spacing w:after="60"/>
              <w:ind w:left="0"/>
              <w:jc w:val="both"/>
              <w:rPr>
                <w:rFonts w:ascii="Arial" w:hAnsi="Arial" w:cs="Arial"/>
                <w:lang w:eastAsia="lt-LT"/>
              </w:rPr>
            </w:pPr>
            <w:r w:rsidRPr="005D3911">
              <w:rPr>
                <w:rFonts w:ascii="Arial" w:hAnsi="Arial" w:cs="Arial"/>
                <w:lang w:eastAsia="lt-LT"/>
              </w:rPr>
              <w:t>„Paslaugų turinio kokybės bauda</w:t>
            </w:r>
            <w:r w:rsidRPr="005D3911">
              <w:rPr>
                <w:rFonts w:ascii="Arial" w:hAnsi="Arial" w:cs="Arial"/>
                <w:i/>
                <w:iCs/>
                <w:lang w:eastAsia="lt-LT"/>
              </w:rPr>
              <w:t>, %</w:t>
            </w:r>
            <w:r w:rsidRPr="005D3911">
              <w:rPr>
                <w:rFonts w:ascii="Arial" w:hAnsi="Arial" w:cs="Arial"/>
                <w:lang w:eastAsia="lt-LT"/>
              </w:rPr>
              <w:t>" - nustatoma remiantis Lentelėje Nr.3 “Baudų skaičiavimo metodika" ir taikomas  elektros, dujų linijose.</w:t>
            </w:r>
          </w:p>
          <w:p w14:paraId="5AE19171"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rPr>
            </w:pPr>
            <w:r w:rsidRPr="005D3911">
              <w:rPr>
                <w:rFonts w:ascii="Arial" w:hAnsi="Arial" w:cs="Arial"/>
                <w:i/>
              </w:rPr>
              <w:t xml:space="preserve">„Paslaugų turinio kokybės suma, </w:t>
            </w:r>
            <w:proofErr w:type="spellStart"/>
            <w:r w:rsidRPr="005D3911">
              <w:rPr>
                <w:rFonts w:ascii="Arial" w:hAnsi="Arial" w:cs="Arial"/>
                <w:i/>
              </w:rPr>
              <w:t>Eur</w:t>
            </w:r>
            <w:proofErr w:type="spellEnd"/>
            <w:r w:rsidRPr="005D3911">
              <w:rPr>
                <w:rFonts w:ascii="Arial" w:hAnsi="Arial" w:cs="Arial"/>
                <w:i/>
              </w:rPr>
              <w:t xml:space="preserve">“ </w:t>
            </w:r>
            <w:r w:rsidRPr="005D3911">
              <w:rPr>
                <w:rFonts w:ascii="Arial" w:hAnsi="Arial" w:cs="Arial"/>
              </w:rPr>
              <w:t xml:space="preserve">- suma, pritaikius baudą, pagal Lentelėje Nr.3 “Baudų skaičiavimo metodika", remiantis Paslaugų turinio kokybės rezultatais.  </w:t>
            </w:r>
          </w:p>
          <w:p w14:paraId="1A958A20" w14:textId="77777777" w:rsidR="0010015D" w:rsidRPr="005D3911" w:rsidRDefault="0010015D" w:rsidP="00A27662">
            <w:pPr>
              <w:pStyle w:val="ListParagraph"/>
              <w:numPr>
                <w:ilvl w:val="0"/>
                <w:numId w:val="6"/>
              </w:numPr>
              <w:tabs>
                <w:tab w:val="left" w:pos="284"/>
              </w:tabs>
              <w:spacing w:after="60"/>
              <w:ind w:left="0" w:firstLine="0"/>
              <w:jc w:val="both"/>
              <w:rPr>
                <w:rFonts w:ascii="Arial" w:hAnsi="Arial" w:cs="Arial"/>
                <w:lang w:eastAsia="lt-LT"/>
              </w:rPr>
            </w:pPr>
            <w:r w:rsidRPr="005D3911">
              <w:rPr>
                <w:rFonts w:ascii="Arial" w:hAnsi="Arial" w:cs="Arial"/>
                <w:i/>
                <w:lang w:eastAsia="lt-LT"/>
              </w:rPr>
              <w:t>„</w:t>
            </w:r>
            <w:r w:rsidRPr="005D3911">
              <w:rPr>
                <w:rFonts w:ascii="Arial" w:hAnsi="Arial" w:cs="Arial"/>
                <w:i/>
              </w:rPr>
              <w:t xml:space="preserve">Ataskaitinio laikotarpio sąskaita po baudų pritaikymo, </w:t>
            </w:r>
            <w:proofErr w:type="spellStart"/>
            <w:r w:rsidRPr="005D3911">
              <w:rPr>
                <w:rFonts w:ascii="Arial" w:hAnsi="Arial" w:cs="Arial"/>
                <w:i/>
              </w:rPr>
              <w:t>Eur</w:t>
            </w:r>
            <w:proofErr w:type="spellEnd"/>
            <w:r w:rsidRPr="005D3911">
              <w:rPr>
                <w:rFonts w:ascii="Arial" w:hAnsi="Arial" w:cs="Arial"/>
              </w:rPr>
              <w:t xml:space="preserve"> „- ataskaitinio laikotarpio sąskaitos suma po baudų pritaikymo pagal “Baudų skaičiavimo metodika" Lentelėje Nr.3.</w:t>
            </w:r>
          </w:p>
        </w:tc>
      </w:tr>
    </w:tbl>
    <w:p w14:paraId="44971F5E" w14:textId="77777777" w:rsidR="0010015D" w:rsidRPr="005D3911" w:rsidRDefault="0010015D" w:rsidP="0010015D">
      <w:pPr>
        <w:pStyle w:val="ListParagraph"/>
        <w:tabs>
          <w:tab w:val="left" w:pos="426"/>
        </w:tabs>
        <w:spacing w:after="60"/>
        <w:ind w:left="644"/>
        <w:jc w:val="both"/>
        <w:rPr>
          <w:rFonts w:ascii="Arial" w:hAnsi="Arial" w:cs="Arial"/>
        </w:rPr>
      </w:pPr>
    </w:p>
    <w:p w14:paraId="749B3FDF" w14:textId="3DA009EC" w:rsidR="0010015D" w:rsidRPr="005D3911" w:rsidRDefault="0010015D" w:rsidP="008846DB">
      <w:pPr>
        <w:pStyle w:val="ListParagraph"/>
        <w:numPr>
          <w:ilvl w:val="1"/>
          <w:numId w:val="8"/>
        </w:numPr>
        <w:jc w:val="both"/>
        <w:rPr>
          <w:rFonts w:ascii="Arial" w:hAnsi="Arial" w:cs="Arial"/>
        </w:rPr>
      </w:pPr>
      <w:r w:rsidRPr="005D3911">
        <w:rPr>
          <w:rFonts w:ascii="Arial" w:hAnsi="Arial" w:cs="Arial"/>
        </w:rPr>
        <w:t>Paslaugų teikėj</w:t>
      </w:r>
      <w:r w:rsidR="008846DB">
        <w:rPr>
          <w:rFonts w:ascii="Arial" w:hAnsi="Arial" w:cs="Arial"/>
        </w:rPr>
        <w:t xml:space="preserve">as </w:t>
      </w:r>
      <w:r w:rsidRPr="005D3911">
        <w:rPr>
          <w:rFonts w:ascii="Arial" w:hAnsi="Arial" w:cs="Arial"/>
        </w:rPr>
        <w:t xml:space="preserve">apskaičiuoja bendrą sumą už suteiktas paslaugas ir pateikia </w:t>
      </w:r>
      <w:r w:rsidR="008846DB">
        <w:rPr>
          <w:rFonts w:ascii="Arial" w:hAnsi="Arial" w:cs="Arial"/>
        </w:rPr>
        <w:t xml:space="preserve">užpildyta </w:t>
      </w:r>
      <w:r w:rsidRPr="005D3911">
        <w:rPr>
          <w:rFonts w:ascii="Arial" w:hAnsi="Arial" w:cs="Arial"/>
        </w:rPr>
        <w:t>Lentel</w:t>
      </w:r>
      <w:r w:rsidR="008846DB">
        <w:rPr>
          <w:rFonts w:ascii="Arial" w:hAnsi="Arial" w:cs="Arial"/>
        </w:rPr>
        <w:t>ę</w:t>
      </w:r>
      <w:r w:rsidRPr="005D3911">
        <w:rPr>
          <w:rFonts w:ascii="Arial" w:hAnsi="Arial" w:cs="Arial"/>
        </w:rPr>
        <w:t xml:space="preserve"> Nr.</w:t>
      </w:r>
      <w:r w:rsidR="003A0543">
        <w:rPr>
          <w:rFonts w:ascii="Arial" w:hAnsi="Arial" w:cs="Arial"/>
        </w:rPr>
        <w:t>8</w:t>
      </w:r>
      <w:r w:rsidRPr="005D3911">
        <w:rPr>
          <w:rFonts w:ascii="Arial" w:hAnsi="Arial" w:cs="Arial"/>
        </w:rPr>
        <w:t xml:space="preserve"> „Bendra suma už elektros ir dujų linijų aptarnavimą“. </w:t>
      </w:r>
    </w:p>
    <w:p w14:paraId="02EE4F58" w14:textId="77777777" w:rsidR="0010015D" w:rsidRPr="005D3911" w:rsidRDefault="0010015D" w:rsidP="0010015D">
      <w:pPr>
        <w:tabs>
          <w:tab w:val="left" w:pos="426"/>
        </w:tabs>
        <w:spacing w:after="60"/>
        <w:ind w:firstLine="113"/>
        <w:jc w:val="both"/>
        <w:rPr>
          <w:rFonts w:ascii="Arial" w:hAnsi="Arial" w:cs="Arial"/>
        </w:rPr>
      </w:pPr>
    </w:p>
    <w:p w14:paraId="0B6683DE" w14:textId="6C32EB8D" w:rsidR="0010015D" w:rsidRPr="003F3524" w:rsidRDefault="003A0543" w:rsidP="0010015D">
      <w:pPr>
        <w:tabs>
          <w:tab w:val="left" w:pos="426"/>
        </w:tabs>
        <w:spacing w:after="60"/>
        <w:ind w:firstLine="113"/>
        <w:jc w:val="both"/>
        <w:rPr>
          <w:rFonts w:ascii="Arial" w:hAnsi="Arial" w:cs="Arial"/>
        </w:rPr>
      </w:pPr>
      <w:r>
        <w:rPr>
          <w:rFonts w:ascii="Arial" w:hAnsi="Arial" w:cs="Arial"/>
          <w:lang w:val="en-US"/>
        </w:rPr>
        <w:t>8</w:t>
      </w:r>
      <w:r w:rsidR="0010015D" w:rsidRPr="005D3911">
        <w:rPr>
          <w:rFonts w:ascii="Arial" w:hAnsi="Arial" w:cs="Arial"/>
        </w:rPr>
        <w:t xml:space="preserve"> lentelė. Bendra suma už elektros ir dujų linijų aptarnavimą</w:t>
      </w:r>
      <w:r w:rsidR="0010015D" w:rsidRPr="003F3524">
        <w:rPr>
          <w:rFonts w:ascii="Arial" w:hAnsi="Arial" w:cs="Arial"/>
        </w:rPr>
        <w:t>.</w:t>
      </w:r>
    </w:p>
    <w:tbl>
      <w:tblPr>
        <w:tblW w:w="9957" w:type="dxa"/>
        <w:tblInd w:w="-5" w:type="dxa"/>
        <w:tblLayout w:type="fixed"/>
        <w:tblLook w:val="04A0" w:firstRow="1" w:lastRow="0" w:firstColumn="1" w:lastColumn="0" w:noHBand="0" w:noVBand="1"/>
      </w:tblPr>
      <w:tblGrid>
        <w:gridCol w:w="993"/>
        <w:gridCol w:w="708"/>
        <w:gridCol w:w="1418"/>
        <w:gridCol w:w="1274"/>
        <w:gridCol w:w="1136"/>
        <w:gridCol w:w="1134"/>
        <w:gridCol w:w="1134"/>
        <w:gridCol w:w="1080"/>
        <w:gridCol w:w="1080"/>
      </w:tblGrid>
      <w:tr w:rsidR="0010015D" w:rsidRPr="001761AE" w14:paraId="0F9E60C4" w14:textId="77777777" w:rsidTr="005D3911">
        <w:trPr>
          <w:trHeight w:val="78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DD8528"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Linija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4A587E"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Sąskaita, </w:t>
            </w:r>
            <w:proofErr w:type="spellStart"/>
            <w:r w:rsidRPr="001761AE">
              <w:rPr>
                <w:rFonts w:ascii="Arial" w:hAnsi="Arial" w:cs="Arial"/>
                <w:b/>
                <w:color w:val="000000"/>
                <w:lang w:eastAsia="lt-LT"/>
              </w:rPr>
              <w:t>Eur</w:t>
            </w:r>
            <w:proofErr w:type="spellEnd"/>
          </w:p>
        </w:tc>
        <w:tc>
          <w:tcPr>
            <w:tcW w:w="2692" w:type="dxa"/>
            <w:gridSpan w:val="2"/>
            <w:tcBorders>
              <w:top w:val="single" w:sz="4" w:space="0" w:color="auto"/>
              <w:left w:val="nil"/>
              <w:bottom w:val="single" w:sz="4" w:space="0" w:color="auto"/>
              <w:right w:val="single" w:sz="4" w:space="0" w:color="auto"/>
            </w:tcBorders>
            <w:shd w:val="clear" w:color="auto" w:fill="auto"/>
            <w:vAlign w:val="center"/>
            <w:hideMark/>
          </w:tcPr>
          <w:p w14:paraId="5E31A5F9" w14:textId="77777777" w:rsidR="0010015D" w:rsidRPr="001761AE" w:rsidRDefault="0010015D" w:rsidP="0010015D">
            <w:pPr>
              <w:jc w:val="center"/>
              <w:rPr>
                <w:rFonts w:ascii="Arial" w:hAnsi="Arial" w:cs="Arial"/>
                <w:b/>
                <w:color w:val="000000"/>
                <w:lang w:eastAsia="lt-LT"/>
              </w:rPr>
            </w:pPr>
            <w:r w:rsidRPr="001761AE">
              <w:rPr>
                <w:rFonts w:ascii="Arial" w:hAnsi="Arial" w:cs="Arial"/>
                <w:b/>
                <w:color w:val="000000"/>
                <w:lang w:eastAsia="lt-LT"/>
              </w:rPr>
              <w:t xml:space="preserve">Perskaičiuoto įkainio per ataskaitinį laikotarpį suma, </w:t>
            </w:r>
            <w:proofErr w:type="spellStart"/>
            <w:r w:rsidRPr="001761AE">
              <w:rPr>
                <w:rFonts w:ascii="Arial" w:hAnsi="Arial" w:cs="Arial"/>
                <w:b/>
                <w:color w:val="000000"/>
                <w:lang w:eastAsia="lt-LT"/>
              </w:rPr>
              <w:t>Eur</w:t>
            </w:r>
            <w:proofErr w:type="spellEnd"/>
          </w:p>
        </w:tc>
        <w:tc>
          <w:tcPr>
            <w:tcW w:w="4484" w:type="dxa"/>
            <w:gridSpan w:val="4"/>
            <w:tcBorders>
              <w:top w:val="single" w:sz="4" w:space="0" w:color="auto"/>
              <w:left w:val="nil"/>
              <w:bottom w:val="single" w:sz="4" w:space="0" w:color="auto"/>
              <w:right w:val="single" w:sz="4" w:space="0" w:color="000000"/>
            </w:tcBorders>
            <w:shd w:val="clear" w:color="auto" w:fill="auto"/>
            <w:vAlign w:val="center"/>
            <w:hideMark/>
          </w:tcPr>
          <w:p w14:paraId="31B9373F" w14:textId="77777777" w:rsidR="0010015D" w:rsidRPr="001761AE" w:rsidRDefault="0010015D" w:rsidP="0010015D">
            <w:pPr>
              <w:jc w:val="center"/>
              <w:rPr>
                <w:rFonts w:ascii="Arial" w:hAnsi="Arial" w:cs="Arial"/>
                <w:b/>
                <w:color w:val="000000"/>
                <w:lang w:eastAsia="lt-LT"/>
              </w:rPr>
            </w:pPr>
            <w:r w:rsidRPr="001761AE">
              <w:rPr>
                <w:rFonts w:ascii="Arial" w:hAnsi="Arial" w:cs="Arial"/>
                <w:b/>
                <w:color w:val="000000"/>
                <w:lang w:eastAsia="lt-LT"/>
              </w:rPr>
              <w:t xml:space="preserve">Ataskaitinio laikotarpio baudos, </w:t>
            </w:r>
            <w:proofErr w:type="spellStart"/>
            <w:r w:rsidRPr="001761AE">
              <w:rPr>
                <w:rFonts w:ascii="Arial" w:hAnsi="Arial" w:cs="Arial"/>
                <w:b/>
                <w:color w:val="000000"/>
                <w:lang w:eastAsia="lt-LT"/>
              </w:rPr>
              <w:t>Eur</w:t>
            </w:r>
            <w:proofErr w:type="spellEnd"/>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989340B"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Galutinė sąskaita, pritaikius perskaičiuotus įkainius ir baudas,  </w:t>
            </w:r>
            <w:proofErr w:type="spellStart"/>
            <w:r w:rsidRPr="001761AE">
              <w:rPr>
                <w:rFonts w:ascii="Arial" w:hAnsi="Arial" w:cs="Arial"/>
                <w:b/>
                <w:color w:val="000000"/>
                <w:lang w:eastAsia="lt-LT"/>
              </w:rPr>
              <w:t>Eur</w:t>
            </w:r>
            <w:proofErr w:type="spellEnd"/>
          </w:p>
        </w:tc>
      </w:tr>
      <w:tr w:rsidR="0010015D" w:rsidRPr="001761AE" w14:paraId="0FD10D62" w14:textId="77777777" w:rsidTr="001761AE">
        <w:trPr>
          <w:cantSplit/>
          <w:trHeight w:val="284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9F2FFB7" w14:textId="77777777" w:rsidR="0010015D" w:rsidRPr="001761AE" w:rsidRDefault="0010015D" w:rsidP="0010015D">
            <w:pPr>
              <w:rPr>
                <w:rFonts w:ascii="Arial" w:hAnsi="Arial" w:cs="Arial"/>
                <w:b/>
                <w:color w:val="000000"/>
                <w:lang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A48F862" w14:textId="77777777" w:rsidR="0010015D" w:rsidRPr="001761AE" w:rsidRDefault="0010015D" w:rsidP="0010015D">
            <w:pPr>
              <w:rPr>
                <w:rFonts w:ascii="Arial" w:hAnsi="Arial" w:cs="Arial"/>
                <w:b/>
                <w:color w:val="000000"/>
                <w:lang w:eastAsia="lt-LT"/>
              </w:rPr>
            </w:pPr>
          </w:p>
        </w:tc>
        <w:tc>
          <w:tcPr>
            <w:tcW w:w="1418" w:type="dxa"/>
            <w:tcBorders>
              <w:top w:val="nil"/>
              <w:left w:val="nil"/>
              <w:bottom w:val="single" w:sz="4" w:space="0" w:color="auto"/>
              <w:right w:val="single" w:sz="4" w:space="0" w:color="auto"/>
            </w:tcBorders>
            <w:shd w:val="clear" w:color="auto" w:fill="auto"/>
            <w:textDirection w:val="btLr"/>
            <w:vAlign w:val="center"/>
            <w:hideMark/>
          </w:tcPr>
          <w:p w14:paraId="2C6D8678"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Perskaičiuoto įkainio už Atsilieptų skambučių </w:t>
            </w:r>
            <w:r w:rsidRPr="001761AE">
              <w:rPr>
                <w:rFonts w:ascii="Arial" w:hAnsi="Arial" w:cs="Arial"/>
                <w:b/>
                <w:color w:val="000000"/>
                <w:lang w:val="en-US" w:eastAsia="lt-LT"/>
              </w:rPr>
              <w:t>%,</w:t>
            </w:r>
            <w:r w:rsidRPr="001761AE">
              <w:rPr>
                <w:rFonts w:ascii="Arial" w:hAnsi="Arial" w:cs="Arial"/>
                <w:b/>
                <w:color w:val="000000"/>
                <w:lang w:eastAsia="lt-LT"/>
              </w:rPr>
              <w:t xml:space="preserve"> suma, </w:t>
            </w:r>
            <w:proofErr w:type="spellStart"/>
            <w:r w:rsidRPr="001761AE">
              <w:rPr>
                <w:rFonts w:ascii="Arial" w:hAnsi="Arial" w:cs="Arial"/>
                <w:b/>
                <w:color w:val="000000"/>
                <w:lang w:eastAsia="lt-LT"/>
              </w:rPr>
              <w:t>Eur</w:t>
            </w:r>
            <w:proofErr w:type="spellEnd"/>
          </w:p>
        </w:tc>
        <w:tc>
          <w:tcPr>
            <w:tcW w:w="1274" w:type="dxa"/>
            <w:tcBorders>
              <w:top w:val="nil"/>
              <w:left w:val="nil"/>
              <w:bottom w:val="single" w:sz="4" w:space="0" w:color="auto"/>
              <w:right w:val="single" w:sz="4" w:space="0" w:color="auto"/>
            </w:tcBorders>
            <w:shd w:val="clear" w:color="auto" w:fill="auto"/>
            <w:textDirection w:val="btLr"/>
            <w:vAlign w:val="center"/>
            <w:hideMark/>
          </w:tcPr>
          <w:p w14:paraId="00CC6C49"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Perskaičiuoto įkainio už Nukritusių skambučių</w:t>
            </w:r>
            <w:r w:rsidRPr="001761AE">
              <w:rPr>
                <w:rFonts w:ascii="Arial" w:hAnsi="Arial" w:cs="Arial"/>
                <w:b/>
                <w:color w:val="000000"/>
                <w:lang w:val="en-US" w:eastAsia="lt-LT"/>
              </w:rPr>
              <w:t>%,</w:t>
            </w:r>
            <w:r w:rsidRPr="001761AE">
              <w:rPr>
                <w:rFonts w:ascii="Arial" w:hAnsi="Arial" w:cs="Arial"/>
                <w:b/>
                <w:color w:val="000000"/>
                <w:lang w:eastAsia="lt-LT"/>
              </w:rPr>
              <w:t xml:space="preserve"> suma, </w:t>
            </w:r>
            <w:proofErr w:type="spellStart"/>
            <w:r w:rsidRPr="001761AE">
              <w:rPr>
                <w:rFonts w:ascii="Arial" w:hAnsi="Arial" w:cs="Arial"/>
                <w:b/>
                <w:color w:val="000000"/>
                <w:lang w:eastAsia="lt-LT"/>
              </w:rPr>
              <w:t>Eur</w:t>
            </w:r>
            <w:proofErr w:type="spellEnd"/>
          </w:p>
        </w:tc>
        <w:tc>
          <w:tcPr>
            <w:tcW w:w="1136" w:type="dxa"/>
            <w:tcBorders>
              <w:top w:val="nil"/>
              <w:left w:val="nil"/>
              <w:bottom w:val="single" w:sz="4" w:space="0" w:color="auto"/>
              <w:right w:val="single" w:sz="4" w:space="0" w:color="auto"/>
            </w:tcBorders>
            <w:shd w:val="clear" w:color="auto" w:fill="auto"/>
            <w:textDirection w:val="btLr"/>
            <w:vAlign w:val="center"/>
            <w:hideMark/>
          </w:tcPr>
          <w:p w14:paraId="3D62D2F5"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Atsilieptų skambučių bauda, </w:t>
            </w:r>
            <w:proofErr w:type="spellStart"/>
            <w:r w:rsidRPr="001761AE">
              <w:rPr>
                <w:rFonts w:ascii="Arial" w:hAnsi="Arial" w:cs="Arial"/>
                <w:b/>
                <w:color w:val="000000"/>
                <w:lang w:eastAsia="lt-LT"/>
              </w:rPr>
              <w:t>Eur</w:t>
            </w:r>
            <w:proofErr w:type="spellEnd"/>
          </w:p>
        </w:tc>
        <w:tc>
          <w:tcPr>
            <w:tcW w:w="1134" w:type="dxa"/>
            <w:tcBorders>
              <w:top w:val="nil"/>
              <w:left w:val="nil"/>
              <w:bottom w:val="single" w:sz="4" w:space="0" w:color="auto"/>
              <w:right w:val="single" w:sz="4" w:space="0" w:color="auto"/>
            </w:tcBorders>
            <w:shd w:val="clear" w:color="auto" w:fill="auto"/>
            <w:textDirection w:val="btLr"/>
            <w:vAlign w:val="center"/>
            <w:hideMark/>
          </w:tcPr>
          <w:p w14:paraId="1343E1D1"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Nukritusių skambučių bauda, </w:t>
            </w:r>
            <w:proofErr w:type="spellStart"/>
            <w:r w:rsidRPr="001761AE">
              <w:rPr>
                <w:rFonts w:ascii="Arial" w:hAnsi="Arial" w:cs="Arial"/>
                <w:b/>
                <w:color w:val="000000"/>
                <w:lang w:eastAsia="lt-LT"/>
              </w:rPr>
              <w:t>Eur</w:t>
            </w:r>
            <w:proofErr w:type="spellEnd"/>
          </w:p>
        </w:tc>
        <w:tc>
          <w:tcPr>
            <w:tcW w:w="1134" w:type="dxa"/>
            <w:tcBorders>
              <w:top w:val="nil"/>
              <w:left w:val="nil"/>
              <w:bottom w:val="single" w:sz="4" w:space="0" w:color="auto"/>
              <w:right w:val="single" w:sz="4" w:space="0" w:color="auto"/>
            </w:tcBorders>
            <w:shd w:val="clear" w:color="auto" w:fill="auto"/>
            <w:textDirection w:val="btLr"/>
            <w:vAlign w:val="center"/>
            <w:hideMark/>
          </w:tcPr>
          <w:p w14:paraId="2E3AC194"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Paslaugos turinio kokybės bauda, </w:t>
            </w:r>
            <w:proofErr w:type="spellStart"/>
            <w:r w:rsidRPr="001761AE">
              <w:rPr>
                <w:rFonts w:ascii="Arial" w:hAnsi="Arial" w:cs="Arial"/>
                <w:b/>
                <w:color w:val="000000"/>
                <w:lang w:eastAsia="lt-LT"/>
              </w:rPr>
              <w:t>Eur</w:t>
            </w:r>
            <w:proofErr w:type="spellEnd"/>
          </w:p>
        </w:tc>
        <w:tc>
          <w:tcPr>
            <w:tcW w:w="1080" w:type="dxa"/>
            <w:tcBorders>
              <w:top w:val="nil"/>
              <w:left w:val="nil"/>
              <w:bottom w:val="single" w:sz="4" w:space="0" w:color="auto"/>
              <w:right w:val="single" w:sz="4" w:space="0" w:color="auto"/>
            </w:tcBorders>
            <w:shd w:val="clear" w:color="auto" w:fill="auto"/>
            <w:textDirection w:val="btLr"/>
            <w:vAlign w:val="center"/>
            <w:hideMark/>
          </w:tcPr>
          <w:p w14:paraId="1F211C84" w14:textId="77777777" w:rsidR="0010015D" w:rsidRPr="001761AE" w:rsidRDefault="0010015D" w:rsidP="005D3911">
            <w:pPr>
              <w:ind w:left="113" w:right="113"/>
              <w:jc w:val="center"/>
              <w:rPr>
                <w:rFonts w:ascii="Arial" w:hAnsi="Arial" w:cs="Arial"/>
                <w:b/>
                <w:color w:val="000000"/>
                <w:lang w:eastAsia="lt-LT"/>
              </w:rPr>
            </w:pPr>
            <w:r w:rsidRPr="001761AE">
              <w:rPr>
                <w:rFonts w:ascii="Arial" w:hAnsi="Arial" w:cs="Arial"/>
                <w:b/>
                <w:color w:val="000000"/>
                <w:lang w:eastAsia="lt-LT"/>
              </w:rPr>
              <w:t xml:space="preserve">Pagrįstos neatitikties bauda, </w:t>
            </w:r>
            <w:proofErr w:type="spellStart"/>
            <w:r w:rsidRPr="001761AE">
              <w:rPr>
                <w:rFonts w:ascii="Arial" w:hAnsi="Arial" w:cs="Arial"/>
                <w:b/>
                <w:color w:val="000000"/>
                <w:lang w:eastAsia="lt-LT"/>
              </w:rPr>
              <w:t>Eur</w:t>
            </w:r>
            <w:proofErr w:type="spellEnd"/>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4FADF2" w14:textId="77777777" w:rsidR="0010015D" w:rsidRPr="001761AE" w:rsidRDefault="0010015D" w:rsidP="0010015D">
            <w:pPr>
              <w:rPr>
                <w:rFonts w:ascii="Arial" w:hAnsi="Arial" w:cs="Arial"/>
                <w:b/>
                <w:color w:val="000000"/>
                <w:lang w:eastAsia="lt-LT"/>
              </w:rPr>
            </w:pPr>
          </w:p>
        </w:tc>
      </w:tr>
      <w:tr w:rsidR="0010015D" w:rsidRPr="001761AE" w14:paraId="61E91308" w14:textId="77777777" w:rsidTr="001761AE">
        <w:trPr>
          <w:trHeight w:val="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1FB34BA" w14:textId="77777777" w:rsidR="0010015D" w:rsidRPr="001761AE" w:rsidRDefault="0010015D" w:rsidP="0010015D">
            <w:pPr>
              <w:rPr>
                <w:rFonts w:ascii="Arial" w:hAnsi="Arial" w:cs="Arial"/>
                <w:color w:val="000000"/>
                <w:lang w:eastAsia="lt-LT"/>
              </w:rPr>
            </w:pPr>
            <w:r w:rsidRPr="001761AE">
              <w:rPr>
                <w:rFonts w:ascii="Arial" w:hAnsi="Arial" w:cs="Arial"/>
                <w:color w:val="000000"/>
                <w:lang w:eastAsia="lt-LT"/>
              </w:rPr>
              <w:t>Elektra</w:t>
            </w:r>
          </w:p>
        </w:tc>
        <w:tc>
          <w:tcPr>
            <w:tcW w:w="708" w:type="dxa"/>
            <w:tcBorders>
              <w:top w:val="nil"/>
              <w:left w:val="nil"/>
              <w:bottom w:val="single" w:sz="4" w:space="0" w:color="auto"/>
              <w:right w:val="single" w:sz="4" w:space="0" w:color="auto"/>
            </w:tcBorders>
            <w:shd w:val="clear" w:color="auto" w:fill="auto"/>
            <w:noWrap/>
            <w:vAlign w:val="center"/>
            <w:hideMark/>
          </w:tcPr>
          <w:p w14:paraId="7D22B263"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22729B"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274" w:type="dxa"/>
            <w:tcBorders>
              <w:top w:val="nil"/>
              <w:left w:val="nil"/>
              <w:bottom w:val="single" w:sz="4" w:space="0" w:color="auto"/>
              <w:right w:val="single" w:sz="4" w:space="0" w:color="auto"/>
            </w:tcBorders>
            <w:shd w:val="clear" w:color="auto" w:fill="auto"/>
            <w:noWrap/>
            <w:vAlign w:val="center"/>
            <w:hideMark/>
          </w:tcPr>
          <w:p w14:paraId="3F937ADA"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6" w:type="dxa"/>
            <w:tcBorders>
              <w:top w:val="nil"/>
              <w:left w:val="nil"/>
              <w:bottom w:val="single" w:sz="4" w:space="0" w:color="auto"/>
              <w:right w:val="single" w:sz="4" w:space="0" w:color="auto"/>
            </w:tcBorders>
            <w:shd w:val="clear" w:color="auto" w:fill="auto"/>
            <w:noWrap/>
            <w:vAlign w:val="center"/>
            <w:hideMark/>
          </w:tcPr>
          <w:p w14:paraId="17DCCF2B"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047386"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D0996B"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9A917D"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CC265F"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r>
      <w:tr w:rsidR="0010015D" w:rsidRPr="001761AE" w14:paraId="2F079587" w14:textId="77777777" w:rsidTr="001761AE">
        <w:trPr>
          <w:trHeight w:val="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8BF1F2" w14:textId="77777777" w:rsidR="0010015D" w:rsidRPr="001761AE" w:rsidRDefault="0010015D" w:rsidP="0010015D">
            <w:pPr>
              <w:rPr>
                <w:rFonts w:ascii="Arial" w:hAnsi="Arial" w:cs="Arial"/>
                <w:color w:val="000000"/>
                <w:lang w:eastAsia="lt-LT"/>
              </w:rPr>
            </w:pPr>
            <w:r w:rsidRPr="001761AE">
              <w:rPr>
                <w:rFonts w:ascii="Arial" w:hAnsi="Arial" w:cs="Arial"/>
                <w:color w:val="000000"/>
                <w:lang w:eastAsia="lt-LT"/>
              </w:rPr>
              <w:t>Dujos</w:t>
            </w:r>
          </w:p>
        </w:tc>
        <w:tc>
          <w:tcPr>
            <w:tcW w:w="708" w:type="dxa"/>
            <w:tcBorders>
              <w:top w:val="nil"/>
              <w:left w:val="nil"/>
              <w:bottom w:val="single" w:sz="4" w:space="0" w:color="auto"/>
              <w:right w:val="single" w:sz="4" w:space="0" w:color="auto"/>
            </w:tcBorders>
            <w:shd w:val="clear" w:color="auto" w:fill="auto"/>
            <w:noWrap/>
            <w:vAlign w:val="center"/>
            <w:hideMark/>
          </w:tcPr>
          <w:p w14:paraId="24CDBB2A"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03920377"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274" w:type="dxa"/>
            <w:tcBorders>
              <w:top w:val="nil"/>
              <w:left w:val="nil"/>
              <w:bottom w:val="single" w:sz="4" w:space="0" w:color="auto"/>
              <w:right w:val="single" w:sz="4" w:space="0" w:color="auto"/>
            </w:tcBorders>
            <w:shd w:val="clear" w:color="auto" w:fill="auto"/>
            <w:noWrap/>
            <w:vAlign w:val="center"/>
            <w:hideMark/>
          </w:tcPr>
          <w:p w14:paraId="139BB178"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6" w:type="dxa"/>
            <w:tcBorders>
              <w:top w:val="nil"/>
              <w:left w:val="nil"/>
              <w:bottom w:val="single" w:sz="4" w:space="0" w:color="auto"/>
              <w:right w:val="single" w:sz="4" w:space="0" w:color="auto"/>
            </w:tcBorders>
            <w:shd w:val="clear" w:color="auto" w:fill="auto"/>
            <w:noWrap/>
            <w:vAlign w:val="center"/>
            <w:hideMark/>
          </w:tcPr>
          <w:p w14:paraId="56F3F5C6"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289B12"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D20230"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AAE6EC"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69AC65"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r>
      <w:tr w:rsidR="0010015D" w:rsidRPr="001761AE" w14:paraId="497C5FFF" w14:textId="77777777" w:rsidTr="005D3911">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003907" w14:textId="77777777" w:rsidR="0010015D" w:rsidRPr="001761AE" w:rsidRDefault="0010015D" w:rsidP="0010015D">
            <w:pPr>
              <w:rPr>
                <w:rFonts w:ascii="Arial" w:hAnsi="Arial" w:cs="Arial"/>
                <w:color w:val="000000"/>
                <w:lang w:eastAsia="lt-LT"/>
              </w:rPr>
            </w:pPr>
            <w:r w:rsidRPr="001761AE">
              <w:rPr>
                <w:rFonts w:ascii="Arial" w:hAnsi="Arial" w:cs="Arial"/>
                <w:color w:val="000000"/>
                <w:lang w:eastAsia="lt-LT"/>
              </w:rPr>
              <w:t>VISO:</w:t>
            </w:r>
          </w:p>
        </w:tc>
        <w:tc>
          <w:tcPr>
            <w:tcW w:w="708" w:type="dxa"/>
            <w:tcBorders>
              <w:top w:val="nil"/>
              <w:left w:val="nil"/>
              <w:bottom w:val="single" w:sz="4" w:space="0" w:color="auto"/>
              <w:right w:val="single" w:sz="4" w:space="0" w:color="auto"/>
            </w:tcBorders>
            <w:shd w:val="clear" w:color="auto" w:fill="auto"/>
            <w:noWrap/>
            <w:vAlign w:val="center"/>
            <w:hideMark/>
          </w:tcPr>
          <w:p w14:paraId="1098AB58"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F214BA"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274" w:type="dxa"/>
            <w:tcBorders>
              <w:top w:val="nil"/>
              <w:left w:val="nil"/>
              <w:bottom w:val="single" w:sz="4" w:space="0" w:color="auto"/>
              <w:right w:val="single" w:sz="4" w:space="0" w:color="auto"/>
            </w:tcBorders>
            <w:shd w:val="clear" w:color="auto" w:fill="auto"/>
            <w:noWrap/>
            <w:vAlign w:val="center"/>
            <w:hideMark/>
          </w:tcPr>
          <w:p w14:paraId="21120188"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6" w:type="dxa"/>
            <w:tcBorders>
              <w:top w:val="nil"/>
              <w:left w:val="nil"/>
              <w:bottom w:val="single" w:sz="4" w:space="0" w:color="auto"/>
              <w:right w:val="single" w:sz="4" w:space="0" w:color="auto"/>
            </w:tcBorders>
            <w:shd w:val="clear" w:color="auto" w:fill="auto"/>
            <w:noWrap/>
            <w:vAlign w:val="center"/>
            <w:hideMark/>
          </w:tcPr>
          <w:p w14:paraId="4AD18FB4"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482C94D"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7171CF"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27B5B8"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730B11" w14:textId="77777777" w:rsidR="0010015D" w:rsidRPr="001761AE" w:rsidRDefault="0010015D" w:rsidP="0010015D">
            <w:pPr>
              <w:rPr>
                <w:rFonts w:ascii="Arial" w:hAnsi="Arial" w:cs="Arial"/>
                <w:b/>
                <w:color w:val="000000"/>
                <w:lang w:eastAsia="lt-LT"/>
              </w:rPr>
            </w:pPr>
            <w:r w:rsidRPr="001761AE">
              <w:rPr>
                <w:rFonts w:ascii="Arial" w:hAnsi="Arial" w:cs="Arial"/>
                <w:b/>
                <w:color w:val="000000"/>
                <w:lang w:eastAsia="lt-LT"/>
              </w:rPr>
              <w:t> </w:t>
            </w:r>
          </w:p>
        </w:tc>
      </w:tr>
    </w:tbl>
    <w:p w14:paraId="437B9BCB" w14:textId="77777777" w:rsidR="0010015D" w:rsidRPr="003F3524" w:rsidRDefault="0010015D" w:rsidP="0010015D">
      <w:pPr>
        <w:tabs>
          <w:tab w:val="left" w:pos="426"/>
        </w:tabs>
        <w:spacing w:after="60"/>
        <w:ind w:firstLine="113"/>
        <w:jc w:val="both"/>
        <w:rPr>
          <w:rFonts w:ascii="Arial" w:hAnsi="Arial" w:cs="Arial"/>
        </w:rPr>
      </w:pPr>
    </w:p>
    <w:p w14:paraId="781492A2" w14:textId="77777777" w:rsidR="0010015D" w:rsidRPr="003F3524" w:rsidRDefault="0010015D" w:rsidP="0010015D">
      <w:pPr>
        <w:tabs>
          <w:tab w:val="left" w:pos="426"/>
        </w:tabs>
        <w:spacing w:after="60"/>
        <w:ind w:firstLine="113"/>
        <w:jc w:val="both"/>
        <w:rPr>
          <w:rFonts w:ascii="Arial" w:hAnsi="Arial" w:cs="Arial"/>
        </w:rPr>
      </w:pPr>
    </w:p>
    <w:p w14:paraId="693A1EAA" w14:textId="14768E3C" w:rsidR="001241C1" w:rsidRDefault="0010015D" w:rsidP="000713F8">
      <w:pPr>
        <w:pStyle w:val="ListParagraph"/>
        <w:numPr>
          <w:ilvl w:val="1"/>
          <w:numId w:val="8"/>
        </w:numPr>
        <w:tabs>
          <w:tab w:val="left" w:pos="426"/>
        </w:tabs>
        <w:spacing w:after="60"/>
        <w:ind w:left="0" w:firstLine="0"/>
        <w:jc w:val="both"/>
        <w:rPr>
          <w:rFonts w:ascii="Arial" w:hAnsi="Arial" w:cs="Arial"/>
        </w:rPr>
      </w:pPr>
      <w:r w:rsidRPr="001761AE">
        <w:rPr>
          <w:rFonts w:ascii="Arial" w:hAnsi="Arial" w:cs="Arial"/>
        </w:rPr>
        <w:t>Bendra taikytina suma įtraukiama į ataskaitinio mėnesio paslaugų priėmimo-perdavimo aktą, atskirai  pateikiant suteiktos paslaugos pavadinimą, kiekį, įkainį ir sąskaitos sumą. Paslaugų teikėjas kartu su paslaugų priėmimo - perdavimo aktu Klientui pateikia užpildyt</w:t>
      </w:r>
      <w:r w:rsidR="001241C1">
        <w:rPr>
          <w:rFonts w:ascii="Arial" w:hAnsi="Arial" w:cs="Arial"/>
        </w:rPr>
        <w:t>as l</w:t>
      </w:r>
      <w:r w:rsidR="001241C1" w:rsidRPr="001761AE">
        <w:rPr>
          <w:rFonts w:ascii="Arial" w:hAnsi="Arial" w:cs="Arial"/>
        </w:rPr>
        <w:t>entel</w:t>
      </w:r>
      <w:r w:rsidR="001241C1">
        <w:rPr>
          <w:rFonts w:ascii="Arial" w:hAnsi="Arial" w:cs="Arial"/>
        </w:rPr>
        <w:t>es:</w:t>
      </w:r>
    </w:p>
    <w:p w14:paraId="158BCA5F" w14:textId="77777777" w:rsidR="00A62C6B" w:rsidRDefault="001241C1" w:rsidP="00A62C6B">
      <w:pPr>
        <w:pStyle w:val="ListParagraph"/>
        <w:numPr>
          <w:ilvl w:val="2"/>
          <w:numId w:val="8"/>
        </w:numPr>
        <w:tabs>
          <w:tab w:val="left" w:pos="426"/>
        </w:tabs>
        <w:spacing w:after="60"/>
        <w:jc w:val="both"/>
        <w:rPr>
          <w:rFonts w:ascii="Arial" w:hAnsi="Arial" w:cs="Arial"/>
        </w:rPr>
      </w:pPr>
      <w:r w:rsidRPr="001761AE">
        <w:rPr>
          <w:rFonts w:ascii="Arial" w:hAnsi="Arial" w:cs="Arial"/>
        </w:rPr>
        <w:t xml:space="preserve">Nr. </w:t>
      </w:r>
      <w:r w:rsidRPr="001761AE">
        <w:rPr>
          <w:rFonts w:ascii="Arial" w:hAnsi="Arial" w:cs="Arial"/>
          <w:lang w:val="en-US"/>
        </w:rPr>
        <w:t>5</w:t>
      </w:r>
      <w:r w:rsidR="003A0543" w:rsidRPr="001761AE">
        <w:rPr>
          <w:rFonts w:ascii="Arial" w:hAnsi="Arial" w:cs="Arial"/>
        </w:rPr>
        <w:t xml:space="preserve"> „Ataskaitinio laikotarpio </w:t>
      </w:r>
      <w:r w:rsidR="00560F5F">
        <w:rPr>
          <w:rFonts w:ascii="Arial" w:hAnsi="Arial" w:cs="Arial"/>
        </w:rPr>
        <w:t>kompensacija</w:t>
      </w:r>
      <w:r>
        <w:rPr>
          <w:rFonts w:ascii="Arial" w:hAnsi="Arial" w:cs="Arial"/>
        </w:rPr>
        <w:t>“</w:t>
      </w:r>
      <w:r w:rsidR="003A0543" w:rsidRPr="001761AE">
        <w:rPr>
          <w:rFonts w:ascii="Arial" w:hAnsi="Arial" w:cs="Arial"/>
          <w:lang w:val="en-US"/>
        </w:rPr>
        <w:t>;</w:t>
      </w:r>
      <w:r w:rsidR="0010015D" w:rsidRPr="001761AE">
        <w:rPr>
          <w:rFonts w:ascii="Arial" w:hAnsi="Arial" w:cs="Arial"/>
        </w:rPr>
        <w:t xml:space="preserve"> </w:t>
      </w:r>
    </w:p>
    <w:p w14:paraId="59835311" w14:textId="77777777" w:rsidR="00A62C6B" w:rsidRDefault="001241C1" w:rsidP="00A62C6B">
      <w:pPr>
        <w:pStyle w:val="ListParagraph"/>
        <w:numPr>
          <w:ilvl w:val="2"/>
          <w:numId w:val="8"/>
        </w:numPr>
        <w:tabs>
          <w:tab w:val="left" w:pos="426"/>
        </w:tabs>
        <w:spacing w:after="60"/>
        <w:jc w:val="both"/>
        <w:rPr>
          <w:rFonts w:ascii="Arial" w:hAnsi="Arial" w:cs="Arial"/>
        </w:rPr>
      </w:pPr>
      <w:r w:rsidRPr="001761AE">
        <w:rPr>
          <w:rFonts w:ascii="Arial" w:hAnsi="Arial" w:cs="Arial"/>
        </w:rPr>
        <w:t xml:space="preserve">Nr. </w:t>
      </w:r>
      <w:r>
        <w:rPr>
          <w:rFonts w:ascii="Arial" w:hAnsi="Arial" w:cs="Arial"/>
          <w:lang w:val="en-US"/>
        </w:rPr>
        <w:t>6</w:t>
      </w:r>
      <w:r w:rsidRPr="001761AE">
        <w:rPr>
          <w:rFonts w:ascii="Arial" w:hAnsi="Arial" w:cs="Arial"/>
        </w:rPr>
        <w:t xml:space="preserve"> </w:t>
      </w:r>
      <w:r w:rsidR="0010015D" w:rsidRPr="001761AE">
        <w:rPr>
          <w:rFonts w:ascii="Arial" w:hAnsi="Arial" w:cs="Arial"/>
        </w:rPr>
        <w:t xml:space="preserve">„Įkainių perskaičiavimo modelio už ataskaitinę </w:t>
      </w:r>
      <w:r w:rsidR="003A0543" w:rsidRPr="001761AE">
        <w:rPr>
          <w:rFonts w:ascii="Arial" w:hAnsi="Arial" w:cs="Arial"/>
        </w:rPr>
        <w:t>dieną</w:t>
      </w:r>
      <w:r w:rsidR="0010015D" w:rsidRPr="001761AE">
        <w:rPr>
          <w:rFonts w:ascii="Arial" w:hAnsi="Arial" w:cs="Arial"/>
        </w:rPr>
        <w:t xml:space="preserve">“ </w:t>
      </w:r>
      <w:r w:rsidR="00A62C6B">
        <w:rPr>
          <w:rFonts w:ascii="Arial" w:hAnsi="Arial" w:cs="Arial"/>
        </w:rPr>
        <w:t>‚</w:t>
      </w:r>
    </w:p>
    <w:p w14:paraId="06C25A97" w14:textId="4EBBA38A" w:rsidR="00A62C6B" w:rsidRDefault="00A62C6B" w:rsidP="00A62C6B">
      <w:pPr>
        <w:pStyle w:val="ListParagraph"/>
        <w:numPr>
          <w:ilvl w:val="2"/>
          <w:numId w:val="8"/>
        </w:numPr>
        <w:tabs>
          <w:tab w:val="left" w:pos="426"/>
        </w:tabs>
        <w:spacing w:after="60"/>
        <w:jc w:val="both"/>
        <w:rPr>
          <w:rFonts w:ascii="Arial" w:hAnsi="Arial" w:cs="Arial"/>
        </w:rPr>
      </w:pPr>
      <w:r>
        <w:rPr>
          <w:rFonts w:ascii="Arial" w:hAnsi="Arial" w:cs="Arial"/>
        </w:rPr>
        <w:t>Nr. 7 „</w:t>
      </w:r>
      <w:r w:rsidR="0010015D" w:rsidRPr="001761AE">
        <w:rPr>
          <w:rFonts w:ascii="Arial" w:hAnsi="Arial" w:cs="Arial"/>
        </w:rPr>
        <w:t>Baudų taikymo modelio už ataskaitinį laikotarpį“</w:t>
      </w:r>
      <w:r>
        <w:rPr>
          <w:rFonts w:ascii="Arial" w:hAnsi="Arial" w:cs="Arial"/>
        </w:rPr>
        <w:t>;</w:t>
      </w:r>
    </w:p>
    <w:p w14:paraId="79E4C962" w14:textId="77777777" w:rsidR="00A62C6B" w:rsidRDefault="00A62C6B" w:rsidP="00A62C6B">
      <w:pPr>
        <w:pStyle w:val="ListParagraph"/>
        <w:numPr>
          <w:ilvl w:val="2"/>
          <w:numId w:val="8"/>
        </w:numPr>
        <w:tabs>
          <w:tab w:val="left" w:pos="426"/>
        </w:tabs>
        <w:spacing w:after="60"/>
        <w:jc w:val="both"/>
        <w:rPr>
          <w:rFonts w:ascii="Arial" w:hAnsi="Arial" w:cs="Arial"/>
        </w:rPr>
      </w:pPr>
      <w:proofErr w:type="spellStart"/>
      <w:r>
        <w:rPr>
          <w:rFonts w:ascii="Arial" w:hAnsi="Arial" w:cs="Arial"/>
          <w:lang w:val="en-US"/>
        </w:rPr>
        <w:t>Nr</w:t>
      </w:r>
      <w:proofErr w:type="spellEnd"/>
      <w:r>
        <w:rPr>
          <w:rFonts w:ascii="Arial" w:hAnsi="Arial" w:cs="Arial"/>
          <w:lang w:val="en-US"/>
        </w:rPr>
        <w:t xml:space="preserve">. 8 </w:t>
      </w:r>
      <w:r>
        <w:rPr>
          <w:rFonts w:ascii="Arial" w:hAnsi="Arial" w:cs="Arial"/>
        </w:rPr>
        <w:t>„</w:t>
      </w:r>
      <w:r w:rsidR="0010015D" w:rsidRPr="001761AE">
        <w:rPr>
          <w:rFonts w:ascii="Arial" w:hAnsi="Arial" w:cs="Arial"/>
        </w:rPr>
        <w:t>Bendra suma už elektros ir dujų linijų aptarnavimą“</w:t>
      </w:r>
      <w:r>
        <w:rPr>
          <w:rFonts w:ascii="Arial" w:hAnsi="Arial" w:cs="Arial"/>
        </w:rPr>
        <w:t>;</w:t>
      </w:r>
    </w:p>
    <w:p w14:paraId="484A5387" w14:textId="1BC71E7A" w:rsidR="0010015D" w:rsidRPr="001761AE" w:rsidRDefault="0010015D" w:rsidP="00A62C6B">
      <w:pPr>
        <w:pStyle w:val="ListParagraph"/>
        <w:numPr>
          <w:ilvl w:val="2"/>
          <w:numId w:val="8"/>
        </w:numPr>
        <w:tabs>
          <w:tab w:val="left" w:pos="426"/>
        </w:tabs>
        <w:spacing w:after="60"/>
        <w:jc w:val="both"/>
        <w:rPr>
          <w:rFonts w:ascii="Arial" w:hAnsi="Arial" w:cs="Arial"/>
        </w:rPr>
      </w:pPr>
      <w:r w:rsidRPr="001761AE">
        <w:rPr>
          <w:rFonts w:ascii="Arial" w:hAnsi="Arial" w:cs="Arial"/>
        </w:rPr>
        <w:t xml:space="preserve">bei </w:t>
      </w:r>
      <w:r w:rsidR="00A62C6B">
        <w:rPr>
          <w:rFonts w:ascii="Arial" w:hAnsi="Arial" w:cs="Arial"/>
        </w:rPr>
        <w:t>kitas prašomas ataskaitas už ataskaitinio laikotarpio</w:t>
      </w:r>
      <w:r w:rsidRPr="001761AE">
        <w:rPr>
          <w:rFonts w:ascii="Arial" w:hAnsi="Arial" w:cs="Arial"/>
        </w:rPr>
        <w:t xml:space="preserve"> suteiktas paslaugas.</w:t>
      </w:r>
    </w:p>
    <w:p w14:paraId="6673337D" w14:textId="77777777" w:rsidR="0010015D" w:rsidRPr="003F3524" w:rsidRDefault="0010015D" w:rsidP="000D4498">
      <w:pPr>
        <w:pStyle w:val="ListParagraph"/>
        <w:numPr>
          <w:ilvl w:val="1"/>
          <w:numId w:val="8"/>
        </w:numPr>
        <w:tabs>
          <w:tab w:val="left" w:pos="426"/>
        </w:tabs>
        <w:ind w:left="0" w:firstLine="0"/>
        <w:jc w:val="both"/>
        <w:rPr>
          <w:rFonts w:ascii="Arial" w:hAnsi="Arial" w:cs="Arial"/>
        </w:rPr>
      </w:pPr>
      <w:r w:rsidRPr="001761AE">
        <w:rPr>
          <w:rFonts w:ascii="Arial" w:hAnsi="Arial" w:cs="Arial"/>
        </w:rPr>
        <w:t>Klientui patvirtinus paslaugų priėmimo perdavimo aktą, Paslaugų teikėjas pateikia Klientui sąskaitą už ataskaitinį mėnesį suteiktas paslaugas</w:t>
      </w:r>
      <w:r w:rsidRPr="003F3524">
        <w:rPr>
          <w:rFonts w:ascii="Arial" w:hAnsi="Arial" w:cs="Arial"/>
        </w:rPr>
        <w:t>.</w:t>
      </w:r>
    </w:p>
    <w:tbl>
      <w:tblPr>
        <w:tblpPr w:leftFromText="180" w:rightFromText="180" w:vertAnchor="text" w:horzAnchor="margin" w:tblpY="1336"/>
        <w:tblW w:w="0" w:type="auto"/>
        <w:tblLook w:val="01E0" w:firstRow="1" w:lastRow="1" w:firstColumn="1" w:lastColumn="1" w:noHBand="0" w:noVBand="0"/>
      </w:tblPr>
      <w:tblGrid>
        <w:gridCol w:w="4445"/>
        <w:gridCol w:w="4445"/>
      </w:tblGrid>
      <w:tr w:rsidR="00A27662" w:rsidRPr="003F3524" w14:paraId="53474768" w14:textId="77777777" w:rsidTr="00A27662">
        <w:trPr>
          <w:trHeight w:val="272"/>
        </w:trPr>
        <w:tc>
          <w:tcPr>
            <w:tcW w:w="4445" w:type="dxa"/>
          </w:tcPr>
          <w:p w14:paraId="7262A357" w14:textId="77777777" w:rsidR="00A27662" w:rsidRPr="003F3524" w:rsidRDefault="00A27662" w:rsidP="00A27662">
            <w:pPr>
              <w:tabs>
                <w:tab w:val="left" w:pos="426"/>
              </w:tabs>
              <w:spacing w:after="60"/>
              <w:ind w:firstLine="34"/>
              <w:rPr>
                <w:rFonts w:ascii="Arial" w:hAnsi="Arial" w:cs="Arial"/>
                <w:b/>
              </w:rPr>
            </w:pPr>
            <w:r w:rsidRPr="003F3524">
              <w:rPr>
                <w:rFonts w:ascii="Arial" w:hAnsi="Arial" w:cs="Arial"/>
                <w:b/>
              </w:rPr>
              <w:t>Paslaugų teikėjas</w:t>
            </w:r>
          </w:p>
          <w:p w14:paraId="4D213A97" w14:textId="77777777" w:rsidR="00A27662" w:rsidRPr="003F3524" w:rsidRDefault="00A27662" w:rsidP="00A27662">
            <w:pPr>
              <w:tabs>
                <w:tab w:val="left" w:pos="0"/>
                <w:tab w:val="left" w:pos="426"/>
                <w:tab w:val="left" w:pos="630"/>
              </w:tabs>
              <w:spacing w:after="60"/>
              <w:ind w:firstLine="113"/>
              <w:rPr>
                <w:rFonts w:ascii="Arial" w:hAnsi="Arial" w:cs="Arial"/>
              </w:rPr>
            </w:pPr>
            <w:r w:rsidRPr="003F3524">
              <w:rPr>
                <w:rFonts w:ascii="Arial" w:hAnsi="Arial" w:cs="Arial"/>
              </w:rPr>
              <w:t>_____________________________________</w:t>
            </w:r>
          </w:p>
          <w:p w14:paraId="0ED1819C" w14:textId="77777777" w:rsidR="00A27662" w:rsidRPr="003F3524" w:rsidRDefault="00A27662" w:rsidP="00A27662">
            <w:pPr>
              <w:tabs>
                <w:tab w:val="left" w:pos="0"/>
                <w:tab w:val="left" w:pos="426"/>
                <w:tab w:val="left" w:pos="630"/>
              </w:tabs>
              <w:spacing w:after="60"/>
              <w:ind w:firstLine="113"/>
              <w:jc w:val="center"/>
              <w:rPr>
                <w:rFonts w:ascii="Arial" w:hAnsi="Arial" w:cs="Arial"/>
              </w:rPr>
            </w:pPr>
            <w:r w:rsidRPr="003F3524">
              <w:rPr>
                <w:rFonts w:ascii="Arial" w:hAnsi="Arial" w:cs="Arial"/>
              </w:rPr>
              <w:t>(pareigos, vardas, pavardė, parašas)</w:t>
            </w:r>
          </w:p>
        </w:tc>
        <w:tc>
          <w:tcPr>
            <w:tcW w:w="4445" w:type="dxa"/>
          </w:tcPr>
          <w:p w14:paraId="1665ED7B" w14:textId="77777777" w:rsidR="00A27662" w:rsidRPr="003F3524" w:rsidRDefault="00A27662" w:rsidP="00A27662">
            <w:pPr>
              <w:pStyle w:val="EndnoteText"/>
              <w:tabs>
                <w:tab w:val="left" w:pos="426"/>
              </w:tabs>
              <w:spacing w:after="60"/>
              <w:ind w:firstLine="113"/>
              <w:jc w:val="left"/>
              <w:rPr>
                <w:rFonts w:ascii="Arial" w:hAnsi="Arial" w:cs="Arial"/>
                <w:b/>
              </w:rPr>
            </w:pPr>
            <w:r w:rsidRPr="003F3524">
              <w:rPr>
                <w:rFonts w:ascii="Arial" w:hAnsi="Arial" w:cs="Arial"/>
                <w:b/>
              </w:rPr>
              <w:t xml:space="preserve">Klientas </w:t>
            </w:r>
          </w:p>
          <w:p w14:paraId="5F5436D0" w14:textId="77777777" w:rsidR="00A27662" w:rsidRPr="003F3524" w:rsidRDefault="00A27662" w:rsidP="00A27662">
            <w:pPr>
              <w:tabs>
                <w:tab w:val="left" w:pos="0"/>
                <w:tab w:val="left" w:pos="426"/>
                <w:tab w:val="left" w:pos="630"/>
              </w:tabs>
              <w:spacing w:after="60"/>
              <w:ind w:firstLine="113"/>
              <w:rPr>
                <w:rFonts w:ascii="Arial" w:hAnsi="Arial" w:cs="Arial"/>
              </w:rPr>
            </w:pPr>
            <w:r w:rsidRPr="003F3524">
              <w:rPr>
                <w:rFonts w:ascii="Arial" w:hAnsi="Arial" w:cs="Arial"/>
              </w:rPr>
              <w:t>_____________________________________</w:t>
            </w:r>
          </w:p>
          <w:p w14:paraId="3CC7AD11" w14:textId="77777777" w:rsidR="00A27662" w:rsidRPr="003F3524" w:rsidRDefault="00A27662" w:rsidP="00A27662">
            <w:pPr>
              <w:tabs>
                <w:tab w:val="left" w:pos="0"/>
                <w:tab w:val="left" w:pos="426"/>
                <w:tab w:val="left" w:pos="630"/>
              </w:tabs>
              <w:spacing w:after="60"/>
              <w:ind w:firstLine="113"/>
              <w:jc w:val="center"/>
              <w:rPr>
                <w:rFonts w:ascii="Arial" w:hAnsi="Arial" w:cs="Arial"/>
              </w:rPr>
            </w:pPr>
            <w:r w:rsidRPr="003F3524">
              <w:rPr>
                <w:rFonts w:ascii="Arial" w:hAnsi="Arial" w:cs="Arial"/>
              </w:rPr>
              <w:t>(pareigos, vardas, pavardė, parašas)</w:t>
            </w:r>
          </w:p>
        </w:tc>
      </w:tr>
    </w:tbl>
    <w:p w14:paraId="5769DE0F" w14:textId="77777777" w:rsidR="0010015D" w:rsidRDefault="0010015D" w:rsidP="00A27662">
      <w:pPr>
        <w:tabs>
          <w:tab w:val="left" w:pos="567"/>
          <w:tab w:val="left" w:pos="709"/>
        </w:tabs>
        <w:spacing w:after="60"/>
        <w:jc w:val="both"/>
        <w:rPr>
          <w:rFonts w:ascii="Arial" w:hAnsi="Arial" w:cs="Arial"/>
        </w:rPr>
      </w:pPr>
    </w:p>
    <w:p w14:paraId="77EF7344" w14:textId="615A63EA" w:rsidR="0010015D" w:rsidRPr="00A27662" w:rsidRDefault="0010015D" w:rsidP="00A27662">
      <w:pPr>
        <w:tabs>
          <w:tab w:val="left" w:pos="567"/>
          <w:tab w:val="left" w:pos="709"/>
        </w:tabs>
        <w:spacing w:after="60"/>
        <w:jc w:val="both"/>
        <w:rPr>
          <w:rFonts w:ascii="Arial" w:hAnsi="Arial" w:cs="Arial"/>
        </w:rPr>
      </w:pPr>
    </w:p>
    <w:sectPr w:rsidR="0010015D" w:rsidRPr="00A27662" w:rsidSect="0077733A">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A9D7F" w14:textId="77777777" w:rsidR="00921FD2" w:rsidRDefault="00921FD2" w:rsidP="005F3557">
      <w:r>
        <w:separator/>
      </w:r>
    </w:p>
  </w:endnote>
  <w:endnote w:type="continuationSeparator" w:id="0">
    <w:p w14:paraId="1D48CCFF" w14:textId="77777777" w:rsidR="00921FD2" w:rsidRDefault="00921FD2" w:rsidP="005F3557">
      <w:r>
        <w:continuationSeparator/>
      </w:r>
    </w:p>
  </w:endnote>
  <w:endnote w:type="continuationNotice" w:id="1">
    <w:p w14:paraId="7E915B5D" w14:textId="77777777" w:rsidR="00921FD2" w:rsidRDefault="0092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B4737" w14:textId="77777777" w:rsidR="00921FD2" w:rsidRDefault="00921FD2" w:rsidP="005F3557">
      <w:r>
        <w:separator/>
      </w:r>
    </w:p>
  </w:footnote>
  <w:footnote w:type="continuationSeparator" w:id="0">
    <w:p w14:paraId="2F30D90B" w14:textId="77777777" w:rsidR="00921FD2" w:rsidRDefault="00921FD2" w:rsidP="005F3557">
      <w:r>
        <w:continuationSeparator/>
      </w:r>
    </w:p>
  </w:footnote>
  <w:footnote w:type="continuationNotice" w:id="1">
    <w:p w14:paraId="17F7A8A7" w14:textId="77777777" w:rsidR="00921FD2" w:rsidRDefault="00921F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234C" w14:textId="77777777" w:rsidR="00921FD2" w:rsidRDefault="00921FD2">
    <w:pPr>
      <w:pStyle w:val="Header"/>
    </w:pPr>
    <w:r>
      <w:rPr>
        <w:noProof/>
        <w:lang w:eastAsia="lt-LT"/>
      </w:rPr>
      <mc:AlternateContent>
        <mc:Choice Requires="wps">
          <w:drawing>
            <wp:anchor distT="0" distB="0" distL="114300" distR="114300" simplePos="0" relativeHeight="251658752" behindDoc="0" locked="0" layoutInCell="0" allowOverlap="1" wp14:anchorId="1BAA15D1" wp14:editId="6713B130">
              <wp:simplePos x="0" y="0"/>
              <wp:positionH relativeFrom="page">
                <wp:posOffset>0</wp:posOffset>
              </wp:positionH>
              <wp:positionV relativeFrom="page">
                <wp:posOffset>190500</wp:posOffset>
              </wp:positionV>
              <wp:extent cx="7560310" cy="266700"/>
              <wp:effectExtent l="0" t="0" r="0" b="0"/>
              <wp:wrapNone/>
              <wp:docPr id="1" name="MSIPCMae6f42038298b789bb2d658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817C77" w14:textId="12199675" w:rsidR="00921FD2" w:rsidRPr="005F3557" w:rsidRDefault="00921FD2" w:rsidP="005F3557">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BAA15D1" id="_x0000_t202" coordsize="21600,21600" o:spt="202" path="m,l,21600r21600,l21600,xe">
              <v:stroke joinstyle="miter"/>
              <v:path gradientshapeok="t" o:connecttype="rect"/>
            </v:shapetype>
            <v:shape id="MSIPCMae6f42038298b789bb2d658c" o:spid="_x0000_s1026" type="#_x0000_t202" alt="{&quot;HashCode&quot;:-703068798,&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mX/bIW8DAABIBwAADgAAAAAAAAAAAAAAAAAuAgAAZHJzL2Uyb0RvYy54bWxQSwECLQAUAAYA&#10;CAAAACEAN6R6OtwAAAAHAQAADwAAAAAAAAAAAAAAAADJBQAAZHJzL2Rvd25yZXYueG1sUEsFBgAA&#10;AAAEAAQA8wAAANIGAAAAAA==&#10;" o:allowincell="f" filled="f" stroked="f" strokeweight=".5pt">
              <v:textbox inset=",0,20pt,0">
                <w:txbxContent>
                  <w:p w14:paraId="79817C77" w14:textId="12199675" w:rsidR="00921FD2" w:rsidRPr="005F3557" w:rsidRDefault="00921FD2" w:rsidP="005F3557">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448"/>
    <w:multiLevelType w:val="hybridMultilevel"/>
    <w:tmpl w:val="070E0814"/>
    <w:lvl w:ilvl="0" w:tplc="04270019">
      <w:start w:val="1"/>
      <w:numFmt w:val="lowerLetter"/>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1" w15:restartNumberingAfterBreak="0">
    <w:nsid w:val="0F027F3E"/>
    <w:multiLevelType w:val="multilevel"/>
    <w:tmpl w:val="A34283B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E1512"/>
    <w:multiLevelType w:val="multilevel"/>
    <w:tmpl w:val="22BA8F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382813"/>
    <w:multiLevelType w:val="hybridMultilevel"/>
    <w:tmpl w:val="070E0814"/>
    <w:lvl w:ilvl="0" w:tplc="04270019">
      <w:start w:val="1"/>
      <w:numFmt w:val="lowerLetter"/>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 w15:restartNumberingAfterBreak="0">
    <w:nsid w:val="41BD442E"/>
    <w:multiLevelType w:val="multilevel"/>
    <w:tmpl w:val="9D042A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76092E"/>
    <w:multiLevelType w:val="hybridMultilevel"/>
    <w:tmpl w:val="96409DB0"/>
    <w:lvl w:ilvl="0" w:tplc="0427000F">
      <w:start w:val="1"/>
      <w:numFmt w:val="decimal"/>
      <w:lvlText w:val="%1."/>
      <w:lvlJc w:val="left"/>
      <w:pPr>
        <w:ind w:left="36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B811C3"/>
    <w:multiLevelType w:val="multilevel"/>
    <w:tmpl w:val="47ACEC28"/>
    <w:lvl w:ilvl="0">
      <w:start w:val="3"/>
      <w:numFmt w:val="decimal"/>
      <w:lvlText w:val="%1."/>
      <w:lvlJc w:val="left"/>
      <w:pPr>
        <w:ind w:left="495" w:hanging="495"/>
      </w:pPr>
      <w:rPr>
        <w:rFonts w:hint="default"/>
      </w:rPr>
    </w:lvl>
    <w:lvl w:ilvl="1">
      <w:start w:val="4"/>
      <w:numFmt w:val="decimal"/>
      <w:lvlText w:val="%1.%2."/>
      <w:lvlJc w:val="left"/>
      <w:pPr>
        <w:ind w:left="637"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733C0B3D"/>
    <w:multiLevelType w:val="multilevel"/>
    <w:tmpl w:val="AF8645EE"/>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7"/>
  </w:num>
  <w:num w:numId="4">
    <w:abstractNumId w:val="1"/>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57"/>
    <w:rsid w:val="00001B88"/>
    <w:rsid w:val="00007CD5"/>
    <w:rsid w:val="00016960"/>
    <w:rsid w:val="000263D5"/>
    <w:rsid w:val="00031A9F"/>
    <w:rsid w:val="00047390"/>
    <w:rsid w:val="000713F8"/>
    <w:rsid w:val="00095D26"/>
    <w:rsid w:val="000A76DA"/>
    <w:rsid w:val="000B62CC"/>
    <w:rsid w:val="000D4498"/>
    <w:rsid w:val="000E40C0"/>
    <w:rsid w:val="0010015D"/>
    <w:rsid w:val="00101DF0"/>
    <w:rsid w:val="00114EE2"/>
    <w:rsid w:val="001241C1"/>
    <w:rsid w:val="001437DE"/>
    <w:rsid w:val="001761AE"/>
    <w:rsid w:val="001E0060"/>
    <w:rsid w:val="00264BF4"/>
    <w:rsid w:val="00271D17"/>
    <w:rsid w:val="002735E3"/>
    <w:rsid w:val="00277844"/>
    <w:rsid w:val="00307DA8"/>
    <w:rsid w:val="00323876"/>
    <w:rsid w:val="003613D8"/>
    <w:rsid w:val="00364BF9"/>
    <w:rsid w:val="003A0543"/>
    <w:rsid w:val="003A6934"/>
    <w:rsid w:val="003B574B"/>
    <w:rsid w:val="003E49DD"/>
    <w:rsid w:val="00463942"/>
    <w:rsid w:val="005322C6"/>
    <w:rsid w:val="005351D0"/>
    <w:rsid w:val="00552DB1"/>
    <w:rsid w:val="00560F5F"/>
    <w:rsid w:val="00567ACA"/>
    <w:rsid w:val="005D3911"/>
    <w:rsid w:val="005D4AE2"/>
    <w:rsid w:val="005F3557"/>
    <w:rsid w:val="00642B6F"/>
    <w:rsid w:val="00645DA2"/>
    <w:rsid w:val="00647B9B"/>
    <w:rsid w:val="00694429"/>
    <w:rsid w:val="00694B55"/>
    <w:rsid w:val="00697163"/>
    <w:rsid w:val="006A0E2B"/>
    <w:rsid w:val="006D6286"/>
    <w:rsid w:val="006E1D01"/>
    <w:rsid w:val="006F101A"/>
    <w:rsid w:val="0071265A"/>
    <w:rsid w:val="007179EF"/>
    <w:rsid w:val="00740D63"/>
    <w:rsid w:val="007512C2"/>
    <w:rsid w:val="00751616"/>
    <w:rsid w:val="0077733A"/>
    <w:rsid w:val="00787F19"/>
    <w:rsid w:val="007B1AC1"/>
    <w:rsid w:val="007B72EE"/>
    <w:rsid w:val="007C79F6"/>
    <w:rsid w:val="00824535"/>
    <w:rsid w:val="00855D43"/>
    <w:rsid w:val="00871D13"/>
    <w:rsid w:val="00881AA1"/>
    <w:rsid w:val="008846DB"/>
    <w:rsid w:val="008A0A6A"/>
    <w:rsid w:val="00921FD2"/>
    <w:rsid w:val="009B7B04"/>
    <w:rsid w:val="009E3C5E"/>
    <w:rsid w:val="009F730E"/>
    <w:rsid w:val="00A1570B"/>
    <w:rsid w:val="00A27662"/>
    <w:rsid w:val="00A30963"/>
    <w:rsid w:val="00A55120"/>
    <w:rsid w:val="00A6121D"/>
    <w:rsid w:val="00A62C6B"/>
    <w:rsid w:val="00A90533"/>
    <w:rsid w:val="00A91858"/>
    <w:rsid w:val="00AA5AFA"/>
    <w:rsid w:val="00B1187C"/>
    <w:rsid w:val="00B325A5"/>
    <w:rsid w:val="00B65B88"/>
    <w:rsid w:val="00B72A50"/>
    <w:rsid w:val="00B76920"/>
    <w:rsid w:val="00BA4D8D"/>
    <w:rsid w:val="00BB1B4B"/>
    <w:rsid w:val="00BD088F"/>
    <w:rsid w:val="00BF0FE4"/>
    <w:rsid w:val="00D13B04"/>
    <w:rsid w:val="00D45E19"/>
    <w:rsid w:val="00D5048C"/>
    <w:rsid w:val="00D50AD7"/>
    <w:rsid w:val="00D64B98"/>
    <w:rsid w:val="00D8183E"/>
    <w:rsid w:val="00D83D4A"/>
    <w:rsid w:val="00DF30F1"/>
    <w:rsid w:val="00DF4AC6"/>
    <w:rsid w:val="00DF6074"/>
    <w:rsid w:val="00E1450F"/>
    <w:rsid w:val="00E331A7"/>
    <w:rsid w:val="00E370AA"/>
    <w:rsid w:val="00E542CD"/>
    <w:rsid w:val="00E64A24"/>
    <w:rsid w:val="00E70D4B"/>
    <w:rsid w:val="00EA0EBB"/>
    <w:rsid w:val="00EA1E93"/>
    <w:rsid w:val="00EA4A1B"/>
    <w:rsid w:val="00EA4D4F"/>
    <w:rsid w:val="00F05FFB"/>
    <w:rsid w:val="00F13EFB"/>
    <w:rsid w:val="00F61ADB"/>
    <w:rsid w:val="00F81E3E"/>
    <w:rsid w:val="00F8701E"/>
    <w:rsid w:val="00F94530"/>
    <w:rsid w:val="00FB0615"/>
    <w:rsid w:val="00FC0788"/>
    <w:rsid w:val="00FC5F28"/>
    <w:rsid w:val="00FD7730"/>
    <w:rsid w:val="00FE68E6"/>
    <w:rsid w:val="00FF0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2E057"/>
  <w15:chartTrackingRefBased/>
  <w15:docId w15:val="{A90BDEE7-10D5-4C65-96FE-2AEDE323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86"/>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D6286"/>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57"/>
    <w:pPr>
      <w:tabs>
        <w:tab w:val="center" w:pos="4819"/>
        <w:tab w:val="right" w:pos="9638"/>
      </w:tabs>
    </w:pPr>
  </w:style>
  <w:style w:type="character" w:customStyle="1" w:styleId="HeaderChar">
    <w:name w:val="Header Char"/>
    <w:basedOn w:val="DefaultParagraphFont"/>
    <w:link w:val="Header"/>
    <w:uiPriority w:val="99"/>
    <w:rsid w:val="005F3557"/>
  </w:style>
  <w:style w:type="paragraph" w:styleId="Footer">
    <w:name w:val="footer"/>
    <w:basedOn w:val="Normal"/>
    <w:link w:val="FooterChar"/>
    <w:uiPriority w:val="99"/>
    <w:unhideWhenUsed/>
    <w:rsid w:val="005F3557"/>
    <w:pPr>
      <w:tabs>
        <w:tab w:val="center" w:pos="4819"/>
        <w:tab w:val="right" w:pos="9638"/>
      </w:tabs>
    </w:pPr>
  </w:style>
  <w:style w:type="character" w:customStyle="1" w:styleId="FooterChar">
    <w:name w:val="Footer Char"/>
    <w:basedOn w:val="DefaultParagraphFont"/>
    <w:link w:val="Footer"/>
    <w:uiPriority w:val="99"/>
    <w:rsid w:val="005F3557"/>
  </w:style>
  <w:style w:type="character" w:customStyle="1" w:styleId="Heading4Char">
    <w:name w:val="Heading 4 Char"/>
    <w:basedOn w:val="DefaultParagraphFont"/>
    <w:link w:val="Heading4"/>
    <w:rsid w:val="006D6286"/>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D6286"/>
    <w:pPr>
      <w:ind w:left="720"/>
      <w:contextualSpacing/>
    </w:pPr>
  </w:style>
  <w:style w:type="character" w:customStyle="1" w:styleId="ListParagraphChar">
    <w:name w:val="List Paragraph Char"/>
    <w:basedOn w:val="DefaultParagraphFont"/>
    <w:link w:val="ListParagraph"/>
    <w:uiPriority w:val="34"/>
    <w:locked/>
    <w:rsid w:val="006D6286"/>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6D6286"/>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6D6286"/>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6D6286"/>
    <w:rPr>
      <w:sz w:val="16"/>
      <w:szCs w:val="16"/>
    </w:rPr>
  </w:style>
  <w:style w:type="paragraph" w:styleId="BalloonText">
    <w:name w:val="Balloon Text"/>
    <w:basedOn w:val="Normal"/>
    <w:link w:val="BalloonTextChar"/>
    <w:uiPriority w:val="99"/>
    <w:semiHidden/>
    <w:unhideWhenUsed/>
    <w:rsid w:val="006D6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286"/>
    <w:rPr>
      <w:rFonts w:ascii="Segoe UI" w:eastAsia="Times New Roman" w:hAnsi="Segoe UI" w:cs="Segoe UI"/>
      <w:sz w:val="18"/>
      <w:szCs w:val="18"/>
    </w:rPr>
  </w:style>
  <w:style w:type="table" w:styleId="TableGrid">
    <w:name w:val="Table Grid"/>
    <w:basedOn w:val="TableNormal"/>
    <w:uiPriority w:val="39"/>
    <w:rsid w:val="000473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1761AE"/>
    <w:pPr>
      <w:ind w:firstLine="720"/>
      <w:jc w:val="both"/>
    </w:pPr>
  </w:style>
  <w:style w:type="character" w:customStyle="1" w:styleId="EndnoteTextChar">
    <w:name w:val="Endnote Text Char"/>
    <w:basedOn w:val="DefaultParagraphFont"/>
    <w:link w:val="EndnoteText"/>
    <w:rsid w:val="001761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127079">
      <w:bodyDiv w:val="1"/>
      <w:marLeft w:val="0"/>
      <w:marRight w:val="0"/>
      <w:marTop w:val="0"/>
      <w:marBottom w:val="0"/>
      <w:divBdr>
        <w:top w:val="none" w:sz="0" w:space="0" w:color="auto"/>
        <w:left w:val="none" w:sz="0" w:space="0" w:color="auto"/>
        <w:bottom w:val="none" w:sz="0" w:space="0" w:color="auto"/>
        <w:right w:val="none" w:sz="0" w:space="0" w:color="auto"/>
      </w:divBdr>
    </w:div>
    <w:div w:id="2006585198">
      <w:bodyDiv w:val="1"/>
      <w:marLeft w:val="0"/>
      <w:marRight w:val="0"/>
      <w:marTop w:val="0"/>
      <w:marBottom w:val="0"/>
      <w:divBdr>
        <w:top w:val="none" w:sz="0" w:space="0" w:color="auto"/>
        <w:left w:val="none" w:sz="0" w:space="0" w:color="auto"/>
        <w:bottom w:val="none" w:sz="0" w:space="0" w:color="auto"/>
        <w:right w:val="none" w:sz="0" w:space="0" w:color="auto"/>
      </w:divBdr>
    </w:div>
    <w:div w:id="20863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11568</Words>
  <Characters>6595</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Blėdytė</dc:creator>
  <cp:keywords/>
  <dc:description/>
  <cp:lastModifiedBy>Greta Jatulionytė</cp:lastModifiedBy>
  <cp:revision>2</cp:revision>
  <dcterms:created xsi:type="dcterms:W3CDTF">2019-05-14T11:16:00Z</dcterms:created>
  <dcterms:modified xsi:type="dcterms:W3CDTF">2019-05-14T11:16:00Z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Kristina.Bledyte@le.lt</vt:lpwstr>
  </property>
  <property fmtid="{D5CDD505-2E9C-101B-9397-08002B2CF9AE}" pid="5" name="MSIP_Label_c72f41c3-e13f-459e-b97d-f5bcb1a697c0_SetDate">
    <vt:lpwstr>2019-04-28T14:48:34.1066650Z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39c4488a-2382-4e02-93af-ef5dabf4b71d_Enabled">
    <vt:lpwstr>True</vt:lpwstr>
  </property>
  <property fmtid="{D5CDD505-2E9C-101B-9397-08002B2CF9AE}" pid="10" name="MSIP_Label_39c4488a-2382-4e02-93af-ef5dabf4b71d_SiteId">
    <vt:lpwstr>ea88e983-d65a-47b3-adb4-3e1c6d2110d2</vt:lpwstr>
  </property>
  <property fmtid="{D5CDD505-2E9C-101B-9397-08002B2CF9AE}" pid="11" name="MSIP_Label_39c4488a-2382-4e02-93af-ef5dabf4b71d_Owner">
    <vt:lpwstr>Kristina.Bledyte@le.lt</vt:lpwstr>
  </property>
  <property fmtid="{D5CDD505-2E9C-101B-9397-08002B2CF9AE}" pid="12" name="MSIP_Label_39c4488a-2382-4e02-93af-ef5dabf4b71d_SetDate">
    <vt:lpwstr>2019-04-28T14:48:34.1066650Z</vt:lpwstr>
  </property>
  <property fmtid="{D5CDD505-2E9C-101B-9397-08002B2CF9AE}" pid="13" name="MSIP_Label_39c4488a-2382-4e02-93af-ef5dabf4b71d_Name">
    <vt:lpwstr>Vidaus naudojimo</vt:lpwstr>
  </property>
  <property fmtid="{D5CDD505-2E9C-101B-9397-08002B2CF9AE}" pid="14" name="MSIP_Label_39c4488a-2382-4e02-93af-ef5dabf4b71d_Application">
    <vt:lpwstr>Microsoft Azure Information Protection</vt:lpwstr>
  </property>
  <property fmtid="{D5CDD505-2E9C-101B-9397-08002B2CF9AE}" pid="15" name="MSIP_Label_39c4488a-2382-4e02-93af-ef5dabf4b71d_Parent">
    <vt:lpwstr>c72f41c3-e13f-459e-b97d-f5bcb1a697c0</vt:lpwstr>
  </property>
  <property fmtid="{D5CDD505-2E9C-101B-9397-08002B2CF9AE}" pid="16" name="MSIP_Label_39c4488a-2382-4e02-93af-ef5dabf4b71d_Extended_MSFT_Method">
    <vt:lpwstr>Automatic</vt:lpwstr>
  </property>
  <property fmtid="{D5CDD505-2E9C-101B-9397-08002B2CF9AE}" pid="17" name="Sensitivity">
    <vt:lpwstr>Vidaus naudojimo Vidaus naudojimo</vt:lpwstr>
  </property>
</Properties>
</file>