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8"/>
      </w:tblGrid>
      <w:tr w:rsidR="00856317" w:rsidRPr="005244DC" w:rsidTr="001B3FD3">
        <w:trPr>
          <w:trHeight w:val="20"/>
        </w:trPr>
        <w:tc>
          <w:tcPr>
            <w:tcW w:w="5000" w:type="pct"/>
            <w:shd w:val="clear" w:color="auto" w:fill="FFFFCC"/>
            <w:vAlign w:val="center"/>
          </w:tcPr>
          <w:p w:rsidR="00856317" w:rsidRPr="005244DC" w:rsidRDefault="00856317" w:rsidP="001B3FD3">
            <w:pPr>
              <w:jc w:val="center"/>
              <w:rPr>
                <w:rFonts w:ascii="Calibri Light" w:hAnsi="Calibri Light" w:cs="Calibri Light"/>
                <w:b/>
                <w:lang w:val="lt-LT"/>
              </w:rPr>
            </w:pPr>
            <w:r w:rsidRPr="000A21A3">
              <w:rPr>
                <w:b/>
                <w:szCs w:val="24"/>
              </w:rPr>
              <w:t>REGISTRŲ IR INFORMACINIŲ SISTEMŲ TECHNINĖS IR PROGRAMINĖS ĮRA</w:t>
            </w:r>
            <w:r>
              <w:rPr>
                <w:b/>
                <w:szCs w:val="24"/>
              </w:rPr>
              <w:t>NGOS PRIEŽIŪROS PASLAUGŲ PIRKIMAS</w:t>
            </w:r>
            <w:r w:rsidRPr="000A21A3">
              <w:rPr>
                <w:szCs w:val="24"/>
              </w:rPr>
              <w:t xml:space="preserve"> </w:t>
            </w:r>
            <w:r w:rsidRPr="000A21A3">
              <w:rPr>
                <w:b/>
                <w:szCs w:val="24"/>
              </w:rPr>
              <w:t>(PPR-1058)</w:t>
            </w:r>
          </w:p>
        </w:tc>
      </w:tr>
    </w:tbl>
    <w:p w:rsidR="00856317" w:rsidRPr="005244DC" w:rsidRDefault="00856317" w:rsidP="00856317">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856317" w:rsidRPr="005244DC" w:rsidTr="001B3FD3">
        <w:tc>
          <w:tcPr>
            <w:tcW w:w="2612" w:type="pct"/>
          </w:tcPr>
          <w:p w:rsidR="00856317" w:rsidRDefault="00856317" w:rsidP="001B3FD3">
            <w:pPr>
              <w:rPr>
                <w:rFonts w:ascii="Calibri Light" w:hAnsi="Calibri Light" w:cs="Calibri Light"/>
                <w:bCs/>
                <w:lang w:val="lt-LT"/>
              </w:rPr>
            </w:pPr>
            <w:r>
              <w:rPr>
                <w:rFonts w:ascii="Calibri Light" w:hAnsi="Calibri Light" w:cs="Calibri Light"/>
                <w:bCs/>
                <w:lang w:val="lt-LT"/>
              </w:rPr>
              <w:t xml:space="preserve">Išteklių agentūrai </w:t>
            </w:r>
            <w:r w:rsidRPr="005244DC">
              <w:rPr>
                <w:rFonts w:ascii="Calibri Light" w:hAnsi="Calibri Light" w:cs="Calibri Light"/>
                <w:bCs/>
                <w:lang w:val="lt-LT"/>
              </w:rPr>
              <w:t>prie Lietuvos Respublikos</w:t>
            </w:r>
          </w:p>
          <w:p w:rsidR="00856317" w:rsidRPr="005244DC" w:rsidRDefault="00856317" w:rsidP="001B3FD3">
            <w:pPr>
              <w:rPr>
                <w:rFonts w:ascii="Calibri Light" w:hAnsi="Calibri Light" w:cs="Calibri Light"/>
                <w:bCs/>
                <w:lang w:val="lt-LT"/>
              </w:rPr>
            </w:pPr>
            <w:r w:rsidRPr="005244DC">
              <w:rPr>
                <w:rFonts w:ascii="Calibri Light" w:hAnsi="Calibri Light" w:cs="Calibri Light"/>
                <w:bCs/>
                <w:lang w:val="lt-LT"/>
              </w:rPr>
              <w:t>vidaus reikalų ministerijos</w:t>
            </w:r>
          </w:p>
          <w:p w:rsidR="00856317" w:rsidRPr="005244DC" w:rsidRDefault="00856317" w:rsidP="001B3FD3">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rsidR="00856317" w:rsidRPr="005244DC" w:rsidRDefault="00856317" w:rsidP="001B3FD3">
            <w:pPr>
              <w:ind w:left="-567"/>
              <w:rPr>
                <w:rFonts w:ascii="Calibri Light" w:hAnsi="Calibri Light" w:cs="Calibri Light"/>
                <w:bCs/>
                <w:lang w:val="lt-LT"/>
              </w:rPr>
            </w:pPr>
          </w:p>
        </w:tc>
      </w:tr>
    </w:tbl>
    <w:p w:rsidR="00856317" w:rsidRPr="005244DC" w:rsidRDefault="00856317" w:rsidP="00856317">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856317" w:rsidRPr="005244DC" w:rsidTr="001B3FD3">
        <w:tc>
          <w:tcPr>
            <w:tcW w:w="1418" w:type="dxa"/>
            <w:tcBorders>
              <w:bottom w:val="single" w:sz="4" w:space="0" w:color="auto"/>
            </w:tcBorders>
            <w:vAlign w:val="bottom"/>
          </w:tcPr>
          <w:p w:rsidR="00856317" w:rsidRPr="005244DC" w:rsidRDefault="00856317" w:rsidP="001B3FD3">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5-01-20"/>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2025-01-20</w:t>
            </w:r>
            <w:r>
              <w:rPr>
                <w:rFonts w:ascii="Calibri Light" w:hAnsi="Calibri Light" w:cs="Calibri Light"/>
                <w:b w:val="0"/>
                <w:bCs w:val="0"/>
                <w:sz w:val="22"/>
                <w:szCs w:val="22"/>
                <w:lang w:val="lt-LT"/>
              </w:rPr>
              <w:fldChar w:fldCharType="end"/>
            </w:r>
          </w:p>
        </w:tc>
      </w:tr>
      <w:tr w:rsidR="00856317" w:rsidRPr="005244DC" w:rsidTr="001B3FD3">
        <w:tc>
          <w:tcPr>
            <w:tcW w:w="1418" w:type="dxa"/>
            <w:tcBorders>
              <w:top w:val="single" w:sz="4" w:space="0" w:color="auto"/>
            </w:tcBorders>
          </w:tcPr>
          <w:p w:rsidR="00856317" w:rsidRPr="005244DC" w:rsidRDefault="00856317" w:rsidP="001B3FD3">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856317" w:rsidRPr="005244DC" w:rsidTr="001B3FD3">
        <w:tc>
          <w:tcPr>
            <w:tcW w:w="1418" w:type="dxa"/>
          </w:tcPr>
          <w:p w:rsidR="00856317" w:rsidRPr="005244DC" w:rsidRDefault="00856317" w:rsidP="001B3FD3">
            <w:pPr>
              <w:pStyle w:val="CentrBoldm"/>
              <w:autoSpaceDE/>
              <w:spacing w:line="120" w:lineRule="auto"/>
              <w:ind w:left="0" w:firstLine="0"/>
              <w:jc w:val="both"/>
              <w:rPr>
                <w:rFonts w:ascii="Calibri Light" w:hAnsi="Calibri Light" w:cs="Calibri Light"/>
                <w:b w:val="0"/>
                <w:bCs w:val="0"/>
                <w:sz w:val="22"/>
                <w:szCs w:val="22"/>
                <w:lang w:val="lt-LT"/>
              </w:rPr>
            </w:pPr>
          </w:p>
        </w:tc>
      </w:tr>
      <w:tr w:rsidR="00856317" w:rsidRPr="005244DC" w:rsidTr="001B3FD3">
        <w:tc>
          <w:tcPr>
            <w:tcW w:w="1418" w:type="dxa"/>
            <w:tcBorders>
              <w:bottom w:val="single" w:sz="4" w:space="0" w:color="auto"/>
            </w:tcBorders>
            <w:vAlign w:val="bottom"/>
          </w:tcPr>
          <w:p w:rsidR="00856317" w:rsidRPr="005244DC" w:rsidRDefault="00856317" w:rsidP="001B3FD3">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856317" w:rsidRPr="005244DC" w:rsidTr="001B3FD3">
        <w:tc>
          <w:tcPr>
            <w:tcW w:w="1418" w:type="dxa"/>
            <w:tcBorders>
              <w:top w:val="single" w:sz="4" w:space="0" w:color="auto"/>
            </w:tcBorders>
          </w:tcPr>
          <w:p w:rsidR="00856317" w:rsidRPr="005244DC" w:rsidRDefault="00856317" w:rsidP="001B3FD3">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rsidR="00856317" w:rsidRPr="005244DC" w:rsidRDefault="00856317" w:rsidP="00856317">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rsidR="00856317" w:rsidRPr="005244DC" w:rsidRDefault="00856317" w:rsidP="00856317">
      <w:pPr>
        <w:pStyle w:val="ListParagraph"/>
        <w:numPr>
          <w:ilvl w:val="0"/>
          <w:numId w:val="4"/>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spacing w:after="0" w:line="240" w:lineRule="auto"/>
              <w:rPr>
                <w:rFonts w:ascii="Calibri Light" w:hAnsi="Calibri Light" w:cs="Calibri Light"/>
                <w:i/>
                <w:sz w:val="20"/>
                <w:lang w:val="lt-LT"/>
              </w:rPr>
            </w:pPr>
            <w:r w:rsidRPr="00C27558">
              <w:rPr>
                <w:rFonts w:ascii="Calibri Light" w:hAnsi="Calibri Light" w:cs="Calibri Light"/>
                <w:i/>
                <w:sz w:val="20"/>
                <w:lang w:val="lt-LT"/>
              </w:rPr>
              <w:t>UAB „Asseco Lietuva“, į.k. 302631095</w:t>
            </w:r>
          </w:p>
        </w:tc>
      </w:tr>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tabs>
                <w:tab w:val="left" w:pos="567"/>
              </w:tabs>
              <w:spacing w:after="0" w:line="240" w:lineRule="auto"/>
              <w:rPr>
                <w:rFonts w:ascii="Calibri Light" w:hAnsi="Calibri Light" w:cs="Calibri Light"/>
                <w:i/>
                <w:sz w:val="20"/>
                <w:lang w:val="lt-LT"/>
              </w:rPr>
            </w:pPr>
            <w:r w:rsidRPr="00C27558">
              <w:rPr>
                <w:rFonts w:ascii="Calibri Light" w:hAnsi="Calibri Light" w:cs="Calibri Light"/>
                <w:i/>
                <w:sz w:val="20"/>
                <w:lang w:val="lt-LT"/>
              </w:rPr>
              <w:t>V. Gerulaičio g. 10, LT-08200 Vilnius</w:t>
            </w:r>
          </w:p>
        </w:tc>
      </w:tr>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tabs>
                <w:tab w:val="left" w:pos="567"/>
              </w:tabs>
              <w:spacing w:after="0" w:line="240" w:lineRule="auto"/>
              <w:rPr>
                <w:rFonts w:ascii="Calibri Light" w:hAnsi="Calibri Light" w:cs="Calibri Light"/>
                <w:i/>
                <w:sz w:val="20"/>
                <w:lang w:val="lt-LT"/>
              </w:rPr>
            </w:pPr>
            <w:r w:rsidRPr="00B73290">
              <w:rPr>
                <w:rFonts w:ascii="Calibri Light" w:hAnsi="Calibri Light" w:cs="Calibri Light"/>
                <w:i/>
                <w:sz w:val="20"/>
                <w:lang w:val="lt-LT"/>
              </w:rPr>
              <w:t>LT100006181715</w:t>
            </w:r>
          </w:p>
        </w:tc>
      </w:tr>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spacing w:after="0" w:line="240" w:lineRule="auto"/>
              <w:rPr>
                <w:rFonts w:ascii="Calibri Light" w:hAnsi="Calibri Light" w:cs="Calibri Light"/>
                <w:i/>
                <w:sz w:val="20"/>
                <w:lang w:val="lt-LT"/>
              </w:rPr>
            </w:pPr>
            <w:r w:rsidRPr="00C27558">
              <w:rPr>
                <w:rFonts w:ascii="Calibri Light" w:hAnsi="Calibri Light" w:cs="Calibri Light"/>
                <w:i/>
                <w:sz w:val="20"/>
                <w:lang w:val="lt-LT"/>
              </w:rPr>
              <w:t>AB SEB bankas, A/S LT64 7044 0600 0770 5693</w:t>
            </w:r>
          </w:p>
        </w:tc>
      </w:tr>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C27558" w:rsidRDefault="00856317" w:rsidP="001B3FD3">
            <w:pPr>
              <w:spacing w:after="0" w:line="240" w:lineRule="auto"/>
              <w:rPr>
                <w:rFonts w:ascii="Calibri Light" w:hAnsi="Calibri Light" w:cs="Calibri Light"/>
                <w:i/>
                <w:sz w:val="20"/>
              </w:rPr>
            </w:pPr>
            <w:r w:rsidRPr="00C27558">
              <w:rPr>
                <w:rFonts w:ascii="Calibri Light" w:hAnsi="Calibri Light" w:cs="Calibri Light"/>
                <w:i/>
                <w:sz w:val="20"/>
                <w:lang w:val="lt-LT"/>
              </w:rPr>
              <w:t>+370 5 2102400,</w:t>
            </w:r>
            <w:r>
              <w:rPr>
                <w:rFonts w:ascii="Calibri Light" w:hAnsi="Calibri Light" w:cs="Calibri Light"/>
                <w:i/>
                <w:sz w:val="20"/>
                <w:lang w:val="lt-LT"/>
              </w:rPr>
              <w:t xml:space="preserve"> </w:t>
            </w:r>
            <w:hyperlink r:id="rId7" w:history="1">
              <w:r w:rsidRPr="00E02203">
                <w:rPr>
                  <w:rStyle w:val="Hyperlink"/>
                  <w:rFonts w:ascii="Calibri Light" w:hAnsi="Calibri Light" w:cs="Calibri Light"/>
                  <w:i/>
                  <w:sz w:val="20"/>
                  <w:lang w:val="lt-LT"/>
                </w:rPr>
                <w:t>www.asseco.lt</w:t>
              </w:r>
            </w:hyperlink>
            <w:r w:rsidRPr="00C27558">
              <w:rPr>
                <w:rFonts w:ascii="Calibri Light" w:hAnsi="Calibri Light" w:cs="Calibri Light"/>
                <w:i/>
                <w:sz w:val="20"/>
                <w:lang w:val="lt-LT"/>
              </w:rPr>
              <w:t>,</w:t>
            </w:r>
            <w:r>
              <w:rPr>
                <w:rFonts w:ascii="Calibri Light" w:hAnsi="Calibri Light" w:cs="Calibri Light"/>
                <w:i/>
                <w:sz w:val="20"/>
                <w:lang w:val="lt-LT"/>
              </w:rPr>
              <w:t xml:space="preserve"> </w:t>
            </w:r>
            <w:hyperlink r:id="rId8" w:history="1">
              <w:r w:rsidRPr="00E02203">
                <w:rPr>
                  <w:rStyle w:val="Hyperlink"/>
                  <w:rFonts w:ascii="Calibri Light" w:hAnsi="Calibri Light" w:cs="Calibri Light"/>
                  <w:i/>
                  <w:sz w:val="20"/>
                  <w:lang w:val="lt-LT"/>
                </w:rPr>
                <w:t>info</w:t>
              </w:r>
              <w:r w:rsidRPr="00E02203">
                <w:rPr>
                  <w:rStyle w:val="Hyperlink"/>
                  <w:rFonts w:ascii="Calibri Light" w:hAnsi="Calibri Light" w:cs="Calibri Light"/>
                  <w:i/>
                  <w:sz w:val="20"/>
                </w:rPr>
                <w:t>@asseco.lt</w:t>
              </w:r>
            </w:hyperlink>
          </w:p>
        </w:tc>
      </w:tr>
      <w:tr w:rsidR="00856317" w:rsidRPr="005244DC" w:rsidTr="001B3FD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317" w:rsidRPr="005244DC" w:rsidRDefault="00856317" w:rsidP="001B3FD3">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spacing w:after="0" w:line="240" w:lineRule="auto"/>
              <w:jc w:val="left"/>
              <w:rPr>
                <w:rFonts w:ascii="Calibri Light" w:hAnsi="Calibri Light" w:cs="Calibri Light"/>
                <w:i/>
                <w:sz w:val="20"/>
                <w:lang w:val="lt-LT"/>
              </w:rPr>
            </w:pPr>
            <w:r w:rsidRPr="00C27558">
              <w:rPr>
                <w:rFonts w:ascii="Calibri Light" w:hAnsi="Calibri Light" w:cs="Calibri Light"/>
                <w:i/>
                <w:sz w:val="20"/>
                <w:lang w:val="lt-LT"/>
              </w:rPr>
              <w:t>Albertas Šermokas, generalinis direktorius</w:t>
            </w:r>
          </w:p>
        </w:tc>
      </w:tr>
    </w:tbl>
    <w:p w:rsidR="00856317" w:rsidRPr="005244DC" w:rsidRDefault="00856317" w:rsidP="00856317">
      <w:pPr>
        <w:spacing w:after="0" w:line="120" w:lineRule="auto"/>
        <w:rPr>
          <w:rFonts w:ascii="Calibri Light" w:hAnsi="Calibri Light" w:cs="Calibri Light"/>
          <w:b/>
          <w:lang w:val="lt-LT"/>
        </w:rPr>
      </w:pPr>
    </w:p>
    <w:p w:rsidR="00856317" w:rsidRPr="005244DC" w:rsidRDefault="00856317" w:rsidP="00856317">
      <w:pPr>
        <w:pStyle w:val="ListParagraph"/>
        <w:numPr>
          <w:ilvl w:val="0"/>
          <w:numId w:val="4"/>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856317" w:rsidRPr="005244DC" w:rsidTr="001B3FD3">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56317" w:rsidRPr="005244DC" w:rsidRDefault="00856317" w:rsidP="001B3FD3">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56317" w:rsidRPr="005244DC" w:rsidRDefault="00856317" w:rsidP="001B3FD3">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56317" w:rsidRPr="005244DC" w:rsidRDefault="00856317" w:rsidP="001B3FD3">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rsidR="00856317" w:rsidRPr="005244DC" w:rsidRDefault="00856317" w:rsidP="001B3FD3">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rsidR="00856317" w:rsidRPr="005244DC" w:rsidRDefault="00856317" w:rsidP="001B3FD3">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rsidR="00856317" w:rsidRPr="005244DC" w:rsidRDefault="00856317" w:rsidP="001B3FD3">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856317" w:rsidRPr="005244DC" w:rsidTr="001B3FD3">
        <w:tc>
          <w:tcPr>
            <w:tcW w:w="406" w:type="pct"/>
            <w:tcBorders>
              <w:top w:val="single" w:sz="4" w:space="0" w:color="auto"/>
              <w:left w:val="single" w:sz="4" w:space="0" w:color="auto"/>
              <w:bottom w:val="single" w:sz="4" w:space="0" w:color="auto"/>
              <w:right w:val="single" w:sz="4" w:space="0" w:color="auto"/>
            </w:tcBorders>
            <w:vAlign w:val="center"/>
            <w:hideMark/>
          </w:tcPr>
          <w:p w:rsidR="00856317" w:rsidRPr="005244DC" w:rsidRDefault="00856317" w:rsidP="00856317">
            <w:pPr>
              <w:pStyle w:val="ListParagraph"/>
              <w:numPr>
                <w:ilvl w:val="0"/>
                <w:numId w:val="1"/>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856317" w:rsidRPr="005244DC" w:rsidTr="001B3FD3">
        <w:tc>
          <w:tcPr>
            <w:tcW w:w="406"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pStyle w:val="ListParagraph"/>
              <w:numPr>
                <w:ilvl w:val="0"/>
                <w:numId w:val="1"/>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rPr>
                <w:rFonts w:ascii="Calibri Light" w:hAnsi="Calibri Light" w:cs="Calibri Light"/>
                <w:color w:val="000000"/>
                <w:sz w:val="20"/>
                <w:szCs w:val="20"/>
                <w:lang w:val="lt-LT"/>
              </w:rPr>
            </w:pPr>
            <w:r w:rsidRPr="00CA05C4">
              <w:rPr>
                <w:rFonts w:ascii="Calibri Light" w:hAnsi="Calibri Light" w:cs="Calibri Light"/>
                <w:color w:val="000000"/>
                <w:sz w:val="20"/>
                <w:szCs w:val="20"/>
                <w:lang w:val="lt-LT"/>
              </w:rPr>
              <w:t>Asseco Lietuva - EBVPD.adoc</w:t>
            </w:r>
          </w:p>
        </w:tc>
        <w:tc>
          <w:tcPr>
            <w:tcW w:w="1157"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856317" w:rsidRPr="005244DC" w:rsidTr="001B3FD3">
        <w:tc>
          <w:tcPr>
            <w:tcW w:w="406"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pStyle w:val="ListParagraph"/>
              <w:numPr>
                <w:ilvl w:val="0"/>
                <w:numId w:val="1"/>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rPr>
                <w:rFonts w:ascii="Calibri Light" w:hAnsi="Calibri Light" w:cs="Calibri Light"/>
                <w:color w:val="000000"/>
                <w:sz w:val="20"/>
                <w:szCs w:val="20"/>
                <w:lang w:val="lt-LT"/>
              </w:rPr>
            </w:pPr>
            <w:r w:rsidRPr="00CA05C4">
              <w:rPr>
                <w:rFonts w:ascii="Calibri Light" w:hAnsi="Calibri Light" w:cs="Calibri Light"/>
                <w:color w:val="000000"/>
                <w:sz w:val="20"/>
                <w:szCs w:val="20"/>
                <w:lang w:val="lt-LT"/>
              </w:rPr>
              <w:t>Asseco Lietuva - Nacionalinio saugumo reikalavimu atitikties deklaracija.adoc</w:t>
            </w:r>
          </w:p>
        </w:tc>
        <w:tc>
          <w:tcPr>
            <w:tcW w:w="1157"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856317" w:rsidRPr="005244DC" w:rsidTr="001B3FD3">
        <w:tc>
          <w:tcPr>
            <w:tcW w:w="406"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pStyle w:val="ListParagraph"/>
              <w:numPr>
                <w:ilvl w:val="0"/>
                <w:numId w:val="1"/>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rPr>
                <w:rFonts w:ascii="Calibri Light" w:hAnsi="Calibri Light" w:cs="Calibri Light"/>
                <w:color w:val="000000"/>
                <w:sz w:val="20"/>
                <w:szCs w:val="20"/>
                <w:lang w:val="lt-LT"/>
              </w:rPr>
            </w:pPr>
            <w:r w:rsidRPr="00CA05C4">
              <w:rPr>
                <w:rFonts w:ascii="Calibri Light" w:hAnsi="Calibri Light" w:cs="Calibri Light"/>
                <w:color w:val="000000"/>
                <w:sz w:val="20"/>
                <w:szCs w:val="20"/>
                <w:lang w:val="lt-LT"/>
              </w:rPr>
              <w:t>Asseco Lietuva - Tiekejo deklaracija.adoc</w:t>
            </w:r>
          </w:p>
        </w:tc>
        <w:tc>
          <w:tcPr>
            <w:tcW w:w="1157"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856317" w:rsidRPr="005244DC" w:rsidTr="001B3FD3">
        <w:tc>
          <w:tcPr>
            <w:tcW w:w="406"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pStyle w:val="ListParagraph"/>
              <w:numPr>
                <w:ilvl w:val="0"/>
                <w:numId w:val="1"/>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rPr>
                <w:rFonts w:ascii="Calibri Light" w:hAnsi="Calibri Light" w:cs="Calibri Light"/>
                <w:color w:val="000000"/>
                <w:sz w:val="20"/>
                <w:szCs w:val="20"/>
                <w:lang w:val="lt-LT"/>
              </w:rPr>
            </w:pPr>
            <w:r w:rsidRPr="00CA05C4">
              <w:rPr>
                <w:rFonts w:ascii="Calibri Light" w:hAnsi="Calibri Light" w:cs="Calibri Light"/>
                <w:color w:val="000000"/>
                <w:sz w:val="20"/>
                <w:szCs w:val="20"/>
                <w:lang w:val="lt-LT"/>
              </w:rPr>
              <w:t>Assec</w:t>
            </w:r>
            <w:r>
              <w:rPr>
                <w:rFonts w:ascii="Calibri Light" w:hAnsi="Calibri Light" w:cs="Calibri Light"/>
                <w:color w:val="000000"/>
                <w:sz w:val="20"/>
                <w:szCs w:val="20"/>
                <w:lang w:val="lt-LT"/>
              </w:rPr>
              <w:t xml:space="preserve">o </w:t>
            </w:r>
            <w:r w:rsidRPr="00CA05C4">
              <w:rPr>
                <w:rFonts w:ascii="Calibri Light" w:hAnsi="Calibri Light" w:cs="Calibri Light"/>
                <w:color w:val="000000"/>
                <w:sz w:val="20"/>
                <w:szCs w:val="20"/>
                <w:lang w:val="lt-LT"/>
              </w:rPr>
              <w:t>Lietuva - Tiekejo deklaracija del ES 2022 576.adoc</w:t>
            </w:r>
          </w:p>
        </w:tc>
        <w:tc>
          <w:tcPr>
            <w:tcW w:w="1157"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bl>
    <w:p w:rsidR="00856317" w:rsidRPr="005244DC" w:rsidRDefault="00856317" w:rsidP="00856317">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rsidR="00856317" w:rsidRPr="005244DC" w:rsidRDefault="00856317" w:rsidP="00856317">
      <w:pPr>
        <w:spacing w:after="0" w:line="240" w:lineRule="auto"/>
        <w:ind w:left="-709"/>
        <w:rPr>
          <w:rFonts w:ascii="Calibri Light" w:eastAsia="Calibri" w:hAnsi="Calibri Light" w:cs="Calibri Light"/>
          <w:sz w:val="16"/>
          <w:szCs w:val="16"/>
          <w:lang w:val="lt-LT" w:eastAsia="lt-LT"/>
        </w:rPr>
      </w:pPr>
    </w:p>
    <w:p w:rsidR="00856317" w:rsidRPr="005244DC" w:rsidRDefault="00856317" w:rsidP="00856317">
      <w:pPr>
        <w:pStyle w:val="ListParagraph"/>
        <w:numPr>
          <w:ilvl w:val="0"/>
          <w:numId w:val="4"/>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TableGrid"/>
        <w:tblW w:w="4930" w:type="pct"/>
        <w:tblLook w:val="04A0" w:firstRow="1" w:lastRow="0" w:firstColumn="1" w:lastColumn="0" w:noHBand="0" w:noVBand="1"/>
      </w:tblPr>
      <w:tblGrid>
        <w:gridCol w:w="1005"/>
        <w:gridCol w:w="2252"/>
        <w:gridCol w:w="2269"/>
        <w:gridCol w:w="2123"/>
        <w:gridCol w:w="1844"/>
      </w:tblGrid>
      <w:tr w:rsidR="00856317" w:rsidRPr="005244DC" w:rsidTr="001B3FD3">
        <w:trPr>
          <w:trHeight w:val="20"/>
        </w:trPr>
        <w:tc>
          <w:tcPr>
            <w:tcW w:w="530" w:type="pct"/>
            <w:shd w:val="clear" w:color="auto" w:fill="F2F2F2" w:themeFill="background1" w:themeFillShade="F2"/>
            <w:vAlign w:val="center"/>
          </w:tcPr>
          <w:p w:rsidR="00856317" w:rsidRPr="005244DC" w:rsidRDefault="00856317" w:rsidP="001B3FD3">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rsidR="00856317" w:rsidRPr="005244DC" w:rsidRDefault="00856317" w:rsidP="001B3FD3">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rsidR="00856317" w:rsidRPr="005244DC" w:rsidRDefault="00856317" w:rsidP="001B3FD3">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rsidR="00856317" w:rsidRPr="005244DC" w:rsidRDefault="00856317" w:rsidP="001B3FD3">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rsidR="00856317" w:rsidRPr="005244DC" w:rsidRDefault="00856317" w:rsidP="001B3FD3">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rsidR="00856317" w:rsidRPr="005244DC" w:rsidRDefault="00856317" w:rsidP="001B3FD3">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rsidR="00856317" w:rsidRPr="005244DC" w:rsidRDefault="00856317" w:rsidP="001B3FD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856317" w:rsidRPr="005244DC" w:rsidTr="001B3FD3">
        <w:trPr>
          <w:trHeight w:val="20"/>
        </w:trPr>
        <w:tc>
          <w:tcPr>
            <w:tcW w:w="530" w:type="pct"/>
            <w:vAlign w:val="center"/>
          </w:tcPr>
          <w:p w:rsidR="00856317" w:rsidRPr="005244DC" w:rsidRDefault="00856317" w:rsidP="00856317">
            <w:pPr>
              <w:pStyle w:val="ListParagraph"/>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rsidR="00856317" w:rsidRPr="005244DC" w:rsidRDefault="00856317" w:rsidP="001B3FD3">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rsidR="00856317" w:rsidRPr="005244DC" w:rsidRDefault="00856317" w:rsidP="001B3FD3">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rsidR="00856317" w:rsidRPr="005244DC" w:rsidRDefault="00856317" w:rsidP="001B3FD3">
            <w:pPr>
              <w:jc w:val="center"/>
              <w:rPr>
                <w:rFonts w:ascii="Calibri Light" w:hAnsi="Calibri Light" w:cs="Calibri Light"/>
                <w:color w:val="000000"/>
                <w:sz w:val="20"/>
                <w:szCs w:val="20"/>
                <w:lang w:val="lt-LT"/>
              </w:rPr>
            </w:pPr>
          </w:p>
        </w:tc>
        <w:tc>
          <w:tcPr>
            <w:tcW w:w="971" w:type="pct"/>
          </w:tcPr>
          <w:p w:rsidR="00856317" w:rsidRPr="005244DC" w:rsidRDefault="00856317" w:rsidP="001B3FD3">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856317" w:rsidRPr="005244DC" w:rsidTr="001B3FD3">
        <w:trPr>
          <w:trHeight w:val="20"/>
        </w:trPr>
        <w:tc>
          <w:tcPr>
            <w:tcW w:w="530" w:type="pct"/>
            <w:vAlign w:val="center"/>
          </w:tcPr>
          <w:p w:rsidR="00856317" w:rsidRPr="005244DC" w:rsidRDefault="00856317" w:rsidP="00856317">
            <w:pPr>
              <w:pStyle w:val="ListParagraph"/>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rsidR="00856317" w:rsidRPr="005244DC" w:rsidRDefault="00856317" w:rsidP="001B3FD3">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rsidR="00856317" w:rsidRPr="005244DC" w:rsidRDefault="00856317" w:rsidP="001B3FD3">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rsidR="00856317" w:rsidRPr="005244DC" w:rsidRDefault="00856317" w:rsidP="001B3FD3">
            <w:pPr>
              <w:tabs>
                <w:tab w:val="left" w:pos="495"/>
              </w:tabs>
              <w:jc w:val="center"/>
              <w:rPr>
                <w:rFonts w:ascii="Calibri Light" w:hAnsi="Calibri Light" w:cs="Calibri Light"/>
                <w:color w:val="000000"/>
                <w:sz w:val="20"/>
                <w:szCs w:val="20"/>
                <w:lang w:val="lt-LT"/>
              </w:rPr>
            </w:pPr>
          </w:p>
        </w:tc>
        <w:tc>
          <w:tcPr>
            <w:tcW w:w="971" w:type="pct"/>
          </w:tcPr>
          <w:p w:rsidR="00856317" w:rsidRPr="005244DC" w:rsidRDefault="00856317" w:rsidP="001B3FD3">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rsidR="00856317" w:rsidRPr="005244DC" w:rsidRDefault="00856317" w:rsidP="00856317">
      <w:pPr>
        <w:pStyle w:val="ListParagraph"/>
        <w:tabs>
          <w:tab w:val="left" w:pos="0"/>
        </w:tabs>
        <w:spacing w:after="0" w:line="240" w:lineRule="auto"/>
        <w:ind w:left="0"/>
        <w:rPr>
          <w:rFonts w:ascii="Calibri Light" w:hAnsi="Calibri Light" w:cs="Calibri Light"/>
          <w:b/>
          <w:sz w:val="16"/>
          <w:szCs w:val="16"/>
          <w:lang w:val="lt-LT"/>
        </w:rPr>
      </w:pPr>
    </w:p>
    <w:p w:rsidR="00856317" w:rsidRPr="008B6BA1" w:rsidRDefault="00856317" w:rsidP="00856317">
      <w:pPr>
        <w:pStyle w:val="ListParagraph"/>
        <w:numPr>
          <w:ilvl w:val="0"/>
          <w:numId w:val="4"/>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856317" w:rsidRPr="005244DC" w:rsidTr="001B3FD3">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56317" w:rsidRPr="005244DC" w:rsidRDefault="00856317" w:rsidP="001B3FD3">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56317" w:rsidRPr="005244DC" w:rsidRDefault="00856317" w:rsidP="001B3FD3">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FootnoteReference"/>
                <w:rFonts w:ascii="Calibri Light" w:eastAsia="Times New Roman" w:hAnsi="Calibri Light" w:cs="Calibri Light"/>
                <w:b/>
                <w:color w:val="00000A"/>
                <w:szCs w:val="20"/>
              </w:rPr>
              <w:footnoteReference w:id="5"/>
            </w:r>
            <w:r w:rsidRPr="005244DC">
              <w:rPr>
                <w:rFonts w:ascii="Calibri Light" w:eastAsia="Times New Roman" w:hAnsi="Calibri Light" w:cs="Calibri Light"/>
                <w:b/>
                <w:color w:val="00000A"/>
                <w:szCs w:val="20"/>
              </w:rPr>
              <w:t>, kurio (-ių) pajėgumais tiekėjas nesiremia, pavadinimas</w:t>
            </w:r>
          </w:p>
          <w:p w:rsidR="00856317" w:rsidRPr="005244DC" w:rsidRDefault="00856317" w:rsidP="001B3FD3">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56317" w:rsidRPr="005244DC" w:rsidRDefault="00856317" w:rsidP="001B3FD3">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56317" w:rsidRPr="005244DC" w:rsidRDefault="00856317" w:rsidP="001B3FD3">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856317" w:rsidRPr="005244DC" w:rsidTr="001B3FD3">
        <w:trPr>
          <w:trHeight w:val="19"/>
        </w:trPr>
        <w:tc>
          <w:tcPr>
            <w:tcW w:w="764"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856317" w:rsidRPr="005244DC" w:rsidTr="001B3FD3">
        <w:trPr>
          <w:trHeight w:val="19"/>
        </w:trPr>
        <w:tc>
          <w:tcPr>
            <w:tcW w:w="764"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856317">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rsidR="00856317" w:rsidRPr="005244DC" w:rsidRDefault="00856317" w:rsidP="001B3FD3">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rsidR="00856317" w:rsidRPr="005244DC" w:rsidRDefault="00856317" w:rsidP="001B3FD3">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rsidR="00856317" w:rsidRPr="005244DC" w:rsidRDefault="00856317" w:rsidP="00856317">
      <w:pPr>
        <w:spacing w:after="0" w:line="240" w:lineRule="auto"/>
        <w:rPr>
          <w:rFonts w:ascii="Calibri Light" w:hAnsi="Calibri Light" w:cs="Calibri Light"/>
          <w:lang w:val="lt-LT"/>
        </w:rPr>
      </w:pPr>
    </w:p>
    <w:p w:rsidR="00856317" w:rsidRPr="005244DC" w:rsidRDefault="00856317" w:rsidP="00856317">
      <w:pPr>
        <w:pStyle w:val="ListParagraph"/>
        <w:numPr>
          <w:ilvl w:val="0"/>
          <w:numId w:val="4"/>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Pr="005244DC">
        <w:rPr>
          <w:rFonts w:ascii="Calibri Light" w:hAnsi="Calibri Light" w:cs="Calibri Light"/>
          <w:b/>
          <w:sz w:val="16"/>
          <w:szCs w:val="16"/>
          <w:lang w:val="lt-LT"/>
        </w:rPr>
        <w:t>lentelė. Tiekėjo finansinis pasiūlymas:</w:t>
      </w:r>
      <w:r w:rsidRPr="005244DC">
        <w:rPr>
          <w:rFonts w:ascii="Calibri Light" w:eastAsia="Calibri" w:hAnsi="Calibri Light" w:cs="Calibri Light"/>
          <w:i/>
          <w:sz w:val="20"/>
          <w:szCs w:val="20"/>
          <w:lang w:val="lt-LT"/>
        </w:rPr>
        <w:t xml:space="preserve"> </w:t>
      </w:r>
    </w:p>
    <w:p w:rsidR="00856317" w:rsidRDefault="00856317" w:rsidP="00856317">
      <w:pPr>
        <w:spacing w:after="0" w:line="240" w:lineRule="auto"/>
        <w:ind w:left="-142" w:firstLine="142"/>
        <w:rPr>
          <w:rFonts w:ascii="Calibri Light" w:hAnsi="Calibri Light" w:cs="Calibri Light"/>
          <w:b/>
          <w:sz w:val="16"/>
          <w:szCs w:val="16"/>
          <w:lang w:val="lt-LT"/>
        </w:rPr>
      </w:pPr>
    </w:p>
    <w:tbl>
      <w:tblPr>
        <w:tblStyle w:val="Lentelstinklelis4"/>
        <w:tblW w:w="9640" w:type="dxa"/>
        <w:tblInd w:w="-5" w:type="dxa"/>
        <w:tblLayout w:type="fixed"/>
        <w:tblLook w:val="04A0" w:firstRow="1" w:lastRow="0" w:firstColumn="1" w:lastColumn="0" w:noHBand="0" w:noVBand="1"/>
      </w:tblPr>
      <w:tblGrid>
        <w:gridCol w:w="567"/>
        <w:gridCol w:w="2977"/>
        <w:gridCol w:w="1418"/>
        <w:gridCol w:w="1842"/>
        <w:gridCol w:w="1418"/>
        <w:gridCol w:w="1418"/>
      </w:tblGrid>
      <w:tr w:rsidR="00856317" w:rsidRPr="00541189" w:rsidTr="001B3FD3">
        <w:tc>
          <w:tcPr>
            <w:tcW w:w="567" w:type="dxa"/>
          </w:tcPr>
          <w:p w:rsidR="00856317" w:rsidRPr="006D24C7" w:rsidRDefault="00856317" w:rsidP="001B3FD3">
            <w:pPr>
              <w:rPr>
                <w:bCs/>
                <w:color w:val="000000"/>
                <w:sz w:val="20"/>
                <w:szCs w:val="20"/>
              </w:rPr>
            </w:pPr>
            <w:r w:rsidRPr="006D24C7">
              <w:rPr>
                <w:bCs/>
                <w:color w:val="000000"/>
                <w:sz w:val="20"/>
                <w:szCs w:val="20"/>
              </w:rPr>
              <w:t>Eil.</w:t>
            </w:r>
          </w:p>
          <w:p w:rsidR="00856317" w:rsidRPr="006D24C7" w:rsidRDefault="00856317" w:rsidP="001B3FD3">
            <w:pPr>
              <w:rPr>
                <w:bCs/>
                <w:color w:val="000000"/>
                <w:sz w:val="20"/>
                <w:szCs w:val="20"/>
              </w:rPr>
            </w:pPr>
            <w:r w:rsidRPr="006D24C7">
              <w:rPr>
                <w:bCs/>
                <w:color w:val="000000"/>
                <w:sz w:val="20"/>
                <w:szCs w:val="20"/>
              </w:rPr>
              <w:t>Nr.</w:t>
            </w:r>
          </w:p>
        </w:tc>
        <w:tc>
          <w:tcPr>
            <w:tcW w:w="2977" w:type="dxa"/>
          </w:tcPr>
          <w:p w:rsidR="00856317" w:rsidRPr="006D24C7" w:rsidRDefault="00856317" w:rsidP="001B3FD3">
            <w:pPr>
              <w:rPr>
                <w:bCs/>
                <w:color w:val="000000"/>
                <w:sz w:val="20"/>
                <w:szCs w:val="20"/>
              </w:rPr>
            </w:pPr>
            <w:r w:rsidRPr="006D24C7">
              <w:rPr>
                <w:bCs/>
                <w:color w:val="000000"/>
                <w:sz w:val="20"/>
                <w:szCs w:val="20"/>
              </w:rPr>
              <w:t>Paslaugų pavadinimas</w:t>
            </w:r>
          </w:p>
        </w:tc>
        <w:tc>
          <w:tcPr>
            <w:tcW w:w="1418" w:type="dxa"/>
          </w:tcPr>
          <w:p w:rsidR="00856317" w:rsidRPr="006D24C7" w:rsidRDefault="00856317" w:rsidP="001B3FD3">
            <w:pPr>
              <w:rPr>
                <w:bCs/>
                <w:color w:val="000000"/>
                <w:sz w:val="20"/>
                <w:szCs w:val="20"/>
              </w:rPr>
            </w:pPr>
            <w:r w:rsidRPr="006D24C7">
              <w:rPr>
                <w:bCs/>
                <w:color w:val="000000"/>
                <w:sz w:val="20"/>
                <w:szCs w:val="20"/>
              </w:rPr>
              <w:t xml:space="preserve">Mato </w:t>
            </w:r>
          </w:p>
          <w:p w:rsidR="00856317" w:rsidRPr="006D24C7" w:rsidRDefault="00856317" w:rsidP="001B3FD3">
            <w:pPr>
              <w:rPr>
                <w:bCs/>
                <w:color w:val="000000"/>
                <w:sz w:val="20"/>
                <w:szCs w:val="20"/>
              </w:rPr>
            </w:pPr>
            <w:proofErr w:type="gramStart"/>
            <w:r w:rsidRPr="006D24C7">
              <w:rPr>
                <w:bCs/>
                <w:color w:val="000000"/>
                <w:sz w:val="20"/>
                <w:szCs w:val="20"/>
              </w:rPr>
              <w:t>vnt</w:t>
            </w:r>
            <w:proofErr w:type="gramEnd"/>
            <w:r w:rsidRPr="006D24C7">
              <w:rPr>
                <w:bCs/>
                <w:color w:val="000000"/>
                <w:sz w:val="20"/>
                <w:szCs w:val="20"/>
              </w:rPr>
              <w:t>.</w:t>
            </w:r>
          </w:p>
        </w:tc>
        <w:tc>
          <w:tcPr>
            <w:tcW w:w="1842" w:type="dxa"/>
          </w:tcPr>
          <w:p w:rsidR="00856317" w:rsidRPr="006D24C7" w:rsidRDefault="00856317" w:rsidP="001B3FD3">
            <w:pPr>
              <w:rPr>
                <w:bCs/>
                <w:color w:val="000000"/>
                <w:sz w:val="20"/>
                <w:szCs w:val="20"/>
              </w:rPr>
            </w:pPr>
            <w:r w:rsidRPr="006D24C7">
              <w:rPr>
                <w:bCs/>
                <w:color w:val="000000"/>
                <w:sz w:val="20"/>
                <w:szCs w:val="20"/>
              </w:rPr>
              <w:t>Preliminarus (lyginamasis) kiekis* valandomis (naudojamas tik pasiūlymų vertinimui ir nebus laikomas maksimaliu)</w:t>
            </w:r>
          </w:p>
        </w:tc>
        <w:tc>
          <w:tcPr>
            <w:tcW w:w="1418" w:type="dxa"/>
          </w:tcPr>
          <w:p w:rsidR="00856317" w:rsidRPr="006D24C7" w:rsidRDefault="00856317" w:rsidP="001B3FD3">
            <w:pPr>
              <w:rPr>
                <w:bCs/>
                <w:color w:val="000000"/>
                <w:sz w:val="20"/>
                <w:szCs w:val="20"/>
              </w:rPr>
            </w:pPr>
            <w:r w:rsidRPr="006D24C7">
              <w:rPr>
                <w:bCs/>
                <w:color w:val="000000"/>
                <w:sz w:val="20"/>
                <w:szCs w:val="20"/>
              </w:rPr>
              <w:t xml:space="preserve">Siūlomas 1 valandos įkainis (Eur be PVM)** </w:t>
            </w:r>
          </w:p>
        </w:tc>
        <w:tc>
          <w:tcPr>
            <w:tcW w:w="1418" w:type="dxa"/>
          </w:tcPr>
          <w:p w:rsidR="00856317" w:rsidRPr="006D24C7" w:rsidRDefault="00856317" w:rsidP="001B3FD3">
            <w:pPr>
              <w:rPr>
                <w:bCs/>
                <w:color w:val="000000"/>
                <w:sz w:val="20"/>
                <w:szCs w:val="20"/>
              </w:rPr>
            </w:pPr>
            <w:r w:rsidRPr="006D24C7">
              <w:rPr>
                <w:bCs/>
                <w:color w:val="000000"/>
                <w:sz w:val="20"/>
                <w:szCs w:val="20"/>
              </w:rPr>
              <w:t>Iš viso, viso kiekio kaina Eur be PVM</w:t>
            </w:r>
          </w:p>
          <w:p w:rsidR="00856317" w:rsidRPr="006D24C7" w:rsidRDefault="00856317" w:rsidP="001B3FD3">
            <w:pPr>
              <w:rPr>
                <w:bCs/>
                <w:color w:val="000000"/>
                <w:sz w:val="20"/>
                <w:szCs w:val="20"/>
              </w:rPr>
            </w:pPr>
          </w:p>
        </w:tc>
      </w:tr>
      <w:tr w:rsidR="00856317" w:rsidRPr="00541189" w:rsidTr="001B3FD3">
        <w:tc>
          <w:tcPr>
            <w:tcW w:w="567" w:type="dxa"/>
          </w:tcPr>
          <w:p w:rsidR="00856317" w:rsidRPr="006D24C7" w:rsidRDefault="00856317" w:rsidP="001B3FD3">
            <w:pPr>
              <w:rPr>
                <w:bCs/>
                <w:color w:val="000000"/>
                <w:sz w:val="20"/>
                <w:szCs w:val="20"/>
              </w:rPr>
            </w:pPr>
            <w:r w:rsidRPr="006D24C7">
              <w:rPr>
                <w:bCs/>
                <w:color w:val="000000"/>
                <w:sz w:val="20"/>
                <w:szCs w:val="20"/>
              </w:rPr>
              <w:t>1</w:t>
            </w:r>
          </w:p>
        </w:tc>
        <w:tc>
          <w:tcPr>
            <w:tcW w:w="2977" w:type="dxa"/>
          </w:tcPr>
          <w:p w:rsidR="00856317" w:rsidRPr="006D24C7" w:rsidRDefault="00856317" w:rsidP="001B3FD3">
            <w:pPr>
              <w:rPr>
                <w:bCs/>
                <w:color w:val="000000"/>
                <w:sz w:val="20"/>
                <w:szCs w:val="20"/>
              </w:rPr>
            </w:pPr>
            <w:r w:rsidRPr="006D24C7">
              <w:rPr>
                <w:bCs/>
                <w:color w:val="000000"/>
                <w:sz w:val="20"/>
                <w:szCs w:val="20"/>
              </w:rPr>
              <w:t>2</w:t>
            </w:r>
          </w:p>
        </w:tc>
        <w:tc>
          <w:tcPr>
            <w:tcW w:w="1418" w:type="dxa"/>
          </w:tcPr>
          <w:p w:rsidR="00856317" w:rsidRPr="006D24C7" w:rsidRDefault="00856317" w:rsidP="001B3FD3">
            <w:pPr>
              <w:rPr>
                <w:bCs/>
                <w:color w:val="000000"/>
                <w:sz w:val="20"/>
                <w:szCs w:val="20"/>
              </w:rPr>
            </w:pPr>
            <w:r w:rsidRPr="006D24C7">
              <w:rPr>
                <w:bCs/>
                <w:color w:val="000000"/>
                <w:sz w:val="20"/>
                <w:szCs w:val="20"/>
              </w:rPr>
              <w:t>3</w:t>
            </w:r>
          </w:p>
        </w:tc>
        <w:tc>
          <w:tcPr>
            <w:tcW w:w="1842" w:type="dxa"/>
          </w:tcPr>
          <w:p w:rsidR="00856317" w:rsidRPr="006D24C7" w:rsidRDefault="00856317" w:rsidP="001B3FD3">
            <w:pPr>
              <w:rPr>
                <w:bCs/>
                <w:color w:val="000000"/>
                <w:sz w:val="20"/>
                <w:szCs w:val="20"/>
              </w:rPr>
            </w:pPr>
            <w:r w:rsidRPr="006D24C7">
              <w:rPr>
                <w:bCs/>
                <w:color w:val="000000"/>
                <w:sz w:val="20"/>
                <w:szCs w:val="20"/>
              </w:rPr>
              <w:t>4</w:t>
            </w:r>
          </w:p>
        </w:tc>
        <w:tc>
          <w:tcPr>
            <w:tcW w:w="1418" w:type="dxa"/>
          </w:tcPr>
          <w:p w:rsidR="00856317" w:rsidRPr="006D24C7" w:rsidRDefault="00856317" w:rsidP="001B3FD3">
            <w:pPr>
              <w:rPr>
                <w:bCs/>
                <w:color w:val="000000"/>
                <w:sz w:val="20"/>
                <w:szCs w:val="20"/>
              </w:rPr>
            </w:pPr>
            <w:r w:rsidRPr="006D24C7">
              <w:rPr>
                <w:bCs/>
                <w:color w:val="000000"/>
                <w:sz w:val="20"/>
                <w:szCs w:val="20"/>
              </w:rPr>
              <w:t>5</w:t>
            </w:r>
          </w:p>
        </w:tc>
        <w:tc>
          <w:tcPr>
            <w:tcW w:w="1418" w:type="dxa"/>
          </w:tcPr>
          <w:p w:rsidR="00856317" w:rsidRPr="006D24C7" w:rsidRDefault="00856317" w:rsidP="001B3FD3">
            <w:pPr>
              <w:rPr>
                <w:bCs/>
                <w:color w:val="000000"/>
                <w:sz w:val="20"/>
                <w:szCs w:val="20"/>
              </w:rPr>
            </w:pPr>
            <w:r w:rsidRPr="006D24C7">
              <w:rPr>
                <w:bCs/>
                <w:color w:val="000000"/>
                <w:sz w:val="20"/>
                <w:szCs w:val="20"/>
              </w:rPr>
              <w:t>6</w:t>
            </w:r>
          </w:p>
        </w:tc>
      </w:tr>
      <w:tr w:rsidR="00856317" w:rsidRPr="00541189" w:rsidTr="001B3FD3">
        <w:tc>
          <w:tcPr>
            <w:tcW w:w="567" w:type="dxa"/>
          </w:tcPr>
          <w:p w:rsidR="00856317" w:rsidRPr="006D24C7" w:rsidRDefault="00856317" w:rsidP="001B3FD3">
            <w:pPr>
              <w:rPr>
                <w:bCs/>
                <w:color w:val="000000"/>
                <w:sz w:val="20"/>
                <w:szCs w:val="20"/>
              </w:rPr>
            </w:pPr>
            <w:r w:rsidRPr="006D24C7">
              <w:rPr>
                <w:bCs/>
                <w:color w:val="000000"/>
                <w:sz w:val="20"/>
                <w:szCs w:val="20"/>
              </w:rPr>
              <w:t>1.</w:t>
            </w:r>
          </w:p>
        </w:tc>
        <w:tc>
          <w:tcPr>
            <w:tcW w:w="2977" w:type="dxa"/>
          </w:tcPr>
          <w:p w:rsidR="00856317" w:rsidRPr="006D24C7" w:rsidRDefault="00856317" w:rsidP="001B3FD3">
            <w:pPr>
              <w:tabs>
                <w:tab w:val="left" w:pos="851"/>
              </w:tabs>
              <w:contextualSpacing/>
              <w:rPr>
                <w:bCs/>
                <w:color w:val="000000"/>
                <w:sz w:val="20"/>
                <w:szCs w:val="20"/>
              </w:rPr>
            </w:pPr>
            <w:r w:rsidRPr="006D24C7">
              <w:rPr>
                <w:sz w:val="20"/>
                <w:szCs w:val="20"/>
              </w:rPr>
              <w:t>RISTSPĮ</w:t>
            </w:r>
            <w:r w:rsidRPr="006D24C7">
              <w:rPr>
                <w:color w:val="000000"/>
                <w:sz w:val="20"/>
                <w:szCs w:val="20"/>
              </w:rPr>
              <w:t xml:space="preserve"> techninės ir programinės įrangos </w:t>
            </w:r>
            <w:r w:rsidRPr="006D24C7">
              <w:rPr>
                <w:sz w:val="20"/>
                <w:szCs w:val="20"/>
              </w:rPr>
              <w:t>funkcionalumo sutrikimai, kai Kliento pagrįsta nuomone, naudotojai negali tęsti darbo (techninės specifikacijos 3.1. punktas).</w:t>
            </w:r>
          </w:p>
        </w:tc>
        <w:tc>
          <w:tcPr>
            <w:tcW w:w="1418" w:type="dxa"/>
            <w:vAlign w:val="center"/>
          </w:tcPr>
          <w:p w:rsidR="00856317" w:rsidRPr="006D24C7" w:rsidRDefault="00856317" w:rsidP="001B3FD3">
            <w:pPr>
              <w:jc w:val="center"/>
              <w:rPr>
                <w:bCs/>
                <w:color w:val="000000"/>
                <w:sz w:val="20"/>
                <w:szCs w:val="20"/>
              </w:rPr>
            </w:pPr>
            <w:r w:rsidRPr="006D24C7">
              <w:rPr>
                <w:bCs/>
                <w:color w:val="000000"/>
                <w:sz w:val="20"/>
                <w:szCs w:val="20"/>
              </w:rPr>
              <w:t>Valanda</w:t>
            </w:r>
          </w:p>
        </w:tc>
        <w:tc>
          <w:tcPr>
            <w:tcW w:w="1842" w:type="dxa"/>
            <w:vAlign w:val="center"/>
          </w:tcPr>
          <w:p w:rsidR="00856317" w:rsidRPr="006D24C7" w:rsidRDefault="00856317" w:rsidP="001B3FD3">
            <w:pPr>
              <w:jc w:val="center"/>
              <w:rPr>
                <w:bCs/>
                <w:color w:val="000000"/>
                <w:sz w:val="20"/>
                <w:szCs w:val="20"/>
              </w:rPr>
            </w:pPr>
            <w:r w:rsidRPr="006D24C7">
              <w:rPr>
                <w:bCs/>
                <w:color w:val="000000"/>
                <w:sz w:val="20"/>
                <w:szCs w:val="20"/>
              </w:rPr>
              <w:t>80</w:t>
            </w:r>
          </w:p>
        </w:tc>
        <w:tc>
          <w:tcPr>
            <w:tcW w:w="1418" w:type="dxa"/>
            <w:vAlign w:val="center"/>
          </w:tcPr>
          <w:p w:rsidR="00856317" w:rsidRPr="006D24C7" w:rsidRDefault="00856317" w:rsidP="001B3FD3">
            <w:pPr>
              <w:jc w:val="center"/>
              <w:rPr>
                <w:bCs/>
                <w:color w:val="000000"/>
                <w:sz w:val="20"/>
                <w:szCs w:val="20"/>
              </w:rPr>
            </w:pPr>
            <w:r>
              <w:rPr>
                <w:rFonts w:ascii="Cambria" w:hAnsi="Cambria"/>
                <w:color w:val="000000"/>
                <w:sz w:val="20"/>
                <w:szCs w:val="20"/>
              </w:rPr>
              <w:t>48</w:t>
            </w:r>
          </w:p>
        </w:tc>
        <w:tc>
          <w:tcPr>
            <w:tcW w:w="1418" w:type="dxa"/>
            <w:vAlign w:val="center"/>
          </w:tcPr>
          <w:p w:rsidR="00856317" w:rsidRPr="006D24C7" w:rsidRDefault="00856317" w:rsidP="001B3FD3">
            <w:pPr>
              <w:jc w:val="center"/>
              <w:rPr>
                <w:bCs/>
                <w:color w:val="000000"/>
                <w:sz w:val="20"/>
                <w:szCs w:val="20"/>
              </w:rPr>
            </w:pPr>
            <w:r>
              <w:rPr>
                <w:rFonts w:ascii="Cambria" w:hAnsi="Cambria"/>
                <w:color w:val="000000"/>
                <w:sz w:val="20"/>
                <w:szCs w:val="20"/>
              </w:rPr>
              <w:t>3 840,00</w:t>
            </w:r>
          </w:p>
        </w:tc>
      </w:tr>
      <w:tr w:rsidR="00856317" w:rsidRPr="00541189" w:rsidTr="001B3FD3">
        <w:tc>
          <w:tcPr>
            <w:tcW w:w="567" w:type="dxa"/>
          </w:tcPr>
          <w:p w:rsidR="00856317" w:rsidRPr="006D24C7" w:rsidRDefault="00856317" w:rsidP="001B3FD3">
            <w:pPr>
              <w:rPr>
                <w:bCs/>
                <w:color w:val="000000"/>
                <w:sz w:val="20"/>
                <w:szCs w:val="20"/>
              </w:rPr>
            </w:pPr>
            <w:r w:rsidRPr="006D24C7">
              <w:rPr>
                <w:bCs/>
                <w:color w:val="000000"/>
                <w:sz w:val="20"/>
                <w:szCs w:val="20"/>
              </w:rPr>
              <w:t>2.</w:t>
            </w:r>
          </w:p>
        </w:tc>
        <w:tc>
          <w:tcPr>
            <w:tcW w:w="2977" w:type="dxa"/>
          </w:tcPr>
          <w:p w:rsidR="00856317" w:rsidRPr="006D24C7" w:rsidRDefault="00856317" w:rsidP="001B3FD3">
            <w:pPr>
              <w:rPr>
                <w:bCs/>
                <w:color w:val="000000"/>
                <w:sz w:val="20"/>
                <w:szCs w:val="20"/>
              </w:rPr>
            </w:pPr>
            <w:r w:rsidRPr="006D24C7">
              <w:rPr>
                <w:b/>
                <w:sz w:val="20"/>
                <w:szCs w:val="20"/>
              </w:rPr>
              <w:t>II prioritetas.</w:t>
            </w:r>
            <w:r w:rsidRPr="006D24C7">
              <w:rPr>
                <w:sz w:val="20"/>
                <w:szCs w:val="20"/>
              </w:rPr>
              <w:t xml:space="preserve"> RISTSPĮ </w:t>
            </w:r>
            <w:r w:rsidRPr="006D24C7">
              <w:rPr>
                <w:color w:val="000000" w:themeColor="text1"/>
                <w:sz w:val="20"/>
                <w:szCs w:val="20"/>
                <w:lang w:eastAsia="lt-LT"/>
              </w:rPr>
              <w:t xml:space="preserve">veikimo stebėsena, profilaktinė priežiūra ir kitų sutrikimų šalinimas, </w:t>
            </w:r>
            <w:r w:rsidRPr="006D24C7">
              <w:rPr>
                <w:sz w:val="20"/>
                <w:szCs w:val="20"/>
              </w:rPr>
              <w:t>veikimo optimizavimas, funkcionalumo vystymas (techninės specifikacijos 3.2., 3.3. punktas)</w:t>
            </w:r>
          </w:p>
        </w:tc>
        <w:tc>
          <w:tcPr>
            <w:tcW w:w="1418" w:type="dxa"/>
            <w:tcBorders>
              <w:bottom w:val="single" w:sz="4" w:space="0" w:color="auto"/>
            </w:tcBorders>
            <w:vAlign w:val="center"/>
          </w:tcPr>
          <w:p w:rsidR="00856317" w:rsidRPr="006D24C7" w:rsidRDefault="00856317" w:rsidP="001B3FD3">
            <w:pPr>
              <w:jc w:val="center"/>
              <w:rPr>
                <w:bCs/>
                <w:color w:val="000000"/>
                <w:sz w:val="20"/>
                <w:szCs w:val="20"/>
              </w:rPr>
            </w:pPr>
            <w:r w:rsidRPr="006D24C7">
              <w:rPr>
                <w:bCs/>
                <w:color w:val="000000"/>
                <w:sz w:val="20"/>
                <w:szCs w:val="20"/>
              </w:rPr>
              <w:t>Valanda</w:t>
            </w:r>
          </w:p>
        </w:tc>
        <w:tc>
          <w:tcPr>
            <w:tcW w:w="1842" w:type="dxa"/>
            <w:tcBorders>
              <w:bottom w:val="single" w:sz="4" w:space="0" w:color="auto"/>
            </w:tcBorders>
            <w:vAlign w:val="center"/>
          </w:tcPr>
          <w:p w:rsidR="00856317" w:rsidRPr="006D24C7" w:rsidRDefault="00856317" w:rsidP="001B3FD3">
            <w:pPr>
              <w:jc w:val="center"/>
              <w:rPr>
                <w:bCs/>
                <w:color w:val="000000"/>
                <w:sz w:val="20"/>
                <w:szCs w:val="20"/>
              </w:rPr>
            </w:pPr>
            <w:r w:rsidRPr="006D24C7">
              <w:rPr>
                <w:bCs/>
                <w:color w:val="000000"/>
                <w:sz w:val="20"/>
                <w:szCs w:val="20"/>
              </w:rPr>
              <w:t>2500</w:t>
            </w:r>
          </w:p>
        </w:tc>
        <w:tc>
          <w:tcPr>
            <w:tcW w:w="1418" w:type="dxa"/>
            <w:vAlign w:val="center"/>
          </w:tcPr>
          <w:p w:rsidR="00856317" w:rsidRPr="006D24C7" w:rsidRDefault="00856317" w:rsidP="001B3FD3">
            <w:pPr>
              <w:jc w:val="center"/>
              <w:rPr>
                <w:bCs/>
                <w:color w:val="000000"/>
                <w:sz w:val="20"/>
                <w:szCs w:val="20"/>
              </w:rPr>
            </w:pPr>
            <w:r>
              <w:rPr>
                <w:rFonts w:ascii="Cambria" w:hAnsi="Cambria"/>
                <w:color w:val="000000"/>
                <w:sz w:val="20"/>
                <w:szCs w:val="20"/>
              </w:rPr>
              <w:t>48</w:t>
            </w:r>
          </w:p>
        </w:tc>
        <w:tc>
          <w:tcPr>
            <w:tcW w:w="1418" w:type="dxa"/>
            <w:vAlign w:val="center"/>
          </w:tcPr>
          <w:p w:rsidR="00856317" w:rsidRPr="006D24C7" w:rsidRDefault="00856317" w:rsidP="001B3FD3">
            <w:pPr>
              <w:jc w:val="center"/>
              <w:rPr>
                <w:bCs/>
                <w:color w:val="000000"/>
                <w:sz w:val="20"/>
                <w:szCs w:val="20"/>
              </w:rPr>
            </w:pPr>
            <w:r>
              <w:rPr>
                <w:rFonts w:ascii="Cambria" w:hAnsi="Cambria"/>
                <w:color w:val="000000"/>
                <w:sz w:val="20"/>
                <w:szCs w:val="20"/>
              </w:rPr>
              <w:t>120 000,00</w:t>
            </w:r>
          </w:p>
        </w:tc>
      </w:tr>
      <w:tr w:rsidR="00856317" w:rsidRPr="00541189" w:rsidTr="001B3FD3">
        <w:tc>
          <w:tcPr>
            <w:tcW w:w="8222" w:type="dxa"/>
            <w:gridSpan w:val="5"/>
          </w:tcPr>
          <w:p w:rsidR="00856317" w:rsidRPr="006D24C7" w:rsidRDefault="00856317" w:rsidP="001B3FD3">
            <w:pPr>
              <w:rPr>
                <w:bCs/>
                <w:color w:val="000000"/>
                <w:sz w:val="20"/>
                <w:szCs w:val="20"/>
              </w:rPr>
            </w:pPr>
            <w:r>
              <w:rPr>
                <w:bCs/>
                <w:color w:val="000000"/>
                <w:sz w:val="20"/>
                <w:szCs w:val="20"/>
              </w:rPr>
              <w:t xml:space="preserve">                                                                                 </w:t>
            </w:r>
            <w:r w:rsidRPr="006D24C7">
              <w:rPr>
                <w:bCs/>
                <w:color w:val="000000"/>
                <w:sz w:val="20"/>
                <w:szCs w:val="20"/>
              </w:rPr>
              <w:t>Bendra pasiūlymo kaina (iš viso) EUR be PVM:</w:t>
            </w:r>
          </w:p>
          <w:p w:rsidR="00856317" w:rsidRPr="006D24C7" w:rsidRDefault="00856317" w:rsidP="001B3FD3">
            <w:pPr>
              <w:rPr>
                <w:bCs/>
                <w:color w:val="000000"/>
                <w:sz w:val="20"/>
                <w:szCs w:val="20"/>
              </w:rPr>
            </w:pPr>
            <w:r>
              <w:rPr>
                <w:bCs/>
                <w:color w:val="000000"/>
                <w:sz w:val="20"/>
                <w:szCs w:val="20"/>
              </w:rPr>
              <w:t xml:space="preserve">                                                                                                                                    </w:t>
            </w:r>
            <w:r w:rsidRPr="006D24C7">
              <w:rPr>
                <w:bCs/>
                <w:color w:val="000000"/>
                <w:sz w:val="20"/>
                <w:szCs w:val="20"/>
              </w:rPr>
              <w:t>(1 ir 2 eilučių suma)</w:t>
            </w:r>
          </w:p>
        </w:tc>
        <w:tc>
          <w:tcPr>
            <w:tcW w:w="1418" w:type="dxa"/>
            <w:vAlign w:val="center"/>
          </w:tcPr>
          <w:p w:rsidR="00856317" w:rsidRPr="002C3CCB" w:rsidRDefault="00856317" w:rsidP="001B3FD3">
            <w:pPr>
              <w:jc w:val="center"/>
              <w:rPr>
                <w:color w:val="000000"/>
                <w:sz w:val="20"/>
                <w:szCs w:val="20"/>
              </w:rPr>
            </w:pPr>
            <w:r w:rsidRPr="002C3CCB">
              <w:rPr>
                <w:rFonts w:ascii="Cambria" w:hAnsi="Cambria"/>
                <w:color w:val="000000"/>
                <w:sz w:val="20"/>
                <w:szCs w:val="20"/>
              </w:rPr>
              <w:t>123 840,00</w:t>
            </w:r>
          </w:p>
        </w:tc>
      </w:tr>
      <w:tr w:rsidR="00856317" w:rsidRPr="00541189" w:rsidTr="001B3FD3">
        <w:tc>
          <w:tcPr>
            <w:tcW w:w="8222" w:type="dxa"/>
            <w:gridSpan w:val="5"/>
          </w:tcPr>
          <w:p w:rsidR="00856317" w:rsidRPr="006D24C7" w:rsidRDefault="00856317" w:rsidP="001B3FD3">
            <w:pPr>
              <w:rPr>
                <w:bCs/>
                <w:color w:val="000000"/>
                <w:sz w:val="20"/>
                <w:szCs w:val="20"/>
              </w:rPr>
            </w:pPr>
            <w:r>
              <w:rPr>
                <w:bCs/>
                <w:color w:val="000000"/>
                <w:sz w:val="20"/>
                <w:szCs w:val="20"/>
              </w:rPr>
              <w:t xml:space="preserve">                                                                                                                                                                 </w:t>
            </w:r>
            <w:r w:rsidRPr="006D24C7">
              <w:rPr>
                <w:bCs/>
                <w:color w:val="000000"/>
                <w:sz w:val="20"/>
                <w:szCs w:val="20"/>
              </w:rPr>
              <w:t>PVM:</w:t>
            </w:r>
          </w:p>
        </w:tc>
        <w:tc>
          <w:tcPr>
            <w:tcW w:w="1418" w:type="dxa"/>
            <w:vAlign w:val="center"/>
          </w:tcPr>
          <w:p w:rsidR="00856317" w:rsidRPr="002C3CCB" w:rsidRDefault="00856317" w:rsidP="001B3FD3">
            <w:pPr>
              <w:jc w:val="center"/>
              <w:rPr>
                <w:color w:val="000000"/>
                <w:sz w:val="20"/>
                <w:szCs w:val="20"/>
              </w:rPr>
            </w:pPr>
            <w:r w:rsidRPr="002C3CCB">
              <w:rPr>
                <w:rFonts w:ascii="Cambria" w:hAnsi="Cambria"/>
                <w:color w:val="000000"/>
                <w:sz w:val="20"/>
                <w:szCs w:val="20"/>
              </w:rPr>
              <w:t>26 006,40</w:t>
            </w:r>
          </w:p>
        </w:tc>
      </w:tr>
      <w:tr w:rsidR="00856317" w:rsidRPr="00541189" w:rsidTr="001B3FD3">
        <w:tc>
          <w:tcPr>
            <w:tcW w:w="8222" w:type="dxa"/>
            <w:gridSpan w:val="5"/>
          </w:tcPr>
          <w:p w:rsidR="00856317" w:rsidRPr="006D24C7" w:rsidRDefault="00856317" w:rsidP="001B3FD3">
            <w:pPr>
              <w:rPr>
                <w:bCs/>
                <w:color w:val="000000"/>
                <w:sz w:val="20"/>
                <w:szCs w:val="20"/>
              </w:rPr>
            </w:pPr>
            <w:r>
              <w:rPr>
                <w:bCs/>
                <w:color w:val="000000"/>
                <w:sz w:val="20"/>
                <w:szCs w:val="20"/>
              </w:rPr>
              <w:t xml:space="preserve">                                                                            </w:t>
            </w:r>
            <w:r w:rsidRPr="006D24C7">
              <w:rPr>
                <w:bCs/>
                <w:color w:val="000000"/>
                <w:sz w:val="20"/>
                <w:szCs w:val="20"/>
              </w:rPr>
              <w:t>Bendra pasiūlymo kaina*** (iš viso) EUR su PVM:</w:t>
            </w:r>
          </w:p>
        </w:tc>
        <w:tc>
          <w:tcPr>
            <w:tcW w:w="1418" w:type="dxa"/>
            <w:vAlign w:val="center"/>
          </w:tcPr>
          <w:p w:rsidR="00856317" w:rsidRPr="002C3CCB" w:rsidRDefault="00856317" w:rsidP="001B3FD3">
            <w:pPr>
              <w:jc w:val="center"/>
              <w:rPr>
                <w:color w:val="000000"/>
                <w:sz w:val="20"/>
                <w:szCs w:val="20"/>
              </w:rPr>
            </w:pPr>
            <w:r w:rsidRPr="002C3CCB">
              <w:rPr>
                <w:rFonts w:ascii="Cambria" w:hAnsi="Cambria"/>
                <w:color w:val="000000"/>
                <w:sz w:val="20"/>
                <w:szCs w:val="20"/>
              </w:rPr>
              <w:t>149 846,40</w:t>
            </w:r>
          </w:p>
        </w:tc>
      </w:tr>
    </w:tbl>
    <w:p w:rsidR="00856317" w:rsidRDefault="00856317" w:rsidP="00856317">
      <w:pPr>
        <w:spacing w:after="0" w:line="240" w:lineRule="auto"/>
        <w:rPr>
          <w:rFonts w:ascii="Calibri Light" w:hAnsi="Calibri Light" w:cs="Calibri Light"/>
          <w:b/>
          <w:sz w:val="16"/>
          <w:szCs w:val="16"/>
          <w:lang w:val="lt-LT"/>
        </w:rPr>
      </w:pPr>
    </w:p>
    <w:p w:rsidR="00856317" w:rsidRPr="005B3329" w:rsidRDefault="00856317" w:rsidP="00856317">
      <w:pPr>
        <w:ind w:left="-142" w:firstLine="142"/>
        <w:rPr>
          <w:b/>
          <w:szCs w:val="24"/>
        </w:rPr>
      </w:pPr>
      <w:r w:rsidRPr="005B3329">
        <w:rPr>
          <w:b/>
          <w:szCs w:val="24"/>
        </w:rPr>
        <w:t>*</w:t>
      </w:r>
      <w:r w:rsidRPr="006D24C7">
        <w:rPr>
          <w:b/>
          <w:sz w:val="16"/>
          <w:szCs w:val="16"/>
        </w:rPr>
        <w:t>Perkančioji organizacija paslaugas įsigys pagal poreikį tiekėjo pasiūlyme nurodytais įkainiais be PVM.</w:t>
      </w:r>
    </w:p>
    <w:p w:rsidR="00856317" w:rsidRPr="005244DC" w:rsidRDefault="00856317" w:rsidP="00856317">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w:t>
      </w:r>
      <w:r w:rsidRPr="005244DC">
        <w:rPr>
          <w:rFonts w:ascii="Calibri Light" w:hAnsi="Calibri Light" w:cs="Calibri Light"/>
          <w:b/>
          <w:sz w:val="16"/>
          <w:szCs w:val="16"/>
          <w:lang w:val="lt-LT"/>
        </w:rPr>
        <w:t xml:space="preserve">*Į kainą turi būti įskaičiuota PVM, kiti mokesčiai bei visos kitos išlaidos. </w:t>
      </w:r>
      <w:r w:rsidRPr="008354EE">
        <w:rPr>
          <w:rFonts w:ascii="Calibri Light" w:hAnsi="Calibri Light" w:cs="Calibri Light"/>
          <w:b/>
          <w:sz w:val="16"/>
          <w:szCs w:val="16"/>
          <w:lang w:val="lt-LT"/>
        </w:rPr>
        <w:t xml:space="preserve">Tiekėjas turi nurodyti kainą EUR be PVM ir EUR su PVM, jei jis yra PVM mokėtojas </w:t>
      </w:r>
      <w:r>
        <w:rPr>
          <w:rFonts w:ascii="Calibri Light" w:hAnsi="Calibri Light" w:cs="Calibri Light"/>
          <w:b/>
          <w:sz w:val="16"/>
          <w:szCs w:val="16"/>
          <w:lang w:val="lt-LT"/>
        </w:rPr>
        <w:t xml:space="preserve"> </w:t>
      </w:r>
      <w:r w:rsidRPr="008354EE">
        <w:rPr>
          <w:rFonts w:ascii="Calibri Light" w:hAnsi="Calibri Light" w:cs="Calibri Light"/>
          <w:b/>
          <w:sz w:val="16"/>
          <w:szCs w:val="16"/>
          <w:lang w:val="lt-LT"/>
        </w:rPr>
        <w:t>arba tik EUR be PVM, jei teikėjas yra ne PVM mokėtojas. Kaina nurodoma ne daugiau kaip 2 skaitmenų po kablelio tikslumu</w:t>
      </w:r>
      <w:r w:rsidRPr="005244DC">
        <w:rPr>
          <w:rFonts w:ascii="Calibri Light" w:hAnsi="Calibri Light" w:cs="Calibri Light"/>
          <w:b/>
          <w:sz w:val="16"/>
          <w:szCs w:val="16"/>
          <w:lang w:val="lt-LT"/>
        </w:rPr>
        <w:t>.</w:t>
      </w:r>
    </w:p>
    <w:p w:rsidR="00856317" w:rsidRPr="006D24C7" w:rsidRDefault="00856317" w:rsidP="00856317">
      <w:pPr>
        <w:ind w:left="-142" w:firstLine="142"/>
        <w:rPr>
          <w:b/>
          <w:sz w:val="16"/>
          <w:szCs w:val="16"/>
        </w:rPr>
      </w:pPr>
      <w:r w:rsidRPr="005B3329">
        <w:rPr>
          <w:b/>
          <w:szCs w:val="24"/>
        </w:rPr>
        <w:t>**</w:t>
      </w:r>
      <w:r>
        <w:rPr>
          <w:b/>
          <w:szCs w:val="24"/>
        </w:rPr>
        <w:t>*</w:t>
      </w:r>
      <w:r w:rsidRPr="006D24C7">
        <w:rPr>
          <w:b/>
          <w:sz w:val="16"/>
          <w:szCs w:val="16"/>
        </w:rPr>
        <w:t>Sutartis bus sudaroma vadovaujantis Kainodaros taisyklių nustatymo metodikos, patvirtintos Viešųjų pirkimų tarnybos direktoriaus 2017 m. birželio 28 d. Įsakymu Nr. 1S-95 „Dėl kainodaros taisyklių nustatymo metodikos patvirtinimo“ (aktualia redakcija), 17.2 punkto nuostatomis. Nurodyta bendra pasiūlymo kaina ir preliminarūs (lyginamieji) paslaugų kiekiai bus naudojami tik pasiūlymų vertinime ir nebus laikomi maksimaliais, perkančioji organizacija neįsipareigoja įsigyti nurodyto paslaugų kiekio iš paslaugų teikėjo. Maksimali pirkimui skirta lėšų suma Eur be PVM ir Eur su PVM pirkimo dokumentuose</w:t>
      </w:r>
      <w:r>
        <w:rPr>
          <w:b/>
          <w:sz w:val="16"/>
          <w:szCs w:val="16"/>
        </w:rPr>
        <w:t xml:space="preserve"> nurodytų paslaugų įsigijimui –</w:t>
      </w:r>
      <w:r w:rsidRPr="006D24C7">
        <w:rPr>
          <w:b/>
          <w:sz w:val="16"/>
          <w:szCs w:val="16"/>
        </w:rPr>
        <w:t xml:space="preserve"> 148 760</w:t>
      </w:r>
      <w:proofErr w:type="gramStart"/>
      <w:r w:rsidRPr="006D24C7">
        <w:rPr>
          <w:b/>
          <w:sz w:val="16"/>
          <w:szCs w:val="16"/>
        </w:rPr>
        <w:t>,33</w:t>
      </w:r>
      <w:proofErr w:type="gramEnd"/>
      <w:r w:rsidRPr="006D24C7">
        <w:rPr>
          <w:b/>
          <w:sz w:val="16"/>
          <w:szCs w:val="16"/>
        </w:rPr>
        <w:t xml:space="preserve"> Eur be PVM, 180 000 EUR su PVM. </w:t>
      </w:r>
      <w:r w:rsidRPr="006D24C7">
        <w:rPr>
          <w:b/>
          <w:sz w:val="16"/>
          <w:szCs w:val="16"/>
          <w:u w:val="single"/>
        </w:rPr>
        <w:t>Jeigu pasiūlyme nurodyta bendra pasiūlymo kaina viršys pirkimui skirtas lėšas (nurodytas aukščiau) toks pasiūlymas bus laikomas nepriimtinu ir atmetamas.</w:t>
      </w:r>
    </w:p>
    <w:tbl>
      <w:tblPr>
        <w:tblW w:w="5000" w:type="pct"/>
        <w:tblLook w:val="04A0" w:firstRow="1" w:lastRow="0" w:firstColumn="1" w:lastColumn="0" w:noHBand="0" w:noVBand="1"/>
      </w:tblPr>
      <w:tblGrid>
        <w:gridCol w:w="3136"/>
        <w:gridCol w:w="6502"/>
      </w:tblGrid>
      <w:tr w:rsidR="00856317" w:rsidRPr="005244DC" w:rsidTr="001B3FD3">
        <w:tc>
          <w:tcPr>
            <w:tcW w:w="1627" w:type="pct"/>
            <w:shd w:val="clear" w:color="auto" w:fill="auto"/>
          </w:tcPr>
          <w:p w:rsidR="00856317" w:rsidRPr="005244DC" w:rsidRDefault="00856317" w:rsidP="001B3FD3">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rsidR="00856317" w:rsidRPr="005244DC" w:rsidRDefault="00856317" w:rsidP="001B3FD3">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856317" w:rsidRPr="005244DC" w:rsidTr="001B3FD3">
        <w:tc>
          <w:tcPr>
            <w:tcW w:w="1627" w:type="pct"/>
            <w:shd w:val="clear" w:color="auto" w:fill="auto"/>
          </w:tcPr>
          <w:p w:rsidR="00856317" w:rsidRPr="005244DC" w:rsidRDefault="00856317" w:rsidP="001B3FD3">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rsidR="00856317" w:rsidRPr="005244DC" w:rsidRDefault="00856317" w:rsidP="001B3FD3">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856317" w:rsidRPr="005244DC" w:rsidTr="001B3FD3">
        <w:tc>
          <w:tcPr>
            <w:tcW w:w="1627" w:type="pct"/>
            <w:shd w:val="clear" w:color="auto" w:fill="auto"/>
          </w:tcPr>
          <w:p w:rsidR="00856317" w:rsidRPr="005244DC" w:rsidRDefault="00856317" w:rsidP="001B3FD3">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rsidR="00856317" w:rsidRPr="005244DC" w:rsidRDefault="00856317" w:rsidP="001B3FD3">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lang w:val="lt-LT"/>
              </w:rPr>
              <w:t>Vienas šimtas keturiasdešimt devyni tūkstančiai aštuoni šimtai keturiasdešimt šeši eurai ir 40 centų</w:t>
            </w:r>
          </w:p>
        </w:tc>
      </w:tr>
    </w:tbl>
    <w:p w:rsidR="00856317" w:rsidRPr="005244DC" w:rsidRDefault="00856317" w:rsidP="00856317">
      <w:pPr>
        <w:tabs>
          <w:tab w:val="left" w:pos="7953"/>
        </w:tabs>
        <w:spacing w:after="0" w:line="240" w:lineRule="auto"/>
        <w:rPr>
          <w:rFonts w:ascii="Calibri Light" w:hAnsi="Calibri Light" w:cs="Calibri Light"/>
          <w:b/>
          <w:bCs/>
          <w:lang w:val="lt-LT"/>
        </w:rPr>
      </w:pPr>
    </w:p>
    <w:p w:rsidR="00856317" w:rsidRPr="005244DC" w:rsidRDefault="00856317" w:rsidP="00856317">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w:t>
      </w:r>
      <w:r w:rsidRPr="005244DC">
        <w:rPr>
          <w:rFonts w:ascii="Calibri Light" w:hAnsi="Calibri Light" w:cs="Calibri Light"/>
          <w:b/>
          <w:bCs/>
          <w:lang w:val="lt-LT"/>
        </w:rPr>
        <w:lastRenderedPageBreak/>
        <w:t>aktų reikalavimų. Šis pasiūlymas galioja 5 mėnesius nuo pasiūlymų pateikimo termino pabaigos. Taip pat, patvirtinu, kad dokumentų skaitmeninės kopijos ir elektroninėmis priemonėmis pateikti duomenys yra tikri.</w:t>
      </w:r>
    </w:p>
    <w:p w:rsidR="00856317" w:rsidRPr="005244DC" w:rsidRDefault="00856317" w:rsidP="0085631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856317" w:rsidRPr="005244DC" w:rsidTr="001B3FD3">
        <w:tc>
          <w:tcPr>
            <w:tcW w:w="2028" w:type="pct"/>
            <w:tcBorders>
              <w:top w:val="nil"/>
              <w:left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856317" w:rsidRPr="005244DC" w:rsidTr="001B3FD3">
        <w:trPr>
          <w:trHeight w:val="158"/>
        </w:trPr>
        <w:tc>
          <w:tcPr>
            <w:tcW w:w="2028" w:type="pct"/>
            <w:tcBorders>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rsidR="00856317" w:rsidRPr="005244DC" w:rsidRDefault="00856317" w:rsidP="001B3FD3">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rsidR="00856317" w:rsidRPr="005244DC" w:rsidRDefault="00856317" w:rsidP="001B3FD3">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rsidR="00856317" w:rsidRPr="005244DC" w:rsidRDefault="00856317" w:rsidP="00856317">
      <w:pPr>
        <w:spacing w:after="0" w:line="240" w:lineRule="auto"/>
        <w:rPr>
          <w:rFonts w:ascii="Calibri Light" w:hAnsi="Calibri Light" w:cs="Calibri Light"/>
          <w:sz w:val="16"/>
          <w:szCs w:val="16"/>
          <w:lang w:val="lt-LT"/>
        </w:rPr>
      </w:pPr>
    </w:p>
    <w:p w:rsidR="00856317" w:rsidRPr="005244DC" w:rsidRDefault="00856317" w:rsidP="00856317">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rsidR="00856317" w:rsidRPr="0016293C" w:rsidRDefault="00856317" w:rsidP="00856317">
      <w:pPr>
        <w:rPr>
          <w:rFonts w:ascii="Calibri Light" w:hAnsi="Calibri Light" w:cs="Calibri Light"/>
          <w:sz w:val="16"/>
          <w:szCs w:val="16"/>
          <w:lang w:val="lt-LT"/>
        </w:rPr>
      </w:pPr>
    </w:p>
    <w:p w:rsidR="00922442" w:rsidRDefault="00922442">
      <w:bookmarkStart w:id="0" w:name="_GoBack"/>
      <w:bookmarkEnd w:id="0"/>
    </w:p>
    <w:sectPr w:rsidR="00922442" w:rsidSect="00421EC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DA" w:rsidRDefault="009713DA" w:rsidP="00856317">
      <w:pPr>
        <w:spacing w:after="0" w:line="240" w:lineRule="auto"/>
      </w:pPr>
      <w:r>
        <w:separator/>
      </w:r>
    </w:p>
  </w:endnote>
  <w:endnote w:type="continuationSeparator" w:id="0">
    <w:p w:rsidR="009713DA" w:rsidRDefault="009713DA" w:rsidP="008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DA" w:rsidRDefault="009713DA" w:rsidP="00856317">
      <w:pPr>
        <w:spacing w:after="0" w:line="240" w:lineRule="auto"/>
      </w:pPr>
      <w:r>
        <w:separator/>
      </w:r>
    </w:p>
  </w:footnote>
  <w:footnote w:type="continuationSeparator" w:id="0">
    <w:p w:rsidR="009713DA" w:rsidRDefault="009713DA" w:rsidP="00856317">
      <w:pPr>
        <w:spacing w:after="0" w:line="240" w:lineRule="auto"/>
      </w:pPr>
      <w:r>
        <w:continuationSeparator/>
      </w:r>
    </w:p>
  </w:footnote>
  <w:footnote w:id="1">
    <w:p w:rsidR="00856317" w:rsidRPr="007368B0" w:rsidRDefault="00856317" w:rsidP="00856317">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rsidR="00856317" w:rsidRPr="005573FA" w:rsidRDefault="00856317" w:rsidP="00856317">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rsidR="00856317" w:rsidRPr="005573FA" w:rsidRDefault="00856317" w:rsidP="00856317">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rsidR="00856317" w:rsidRPr="005573FA" w:rsidRDefault="00856317" w:rsidP="00856317">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rsidR="00856317" w:rsidRPr="005573FA" w:rsidRDefault="00856317" w:rsidP="00856317">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27" w:rsidRPr="00692AA6" w:rsidRDefault="009713DA"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692AA6">
      <w:rPr>
        <w:rFonts w:ascii="Calibri Light" w:hAnsi="Calibri Light" w:cs="Calibri Light"/>
        <w:caps w:val="0"/>
        <w:color w:val="FFFFFF" w:themeColor="background1"/>
        <w:sz w:val="24"/>
        <w:szCs w:val="24"/>
        <w:lang w:val="lt-LT"/>
      </w:rPr>
      <w:t xml:space="preserve"> &gt; PIRKIMO DOKUMEN</w:t>
    </w:r>
    <w:r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E6"/>
    <w:rsid w:val="001469E6"/>
    <w:rsid w:val="00856317"/>
    <w:rsid w:val="00922442"/>
    <w:rsid w:val="00971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136A-6592-4D13-A955-D4F579E6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317"/>
    <w:pPr>
      <w:spacing w:line="252" w:lineRule="auto"/>
      <w:jc w:val="both"/>
    </w:pPr>
    <w:rPr>
      <w:rFonts w:eastAsiaTheme="minorEastAsia"/>
      <w:lang w:val="en-US"/>
    </w:rPr>
  </w:style>
  <w:style w:type="paragraph" w:styleId="Heading1">
    <w:name w:val="heading 1"/>
    <w:basedOn w:val="Normal"/>
    <w:next w:val="Normal"/>
    <w:link w:val="Heading1Char"/>
    <w:qFormat/>
    <w:rsid w:val="00856317"/>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317"/>
    <w:rPr>
      <w:rFonts w:asciiTheme="majorHAnsi" w:eastAsiaTheme="majorEastAsia" w:hAnsiTheme="majorHAnsi" w:cstheme="majorBidi"/>
      <w:b/>
      <w:bCs/>
      <w:caps/>
      <w:spacing w:val="4"/>
      <w:sz w:val="28"/>
      <w:szCs w:val="28"/>
      <w:lang w:val="en-US"/>
    </w:rPr>
  </w:style>
  <w:style w:type="table" w:styleId="TableGrid">
    <w:name w:val="Table Grid"/>
    <w:basedOn w:val="TableNormal"/>
    <w:uiPriority w:val="39"/>
    <w:rsid w:val="00856317"/>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317"/>
    <w:rPr>
      <w:i/>
      <w:iCs/>
      <w:color w:val="auto"/>
    </w:rPr>
  </w:style>
  <w:style w:type="character" w:styleId="FootnoteReference">
    <w:name w:val="footnote reference"/>
    <w:basedOn w:val="DefaultParagraphFont"/>
    <w:uiPriority w:val="99"/>
    <w:unhideWhenUsed/>
    <w:qFormat/>
    <w:rsid w:val="00856317"/>
    <w:rPr>
      <w:vertAlign w:val="superscript"/>
    </w:rPr>
  </w:style>
  <w:style w:type="paragraph" w:styleId="FootnoteText">
    <w:name w:val="footnote text"/>
    <w:basedOn w:val="Normal"/>
    <w:link w:val="FootnoteTextChar"/>
    <w:semiHidden/>
    <w:unhideWhenUsed/>
    <w:rsid w:val="00856317"/>
    <w:pPr>
      <w:spacing w:after="0" w:line="240" w:lineRule="auto"/>
    </w:pPr>
  </w:style>
  <w:style w:type="character" w:customStyle="1" w:styleId="FootnoteTextChar">
    <w:name w:val="Footnote Text Char"/>
    <w:basedOn w:val="DefaultParagraphFont"/>
    <w:link w:val="FootnoteText"/>
    <w:semiHidden/>
    <w:rsid w:val="00856317"/>
    <w:rPr>
      <w:rFonts w:eastAsiaTheme="minorEastAsia"/>
      <w:lang w:val="en-US"/>
    </w:rPr>
  </w:style>
  <w:style w:type="character" w:styleId="Hyperlink">
    <w:name w:val="Hyperlink"/>
    <w:aliases w:val="Alna"/>
    <w:basedOn w:val="DefaultParagraphFont"/>
    <w:uiPriority w:val="99"/>
    <w:unhideWhenUsed/>
    <w:rsid w:val="00856317"/>
    <w:rPr>
      <w:color w:val="0563C1" w:themeColor="hyperlink"/>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856317"/>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856317"/>
    <w:rPr>
      <w:rFonts w:eastAsiaTheme="minorEastAsia"/>
      <w:lang w:val="en-US"/>
    </w:rPr>
  </w:style>
  <w:style w:type="paragraph" w:customStyle="1" w:styleId="Pagrindinistekstas1">
    <w:name w:val="Pagrindinis tekstas1"/>
    <w:rsid w:val="00856317"/>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856317"/>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TableNormal"/>
    <w:next w:val="TableGrid"/>
    <w:uiPriority w:val="99"/>
    <w:rsid w:val="0085631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56317"/>
  </w:style>
  <w:style w:type="table" w:customStyle="1" w:styleId="Lentelstinklelis2">
    <w:name w:val="Lentelės tinklelis2"/>
    <w:basedOn w:val="TableNormal"/>
    <w:next w:val="TableGrid"/>
    <w:uiPriority w:val="99"/>
    <w:rsid w:val="00856317"/>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99"/>
    <w:rsid w:val="008563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seco.lt" TargetMode="External"/><Relationship Id="rId3" Type="http://schemas.openxmlformats.org/officeDocument/2006/relationships/settings" Target="settings.xml"/><Relationship Id="rId7" Type="http://schemas.openxmlformats.org/officeDocument/2006/relationships/hyperlink" Target="http://www.assec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4292</Words>
  <Characters>2448</Characters>
  <Application>Microsoft Office Word</Application>
  <DocSecurity>0</DocSecurity>
  <Lines>20</Lines>
  <Paragraphs>13</Paragraphs>
  <ScaleCrop>false</ScaleCrop>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2</cp:revision>
  <dcterms:created xsi:type="dcterms:W3CDTF">2025-01-29T09:52:00Z</dcterms:created>
  <dcterms:modified xsi:type="dcterms:W3CDTF">2025-01-29T09:52:00Z</dcterms:modified>
</cp:coreProperties>
</file>