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proofErr w:type="gramStart"/>
      <w:r w:rsidR="00B0396E" w:rsidRPr="00093DC3">
        <w:rPr>
          <w:b/>
          <w:bCs/>
          <w:caps/>
          <w:sz w:val="22"/>
          <w:szCs w:val="22"/>
          <w:lang w:val="pl-PL"/>
        </w:rPr>
        <w:t>…</w:t>
      </w:r>
      <w:r w:rsidR="0058186D" w:rsidRPr="00093DC3">
        <w:rPr>
          <w:b/>
          <w:bCs/>
          <w:caps/>
          <w:sz w:val="22"/>
          <w:szCs w:val="22"/>
          <w:lang w:val="pl-PL"/>
        </w:rPr>
        <w:t>….</w:t>
      </w:r>
      <w:proofErr w:type="gramEnd"/>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811657586"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Pateikiami derinamų įrenginių derinimo </w:t>
            </w:r>
            <w:proofErr w:type="gramStart"/>
            <w:r w:rsidRPr="00520A7F">
              <w:rPr>
                <w:rFonts w:ascii="Calibri" w:eastAsia="Calibri" w:hAnsi="Calibri" w:cs="Arial"/>
                <w:bCs/>
                <w:sz w:val="22"/>
                <w:szCs w:val="22"/>
                <w:lang w:eastAsia="en-US"/>
              </w:rPr>
              <w:t>protokolai</w:t>
            </w:r>
            <w:r w:rsidRPr="00E83BC4">
              <w:rPr>
                <w:rFonts w:ascii="Calibri" w:eastAsia="Calibri" w:hAnsi="Calibri" w:cs="Arial"/>
                <w:bCs/>
                <w:sz w:val="22"/>
                <w:szCs w:val="22"/>
                <w:lang w:val="lt-LT" w:eastAsia="en-US"/>
              </w:rPr>
              <w:t>(</w:t>
            </w:r>
            <w:proofErr w:type="gram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kompleksinių bandymų </w:t>
            </w:r>
            <w:proofErr w:type="gramStart"/>
            <w:r w:rsidRPr="00520A7F">
              <w:rPr>
                <w:rFonts w:ascii="Calibri" w:eastAsia="Calibri" w:hAnsi="Calibri" w:cs="Arial"/>
                <w:bCs/>
                <w:sz w:val="22"/>
                <w:szCs w:val="22"/>
                <w:lang w:eastAsia="en-US"/>
              </w:rPr>
              <w:t>protokolai</w:t>
            </w:r>
            <w:r w:rsidRPr="00E83BC4">
              <w:rPr>
                <w:rFonts w:ascii="Calibri" w:eastAsia="Calibri" w:hAnsi="Calibri" w:cs="Arial"/>
                <w:bCs/>
                <w:sz w:val="22"/>
                <w:szCs w:val="22"/>
                <w:lang w:val="lt-LT" w:eastAsia="en-US"/>
              </w:rPr>
              <w:t>(</w:t>
            </w:r>
            <w:proofErr w:type="gram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proofErr w:type="gramStart"/>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r>
            <w:proofErr w:type="gramEnd"/>
            <w:r w:rsidRPr="008D05E4">
              <w:rPr>
                <w:rFonts w:ascii="Calibri" w:eastAsia="Calibri" w:hAnsi="Calibri" w:cs="Arial"/>
                <w:bCs/>
                <w:sz w:val="22"/>
                <w:szCs w:val="22"/>
                <w:lang w:eastAsia="en-US"/>
              </w:rPr>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proofErr w:type="gramStart"/>
      <w:r w:rsidRPr="0097745C">
        <w:rPr>
          <w:rFonts w:ascii="Trebuchet MS" w:eastAsia="Calibri" w:hAnsi="Trebuchet MS"/>
          <w:b/>
          <w:bCs/>
          <w:sz w:val="22"/>
          <w:szCs w:val="22"/>
          <w:lang w:eastAsia="en-US"/>
        </w:rPr>
        <w:t>bendrastatybinės  dalies</w:t>
      </w:r>
      <w:proofErr w:type="gramEnd"/>
      <w:r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w:t>
            </w:r>
            <w:proofErr w:type="gramStart"/>
            <w:r w:rsidRPr="0097745C">
              <w:rPr>
                <w:rFonts w:ascii="Trebuchet MS" w:eastAsia="Calibri" w:hAnsi="Trebuchet MS"/>
                <w:sz w:val="20"/>
                <w:szCs w:val="20"/>
                <w:lang w:eastAsia="en-US"/>
              </w:rPr>
              <w:t>, ,</w:t>
            </w:r>
            <w:proofErr w:type="gramEnd"/>
            <w:r w:rsidRPr="0097745C">
              <w:rPr>
                <w:rFonts w:ascii="Trebuchet MS" w:eastAsia="Calibri" w:hAnsi="Trebuchet MS"/>
                <w:sz w:val="20"/>
                <w:szCs w:val="20"/>
                <w:lang w:eastAsia="en-US"/>
              </w:rPr>
              <w:t xml:space="preserve"> santechnikos </w:t>
            </w:r>
            <w:proofErr w:type="gramStart"/>
            <w:r w:rsidRPr="0097745C">
              <w:rPr>
                <w:rFonts w:ascii="Trebuchet MS" w:eastAsia="Calibri" w:hAnsi="Trebuchet MS"/>
                <w:sz w:val="20"/>
                <w:szCs w:val="20"/>
                <w:lang w:eastAsia="en-US"/>
              </w:rPr>
              <w:t>įranga;</w:t>
            </w:r>
            <w:proofErr w:type="gramEnd"/>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w:t>
            </w:r>
            <w:proofErr w:type="gramStart"/>
            <w:r w:rsidRPr="0097745C">
              <w:rPr>
                <w:rFonts w:ascii="Trebuchet MS" w:eastAsia="Calibri" w:hAnsi="Trebuchet MS"/>
                <w:sz w:val="20"/>
                <w:szCs w:val="20"/>
                <w:lang w:eastAsia="en-US"/>
              </w:rPr>
              <w:t>sertifikatai;</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Naudotų statybos produktų atitikties deklaracijos, </w:t>
            </w:r>
            <w:proofErr w:type="gramStart"/>
            <w:r w:rsidRPr="0097745C">
              <w:rPr>
                <w:rFonts w:ascii="Trebuchet MS" w:eastAsia="Calibri" w:hAnsi="Trebuchet MS"/>
                <w:bCs/>
                <w:sz w:val="20"/>
                <w:szCs w:val="20"/>
                <w:lang w:eastAsia="en-US"/>
              </w:rPr>
              <w:t>sertifikatai;</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Naudotų statybos produktų atitikties deklaracijos, </w:t>
            </w:r>
            <w:proofErr w:type="gramStart"/>
            <w:r w:rsidRPr="0097745C">
              <w:rPr>
                <w:rFonts w:ascii="Trebuchet MS" w:eastAsia="Calibri" w:hAnsi="Trebuchet MS"/>
                <w:bCs/>
                <w:sz w:val="20"/>
                <w:szCs w:val="20"/>
                <w:lang w:eastAsia="en-US"/>
              </w:rPr>
              <w:t>sertifikatai;</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gramStart"/>
            <w:r w:rsidRPr="0097745C">
              <w:rPr>
                <w:rFonts w:ascii="Trebuchet MS" w:eastAsia="Calibri" w:hAnsi="Trebuchet MS"/>
                <w:sz w:val="20"/>
                <w:szCs w:val="20"/>
                <w:lang w:eastAsia="en-US"/>
              </w:rPr>
              <w:t>Pamatai,įrenginių</w:t>
            </w:r>
            <w:proofErr w:type="gramEnd"/>
            <w:r w:rsidRPr="0097745C">
              <w:rPr>
                <w:rFonts w:ascii="Trebuchet MS" w:eastAsia="Calibri" w:hAnsi="Trebuchet MS"/>
                <w:sz w:val="20"/>
                <w:szCs w:val="20"/>
                <w:lang w:eastAsia="en-US"/>
              </w:rPr>
              <w:t xml:space="preserve"> laikančiosios konstrukcijos, portalai, </w:t>
            </w:r>
            <w:proofErr w:type="gramStart"/>
            <w:r w:rsidRPr="0097745C">
              <w:rPr>
                <w:rFonts w:ascii="Trebuchet MS" w:eastAsia="Calibri" w:hAnsi="Trebuchet MS"/>
                <w:sz w:val="20"/>
                <w:szCs w:val="20"/>
                <w:lang w:eastAsia="en-US"/>
              </w:rPr>
              <w:t>žaibolaidžiai ,</w:t>
            </w:r>
            <w:proofErr w:type="gramEnd"/>
            <w:r w:rsidRPr="0097745C">
              <w:rPr>
                <w:rFonts w:ascii="Trebuchet MS" w:eastAsia="Calibri" w:hAnsi="Trebuchet MS"/>
                <w:sz w:val="20"/>
                <w:szCs w:val="20"/>
                <w:lang w:eastAsia="en-US"/>
              </w:rPr>
              <w:t xml:space="preserve">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Naudotų statybos produktų atitikties deklaracijos, </w:t>
            </w:r>
            <w:proofErr w:type="gramStart"/>
            <w:r w:rsidRPr="0097745C">
              <w:rPr>
                <w:rFonts w:ascii="Trebuchet MS" w:eastAsia="Calibri" w:hAnsi="Trebuchet MS"/>
                <w:bCs/>
                <w:sz w:val="20"/>
                <w:szCs w:val="20"/>
                <w:lang w:eastAsia="en-US"/>
              </w:rPr>
              <w:t>sertifikatai;</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w:t>
            </w:r>
            <w:proofErr w:type="gramStart"/>
            <w:r w:rsidRPr="0097745C">
              <w:rPr>
                <w:rFonts w:ascii="Trebuchet MS" w:eastAsia="Calibri" w:hAnsi="Trebuchet MS"/>
                <w:sz w:val="20"/>
                <w:szCs w:val="20"/>
                <w:lang w:eastAsia="en-US"/>
              </w:rPr>
              <w:t>sertifikatai;</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Gamyklinių bandymų </w:t>
            </w:r>
            <w:proofErr w:type="gramStart"/>
            <w:r w:rsidRPr="0097745C">
              <w:rPr>
                <w:rFonts w:ascii="Trebuchet MS" w:hAnsi="Trebuchet MS" w:cs="Arial"/>
                <w:color w:val="000000" w:themeColor="text1"/>
                <w:sz w:val="20"/>
                <w:szCs w:val="20"/>
              </w:rPr>
              <w:t>protokolai;</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Techniniai </w:t>
            </w:r>
            <w:proofErr w:type="gramStart"/>
            <w:r w:rsidRPr="0097745C">
              <w:rPr>
                <w:rFonts w:ascii="Trebuchet MS" w:hAnsi="Trebuchet MS" w:cs="Arial"/>
                <w:color w:val="000000" w:themeColor="text1"/>
                <w:sz w:val="20"/>
                <w:szCs w:val="20"/>
              </w:rPr>
              <w:t>aprašymai;</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Techniniai </w:t>
            </w:r>
            <w:proofErr w:type="gramStart"/>
            <w:r w:rsidRPr="0097745C">
              <w:rPr>
                <w:rFonts w:ascii="Trebuchet MS" w:hAnsi="Trebuchet MS" w:cs="Arial"/>
                <w:color w:val="000000" w:themeColor="text1"/>
                <w:sz w:val="20"/>
                <w:szCs w:val="20"/>
              </w:rPr>
              <w:t>pasai;</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Kiekvieno elektros apskaitos prijunginio išorinio ir vidaus montažo derinimo ir patikrinimo </w:t>
            </w:r>
            <w:proofErr w:type="gramStart"/>
            <w:r w:rsidRPr="0097745C">
              <w:rPr>
                <w:rFonts w:ascii="Trebuchet MS" w:hAnsi="Trebuchet MS" w:cs="Arial"/>
                <w:bCs/>
                <w:sz w:val="20"/>
                <w:szCs w:val="20"/>
              </w:rPr>
              <w:t>protokolai;</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Kiekvieno elektros apskaitos prijunginio antrinių grandinių izoliacijos matavimų ir bandymų </w:t>
            </w:r>
            <w:proofErr w:type="gramStart"/>
            <w:r w:rsidRPr="0097745C">
              <w:rPr>
                <w:rFonts w:ascii="Trebuchet MS" w:hAnsi="Trebuchet MS" w:cs="Arial"/>
                <w:bCs/>
                <w:sz w:val="20"/>
                <w:szCs w:val="20"/>
              </w:rPr>
              <w:t>protokolai;</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Įžeminimo ir pereinamųjų varžų matavimo </w:t>
            </w:r>
            <w:proofErr w:type="gramStart"/>
            <w:r w:rsidRPr="0097745C">
              <w:rPr>
                <w:rFonts w:ascii="Trebuchet MS" w:hAnsi="Trebuchet MS" w:cs="Arial"/>
                <w:bCs/>
                <w:sz w:val="20"/>
                <w:szCs w:val="20"/>
              </w:rPr>
              <w:t>protokolai;</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Matavimo transformatorių apvijų darbinių apkrovų matavimo </w:t>
            </w:r>
            <w:proofErr w:type="gramStart"/>
            <w:r w:rsidRPr="0097745C">
              <w:rPr>
                <w:rFonts w:ascii="Trebuchet MS" w:hAnsi="Trebuchet MS" w:cs="Arial"/>
                <w:bCs/>
                <w:sz w:val="20"/>
                <w:szCs w:val="20"/>
              </w:rPr>
              <w:t>protokolai;</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Elektros apskaitų įtampos grandinių nuostolių (DeltaU) matavimo </w:t>
            </w:r>
            <w:proofErr w:type="gramStart"/>
            <w:r w:rsidRPr="0097745C">
              <w:rPr>
                <w:rFonts w:ascii="Trebuchet MS" w:hAnsi="Trebuchet MS" w:cs="Arial"/>
                <w:bCs/>
                <w:sz w:val="20"/>
                <w:szCs w:val="20"/>
              </w:rPr>
              <w:t>protokolai;</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Pagrindinių komercinių elektros skaitiklių įtampos grandinių ARĮ įrangos derinimo </w:t>
            </w:r>
            <w:proofErr w:type="gramStart"/>
            <w:r w:rsidRPr="0097745C">
              <w:rPr>
                <w:rFonts w:ascii="Trebuchet MS" w:hAnsi="Trebuchet MS" w:cs="Arial"/>
                <w:bCs/>
                <w:sz w:val="20"/>
                <w:szCs w:val="20"/>
              </w:rPr>
              <w:t>protokolai;</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Suderintas ir Statytojo patvirtintas elektros apskaitos prietaisų perduodamos informacijos </w:t>
            </w:r>
            <w:proofErr w:type="gramStart"/>
            <w:r w:rsidRPr="0097745C">
              <w:rPr>
                <w:rFonts w:ascii="Trebuchet MS" w:hAnsi="Trebuchet MS" w:cs="Arial"/>
                <w:bCs/>
                <w:sz w:val="20"/>
                <w:szCs w:val="20"/>
              </w:rPr>
              <w:t>protokolas;</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maitinimo </w:t>
            </w:r>
            <w:proofErr w:type="gramStart"/>
            <w:r w:rsidRPr="0097745C">
              <w:rPr>
                <w:rFonts w:ascii="Trebuchet MS" w:hAnsi="Trebuchet MS" w:cs="Arial"/>
                <w:bCs/>
                <w:sz w:val="20"/>
                <w:szCs w:val="20"/>
              </w:rPr>
              <w:t>schemomis;</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230B"/>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01A2"/>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A7A89"/>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2.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3.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4.xml><?xml version="1.0" encoding="utf-8"?>
<ds:datastoreItem xmlns:ds="http://schemas.openxmlformats.org/officeDocument/2006/customXml" ds:itemID="{EF0F1C5F-2556-4128-B9EC-2DC4D591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209</TotalTime>
  <Pages>2</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Kęstutis Smulkys</cp:lastModifiedBy>
  <cp:revision>39</cp:revision>
  <cp:lastPrinted>2014-06-23T10:22:00Z</cp:lastPrinted>
  <dcterms:created xsi:type="dcterms:W3CDTF">2021-12-08T13:42:00Z</dcterms:created>
  <dcterms:modified xsi:type="dcterms:W3CDTF">2025-06-17T06:27:00Z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0x0101001A985E33BC6DD042845C2576A7884FB2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