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https://projektai.intranet.litgrid.eu/PWA/OL%20Neris-VE3%20atš%20į%20Riešės%20TP%20keitimas%20į%20KL%20ir%20ŽTŠK%20įrengimas/_layouts/15/DocIdRedir.aspx?ID=PVIS-623172455-36</Url>
      <Description>PVIS-623172455-36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PVIS-623172455-36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BC65AD-6349-4855-AE8A-90935C3DB5FA}"/>
</file>

<file path=customXml/itemProps3.xml><?xml version="1.0" encoding="utf-8"?>
<ds:datastoreItem xmlns:ds="http://schemas.openxmlformats.org/officeDocument/2006/customXml" ds:itemID="{5BBE2391-3A0E-41EA-8B19-BD1BA00E2FD9}"/>
</file>

<file path=customXml/itemProps4.xml><?xml version="1.0" encoding="utf-8"?>
<ds:datastoreItem xmlns:ds="http://schemas.openxmlformats.org/officeDocument/2006/customXml" ds:itemID="{C6FCBA36-DACC-4A9C-8E44-1C169E46138D}"/>
</file>

<file path=customXml/itemProps5.xml><?xml version="1.0" encoding="utf-8"?>
<ds:datastoreItem xmlns:ds="http://schemas.openxmlformats.org/officeDocument/2006/customXml" ds:itemID="{514C8454-96FD-46C0-8432-33BCC74E8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0x01010066872F3CC8F7D84995438B893169A0800200002BA84B59CE044E931CF3C274E3F82D</vt:lpwstr>
  </property>
  <property fmtid="{D5CDD505-2E9C-101B-9397-08002B2CF9AE}" pid="3" name="_dlc_DocIdItemGuid">
    <vt:lpwstr>779522a6-d15f-47a0-a4ad-a07a51552f92</vt:lpwstr>
  </property>
</Properties>
</file>