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A8" w:rsidRDefault="00FD33A8">
      <w:pPr>
        <w:rPr>
          <w:noProof/>
          <w:lang w:eastAsia="lt-LT"/>
        </w:rPr>
      </w:pPr>
    </w:p>
    <w:p w:rsidR="00FD33A8" w:rsidRPr="00FD33A8" w:rsidRDefault="00FD33A8" w:rsidP="00FD33A8">
      <w:pPr>
        <w:pStyle w:val="Heading2"/>
        <w:spacing w:before="0" w:after="225" w:line="240" w:lineRule="atLeast"/>
        <w:textAlignment w:val="baseline"/>
        <w:rPr>
          <w:rFonts w:ascii="Roboto" w:eastAsia="Times New Roman" w:hAnsi="Roboto" w:cs="Times New Roman"/>
          <w:b w:val="0"/>
          <w:bCs w:val="0"/>
          <w:color w:val="353535"/>
          <w:sz w:val="30"/>
          <w:szCs w:val="30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576FAE66" wp14:editId="72825DC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74820" cy="2926080"/>
            <wp:effectExtent l="0" t="0" r="0" b="7620"/>
            <wp:wrapSquare wrapText="bothSides"/>
            <wp:docPr id="1" name="Picture 1" descr="septodont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ptodont-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FD33A8">
        <w:rPr>
          <w:rFonts w:ascii="Roboto" w:eastAsia="Times New Roman" w:hAnsi="Roboto" w:cs="Times New Roman"/>
          <w:b w:val="0"/>
          <w:bCs w:val="0"/>
          <w:color w:val="353535"/>
          <w:sz w:val="30"/>
          <w:szCs w:val="30"/>
          <w:lang w:eastAsia="lt-LT"/>
        </w:rPr>
        <w:t>Produkto aprašymas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353535"/>
          <w:sz w:val="27"/>
          <w:szCs w:val="27"/>
          <w:bdr w:val="none" w:sz="0" w:space="0" w:color="auto" w:frame="1"/>
          <w:lang w:eastAsia="lt-LT"/>
        </w:rPr>
        <w:t>nuolatinis cementas dantų šaknims plombuoti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353535"/>
          <w:sz w:val="27"/>
          <w:szCs w:val="27"/>
          <w:bdr w:val="none" w:sz="0" w:space="0" w:color="auto" w:frame="1"/>
          <w:lang w:eastAsia="lt-LT"/>
        </w:rPr>
        <w:t>Indikacijos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Nuolatinis šaknų kanalų sileris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353535"/>
          <w:sz w:val="27"/>
          <w:szCs w:val="27"/>
          <w:bdr w:val="none" w:sz="0" w:space="0" w:color="auto" w:frame="1"/>
          <w:lang w:eastAsia="lt-LT"/>
        </w:rPr>
        <w:t>Savybės ir privalumai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•                          Cinko oksido eugenolinis sileris suderinamas su visais šaknies kanalų užpildymo metodais.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•                          Rentgenokontrastiškas lengvam sekimui.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•                          Dimensiškai stabilus ir nesirezorbuojantis užpildo ilgaamžiškumui.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•                          Priešuždegminis, todėl slopina po-operacinius paūmėjimus.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•                          Cemento klampumas gali būti parenkamas atitinkamai sumaišius miltelius su skysčiu, priklausomai nuo užpildymo metodikos.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  <w:t> 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353535"/>
          <w:sz w:val="27"/>
          <w:szCs w:val="27"/>
          <w:bdr w:val="none" w:sz="0" w:space="0" w:color="auto" w:frame="1"/>
          <w:lang w:eastAsia="lt-LT"/>
        </w:rPr>
        <w:t>Sudėtis</w:t>
      </w: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: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Hidrokortizono acetatas 1,00g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Terpė: timolio jodidas, bario sulfatas,cinko oksidas, magnio stearatas100,00 g</w:t>
      </w:r>
    </w:p>
    <w:p w:rsidR="00FD33A8" w:rsidRPr="00FD33A8" w:rsidRDefault="00FD33A8" w:rsidP="00FD33A8">
      <w:pPr>
        <w:spacing w:after="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 </w:t>
      </w:r>
    </w:p>
    <w:p w:rsidR="00FD33A8" w:rsidRPr="00FD33A8" w:rsidRDefault="00FD33A8" w:rsidP="00FD33A8">
      <w:pPr>
        <w:spacing w:after="15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lt-LT"/>
        </w:rPr>
        <w:t> </w:t>
      </w:r>
    </w:p>
    <w:p w:rsidR="00FD33A8" w:rsidRPr="00FD33A8" w:rsidRDefault="00FD33A8" w:rsidP="00FD33A8">
      <w:pPr>
        <w:spacing w:after="225" w:line="240" w:lineRule="atLeast"/>
        <w:textAlignment w:val="baseline"/>
        <w:outlineLvl w:val="1"/>
        <w:rPr>
          <w:rFonts w:ascii="Roboto" w:eastAsia="Times New Roman" w:hAnsi="Roboto" w:cs="Times New Roman"/>
          <w:color w:val="353535"/>
          <w:sz w:val="30"/>
          <w:szCs w:val="30"/>
          <w:lang w:eastAsia="lt-LT"/>
        </w:rPr>
      </w:pPr>
      <w:r w:rsidRPr="00FD33A8">
        <w:rPr>
          <w:rFonts w:ascii="Roboto" w:eastAsia="Times New Roman" w:hAnsi="Roboto" w:cs="Times New Roman"/>
          <w:color w:val="353535"/>
          <w:sz w:val="30"/>
          <w:szCs w:val="30"/>
          <w:lang w:eastAsia="lt-LT"/>
        </w:rPr>
        <w:t>Pakuotė</w:t>
      </w:r>
    </w:p>
    <w:p w:rsidR="00FD33A8" w:rsidRPr="00FD33A8" w:rsidRDefault="00FD33A8" w:rsidP="00FD33A8">
      <w:pPr>
        <w:spacing w:after="150" w:line="240" w:lineRule="auto"/>
        <w:textAlignment w:val="baseline"/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</w:pPr>
      <w:r w:rsidRPr="00FD33A8">
        <w:rPr>
          <w:rFonts w:ascii="Roboto" w:eastAsia="Times New Roman" w:hAnsi="Roboto" w:cs="Times New Roman"/>
          <w:color w:val="353535"/>
          <w:sz w:val="20"/>
          <w:szCs w:val="20"/>
          <w:lang w:eastAsia="lt-LT"/>
        </w:rPr>
        <w:t>Milteliai: 1 x 14g buteliukas, 1 šaukštelis dozavimui Skystis: 10ml buteliukas Rinkinys: 14g miltelių + 10 ml skysčio</w:t>
      </w:r>
    </w:p>
    <w:p w:rsidR="00AF2444" w:rsidRDefault="00AF2444">
      <w:bookmarkStart w:id="0" w:name="_GoBack"/>
      <w:bookmarkEnd w:id="0"/>
    </w:p>
    <w:sectPr w:rsidR="00AF24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A8"/>
    <w:rsid w:val="00AF2444"/>
    <w:rsid w:val="00F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8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2017-07-20T15:56:00Z</dcterms:created>
  <dcterms:modified xsi:type="dcterms:W3CDTF">2017-07-20T15:59:00Z</dcterms:modified>
</cp:coreProperties>
</file>