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7743" w14:textId="42FC1BD5" w:rsidR="002B16D2" w:rsidRPr="008D1802" w:rsidRDefault="004E7D51" w:rsidP="004E7D51">
      <w:pPr>
        <w:tabs>
          <w:tab w:val="left" w:pos="3828"/>
        </w:tabs>
        <w:ind w:firstLine="567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8D1802">
        <w:rPr>
          <w:rFonts w:asciiTheme="minorHAnsi" w:hAnsiTheme="minorHAnsi" w:cstheme="minorHAnsi"/>
          <w:color w:val="auto"/>
          <w:sz w:val="22"/>
          <w:szCs w:val="22"/>
        </w:rPr>
        <w:t>1 priedas</w:t>
      </w:r>
    </w:p>
    <w:p w14:paraId="5CC4814A" w14:textId="77777777" w:rsidR="004E7D51" w:rsidRPr="008D1802" w:rsidRDefault="004E7D51" w:rsidP="004E7D51">
      <w:pPr>
        <w:tabs>
          <w:tab w:val="left" w:pos="3828"/>
        </w:tabs>
        <w:ind w:firstLine="567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349F42FF" w14:textId="793A9476" w:rsidR="002B16D2" w:rsidRPr="008D1802" w:rsidRDefault="00593ADC" w:rsidP="00CC2ED6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D1802">
        <w:rPr>
          <w:rFonts w:asciiTheme="minorHAnsi" w:hAnsiTheme="minorHAnsi" w:cstheme="minorHAnsi"/>
          <w:b/>
          <w:color w:val="auto"/>
          <w:sz w:val="22"/>
          <w:szCs w:val="22"/>
        </w:rPr>
        <w:t>ANTISKALANTO</w:t>
      </w:r>
      <w:r w:rsidR="002B16D2" w:rsidRPr="008D180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PIRKIMO TECHNINĖ SPECIFIKACIJA </w:t>
      </w:r>
    </w:p>
    <w:p w14:paraId="5CD9FB90" w14:textId="77777777" w:rsidR="002B16D2" w:rsidRPr="008D1802" w:rsidRDefault="002B16D2" w:rsidP="00CC2ED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2"/>
          <w:szCs w:val="22"/>
        </w:rPr>
      </w:pPr>
    </w:p>
    <w:p w14:paraId="3194B5BB" w14:textId="2610CA17" w:rsidR="002B16D2" w:rsidRPr="008D1802" w:rsidRDefault="002B16D2" w:rsidP="009D7D96">
      <w:pPr>
        <w:pStyle w:val="Bodytext1"/>
        <w:numPr>
          <w:ilvl w:val="0"/>
          <w:numId w:val="8"/>
        </w:numPr>
        <w:shd w:val="clear" w:color="auto" w:fill="auto"/>
        <w:tabs>
          <w:tab w:val="left" w:pos="142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1802">
        <w:rPr>
          <w:rFonts w:asciiTheme="minorHAnsi" w:hAnsiTheme="minorHAnsi" w:cstheme="minorHAnsi"/>
          <w:b/>
          <w:sz w:val="22"/>
          <w:szCs w:val="22"/>
        </w:rPr>
        <w:t>PIRKIMO OBJEKTAS</w:t>
      </w:r>
    </w:p>
    <w:p w14:paraId="38F78FE2" w14:textId="2841F067" w:rsidR="00CE4321" w:rsidRPr="008D1802" w:rsidRDefault="00CE4321" w:rsidP="00CE4321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Antiskalantas (Arionex</w:t>
      </w:r>
      <w:r w:rsidRPr="008D1802">
        <w:rPr>
          <w:rFonts w:asciiTheme="minorHAnsi" w:hAnsiTheme="minorHAnsi" w:cstheme="minorHAnsi"/>
          <w:sz w:val="22"/>
          <w:szCs w:val="22"/>
          <w:vertAlign w:val="superscript"/>
        </w:rPr>
        <w:t>®</w:t>
      </w:r>
      <w:r w:rsidRPr="008D1802">
        <w:rPr>
          <w:rFonts w:asciiTheme="minorHAnsi" w:hAnsiTheme="minorHAnsi" w:cstheme="minorHAnsi"/>
          <w:sz w:val="22"/>
          <w:szCs w:val="22"/>
        </w:rPr>
        <w:t xml:space="preserve"> DS 583) </w:t>
      </w:r>
      <w:r w:rsidR="005D11DA" w:rsidRPr="008D1802">
        <w:rPr>
          <w:rFonts w:asciiTheme="minorHAnsi" w:hAnsiTheme="minorHAnsi" w:cstheme="minorHAnsi"/>
          <w:sz w:val="22"/>
          <w:szCs w:val="22"/>
        </w:rPr>
        <w:t>(toliau - Prekės)</w:t>
      </w:r>
      <w:r w:rsidR="00194CD0" w:rsidRPr="008D1802">
        <w:rPr>
          <w:rFonts w:asciiTheme="minorHAnsi" w:hAnsiTheme="minorHAnsi" w:cstheme="minorHAnsi"/>
          <w:sz w:val="22"/>
          <w:szCs w:val="22"/>
        </w:rPr>
        <w:t>.</w:t>
      </w:r>
    </w:p>
    <w:p w14:paraId="4F252077" w14:textId="14697814" w:rsidR="00824F14" w:rsidRPr="008D1802" w:rsidRDefault="00824F14" w:rsidP="00824F14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Minimalus  </w:t>
      </w:r>
      <w:r w:rsidR="005D11DA"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Prekių </w:t>
      </w:r>
      <w:r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>pristatomas kiekis –1 m</w:t>
      </w:r>
      <w:r w:rsidRPr="008D1802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3</w:t>
      </w:r>
      <w:r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konteineris.</w:t>
      </w:r>
    </w:p>
    <w:p w14:paraId="030BE29C" w14:textId="38D71CD2" w:rsidR="008B350B" w:rsidRPr="008D1802" w:rsidRDefault="008B350B" w:rsidP="00824F14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Preliminarus </w:t>
      </w:r>
      <w:r w:rsidR="005D11DA"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Prekių </w:t>
      </w:r>
      <w:r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>kiekis, kurio Pirkėjas neįsipareigoja išpirkti</w:t>
      </w:r>
      <w:r w:rsidR="005D11DA"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 w:rsidR="009C4620"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54268">
        <w:rPr>
          <w:rFonts w:asciiTheme="minorHAnsi" w:hAnsiTheme="minorHAnsi" w:cstheme="minorHAnsi"/>
          <w:sz w:val="22"/>
          <w:szCs w:val="22"/>
          <w:shd w:val="clear" w:color="auto" w:fill="FFFFFF"/>
        </w:rPr>
        <w:t>6</w:t>
      </w:r>
      <w:r w:rsidR="005824C0"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C4620"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>000 kg.</w:t>
      </w:r>
      <w:r w:rsidR="0045426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E5B5FB4" w14:textId="789B38CA" w:rsidR="00824F14" w:rsidRPr="008D1802" w:rsidRDefault="00454268" w:rsidP="00824F14">
      <w:pPr>
        <w:tabs>
          <w:tab w:val="left" w:pos="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Nurodytas preliminarus kiekis gali keistis. </w:t>
      </w:r>
      <w:r w:rsidR="00824F14"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>Prekė perkama pagal poreikį, atsižvelgiant į j</w:t>
      </w:r>
      <w:r w:rsidR="00194CD0"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824F14" w:rsidRPr="008D18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sunaudojimą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, neviršijant pirkimo sutartyje nustatytos maksimalios kainos.</w:t>
      </w:r>
    </w:p>
    <w:p w14:paraId="48DA67A2" w14:textId="77777777" w:rsidR="002B16D2" w:rsidRPr="008D1802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DC687DE" w14:textId="15B15F54" w:rsidR="002B16D2" w:rsidRPr="008D1802" w:rsidRDefault="002B16D2" w:rsidP="009D7D96">
      <w:pPr>
        <w:pStyle w:val="Bodytext20"/>
        <w:numPr>
          <w:ilvl w:val="0"/>
          <w:numId w:val="8"/>
        </w:numPr>
        <w:shd w:val="clear" w:color="auto" w:fill="auto"/>
        <w:tabs>
          <w:tab w:val="left" w:pos="0"/>
          <w:tab w:val="left" w:pos="284"/>
          <w:tab w:val="left" w:pos="9072"/>
        </w:tabs>
        <w:spacing w:line="240" w:lineRule="auto"/>
        <w:ind w:right="55"/>
        <w:jc w:val="both"/>
        <w:rPr>
          <w:rStyle w:val="Bodytext2NotItalic2"/>
          <w:rFonts w:asciiTheme="minorHAnsi" w:hAnsiTheme="minorHAnsi" w:cstheme="minorHAnsi"/>
          <w:b/>
          <w:i/>
          <w:iCs/>
          <w:sz w:val="22"/>
          <w:szCs w:val="22"/>
        </w:rPr>
      </w:pPr>
      <w:r w:rsidRPr="008D1802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PIRKIMO OBJEKTO PRITAIKYMO SRITIS </w:t>
      </w:r>
    </w:p>
    <w:p w14:paraId="50B38CF3" w14:textId="099FFCC7" w:rsidR="005E4450" w:rsidRPr="008D1802" w:rsidRDefault="005E4450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D1802">
        <w:rPr>
          <w:rFonts w:asciiTheme="minorHAnsi" w:hAnsiTheme="minorHAnsi" w:cstheme="minorHAnsi"/>
          <w:i w:val="0"/>
          <w:iCs w:val="0"/>
          <w:sz w:val="22"/>
          <w:szCs w:val="22"/>
        </w:rPr>
        <w:t>Antiskalantas naudojamas netirpių kalcio ir magnio druskų nuo atbulinio osmoso membranų pašalinimui</w:t>
      </w:r>
      <w:r w:rsidR="00194CD0" w:rsidRPr="008D1802"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61E1CF7F" w14:textId="77777777" w:rsidR="002B16D2" w:rsidRPr="008D1802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EDB6154" w14:textId="338BB0E3" w:rsidR="009D5B51" w:rsidRPr="008D1802" w:rsidRDefault="002B16D2" w:rsidP="00C813B4">
      <w:pPr>
        <w:pStyle w:val="Bodytext1"/>
        <w:numPr>
          <w:ilvl w:val="0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1802">
        <w:rPr>
          <w:rFonts w:asciiTheme="minorHAnsi" w:hAnsiTheme="minorHAnsi" w:cstheme="minorHAnsi"/>
          <w:b/>
          <w:sz w:val="22"/>
          <w:szCs w:val="22"/>
        </w:rPr>
        <w:t xml:space="preserve">TECHNINIŲ REIKALAVIMŲ, KURIUOS TURI ATITIKTI PERKAMOS PREKĖS </w:t>
      </w:r>
    </w:p>
    <w:p w14:paraId="662A0C05" w14:textId="539D9148" w:rsidR="002B16D2" w:rsidRPr="008D1802" w:rsidRDefault="002B16D2" w:rsidP="00E02E69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NURODOMAS STANDARTAS, TECHNINIS LIUDIJIMAS AR BENDROSIOS TECHNINĖS SPECIFIKACIJOS</w:t>
      </w:r>
    </w:p>
    <w:p w14:paraId="10DC756D" w14:textId="77777777" w:rsidR="00FE464F" w:rsidRPr="008D1802" w:rsidRDefault="00FE464F" w:rsidP="00C813B4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  <w:tab w:val="left" w:pos="141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Techniniai reikalavimai: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4021"/>
        <w:gridCol w:w="3886"/>
      </w:tblGrid>
      <w:tr w:rsidR="00FE464F" w:rsidRPr="008D1802" w14:paraId="099D457F" w14:textId="77777777" w:rsidTr="004177A2">
        <w:tc>
          <w:tcPr>
            <w:tcW w:w="853" w:type="pct"/>
          </w:tcPr>
          <w:p w14:paraId="74919BAE" w14:textId="77777777" w:rsidR="00FE464F" w:rsidRPr="008D1802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Eilės   Nr.</w:t>
            </w:r>
          </w:p>
        </w:tc>
        <w:tc>
          <w:tcPr>
            <w:tcW w:w="2109" w:type="pct"/>
          </w:tcPr>
          <w:p w14:paraId="110E4E30" w14:textId="77777777" w:rsidR="00FE464F" w:rsidRPr="008D1802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ind w:hanging="53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Charakteristika</w:t>
            </w:r>
          </w:p>
        </w:tc>
        <w:tc>
          <w:tcPr>
            <w:tcW w:w="2038" w:type="pct"/>
          </w:tcPr>
          <w:p w14:paraId="6CDA312C" w14:textId="77777777" w:rsidR="00FE464F" w:rsidRPr="008D1802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Reikalavimai</w:t>
            </w:r>
          </w:p>
        </w:tc>
      </w:tr>
      <w:tr w:rsidR="00FE464F" w:rsidRPr="008D1802" w14:paraId="1E77D711" w14:textId="77777777" w:rsidTr="004177A2">
        <w:tc>
          <w:tcPr>
            <w:tcW w:w="853" w:type="pct"/>
          </w:tcPr>
          <w:p w14:paraId="534584AB" w14:textId="67EEACFB" w:rsidR="00FE464F" w:rsidRPr="008D1802" w:rsidRDefault="00170053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9" w:type="pct"/>
          </w:tcPr>
          <w:p w14:paraId="2CFF827E" w14:textId="657BD78E" w:rsidR="00FE464F" w:rsidRPr="008D1802" w:rsidRDefault="00B20516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pH</w:t>
            </w:r>
            <w:r w:rsidR="002004D6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1D0D99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(prie 20⁰C)</w:t>
            </w:r>
          </w:p>
        </w:tc>
        <w:tc>
          <w:tcPr>
            <w:tcW w:w="2038" w:type="pct"/>
          </w:tcPr>
          <w:p w14:paraId="613DE49A" w14:textId="6105810D" w:rsidR="00FE464F" w:rsidRPr="008D1802" w:rsidRDefault="003A10F0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&lt;1,5 </w:t>
            </w:r>
          </w:p>
        </w:tc>
      </w:tr>
      <w:tr w:rsidR="00FE464F" w:rsidRPr="008D1802" w14:paraId="1464B905" w14:textId="77777777" w:rsidTr="004177A2">
        <w:tc>
          <w:tcPr>
            <w:tcW w:w="853" w:type="pct"/>
          </w:tcPr>
          <w:p w14:paraId="0C9628CD" w14:textId="77777777" w:rsidR="00FE464F" w:rsidRPr="008D1802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9" w:type="pct"/>
          </w:tcPr>
          <w:p w14:paraId="77A80900" w14:textId="39323A10" w:rsidR="00FE464F" w:rsidRPr="008D1802" w:rsidRDefault="00E06004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T</w:t>
            </w:r>
            <w:r w:rsidR="003A10F0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ankis</w:t>
            </w: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(prie 20</w:t>
            </w:r>
            <w:r w:rsidR="003A1F17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⁰</w:t>
            </w: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C</w:t>
            </w:r>
            <w:r w:rsidR="002F09ED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38" w:type="pct"/>
          </w:tcPr>
          <w:p w14:paraId="046E3E9D" w14:textId="5F039A2F" w:rsidR="00FE464F" w:rsidRPr="008D1802" w:rsidRDefault="00E06004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1,03</w:t>
            </w:r>
            <w:r w:rsidR="000110B1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±0,05</w:t>
            </w:r>
            <w:r w:rsidR="004C0E4F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g</w:t>
            </w:r>
            <w:r w:rsidR="00873E85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/ cm³</w:t>
            </w:r>
          </w:p>
        </w:tc>
      </w:tr>
      <w:tr w:rsidR="00FE464F" w:rsidRPr="008D1802" w14:paraId="5318ED9E" w14:textId="77777777" w:rsidTr="004177A2">
        <w:tc>
          <w:tcPr>
            <w:tcW w:w="853" w:type="pct"/>
          </w:tcPr>
          <w:p w14:paraId="771AC031" w14:textId="77777777" w:rsidR="00FE464F" w:rsidRPr="008D1802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09" w:type="pct"/>
          </w:tcPr>
          <w:p w14:paraId="584C0DA9" w14:textId="647EEA1D" w:rsidR="00FE464F" w:rsidRPr="008D1802" w:rsidRDefault="00EB5D08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Difosfono rūgštis</w:t>
            </w:r>
          </w:p>
        </w:tc>
        <w:tc>
          <w:tcPr>
            <w:tcW w:w="2038" w:type="pct"/>
          </w:tcPr>
          <w:p w14:paraId="78B501F4" w14:textId="6768080E" w:rsidR="00FE464F" w:rsidRPr="008D1802" w:rsidRDefault="00170053" w:rsidP="004177A2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10-15 </w:t>
            </w:r>
            <w:r w:rsidR="00FE464F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 w:eastAsia="en-US"/>
              </w:rPr>
              <w:t>%</w:t>
            </w:r>
          </w:p>
        </w:tc>
      </w:tr>
      <w:tr w:rsidR="00FE464F" w:rsidRPr="008D1802" w14:paraId="52839DAD" w14:textId="77777777" w:rsidTr="004177A2">
        <w:tc>
          <w:tcPr>
            <w:tcW w:w="853" w:type="pct"/>
          </w:tcPr>
          <w:p w14:paraId="7E60A986" w14:textId="77777777" w:rsidR="00FE464F" w:rsidRPr="008D1802" w:rsidRDefault="00FE464F" w:rsidP="004177A2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09" w:type="pct"/>
          </w:tcPr>
          <w:p w14:paraId="5D5485CB" w14:textId="48FB5B25" w:rsidR="00FE464F" w:rsidRPr="008D1802" w:rsidRDefault="00170053" w:rsidP="004177A2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Trifosfono rūgštis</w:t>
            </w:r>
          </w:p>
        </w:tc>
        <w:tc>
          <w:tcPr>
            <w:tcW w:w="2038" w:type="pct"/>
          </w:tcPr>
          <w:p w14:paraId="0E9DB05D" w14:textId="70EDC698" w:rsidR="00FE464F" w:rsidRPr="008D1802" w:rsidRDefault="00170053" w:rsidP="004177A2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10-15 </w:t>
            </w: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en-US" w:eastAsia="en-US"/>
              </w:rPr>
              <w:t>%</w:t>
            </w:r>
          </w:p>
        </w:tc>
      </w:tr>
      <w:tr w:rsidR="00170053" w:rsidRPr="008D1802" w14:paraId="3DD01F80" w14:textId="77777777" w:rsidTr="004177A2">
        <w:tc>
          <w:tcPr>
            <w:tcW w:w="853" w:type="pct"/>
          </w:tcPr>
          <w:p w14:paraId="41460A79" w14:textId="68485758" w:rsidR="00170053" w:rsidRPr="008D1802" w:rsidRDefault="00170053" w:rsidP="00170053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09" w:type="pct"/>
          </w:tcPr>
          <w:p w14:paraId="370C9E2C" w14:textId="4FC525A2" w:rsidR="00170053" w:rsidRPr="008D1802" w:rsidRDefault="00170053" w:rsidP="00170053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Spalva</w:t>
            </w:r>
            <w:r w:rsidR="00A114C2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, agregatinė būsena</w:t>
            </w:r>
          </w:p>
        </w:tc>
        <w:tc>
          <w:tcPr>
            <w:tcW w:w="2038" w:type="pct"/>
          </w:tcPr>
          <w:p w14:paraId="7A1CCC22" w14:textId="14F61265" w:rsidR="00170053" w:rsidRPr="008D1802" w:rsidRDefault="00170053" w:rsidP="00170053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bespalvis, skaidrus</w:t>
            </w:r>
            <w:r w:rsidR="00A114C2" w:rsidRPr="008D1802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skystis</w:t>
            </w:r>
          </w:p>
        </w:tc>
      </w:tr>
    </w:tbl>
    <w:p w14:paraId="2DE1EF35" w14:textId="77777777" w:rsidR="002B16D2" w:rsidRPr="008D1802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32ECC7A" w14:textId="77777777" w:rsidR="000031B1" w:rsidRPr="008D1802" w:rsidRDefault="002B16D2" w:rsidP="00E02E69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NURODOMI PIRKIMO OBJEKTO SAVYBĖS, FUNKCINIAI REIKALAVIMAI AR / IR NORIMAS REZULTATAS</w:t>
      </w:r>
    </w:p>
    <w:p w14:paraId="18EE7623" w14:textId="437824F6" w:rsidR="00D803DE" w:rsidRPr="008D1802" w:rsidRDefault="00D803DE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Prekė turi būti kokybiška, atitikti Prekės gamintojo sertifikatus, atitikti techninės specifikacijos reikalavimus.</w:t>
      </w:r>
    </w:p>
    <w:p w14:paraId="0F36EE9D" w14:textId="77777777" w:rsidR="00D803DE" w:rsidRPr="008D1802" w:rsidRDefault="00D803DE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Antiskalantas turi  būti  tinkamas  naudoti  filtruose  su  poliamidinėmis  membranomis,  nesąveikauti  su membranos medžiaga. Pateikiama bandymų rezultatų ataskaita ar Tiekėjo deklaracija.</w:t>
      </w:r>
    </w:p>
    <w:p w14:paraId="496CC4F7" w14:textId="77777777" w:rsidR="00D803DE" w:rsidRPr="008D1802" w:rsidRDefault="00D803DE" w:rsidP="00C813B4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Turi būti tinkama naudoti  prieš atbulinio osmoso membranas BW30HRLE-440 tipo.</w:t>
      </w:r>
    </w:p>
    <w:p w14:paraId="21AA0D67" w14:textId="445B65F7" w:rsidR="0021487D" w:rsidRPr="008D1802" w:rsidRDefault="00D803DE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 xml:space="preserve">Antiskalantas  savo  sudėtyje  neturi  turėti  toksinių  ar  kancerogeninių  priemaišų.  </w:t>
      </w:r>
    </w:p>
    <w:p w14:paraId="10D012C6" w14:textId="77777777" w:rsidR="0021487D" w:rsidRPr="008D1802" w:rsidRDefault="00232F8D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bCs/>
          <w:iCs/>
          <w:sz w:val="22"/>
          <w:szCs w:val="22"/>
        </w:rPr>
        <w:t>Prekės turi būti tinkamos naudoti pagal jų tikslinę paskirtį, neturi būti paslėptų Prekių trūkumų, dėl kurių Prekių nebūtų galima naudoti pagal jų tikslinę paskirtį arba dėl kurių sumažėtų Prekių naudingumas.</w:t>
      </w:r>
    </w:p>
    <w:p w14:paraId="3610598E" w14:textId="3147204F" w:rsidR="00232F8D" w:rsidRPr="008D1802" w:rsidRDefault="00232F8D" w:rsidP="0021487D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bCs/>
          <w:iCs/>
          <w:sz w:val="22"/>
          <w:szCs w:val="22"/>
        </w:rPr>
        <w:t>Tiekiamų Prekių galiojimo termina</w:t>
      </w:r>
      <w:r w:rsidR="004E7D51" w:rsidRPr="008D1802">
        <w:rPr>
          <w:rFonts w:asciiTheme="minorHAnsi" w:hAnsiTheme="minorHAnsi" w:cstheme="minorHAnsi"/>
          <w:bCs/>
          <w:iCs/>
          <w:sz w:val="22"/>
          <w:szCs w:val="22"/>
        </w:rPr>
        <w:t>s</w:t>
      </w:r>
      <w:r w:rsidRPr="008D180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11B1C" w:rsidRPr="008D1802">
        <w:rPr>
          <w:rFonts w:asciiTheme="minorHAnsi" w:hAnsiTheme="minorHAnsi" w:cstheme="minorHAnsi"/>
          <w:bCs/>
          <w:iCs/>
          <w:sz w:val="22"/>
          <w:szCs w:val="22"/>
        </w:rPr>
        <w:t xml:space="preserve">(garantija) </w:t>
      </w:r>
      <w:r w:rsidRPr="008D1802">
        <w:rPr>
          <w:rFonts w:asciiTheme="minorHAnsi" w:hAnsiTheme="minorHAnsi" w:cstheme="minorHAnsi"/>
          <w:bCs/>
          <w:iCs/>
          <w:sz w:val="22"/>
          <w:szCs w:val="22"/>
        </w:rPr>
        <w:t>turi būti ne mažesnis, kaip 6 (šeši) mėnesiai nuo Prekių perdavimo – priėmimo akto pasirašymo dienos.</w:t>
      </w:r>
    </w:p>
    <w:p w14:paraId="3643BEA3" w14:textId="77777777" w:rsidR="00232F8D" w:rsidRPr="008D1802" w:rsidRDefault="00232F8D" w:rsidP="006C1FD4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left="1224"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366BD56" w14:textId="77777777" w:rsidR="002B16D2" w:rsidRPr="008D1802" w:rsidRDefault="002B16D2" w:rsidP="00CC2ED6">
      <w:pPr>
        <w:pStyle w:val="Bodytext20"/>
        <w:shd w:val="clear" w:color="auto" w:fill="auto"/>
        <w:tabs>
          <w:tab w:val="left" w:pos="0"/>
          <w:tab w:val="left" w:pos="567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77A414B" w14:textId="7C2E9F94" w:rsidR="002B16D2" w:rsidRPr="008D1802" w:rsidRDefault="002B16D2" w:rsidP="00BB1FA8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KITOS PIRKIMO OBJEKTO SAVYBĖS</w:t>
      </w:r>
    </w:p>
    <w:p w14:paraId="02D92D5B" w14:textId="4D6D6E06" w:rsidR="00305AA2" w:rsidRPr="008D1802" w:rsidRDefault="00F13CAA" w:rsidP="00305AA2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D1802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Tiekėjo tiekiamų Prekių pakuotės privalo būti paženklintos ir pakuojamos pagal </w:t>
      </w:r>
      <w:r w:rsidR="008D1802" w:rsidRPr="008D1802">
        <w:rPr>
          <w:rFonts w:asciiTheme="minorHAnsi" w:hAnsiTheme="minorHAnsi" w:cstheme="minorHAnsi"/>
          <w:i w:val="0"/>
          <w:iCs w:val="0"/>
          <w:sz w:val="22"/>
          <w:szCs w:val="22"/>
        </w:rPr>
        <w:t>2020 m. birželio 18 d. Europos Parlamento ir Tarybos reglamentą (EB) Nr. 878/2020 (CLP reglamentas)</w:t>
      </w:r>
      <w:r w:rsidR="008D1802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. </w:t>
      </w:r>
      <w:r w:rsidRPr="008D1802">
        <w:rPr>
          <w:rFonts w:asciiTheme="minorHAnsi" w:hAnsiTheme="minorHAnsi" w:cstheme="minorHAnsi"/>
          <w:i w:val="0"/>
          <w:iCs w:val="0"/>
          <w:sz w:val="22"/>
          <w:szCs w:val="22"/>
        </w:rPr>
        <w:t>Ženklinimo etiketėje turi būti nurodyta ši informacija: cheminės medžiagos (reagento) identifikatorius (pavadinimas, CAS numeris), piktogramos, signaliniai žodžiai, pavojingumo ir atsargumo frazės, tiekėjo informacija, medžiagos kiekis. Ženklinimas turi būti lietuvių kalba, papildomai gali būti ir kitomis kalbomis.</w:t>
      </w:r>
    </w:p>
    <w:p w14:paraId="680D8151" w14:textId="77777777" w:rsidR="001E0238" w:rsidRPr="008D1802" w:rsidRDefault="00305AA2" w:rsidP="001E0238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D1802">
        <w:rPr>
          <w:rFonts w:asciiTheme="minorHAnsi" w:hAnsiTheme="minorHAnsi" w:cstheme="minorHAnsi"/>
          <w:i w:val="0"/>
          <w:iCs w:val="0"/>
          <w:sz w:val="22"/>
          <w:szCs w:val="22"/>
        </w:rPr>
        <w:t>Pervežant Prekes Pirkėjui ir vykdant iškrovimo darbus Pirkėjo teritorijoje Tiekėjas yra atsakingas už darbų saugos, gaisrinės saugos ir aplinkosaugos reikalavimų vykdymą.</w:t>
      </w:r>
    </w:p>
    <w:p w14:paraId="244B0267" w14:textId="1FB7C501" w:rsidR="001E0238" w:rsidRDefault="001E0238" w:rsidP="001E0238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D1802">
        <w:rPr>
          <w:rFonts w:asciiTheme="minorHAnsi" w:hAnsiTheme="minorHAnsi" w:cstheme="minorHAnsi"/>
          <w:i w:val="0"/>
          <w:iCs w:val="0"/>
          <w:sz w:val="22"/>
          <w:szCs w:val="22"/>
        </w:rPr>
        <w:lastRenderedPageBreak/>
        <w:t>Tiekėjas turi užtikrinti Prekių tiekimą be sutrikimų, taip pat ir šaltuoju metų laiku.</w:t>
      </w:r>
    </w:p>
    <w:p w14:paraId="2A6FA0AB" w14:textId="40AB5B28" w:rsidR="00535B33" w:rsidRPr="00535B33" w:rsidRDefault="00535B33" w:rsidP="00535B33">
      <w:pPr>
        <w:pStyle w:val="Bodytext20"/>
        <w:numPr>
          <w:ilvl w:val="2"/>
          <w:numId w:val="8"/>
        </w:numPr>
        <w:shd w:val="clear" w:color="auto" w:fill="auto"/>
        <w:tabs>
          <w:tab w:val="left" w:pos="0"/>
          <w:tab w:val="left" w:pos="720"/>
        </w:tabs>
        <w:spacing w:line="240" w:lineRule="auto"/>
        <w:ind w:left="0" w:right="55" w:firstLine="709"/>
        <w:jc w:val="both"/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</w:pPr>
      <w:r>
        <w:rPr>
          <w:rFonts w:asciiTheme="minorHAnsi" w:hAnsiTheme="minorHAnsi" w:cstheme="minorHAnsi"/>
          <w:i w:val="0"/>
          <w:iCs w:val="0"/>
          <w:sz w:val="22"/>
          <w:szCs w:val="22"/>
          <w:lang w:val="en-US"/>
        </w:rPr>
        <w:t xml:space="preserve"> </w:t>
      </w:r>
      <w:r w:rsidRPr="00535B33">
        <w:rPr>
          <w:rFonts w:asciiTheme="minorHAnsi" w:hAnsiTheme="minorHAnsi" w:cstheme="minorHAnsi"/>
          <w:i w:val="0"/>
          <w:iCs w:val="0"/>
          <w:sz w:val="22"/>
          <w:szCs w:val="22"/>
        </w:rPr>
        <w:t>Tiekėjas negali siūlyti Prekių (įskaitant jų sudedamąsias dalis), jei prekių (įskaitant jų sudedamąsias dalis) kilmė yra iš Viešųjų pirkimų įstatymo 92 straipsnio 15 dalyje numatytame sąraše nurodytų valstybių ar teritorijų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>.</w:t>
      </w:r>
    </w:p>
    <w:p w14:paraId="5B37D816" w14:textId="77777777" w:rsidR="00305AA2" w:rsidRPr="008D1802" w:rsidRDefault="00305AA2" w:rsidP="001E0238">
      <w:pPr>
        <w:pStyle w:val="Bodytext20"/>
        <w:shd w:val="clear" w:color="auto" w:fill="auto"/>
        <w:tabs>
          <w:tab w:val="left" w:pos="0"/>
          <w:tab w:val="left" w:pos="720"/>
        </w:tabs>
        <w:spacing w:line="240" w:lineRule="auto"/>
        <w:ind w:left="709" w:right="55" w:firstLine="0"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5742CE73" w14:textId="7FC09D0B" w:rsidR="002B16D2" w:rsidRPr="008D1802" w:rsidRDefault="002B16D2" w:rsidP="00C50CFF">
      <w:pPr>
        <w:pStyle w:val="Bodytext1"/>
        <w:numPr>
          <w:ilvl w:val="0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1802">
        <w:rPr>
          <w:rFonts w:asciiTheme="minorHAnsi" w:hAnsiTheme="minorHAnsi" w:cstheme="minorHAnsi"/>
          <w:b/>
          <w:sz w:val="22"/>
          <w:szCs w:val="22"/>
        </w:rPr>
        <w:t>DOKUMENTAI, REIKALINGI PIRKIMO OBJEKTO TECHNINĖMS SAVYBĖMS IR KOKYBEI PATVIRTINTI</w:t>
      </w:r>
    </w:p>
    <w:p w14:paraId="4C182579" w14:textId="43649BDA" w:rsidR="00772CBB" w:rsidRPr="008D1802" w:rsidRDefault="00772CBB" w:rsidP="008422E2">
      <w:pPr>
        <w:pStyle w:val="Bodytext1"/>
        <w:numPr>
          <w:ilvl w:val="1"/>
          <w:numId w:val="8"/>
        </w:numPr>
        <w:shd w:val="clear" w:color="auto" w:fill="auto"/>
        <w:tabs>
          <w:tab w:val="left" w:pos="0"/>
          <w:tab w:val="left" w:pos="284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Tiekėjas sutarties vykdymo metu turi pateikti:</w:t>
      </w:r>
    </w:p>
    <w:p w14:paraId="28C735FE" w14:textId="62042870" w:rsidR="008759E7" w:rsidRPr="008D1802" w:rsidRDefault="005D11DA" w:rsidP="008422E2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0" w:right="5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P</w:t>
      </w:r>
      <w:r w:rsidR="00772CBB" w:rsidRPr="008D1802">
        <w:rPr>
          <w:rFonts w:asciiTheme="minorHAnsi" w:hAnsiTheme="minorHAnsi" w:cstheme="minorHAnsi"/>
          <w:sz w:val="22"/>
          <w:szCs w:val="22"/>
        </w:rPr>
        <w:t>rekių partijos krovinio važtaraštį</w:t>
      </w:r>
      <w:r w:rsidR="008759E7" w:rsidRPr="008D1802">
        <w:rPr>
          <w:rFonts w:asciiTheme="minorHAnsi" w:hAnsiTheme="minorHAnsi" w:cstheme="minorHAnsi"/>
          <w:sz w:val="22"/>
          <w:szCs w:val="22"/>
        </w:rPr>
        <w:t>;</w:t>
      </w:r>
    </w:p>
    <w:p w14:paraId="556280F3" w14:textId="38D779CC" w:rsidR="00772CBB" w:rsidRPr="008D1802" w:rsidRDefault="00772CBB" w:rsidP="00A75B4C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 xml:space="preserve"> </w:t>
      </w:r>
      <w:r w:rsidR="005D11DA" w:rsidRPr="008D1802">
        <w:rPr>
          <w:rFonts w:asciiTheme="minorHAnsi" w:hAnsiTheme="minorHAnsi" w:cstheme="minorHAnsi"/>
          <w:sz w:val="22"/>
          <w:szCs w:val="22"/>
        </w:rPr>
        <w:t xml:space="preserve">Prekių </w:t>
      </w:r>
      <w:r w:rsidR="008759E7" w:rsidRPr="008D1802">
        <w:rPr>
          <w:rFonts w:asciiTheme="minorHAnsi" w:hAnsiTheme="minorHAnsi" w:cstheme="minorHAnsi"/>
          <w:sz w:val="22"/>
          <w:szCs w:val="22"/>
        </w:rPr>
        <w:t xml:space="preserve">kokybės  (atitikties) </w:t>
      </w:r>
      <w:r w:rsidRPr="008D1802">
        <w:rPr>
          <w:rFonts w:asciiTheme="minorHAnsi" w:hAnsiTheme="minorHAnsi" w:cstheme="minorHAnsi"/>
          <w:sz w:val="22"/>
          <w:szCs w:val="22"/>
        </w:rPr>
        <w:t>sertifikatą</w:t>
      </w:r>
      <w:r w:rsidR="008759E7" w:rsidRPr="008D1802">
        <w:rPr>
          <w:rFonts w:asciiTheme="minorHAnsi" w:hAnsiTheme="minorHAnsi" w:cstheme="minorHAnsi"/>
          <w:sz w:val="22"/>
          <w:szCs w:val="22"/>
        </w:rPr>
        <w:t xml:space="preserve"> ar kitą Prekės kokybę patvirtinantį dokumentą, įrodantį siūlomos Prekės atitikimą vis</w:t>
      </w:r>
      <w:r w:rsidR="00837E07" w:rsidRPr="008D1802">
        <w:rPr>
          <w:rFonts w:asciiTheme="minorHAnsi" w:hAnsiTheme="minorHAnsi" w:cstheme="minorHAnsi"/>
          <w:sz w:val="22"/>
          <w:szCs w:val="22"/>
        </w:rPr>
        <w:t>iems</w:t>
      </w:r>
      <w:r w:rsidR="008759E7" w:rsidRPr="008D1802">
        <w:rPr>
          <w:rFonts w:asciiTheme="minorHAnsi" w:hAnsiTheme="minorHAnsi" w:cstheme="minorHAnsi"/>
          <w:sz w:val="22"/>
          <w:szCs w:val="22"/>
        </w:rPr>
        <w:t xml:space="preserve"> Techninėse sąlygose nu</w:t>
      </w:r>
      <w:r w:rsidR="00837E07" w:rsidRPr="008D1802">
        <w:rPr>
          <w:rFonts w:asciiTheme="minorHAnsi" w:hAnsiTheme="minorHAnsi" w:cstheme="minorHAnsi"/>
          <w:sz w:val="22"/>
          <w:szCs w:val="22"/>
        </w:rPr>
        <w:t>rodytiems</w:t>
      </w:r>
      <w:r w:rsidR="008759E7" w:rsidRPr="008D1802">
        <w:rPr>
          <w:rFonts w:asciiTheme="minorHAnsi" w:hAnsiTheme="minorHAnsi" w:cstheme="minorHAnsi"/>
          <w:sz w:val="22"/>
          <w:szCs w:val="22"/>
        </w:rPr>
        <w:t xml:space="preserve"> kokybės rodiklių reikalavimams bei</w:t>
      </w:r>
      <w:r w:rsidR="00BF7123" w:rsidRPr="008D1802">
        <w:rPr>
          <w:rFonts w:asciiTheme="minorHAnsi" w:hAnsiTheme="minorHAnsi" w:cstheme="minorHAnsi"/>
          <w:sz w:val="22"/>
          <w:szCs w:val="22"/>
        </w:rPr>
        <w:t xml:space="preserve"> </w:t>
      </w:r>
      <w:r w:rsidRPr="008D1802">
        <w:rPr>
          <w:rFonts w:asciiTheme="minorHAnsi" w:hAnsiTheme="minorHAnsi" w:cstheme="minorHAnsi"/>
          <w:sz w:val="22"/>
          <w:szCs w:val="22"/>
        </w:rPr>
        <w:t>naujausios redakcijos SDL (</w:t>
      </w:r>
      <w:r w:rsidR="008759E7" w:rsidRPr="008D1802">
        <w:rPr>
          <w:rFonts w:asciiTheme="minorHAnsi" w:hAnsiTheme="minorHAnsi" w:cstheme="minorHAnsi"/>
          <w:sz w:val="22"/>
          <w:szCs w:val="22"/>
        </w:rPr>
        <w:t>šiame pun</w:t>
      </w:r>
      <w:r w:rsidR="00837E07" w:rsidRPr="008D1802">
        <w:rPr>
          <w:rFonts w:asciiTheme="minorHAnsi" w:hAnsiTheme="minorHAnsi" w:cstheme="minorHAnsi"/>
          <w:sz w:val="22"/>
          <w:szCs w:val="22"/>
        </w:rPr>
        <w:t>k</w:t>
      </w:r>
      <w:r w:rsidR="008759E7" w:rsidRPr="008D1802">
        <w:rPr>
          <w:rFonts w:asciiTheme="minorHAnsi" w:hAnsiTheme="minorHAnsi" w:cstheme="minorHAnsi"/>
          <w:sz w:val="22"/>
          <w:szCs w:val="22"/>
        </w:rPr>
        <w:t xml:space="preserve">te nurodyti dokumentai pateikiami </w:t>
      </w:r>
      <w:r w:rsidRPr="008D1802">
        <w:rPr>
          <w:rFonts w:asciiTheme="minorHAnsi" w:hAnsiTheme="minorHAnsi" w:cstheme="minorHAnsi"/>
          <w:sz w:val="22"/>
          <w:szCs w:val="22"/>
        </w:rPr>
        <w:t>su pirma Prekių partija)</w:t>
      </w:r>
      <w:r w:rsidR="00A75B4C" w:rsidRPr="008D1802">
        <w:rPr>
          <w:rFonts w:asciiTheme="minorHAnsi" w:hAnsiTheme="minorHAnsi" w:cstheme="minorHAnsi"/>
          <w:sz w:val="22"/>
          <w:szCs w:val="22"/>
        </w:rPr>
        <w:t>;</w:t>
      </w:r>
    </w:p>
    <w:p w14:paraId="2423D725" w14:textId="3DFB7813" w:rsidR="00A75B4C" w:rsidRDefault="00A75B4C" w:rsidP="00A75B4C">
      <w:pPr>
        <w:pStyle w:val="Bodytext1"/>
        <w:numPr>
          <w:ilvl w:val="2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8D1802">
        <w:rPr>
          <w:rFonts w:asciiTheme="minorHAnsi" w:hAnsiTheme="minorHAnsi" w:cstheme="minorHAnsi"/>
          <w:sz w:val="22"/>
          <w:szCs w:val="22"/>
        </w:rPr>
        <w:t>dokumentacija, nurodyta 4.1.1 ir 4.1.2. punktuose, turi būti lietuvių kalba. Ši nuostata gali būti netaikoma Prekės gamintojo pateikiamam kokybę patvirtinančiam dokumentui</w:t>
      </w:r>
      <w:r w:rsidR="00027EFF">
        <w:rPr>
          <w:rFonts w:asciiTheme="minorHAnsi" w:hAnsiTheme="minorHAnsi" w:cstheme="minorHAnsi"/>
          <w:sz w:val="22"/>
          <w:szCs w:val="22"/>
        </w:rPr>
        <w:t>.</w:t>
      </w:r>
    </w:p>
    <w:p w14:paraId="1C91C0DF" w14:textId="77777777" w:rsidR="00027EFF" w:rsidRDefault="00027EFF" w:rsidP="00027EF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0D4016C" w14:textId="77777777" w:rsidR="00027EFF" w:rsidRPr="008D1802" w:rsidRDefault="00027EFF" w:rsidP="00027EF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A2D7B35" w14:textId="77777777" w:rsidR="002B16D2" w:rsidRPr="008D1802" w:rsidRDefault="002B16D2" w:rsidP="005E4A60">
      <w:pPr>
        <w:tabs>
          <w:tab w:val="left" w:pos="3828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0DDC49B1" w14:textId="77777777" w:rsidR="002B16D2" w:rsidRPr="008D1802" w:rsidRDefault="002B16D2" w:rsidP="00CC2ED6">
      <w:pPr>
        <w:tabs>
          <w:tab w:val="left" w:pos="3828"/>
        </w:tabs>
        <w:ind w:firstLine="567"/>
        <w:rPr>
          <w:rFonts w:asciiTheme="minorHAnsi" w:hAnsiTheme="minorHAnsi" w:cstheme="minorHAnsi"/>
          <w:color w:val="auto"/>
          <w:sz w:val="22"/>
          <w:szCs w:val="22"/>
        </w:rPr>
      </w:pPr>
    </w:p>
    <w:p w14:paraId="5703CFEF" w14:textId="77777777" w:rsidR="002B16D2" w:rsidRPr="008D1802" w:rsidRDefault="002B16D2" w:rsidP="00CC2ED6">
      <w:pP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</w:p>
    <w:p w14:paraId="484CEC59" w14:textId="77777777" w:rsidR="00BF1CDF" w:rsidRPr="008D1802" w:rsidRDefault="00BF1CDF" w:rsidP="00CC2ED6">
      <w:pP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</w:p>
    <w:sectPr w:rsidR="00BF1CDF" w:rsidRPr="008D1802" w:rsidSect="004604A0">
      <w:headerReference w:type="default" r:id="rId11"/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84E6" w14:textId="77777777" w:rsidR="004604A0" w:rsidRDefault="004604A0">
      <w:r>
        <w:separator/>
      </w:r>
    </w:p>
  </w:endnote>
  <w:endnote w:type="continuationSeparator" w:id="0">
    <w:p w14:paraId="2E7017FD" w14:textId="77777777" w:rsidR="004604A0" w:rsidRDefault="0046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C51C" w14:textId="77777777" w:rsidR="004604A0" w:rsidRDefault="004604A0">
      <w:r>
        <w:separator/>
      </w:r>
    </w:p>
  </w:footnote>
  <w:footnote w:type="continuationSeparator" w:id="0">
    <w:p w14:paraId="20CD4975" w14:textId="77777777" w:rsidR="004604A0" w:rsidRDefault="0046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5498" w14:textId="7BC6AB5A" w:rsidR="00000000" w:rsidRDefault="00000000">
    <w:pPr>
      <w:pStyle w:val="Headerorfooter0"/>
      <w:framePr w:h="115" w:wrap="none" w:vAnchor="text" w:hAnchor="page" w:x="4058" w:y="1388"/>
      <w:shd w:val="clear" w:color="auto" w:fill="auto"/>
    </w:pPr>
  </w:p>
  <w:p w14:paraId="66852834" w14:textId="77777777" w:rsidR="00000000" w:rsidRDefault="00000000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A0E265F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C524A5C"/>
    <w:multiLevelType w:val="hybridMultilevel"/>
    <w:tmpl w:val="D7E4C2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235"/>
    <w:multiLevelType w:val="multilevel"/>
    <w:tmpl w:val="7F9E682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63EB"/>
    <w:multiLevelType w:val="multilevel"/>
    <w:tmpl w:val="82F2E5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13B94671"/>
    <w:multiLevelType w:val="multilevel"/>
    <w:tmpl w:val="DBF4DB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17CF0A70"/>
    <w:multiLevelType w:val="multilevel"/>
    <w:tmpl w:val="82F2E5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1A6D6D54"/>
    <w:multiLevelType w:val="multilevel"/>
    <w:tmpl w:val="DBF4DB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3F223F5A"/>
    <w:multiLevelType w:val="multilevel"/>
    <w:tmpl w:val="82F2E5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42625F4F"/>
    <w:multiLevelType w:val="hybridMultilevel"/>
    <w:tmpl w:val="4F8AB4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A5E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245587"/>
    <w:multiLevelType w:val="multilevel"/>
    <w:tmpl w:val="3F2AB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446238181">
    <w:abstractNumId w:val="0"/>
  </w:num>
  <w:num w:numId="2" w16cid:durableId="157963911">
    <w:abstractNumId w:val="1"/>
  </w:num>
  <w:num w:numId="3" w16cid:durableId="1883328530">
    <w:abstractNumId w:val="9"/>
  </w:num>
  <w:num w:numId="4" w16cid:durableId="529026167">
    <w:abstractNumId w:val="4"/>
  </w:num>
  <w:num w:numId="5" w16cid:durableId="1205404383">
    <w:abstractNumId w:val="12"/>
  </w:num>
  <w:num w:numId="6" w16cid:durableId="868374299">
    <w:abstractNumId w:val="11"/>
  </w:num>
  <w:num w:numId="7" w16cid:durableId="1440369035">
    <w:abstractNumId w:val="2"/>
  </w:num>
  <w:num w:numId="8" w16cid:durableId="1690257514">
    <w:abstractNumId w:val="13"/>
  </w:num>
  <w:num w:numId="9" w16cid:durableId="1024789466">
    <w:abstractNumId w:val="10"/>
  </w:num>
  <w:num w:numId="10" w16cid:durableId="300885720">
    <w:abstractNumId w:val="5"/>
  </w:num>
  <w:num w:numId="11" w16cid:durableId="1531142639">
    <w:abstractNumId w:val="7"/>
  </w:num>
  <w:num w:numId="12" w16cid:durableId="1468088604">
    <w:abstractNumId w:val="8"/>
  </w:num>
  <w:num w:numId="13" w16cid:durableId="741679102">
    <w:abstractNumId w:val="3"/>
  </w:num>
  <w:num w:numId="14" w16cid:durableId="1660504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031B1"/>
    <w:rsid w:val="000110B1"/>
    <w:rsid w:val="0002235E"/>
    <w:rsid w:val="00027EFF"/>
    <w:rsid w:val="000B5F16"/>
    <w:rsid w:val="000F53E2"/>
    <w:rsid w:val="00120559"/>
    <w:rsid w:val="00151561"/>
    <w:rsid w:val="00166DFA"/>
    <w:rsid w:val="00170053"/>
    <w:rsid w:val="001904F7"/>
    <w:rsid w:val="00194CD0"/>
    <w:rsid w:val="00195AEA"/>
    <w:rsid w:val="001967EB"/>
    <w:rsid w:val="001C56E7"/>
    <w:rsid w:val="001C705D"/>
    <w:rsid w:val="001D0D99"/>
    <w:rsid w:val="001E0238"/>
    <w:rsid w:val="002004D6"/>
    <w:rsid w:val="00204AA9"/>
    <w:rsid w:val="00207F29"/>
    <w:rsid w:val="00211B1C"/>
    <w:rsid w:val="0021347E"/>
    <w:rsid w:val="0021487D"/>
    <w:rsid w:val="00232F8D"/>
    <w:rsid w:val="00256C04"/>
    <w:rsid w:val="00294569"/>
    <w:rsid w:val="002A65B1"/>
    <w:rsid w:val="002B16D2"/>
    <w:rsid w:val="002F013B"/>
    <w:rsid w:val="002F0515"/>
    <w:rsid w:val="002F09ED"/>
    <w:rsid w:val="002F70D3"/>
    <w:rsid w:val="00305AA2"/>
    <w:rsid w:val="00337502"/>
    <w:rsid w:val="0035693B"/>
    <w:rsid w:val="0039268B"/>
    <w:rsid w:val="003A10F0"/>
    <w:rsid w:val="003A1F17"/>
    <w:rsid w:val="003B1D4D"/>
    <w:rsid w:val="003B32F8"/>
    <w:rsid w:val="003C4415"/>
    <w:rsid w:val="003F64B3"/>
    <w:rsid w:val="00436156"/>
    <w:rsid w:val="00445A0D"/>
    <w:rsid w:val="00454268"/>
    <w:rsid w:val="004604A0"/>
    <w:rsid w:val="00462979"/>
    <w:rsid w:val="00485263"/>
    <w:rsid w:val="004A0F30"/>
    <w:rsid w:val="004C0E4F"/>
    <w:rsid w:val="004E4873"/>
    <w:rsid w:val="004E7D51"/>
    <w:rsid w:val="004F679F"/>
    <w:rsid w:val="005008C1"/>
    <w:rsid w:val="00507E56"/>
    <w:rsid w:val="00525346"/>
    <w:rsid w:val="00535B33"/>
    <w:rsid w:val="00557338"/>
    <w:rsid w:val="005824C0"/>
    <w:rsid w:val="00584F6E"/>
    <w:rsid w:val="00593ADC"/>
    <w:rsid w:val="005A01F0"/>
    <w:rsid w:val="005C1B7D"/>
    <w:rsid w:val="005C21BA"/>
    <w:rsid w:val="005D11DA"/>
    <w:rsid w:val="005E4450"/>
    <w:rsid w:val="005E4A60"/>
    <w:rsid w:val="006204EE"/>
    <w:rsid w:val="00624551"/>
    <w:rsid w:val="006574D0"/>
    <w:rsid w:val="00657B6F"/>
    <w:rsid w:val="00682D8C"/>
    <w:rsid w:val="006C1AB5"/>
    <w:rsid w:val="006C1FD4"/>
    <w:rsid w:val="00702E4E"/>
    <w:rsid w:val="00721594"/>
    <w:rsid w:val="00727223"/>
    <w:rsid w:val="00772CBB"/>
    <w:rsid w:val="00772F54"/>
    <w:rsid w:val="00773D24"/>
    <w:rsid w:val="007C7E59"/>
    <w:rsid w:val="00824F14"/>
    <w:rsid w:val="00837E07"/>
    <w:rsid w:val="008422E2"/>
    <w:rsid w:val="00873E85"/>
    <w:rsid w:val="008759E7"/>
    <w:rsid w:val="00893D8E"/>
    <w:rsid w:val="008B350B"/>
    <w:rsid w:val="008D1802"/>
    <w:rsid w:val="008F3311"/>
    <w:rsid w:val="009032F8"/>
    <w:rsid w:val="00931634"/>
    <w:rsid w:val="0094331D"/>
    <w:rsid w:val="00946643"/>
    <w:rsid w:val="009604CF"/>
    <w:rsid w:val="0096580A"/>
    <w:rsid w:val="009C052E"/>
    <w:rsid w:val="009C4620"/>
    <w:rsid w:val="009D552D"/>
    <w:rsid w:val="009D5B51"/>
    <w:rsid w:val="009D7D96"/>
    <w:rsid w:val="009F508E"/>
    <w:rsid w:val="00A044DB"/>
    <w:rsid w:val="00A114C2"/>
    <w:rsid w:val="00A22E87"/>
    <w:rsid w:val="00A60F29"/>
    <w:rsid w:val="00A6752A"/>
    <w:rsid w:val="00A7060B"/>
    <w:rsid w:val="00A75B4C"/>
    <w:rsid w:val="00A92D1B"/>
    <w:rsid w:val="00AD6893"/>
    <w:rsid w:val="00B20516"/>
    <w:rsid w:val="00B2291E"/>
    <w:rsid w:val="00B23191"/>
    <w:rsid w:val="00B43F99"/>
    <w:rsid w:val="00BB1FA8"/>
    <w:rsid w:val="00BF1CDF"/>
    <w:rsid w:val="00BF7123"/>
    <w:rsid w:val="00C0545C"/>
    <w:rsid w:val="00C14445"/>
    <w:rsid w:val="00C50CFF"/>
    <w:rsid w:val="00C57529"/>
    <w:rsid w:val="00C67508"/>
    <w:rsid w:val="00C813B4"/>
    <w:rsid w:val="00C95556"/>
    <w:rsid w:val="00CA7806"/>
    <w:rsid w:val="00CC073D"/>
    <w:rsid w:val="00CC2ED6"/>
    <w:rsid w:val="00CE1259"/>
    <w:rsid w:val="00CE4321"/>
    <w:rsid w:val="00CF3194"/>
    <w:rsid w:val="00D072E7"/>
    <w:rsid w:val="00D171AE"/>
    <w:rsid w:val="00D322CA"/>
    <w:rsid w:val="00D3738E"/>
    <w:rsid w:val="00D44ABB"/>
    <w:rsid w:val="00D61697"/>
    <w:rsid w:val="00D7539E"/>
    <w:rsid w:val="00D80290"/>
    <w:rsid w:val="00D803DE"/>
    <w:rsid w:val="00D83246"/>
    <w:rsid w:val="00D97E1D"/>
    <w:rsid w:val="00DA2BB7"/>
    <w:rsid w:val="00DA3616"/>
    <w:rsid w:val="00DC005F"/>
    <w:rsid w:val="00DD4F79"/>
    <w:rsid w:val="00E00A49"/>
    <w:rsid w:val="00E02E69"/>
    <w:rsid w:val="00E04F24"/>
    <w:rsid w:val="00E06004"/>
    <w:rsid w:val="00E12E0D"/>
    <w:rsid w:val="00E15716"/>
    <w:rsid w:val="00E35E7F"/>
    <w:rsid w:val="00E51A40"/>
    <w:rsid w:val="00E61ACE"/>
    <w:rsid w:val="00E74F62"/>
    <w:rsid w:val="00EA210B"/>
    <w:rsid w:val="00EA3469"/>
    <w:rsid w:val="00EB5D08"/>
    <w:rsid w:val="00EB6588"/>
    <w:rsid w:val="00ED7424"/>
    <w:rsid w:val="00EE6551"/>
    <w:rsid w:val="00EF59C5"/>
    <w:rsid w:val="00F003EC"/>
    <w:rsid w:val="00F06388"/>
    <w:rsid w:val="00F07393"/>
    <w:rsid w:val="00F13CAA"/>
    <w:rsid w:val="00F445D7"/>
    <w:rsid w:val="00F453CA"/>
    <w:rsid w:val="00F743CF"/>
    <w:rsid w:val="00F84185"/>
    <w:rsid w:val="00FA2A9E"/>
    <w:rsid w:val="00FB711C"/>
    <w:rsid w:val="00FE464F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CC7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5573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E12A8C07E002498095C235EC40EF16" ma:contentTypeVersion="10" ma:contentTypeDescription="Kurkite naują dokumentą." ma:contentTypeScope="" ma:versionID="fef779d1ae1697cfd5b8819fc715c898">
  <xsd:schema xmlns:xsd="http://www.w3.org/2001/XMLSchema" xmlns:xs="http://www.w3.org/2001/XMLSchema" xmlns:p="http://schemas.microsoft.com/office/2006/metadata/properties" xmlns:ns3="161343cd-41dc-4fa7-a10f-c050917ce4c0" targetNamespace="http://schemas.microsoft.com/office/2006/metadata/properties" ma:root="true" ma:fieldsID="41480f4dcf7b06c16a2a05c3f7b7234a" ns3:_="">
    <xsd:import namespace="161343cd-41dc-4fa7-a10f-c050917ce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343cd-41dc-4fa7-a10f-c050917ce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D350-D125-47B9-93BD-6FA3BA3B4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343cd-41dc-4fa7-a10f-c050917c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8A406-CA44-4B7C-93FC-A683D9CD8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65A7E-1D87-47ED-B25D-5DFFF5BB9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FEF64E-3AE6-4833-AC71-61556FBD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Denis Sosunov</cp:lastModifiedBy>
  <cp:revision>6</cp:revision>
  <dcterms:created xsi:type="dcterms:W3CDTF">2024-03-12T11:16:00Z</dcterms:created>
  <dcterms:modified xsi:type="dcterms:W3CDTF">2024-03-27T15:51:00Z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0x01010032E12A8C07E002498095C235EC40EF16</vt:lpwstr>
  </property>
</Properties>
</file>