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59F93D9A" w14:textId="77777777" w:rsidR="0006249B" w:rsidRPr="00394861" w:rsidRDefault="0006249B" w:rsidP="00E83987">
      <w:pPr>
        <w:pStyle w:val="Heading2"/>
        <w:spacing w:line="360" w:lineRule="auto"/>
        <w:jc w:val="center"/>
        <w:rPr>
          <w:rFonts w:ascii="Trebuchet MS" w:hAnsi="Trebuchet MS" w:cs="Tahoma"/>
          <w:sz w:val="22"/>
          <w:szCs w:val="22"/>
        </w:rPr>
      </w:pP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w:t>
      </w:r>
      <w:proofErr w:type="spellStart"/>
      <w:r w:rsidR="004640C3" w:rsidRPr="00E83987">
        <w:rPr>
          <w:rFonts w:ascii="Trebuchet MS" w:eastAsia="Times New Roman" w:hAnsi="Trebuchet MS" w:cs="Tahoma"/>
        </w:rPr>
        <w:t>mikroprocesorini</w:t>
      </w:r>
      <w:r w:rsidR="00A855FF" w:rsidRPr="00E83987">
        <w:rPr>
          <w:rFonts w:ascii="Trebuchet MS" w:eastAsia="Times New Roman" w:hAnsi="Trebuchet MS" w:cs="Tahoma"/>
        </w:rPr>
        <w:t>ais</w:t>
      </w:r>
      <w:proofErr w:type="spellEnd"/>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proofErr w:type="spellStart"/>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w:t>
      </w:r>
      <w:proofErr w:type="spellEnd"/>
      <w:r w:rsidR="004640C3" w:rsidRPr="00E83987">
        <w:rPr>
          <w:rFonts w:ascii="Trebuchet MS" w:eastAsia="Times New Roman" w:hAnsi="Trebuchet MS" w:cs="Tahoma"/>
        </w:rPr>
        <w:t xml:space="preserve">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proofErr w:type="spellStart"/>
      <w:r w:rsidR="008746EC" w:rsidRPr="00394861">
        <w:rPr>
          <w:rFonts w:ascii="Trebuchet MS" w:eastAsia="TrebuchetMS" w:hAnsi="Trebuchet MS" w:cs="TrebuchetMS"/>
        </w:rPr>
        <w:t>teleinformacijos</w:t>
      </w:r>
      <w:proofErr w:type="spellEnd"/>
      <w:r w:rsidR="008746EC" w:rsidRPr="00394861">
        <w:rPr>
          <w:rFonts w:ascii="Trebuchet MS" w:eastAsia="TrebuchetMS" w:hAnsi="Trebuchet MS" w:cs="TrebuchetMS"/>
        </w:rPr>
        <w:t xml:space="preserve">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w:t>
      </w:r>
      <w:proofErr w:type="spellStart"/>
      <w:r w:rsidRPr="00394861">
        <w:rPr>
          <w:rFonts w:ascii="Trebuchet MS" w:eastAsia="Times New Roman" w:hAnsi="Trebuchet MS" w:cs="Tahoma"/>
        </w:rPr>
        <w:t>defence</w:t>
      </w:r>
      <w:proofErr w:type="spellEnd"/>
      <w:r w:rsidRPr="00394861">
        <w:rPr>
          <w:rFonts w:ascii="Trebuchet MS" w:eastAsia="Times New Roman" w:hAnsi="Trebuchet MS" w:cs="Tahoma"/>
        </w:rPr>
        <w:t xml:space="preserve"> in </w:t>
      </w:r>
      <w:proofErr w:type="spellStart"/>
      <w:r w:rsidRPr="00394861">
        <w:rPr>
          <w:rFonts w:ascii="Trebuchet MS" w:eastAsia="Times New Roman" w:hAnsi="Trebuchet MS" w:cs="Tahoma"/>
        </w:rPr>
        <w:t>depth</w:t>
      </w:r>
      <w:proofErr w:type="spellEnd"/>
      <w:r w:rsidRPr="00394861">
        <w:rPr>
          <w:rFonts w:ascii="Trebuchet MS" w:eastAsia="Times New Roman" w:hAnsi="Trebuchet MS" w:cs="Tahoma"/>
        </w:rPr>
        <w:t xml:space="preserve">)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 xml:space="preserve">angl. </w:t>
      </w:r>
      <w:proofErr w:type="spellStart"/>
      <w:r w:rsidRPr="00394861">
        <w:rPr>
          <w:rFonts w:ascii="Trebuchet MS" w:hAnsi="Trebuchet MS" w:cs="Arial"/>
        </w:rPr>
        <w:t>vulnerabilities</w:t>
      </w:r>
      <w:proofErr w:type="spellEnd"/>
      <w:r w:rsidRPr="00394861">
        <w:rPr>
          <w:rFonts w:ascii="Trebuchet MS" w:hAnsi="Trebuchet MS" w:cs="Arial"/>
        </w:rPr>
        <w:t>)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 xml:space="preserve">Jeigu nenurodyta kitaip, tuomet prieš pradedant eksploataciją, Įrenginių operacinėje sistemoje, </w:t>
      </w:r>
      <w:proofErr w:type="spellStart"/>
      <w:r w:rsidRPr="00E83987">
        <w:rPr>
          <w:rFonts w:ascii="Trebuchet MS" w:eastAsia="Times New Roman" w:hAnsi="Trebuchet MS" w:cs="Tahoma"/>
        </w:rPr>
        <w:t>mikrokode</w:t>
      </w:r>
      <w:proofErr w:type="spellEnd"/>
      <w:r w:rsidRPr="00E83987">
        <w:rPr>
          <w:rFonts w:ascii="Trebuchet MS" w:eastAsia="Times New Roman" w:hAnsi="Trebuchet MS" w:cs="Tahoma"/>
        </w:rPr>
        <w:t xml:space="preserve"> (angl. </w:t>
      </w:r>
      <w:proofErr w:type="spellStart"/>
      <w:r w:rsidRPr="00E83987">
        <w:rPr>
          <w:rFonts w:ascii="Trebuchet MS" w:eastAsia="Times New Roman" w:hAnsi="Trebuchet MS" w:cs="Tahoma"/>
        </w:rPr>
        <w:t>firmware</w:t>
      </w:r>
      <w:proofErr w:type="spellEnd"/>
      <w:r w:rsidRPr="00E83987">
        <w:rPr>
          <w:rFonts w:ascii="Trebuchet MS" w:eastAsia="Times New Roman" w:hAnsi="Trebuchet MS" w:cs="Tahoma"/>
        </w:rPr>
        <w:t>),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w:t>
      </w:r>
      <w:proofErr w:type="spellStart"/>
      <w:r w:rsidRPr="00E83987">
        <w:rPr>
          <w:rFonts w:ascii="Trebuchet MS" w:hAnsi="Trebuchet MS"/>
        </w:rPr>
        <w:t>teleinformacijos</w:t>
      </w:r>
      <w:proofErr w:type="spellEnd"/>
      <w:r w:rsidRPr="00E83987">
        <w:rPr>
          <w:rFonts w:ascii="Trebuchet MS" w:hAnsi="Trebuchet MS"/>
        </w:rPr>
        <w:t xml:space="preserve"> surinkimo ir perdavimo įrenginio (TSPĮ), pastotės laiko sinchronizavimo įrenginio (PLSĮ), operacinėje sistemoje, </w:t>
      </w:r>
      <w:proofErr w:type="spellStart"/>
      <w:r w:rsidRPr="00E83987">
        <w:rPr>
          <w:rFonts w:ascii="Trebuchet MS" w:hAnsi="Trebuchet MS"/>
        </w:rPr>
        <w:t>mikrokode</w:t>
      </w:r>
      <w:proofErr w:type="spellEnd"/>
      <w:r w:rsidRPr="00E83987">
        <w:rPr>
          <w:rFonts w:ascii="Trebuchet MS" w:hAnsi="Trebuchet MS"/>
        </w:rPr>
        <w:t xml:space="preserve"> (angl. </w:t>
      </w:r>
      <w:proofErr w:type="spellStart"/>
      <w:r w:rsidRPr="00E83987">
        <w:rPr>
          <w:rFonts w:ascii="Trebuchet MS" w:hAnsi="Trebuchet MS"/>
          <w:i/>
          <w:iCs/>
        </w:rPr>
        <w:t>firmware</w:t>
      </w:r>
      <w:proofErr w:type="spellEnd"/>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 xml:space="preserve">relinės apsaugos ir automatikos įrenginių (RAA), </w:t>
      </w:r>
      <w:proofErr w:type="spellStart"/>
      <w:r w:rsidRPr="00E83987">
        <w:rPr>
          <w:rFonts w:ascii="Trebuchet MS" w:hAnsi="Trebuchet MS"/>
        </w:rPr>
        <w:t>teleinformacijos</w:t>
      </w:r>
      <w:proofErr w:type="spellEnd"/>
      <w:r w:rsidRPr="00E83987">
        <w:rPr>
          <w:rFonts w:ascii="Trebuchet MS" w:hAnsi="Trebuchet MS"/>
        </w:rPr>
        <w:t xml:space="preserve">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 xml:space="preserve">operacinėje sistemoje, </w:t>
      </w:r>
      <w:proofErr w:type="spellStart"/>
      <w:r w:rsidR="007F65E0" w:rsidRPr="00E83987">
        <w:rPr>
          <w:rFonts w:ascii="Trebuchet MS" w:hAnsi="Trebuchet MS"/>
        </w:rPr>
        <w:t>mikrokode</w:t>
      </w:r>
      <w:proofErr w:type="spellEnd"/>
      <w:r w:rsidR="007F65E0" w:rsidRPr="00E83987">
        <w:rPr>
          <w:rFonts w:ascii="Trebuchet MS" w:hAnsi="Trebuchet MS"/>
        </w:rPr>
        <w:t xml:space="preserve"> (angl. </w:t>
      </w:r>
      <w:proofErr w:type="spellStart"/>
      <w:r w:rsidR="007F65E0" w:rsidRPr="00E83987">
        <w:rPr>
          <w:rFonts w:ascii="Trebuchet MS" w:hAnsi="Trebuchet MS"/>
        </w:rPr>
        <w:t>firmware</w:t>
      </w:r>
      <w:proofErr w:type="spellEnd"/>
      <w:r w:rsidR="007F65E0" w:rsidRPr="00E83987">
        <w:rPr>
          <w:rFonts w:ascii="Trebuchet MS" w:hAnsi="Trebuchet MS"/>
        </w:rPr>
        <w:t>),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Sistemos ir Įranga turi būti suprojektuota ir sukonfigūruota vadovaujantis gerosiomis saugos praktikomis numatytomis CIS </w:t>
      </w:r>
      <w:proofErr w:type="spellStart"/>
      <w:r w:rsidRPr="00394861">
        <w:rPr>
          <w:rFonts w:ascii="Trebuchet MS" w:eastAsia="Times New Roman" w:hAnsi="Trebuchet MS" w:cs="Tahoma"/>
        </w:rPr>
        <w:t>Security</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bechmarks</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Security</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baseline</w:t>
      </w:r>
      <w:proofErr w:type="spellEnd"/>
      <w:r w:rsidRPr="00394861">
        <w:rPr>
          <w:rFonts w:ascii="Trebuchet MS" w:eastAsia="Times New Roman" w:hAnsi="Trebuchet MS" w:cs="Tahoma"/>
        </w:rPr>
        <w:t xml:space="preserve">  </w:t>
      </w:r>
      <w:proofErr w:type="spellStart"/>
      <w:r w:rsidRPr="00394861">
        <w:rPr>
          <w:rFonts w:ascii="Trebuchet MS" w:eastAsia="Times New Roman" w:hAnsi="Trebuchet MS" w:cs="Tahoma"/>
        </w:rPr>
        <w:t>for</w:t>
      </w:r>
      <w:proofErr w:type="spellEnd"/>
      <w:r w:rsidRPr="00394861">
        <w:rPr>
          <w:rFonts w:ascii="Trebuchet MS" w:eastAsia="Times New Roman" w:hAnsi="Trebuchet MS" w:cs="Tahoma"/>
        </w:rPr>
        <w:t xml:space="preserve">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Prieigos saugumas informacinėse sistemose ir Įrangoje turi būti užtikrinamas taikant vaidmenimis pagrįstą teisių sistemą (angl. Role </w:t>
      </w:r>
      <w:proofErr w:type="spellStart"/>
      <w:r w:rsidRPr="00394861">
        <w:rPr>
          <w:rFonts w:ascii="Trebuchet MS" w:eastAsia="Times New Roman" w:hAnsi="Trebuchet MS" w:cs="Tahoma"/>
        </w:rPr>
        <w:t>Based</w:t>
      </w:r>
      <w:proofErr w:type="spellEnd"/>
      <w:r w:rsidRPr="00394861">
        <w:rPr>
          <w:rFonts w:ascii="Trebuchet MS" w:eastAsia="Times New Roman" w:hAnsi="Trebuchet MS" w:cs="Tahoma"/>
        </w:rPr>
        <w:t xml:space="preserve"> Access </w:t>
      </w:r>
      <w:proofErr w:type="spellStart"/>
      <w:r w:rsidRPr="00394861">
        <w:rPr>
          <w:rFonts w:ascii="Trebuchet MS" w:eastAsia="Times New Roman" w:hAnsi="Trebuchet MS" w:cs="Tahoma"/>
        </w:rPr>
        <w:t>Control</w:t>
      </w:r>
      <w:proofErr w:type="spellEnd"/>
      <w:r w:rsidRPr="00394861">
        <w:rPr>
          <w:rFonts w:ascii="Trebuchet MS" w:eastAsia="Times New Roman" w:hAnsi="Trebuchet MS" w:cs="Tahoma"/>
        </w:rPr>
        <w:t>)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 xml:space="preserve">žsakovui saugiu būdu turi būti perduoti Informacinių sistemų ir Įrangos </w:t>
      </w:r>
      <w:proofErr w:type="spellStart"/>
      <w:r w:rsidRPr="00394861">
        <w:rPr>
          <w:rFonts w:ascii="Trebuchet MS" w:eastAsia="Times New Roman" w:hAnsi="Trebuchet MS" w:cs="Tahoma"/>
        </w:rPr>
        <w:t>konfigūraciniai</w:t>
      </w:r>
      <w:proofErr w:type="spellEnd"/>
      <w:r w:rsidRPr="00394861">
        <w:rPr>
          <w:rFonts w:ascii="Trebuchet MS" w:eastAsia="Times New Roman" w:hAnsi="Trebuchet MS" w:cs="Tahoma"/>
        </w:rPr>
        <w:t xml:space="preserve">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w:t>
      </w:r>
      <w:proofErr w:type="spellStart"/>
      <w:r w:rsidRPr="00394861">
        <w:rPr>
          <w:rFonts w:ascii="Trebuchet MS" w:hAnsi="Trebuchet MS" w:cs="Arial"/>
        </w:rPr>
        <w:t>Trojans</w:t>
      </w:r>
      <w:proofErr w:type="spellEnd"/>
      <w:r w:rsidRPr="00394861">
        <w:rPr>
          <w:rFonts w:ascii="Trebuchet MS" w:hAnsi="Trebuchet MS" w:cs="Arial"/>
        </w:rPr>
        <w:t xml:space="preserve">, </w:t>
      </w:r>
      <w:proofErr w:type="spellStart"/>
      <w:r w:rsidRPr="00394861">
        <w:rPr>
          <w:rFonts w:ascii="Trebuchet MS" w:hAnsi="Trebuchet MS" w:cs="Arial"/>
        </w:rPr>
        <w:t>backdoors</w:t>
      </w:r>
      <w:proofErr w:type="spellEnd"/>
      <w:r w:rsidRPr="00394861">
        <w:rPr>
          <w:rFonts w:ascii="Trebuchet MS" w:hAnsi="Trebuchet MS" w:cs="Arial"/>
        </w:rPr>
        <w:t xml:space="preserve">, </w:t>
      </w:r>
      <w:proofErr w:type="spellStart"/>
      <w:r w:rsidRPr="00394861">
        <w:rPr>
          <w:rFonts w:ascii="Trebuchet MS" w:hAnsi="Trebuchet MS" w:cs="Arial"/>
        </w:rPr>
        <w:t>easter</w:t>
      </w:r>
      <w:proofErr w:type="spellEnd"/>
      <w:r w:rsidRPr="00394861">
        <w:rPr>
          <w:rFonts w:ascii="Trebuchet MS" w:hAnsi="Trebuchet MS" w:cs="Arial"/>
        </w:rPr>
        <w:t xml:space="preserve"> </w:t>
      </w:r>
      <w:proofErr w:type="spellStart"/>
      <w:r w:rsidRPr="00394861">
        <w:rPr>
          <w:rFonts w:ascii="Trebuchet MS" w:hAnsi="Trebuchet MS" w:cs="Arial"/>
        </w:rPr>
        <w:t>eggs</w:t>
      </w:r>
      <w:proofErr w:type="spellEnd"/>
      <w:r w:rsidRPr="00394861">
        <w:rPr>
          <w:rFonts w:ascii="Trebuchet MS" w:hAnsi="Trebuchet MS" w:cs="Arial"/>
        </w:rPr>
        <w:t xml:space="preserve">).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proofErr w:type="spellStart"/>
      <w:r w:rsidRPr="00E83987">
        <w:rPr>
          <w:rStyle w:val="AAAAAChar"/>
        </w:rPr>
        <w:t>This</w:t>
      </w:r>
      <w:proofErr w:type="spellEnd"/>
      <w:r w:rsidRPr="00E83987">
        <w:rPr>
          <w:rStyle w:val="AAAAAChar"/>
        </w:rPr>
        <w:t xml:space="preserve"> </w:t>
      </w:r>
      <w:proofErr w:type="spellStart"/>
      <w:r w:rsidRPr="00E83987">
        <w:rPr>
          <w:rStyle w:val="AAAAAChar"/>
        </w:rPr>
        <w:t>document</w:t>
      </w:r>
      <w:proofErr w:type="spellEnd"/>
      <w:r w:rsidRPr="00E83987">
        <w:rPr>
          <w:rStyle w:val="AAAAAChar"/>
        </w:rPr>
        <w:t xml:space="preserve"> </w:t>
      </w:r>
      <w:proofErr w:type="spellStart"/>
      <w:r w:rsidRPr="00E83987">
        <w:rPr>
          <w:rStyle w:val="AAAAAChar"/>
        </w:rPr>
        <w:t>sets</w:t>
      </w:r>
      <w:proofErr w:type="spellEnd"/>
      <w:r w:rsidRPr="00E83987">
        <w:rPr>
          <w:rStyle w:val="AAAAAChar"/>
        </w:rPr>
        <w:t xml:space="preserve"> </w:t>
      </w:r>
      <w:proofErr w:type="spellStart"/>
      <w:r w:rsidRPr="00E83987">
        <w:rPr>
          <w:rStyle w:val="AAAAAChar"/>
        </w:rPr>
        <w:t>out</w:t>
      </w:r>
      <w:proofErr w:type="spellEnd"/>
      <w:r w:rsidRPr="00E83987">
        <w:rPr>
          <w:rStyle w:val="AAAAAChar"/>
        </w:rPr>
        <w:t xml:space="preserve"> </w:t>
      </w:r>
      <w:proofErr w:type="spellStart"/>
      <w:r w:rsidRPr="00E83987">
        <w:rPr>
          <w:rStyle w:val="AAAAAChar"/>
        </w:rPr>
        <w:t>the</w:t>
      </w:r>
      <w:proofErr w:type="spellEnd"/>
      <w:r w:rsidRPr="00E83987">
        <w:rPr>
          <w:rStyle w:val="AAAAAChar"/>
        </w:rPr>
        <w:t xml:space="preserve"> </w:t>
      </w:r>
      <w:proofErr w:type="spellStart"/>
      <w:r w:rsidRPr="00E83987">
        <w:rPr>
          <w:rStyle w:val="AAAAAChar"/>
        </w:rPr>
        <w:t>minimum</w:t>
      </w:r>
      <w:proofErr w:type="spellEnd"/>
      <w:r w:rsidRPr="00E83987">
        <w:rPr>
          <w:rStyle w:val="AAAAAChar"/>
        </w:rPr>
        <w:t xml:space="preserve"> </w:t>
      </w:r>
      <w:proofErr w:type="spellStart"/>
      <w:r w:rsidRPr="00E83987">
        <w:rPr>
          <w:rStyle w:val="AAAAAChar"/>
        </w:rPr>
        <w:t>requirements</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principles</w:t>
      </w:r>
      <w:proofErr w:type="spellEnd"/>
      <w:r w:rsidRPr="00E83987">
        <w:rPr>
          <w:rStyle w:val="AAAAAChar"/>
        </w:rPr>
        <w:t xml:space="preserve"> </w:t>
      </w:r>
      <w:proofErr w:type="spellStart"/>
      <w:r w:rsidRPr="00E83987">
        <w:rPr>
          <w:rStyle w:val="AAAAAChar"/>
        </w:rPr>
        <w:t>applicable</w:t>
      </w:r>
      <w:proofErr w:type="spellEnd"/>
      <w:r w:rsidRPr="00E83987">
        <w:rPr>
          <w:rStyle w:val="AAAAAChar"/>
        </w:rPr>
        <w:t xml:space="preserve"> to </w:t>
      </w:r>
      <w:proofErr w:type="spellStart"/>
      <w:r w:rsidRPr="00E83987">
        <w:rPr>
          <w:rStyle w:val="AAAAAChar"/>
        </w:rPr>
        <w:t>the</w:t>
      </w:r>
      <w:proofErr w:type="spellEnd"/>
      <w:r w:rsidRPr="00E83987">
        <w:rPr>
          <w:rStyle w:val="AAAAAChar"/>
        </w:rPr>
        <w:t xml:space="preserve"> </w:t>
      </w:r>
      <w:proofErr w:type="spellStart"/>
      <w:r w:rsidRPr="00E83987">
        <w:rPr>
          <w:rStyle w:val="AAAAAChar"/>
        </w:rPr>
        <w:t>design</w:t>
      </w:r>
      <w:proofErr w:type="spellEnd"/>
      <w:r w:rsidRPr="00E83987">
        <w:rPr>
          <w:rStyle w:val="AAAAAChar"/>
        </w:rPr>
        <w:t xml:space="preserve"> </w:t>
      </w:r>
      <w:proofErr w:type="spellStart"/>
      <w:r w:rsidRPr="00E83987">
        <w:rPr>
          <w:rStyle w:val="AAAAAChar"/>
        </w:rPr>
        <w:t>of</w:t>
      </w:r>
      <w:proofErr w:type="spellEnd"/>
      <w:r w:rsidRPr="00E83987">
        <w:rPr>
          <w:rStyle w:val="AAAAAChar"/>
        </w:rPr>
        <w:t xml:space="preserve"> </w:t>
      </w:r>
      <w:proofErr w:type="spellStart"/>
      <w:r w:rsidRPr="00E83987">
        <w:rPr>
          <w:rStyle w:val="AAAAAChar"/>
        </w:rPr>
        <w:t>Information</w:t>
      </w:r>
      <w:proofErr w:type="spellEnd"/>
      <w:r w:rsidRPr="00E83987">
        <w:rPr>
          <w:rStyle w:val="AAAAAChar"/>
        </w:rPr>
        <w:t xml:space="preserve"> </w:t>
      </w:r>
      <w:proofErr w:type="spellStart"/>
      <w:r w:rsidRPr="00E83987">
        <w:rPr>
          <w:rStyle w:val="AAAAAChar"/>
        </w:rPr>
        <w:t>Systems</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 </w:t>
      </w:r>
      <w:proofErr w:type="spellStart"/>
      <w:r w:rsidRPr="00E83987">
        <w:rPr>
          <w:rStyle w:val="AAAAAChar"/>
        </w:rPr>
        <w:t>or</w:t>
      </w:r>
      <w:proofErr w:type="spellEnd"/>
      <w:r w:rsidRPr="00E83987">
        <w:rPr>
          <w:rStyle w:val="AAAAAChar"/>
        </w:rPr>
        <w:t xml:space="preserve"> </w:t>
      </w:r>
      <w:proofErr w:type="spellStart"/>
      <w:r w:rsidRPr="00E83987">
        <w:rPr>
          <w:rStyle w:val="AAAAAChar"/>
        </w:rPr>
        <w:t>projects</w:t>
      </w:r>
      <w:proofErr w:type="spellEnd"/>
      <w:r w:rsidRPr="00E83987">
        <w:rPr>
          <w:rStyle w:val="AAAAAChar"/>
        </w:rPr>
        <w:t xml:space="preserve"> </w:t>
      </w:r>
      <w:proofErr w:type="spellStart"/>
      <w:r w:rsidRPr="00E83987">
        <w:rPr>
          <w:rStyle w:val="AAAAAChar"/>
        </w:rPr>
        <w:t>related</w:t>
      </w:r>
      <w:proofErr w:type="spellEnd"/>
      <w:r w:rsidRPr="00E83987">
        <w:rPr>
          <w:rStyle w:val="AAAAAChar"/>
        </w:rPr>
        <w:t xml:space="preserve"> to </w:t>
      </w:r>
      <w:proofErr w:type="spellStart"/>
      <w:r w:rsidRPr="00E83987">
        <w:rPr>
          <w:rStyle w:val="AAAAAChar"/>
        </w:rPr>
        <w:t>Information</w:t>
      </w:r>
      <w:proofErr w:type="spellEnd"/>
      <w:r w:rsidRPr="00E83987">
        <w:rPr>
          <w:rStyle w:val="AAAAAChar"/>
        </w:rPr>
        <w:t xml:space="preserve"> </w:t>
      </w:r>
      <w:proofErr w:type="spellStart"/>
      <w:r w:rsidRPr="00E83987">
        <w:rPr>
          <w:rStyle w:val="AAAAAChar"/>
        </w:rPr>
        <w:t>Technology</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Telecommunications</w:t>
      </w:r>
      <w:proofErr w:type="spellEnd"/>
      <w:r w:rsidRPr="00E83987">
        <w:rPr>
          <w:rStyle w:val="AAAAAChar"/>
        </w:rPr>
        <w:t xml:space="preserve"> (ITT)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microprocessor</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such</w:t>
      </w:r>
      <w:proofErr w:type="spellEnd"/>
      <w:r w:rsidRPr="00E83987">
        <w:rPr>
          <w:rStyle w:val="AAAAAChar"/>
        </w:rPr>
        <w:t xml:space="preserve"> </w:t>
      </w:r>
      <w:proofErr w:type="spellStart"/>
      <w:r w:rsidRPr="00E83987">
        <w:rPr>
          <w:rStyle w:val="AAAAAChar"/>
        </w:rPr>
        <w:t>as</w:t>
      </w:r>
      <w:proofErr w:type="spellEnd"/>
      <w:r w:rsidRPr="00E83987">
        <w:rPr>
          <w:rStyle w:val="AAAAAChar"/>
        </w:rPr>
        <w:t xml:space="preserve">: </w:t>
      </w:r>
      <w:proofErr w:type="spellStart"/>
      <w:r w:rsidRPr="00E83987">
        <w:rPr>
          <w:rStyle w:val="AAAAAChar"/>
        </w:rPr>
        <w:t>telecommunication</w:t>
      </w:r>
      <w:proofErr w:type="spellEnd"/>
      <w:r w:rsidRPr="00E83987">
        <w:rPr>
          <w:rStyle w:val="AAAAAChar"/>
        </w:rPr>
        <w:t xml:space="preserve"> data </w:t>
      </w:r>
      <w:proofErr w:type="spellStart"/>
      <w:r w:rsidRPr="00E83987">
        <w:rPr>
          <w:rStyle w:val="AAAAAChar"/>
        </w:rPr>
        <w:t>acquisition</w:t>
      </w:r>
      <w:proofErr w:type="spellEnd"/>
      <w:r w:rsidRPr="00E83987">
        <w:rPr>
          <w:rStyle w:val="AAAAAChar"/>
        </w:rPr>
        <w:t xml:space="preserve"> </w:t>
      </w:r>
      <w:proofErr w:type="spellStart"/>
      <w:r w:rsidRPr="00E83987">
        <w:rPr>
          <w:rStyle w:val="AAAAAChar"/>
        </w:rPr>
        <w:t>and</w:t>
      </w:r>
      <w:proofErr w:type="spellEnd"/>
      <w:r w:rsidRPr="00E83987">
        <w:rPr>
          <w:rStyle w:val="AAAAAChar"/>
        </w:rPr>
        <w:t xml:space="preserve"> </w:t>
      </w:r>
      <w:proofErr w:type="spellStart"/>
      <w:r w:rsidRPr="00E83987">
        <w:rPr>
          <w:rStyle w:val="AAAAAChar"/>
        </w:rPr>
        <w:t>transmission</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(RTU), </w:t>
      </w:r>
      <w:proofErr w:type="spellStart"/>
      <w:r w:rsidRPr="00E83987">
        <w:rPr>
          <w:rStyle w:val="AAAAAChar"/>
        </w:rPr>
        <w:t>substation</w:t>
      </w:r>
      <w:proofErr w:type="spellEnd"/>
      <w:r w:rsidRPr="00E83987">
        <w:rPr>
          <w:rStyle w:val="AAAAAChar"/>
        </w:rPr>
        <w:t xml:space="preserve"> </w:t>
      </w:r>
      <w:proofErr w:type="spellStart"/>
      <w:r w:rsidRPr="00E83987">
        <w:rPr>
          <w:rStyle w:val="AAAAAChar"/>
        </w:rPr>
        <w:t>time</w:t>
      </w:r>
      <w:proofErr w:type="spellEnd"/>
      <w:r w:rsidRPr="00E83987">
        <w:rPr>
          <w:rStyle w:val="AAAAAChar"/>
        </w:rPr>
        <w:t xml:space="preserve"> </w:t>
      </w:r>
      <w:proofErr w:type="spellStart"/>
      <w:r w:rsidRPr="00E83987">
        <w:rPr>
          <w:rStyle w:val="AAAAAChar"/>
        </w:rPr>
        <w:t>synchronization</w:t>
      </w:r>
      <w:proofErr w:type="spellEnd"/>
      <w:r w:rsidRPr="00E83987">
        <w:rPr>
          <w:rStyle w:val="AAAAAChar"/>
        </w:rPr>
        <w:t xml:space="preserve"> </w:t>
      </w:r>
      <w:proofErr w:type="spellStart"/>
      <w:r w:rsidRPr="00E83987">
        <w:rPr>
          <w:rStyle w:val="AAAAAChar"/>
        </w:rPr>
        <w:t>equipment</w:t>
      </w:r>
      <w:proofErr w:type="spellEnd"/>
      <w:r w:rsidRPr="00E83987">
        <w:rPr>
          <w:rStyle w:val="AAAAAChar"/>
        </w:rPr>
        <w:t xml:space="preserve">, </w:t>
      </w:r>
      <w:proofErr w:type="spellStart"/>
      <w:r w:rsidRPr="00E83987">
        <w:rPr>
          <w:rStyle w:val="AAAAAChar"/>
        </w:rPr>
        <w:t>relay</w:t>
      </w:r>
      <w:proofErr w:type="spellEnd"/>
      <w:r w:rsidRPr="00E83987">
        <w:rPr>
          <w:rStyle w:val="AAAAAChar"/>
        </w:rPr>
        <w:t xml:space="preserve"> </w:t>
      </w:r>
      <w:proofErr w:type="spellStart"/>
      <w:r w:rsidRPr="00E83987">
        <w:rPr>
          <w:rStyle w:val="AAAAAChar"/>
        </w:rPr>
        <w:t>protection</w:t>
      </w:r>
      <w:proofErr w:type="spellEnd"/>
      <w:r w:rsidRPr="00E83987">
        <w:rPr>
          <w:rStyle w:val="AAAAAChar"/>
        </w:rPr>
        <w:t xml:space="preserve"> </w:t>
      </w:r>
      <w:proofErr w:type="spellStart"/>
      <w:r w:rsidRPr="00E83987">
        <w:rPr>
          <w:rStyle w:val="AAAAAChar"/>
        </w:rPr>
        <w:t>terminals</w:t>
      </w:r>
      <w:proofErr w:type="spellEnd"/>
      <w:r w:rsidRPr="00E83987">
        <w:rPr>
          <w:rStyle w:val="AAAAAChar"/>
        </w:rPr>
        <w:t xml:space="preserve"> (IED), </w:t>
      </w:r>
      <w:proofErr w:type="spellStart"/>
      <w:r w:rsidRPr="00E83987">
        <w:rPr>
          <w:rStyle w:val="AAAAAChar"/>
        </w:rPr>
        <w:t>control</w:t>
      </w:r>
      <w:proofErr w:type="spellEnd"/>
      <w:r w:rsidRPr="00E83987">
        <w:rPr>
          <w:rStyle w:val="AAAAAChar"/>
        </w:rPr>
        <w:t xml:space="preserve"> </w:t>
      </w:r>
      <w:proofErr w:type="spellStart"/>
      <w:r w:rsidRPr="00E83987">
        <w:rPr>
          <w:rStyle w:val="AAAAAChar"/>
        </w:rPr>
        <w:t>panels</w:t>
      </w:r>
      <w:proofErr w:type="spellEnd"/>
      <w:r w:rsidRPr="00E83987">
        <w:rPr>
          <w:rStyle w:val="AAAAAChar"/>
        </w:rPr>
        <w:t xml:space="preserve"> (HMI), </w:t>
      </w:r>
      <w:proofErr w:type="spellStart"/>
      <w:r w:rsidRPr="00E83987">
        <w:rPr>
          <w:rStyle w:val="AAAAAChar"/>
        </w:rPr>
        <w:t>metering</w:t>
      </w:r>
      <w:proofErr w:type="spellEnd"/>
      <w:r w:rsidRPr="00E83987">
        <w:rPr>
          <w:rStyle w:val="AAAAAChar"/>
        </w:rPr>
        <w:t xml:space="preserve"> data </w:t>
      </w:r>
      <w:proofErr w:type="spellStart"/>
      <w:r w:rsidRPr="00E83987">
        <w:rPr>
          <w:rStyle w:val="AAAAAChar"/>
        </w:rPr>
        <w:t>controllers</w:t>
      </w:r>
      <w:proofErr w:type="spellEnd"/>
      <w:r w:rsidRPr="00E83987">
        <w:rPr>
          <w:rStyle w:val="AAAAAChar"/>
        </w:rPr>
        <w:t xml:space="preserve">, </w:t>
      </w:r>
      <w:proofErr w:type="spellStart"/>
      <w:r w:rsidRPr="00E83987">
        <w:rPr>
          <w:rStyle w:val="AAAAAChar"/>
        </w:rPr>
        <w:t>general</w:t>
      </w:r>
      <w:proofErr w:type="spellEnd"/>
      <w:r w:rsidRPr="00E83987">
        <w:rPr>
          <w:rStyle w:val="normaltextrun"/>
        </w:rPr>
        <w:t xml:space="preserve"> </w:t>
      </w:r>
      <w:proofErr w:type="spellStart"/>
      <w:r w:rsidRPr="00E83987">
        <w:rPr>
          <w:rStyle w:val="normaltextrun"/>
        </w:rPr>
        <w:t>purpose</w:t>
      </w:r>
      <w:proofErr w:type="spellEnd"/>
      <w:r w:rsidRPr="00E83987">
        <w:rPr>
          <w:rStyle w:val="normaltextrun"/>
        </w:rPr>
        <w:t xml:space="preserve"> </w:t>
      </w:r>
      <w:proofErr w:type="spellStart"/>
      <w:r w:rsidRPr="00E83987">
        <w:rPr>
          <w:rStyle w:val="normaltextrun"/>
        </w:rPr>
        <w:t>controllers</w:t>
      </w:r>
      <w:proofErr w:type="spellEnd"/>
      <w:r w:rsidRPr="00E83987">
        <w:rPr>
          <w:rStyle w:val="normaltextrun"/>
        </w:rPr>
        <w:t xml:space="preserve">, </w:t>
      </w:r>
      <w:proofErr w:type="spellStart"/>
      <w:r w:rsidRPr="00E83987">
        <w:rPr>
          <w:rStyle w:val="normaltextrun"/>
        </w:rPr>
        <w:t>telecommunication</w:t>
      </w:r>
      <w:proofErr w:type="spellEnd"/>
      <w:r w:rsidRPr="00E83987">
        <w:rPr>
          <w:rStyle w:val="normaltextrun"/>
        </w:rPr>
        <w:t xml:space="preserve"> </w:t>
      </w:r>
      <w:proofErr w:type="spellStart"/>
      <w:r w:rsidRPr="00E83987">
        <w:rPr>
          <w:rStyle w:val="normaltextrun"/>
        </w:rPr>
        <w:t>collection</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transmission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commercial</w:t>
      </w:r>
      <w:proofErr w:type="spellEnd"/>
      <w:r w:rsidRPr="00E83987">
        <w:rPr>
          <w:rStyle w:val="normaltextrun"/>
        </w:rPr>
        <w:t xml:space="preserve"> data </w:t>
      </w:r>
      <w:proofErr w:type="spellStart"/>
      <w:r w:rsidRPr="00E83987">
        <w:rPr>
          <w:rStyle w:val="normaltextrun"/>
        </w:rPr>
        <w:t>controllers</w:t>
      </w:r>
      <w:proofErr w:type="spellEnd"/>
      <w:r w:rsidRPr="00E83987">
        <w:rPr>
          <w:rStyle w:val="normaltextrun"/>
        </w:rPr>
        <w:t>, </w:t>
      </w:r>
      <w:proofErr w:type="spellStart"/>
      <w:r w:rsidRPr="00E83987">
        <w:rPr>
          <w:rStyle w:val="normaltextrun"/>
        </w:rPr>
        <w:t>Supervisory</w:t>
      </w:r>
      <w:proofErr w:type="spellEnd"/>
      <w:r w:rsidRPr="00E83987">
        <w:rPr>
          <w:rStyle w:val="normaltextrun"/>
        </w:rPr>
        <w:t xml:space="preserve"> </w:t>
      </w:r>
      <w:proofErr w:type="spellStart"/>
      <w:r w:rsidRPr="00E83987">
        <w:rPr>
          <w:rStyle w:val="normaltextrun"/>
        </w:rPr>
        <w:t>control</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data </w:t>
      </w:r>
      <w:proofErr w:type="spellStart"/>
      <w:r w:rsidRPr="00E83987">
        <w:rPr>
          <w:rStyle w:val="normaltextrun"/>
        </w:rPr>
        <w:t>acquisition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(SCADA) etc. (</w:t>
      </w:r>
      <w:proofErr w:type="spellStart"/>
      <w:r w:rsidRPr="00E83987">
        <w:rPr>
          <w:rStyle w:val="normaltextrun"/>
        </w:rPr>
        <w:t>hereinafter</w:t>
      </w:r>
      <w:proofErr w:type="spellEnd"/>
      <w:r w:rsidRPr="00E83987">
        <w:rPr>
          <w:rStyle w:val="normaltextrun"/>
        </w:rPr>
        <w:t xml:space="preserve"> </w:t>
      </w:r>
      <w:proofErr w:type="spellStart"/>
      <w:r w:rsidRPr="00E83987">
        <w:rPr>
          <w:rStyle w:val="normaltextrun"/>
        </w:rPr>
        <w:t>referred</w:t>
      </w:r>
      <w:proofErr w:type="spellEnd"/>
      <w:r w:rsidRPr="00E83987">
        <w:rPr>
          <w:rStyle w:val="normaltextrun"/>
        </w:rPr>
        <w:t xml:space="preserve"> to </w:t>
      </w:r>
      <w:proofErr w:type="spellStart"/>
      <w:r w:rsidRPr="00E83987">
        <w:rPr>
          <w:rStyle w:val="normaltextrun"/>
        </w:rPr>
        <w:t>as</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Equipment</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technical</w:t>
      </w:r>
      <w:proofErr w:type="spellEnd"/>
      <w:r w:rsidRPr="00E83987">
        <w:rPr>
          <w:rStyle w:val="normaltextrun"/>
        </w:rPr>
        <w:t xml:space="preserve"> </w:t>
      </w:r>
      <w:proofErr w:type="spellStart"/>
      <w:r w:rsidRPr="00E83987">
        <w:rPr>
          <w:rStyle w:val="normaltextrun"/>
        </w:rPr>
        <w:t>execution</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implementation</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these</w:t>
      </w:r>
      <w:proofErr w:type="spellEnd"/>
      <w:r w:rsidRPr="00E83987">
        <w:rPr>
          <w:rStyle w:val="normaltextrun"/>
        </w:rPr>
        <w:t xml:space="preserve"> </w:t>
      </w:r>
      <w:proofErr w:type="spellStart"/>
      <w:r w:rsidRPr="00E83987">
        <w:rPr>
          <w:rStyle w:val="normaltextrun"/>
        </w:rPr>
        <w:t>projects</w:t>
      </w:r>
      <w:proofErr w:type="spellEnd"/>
      <w:r w:rsidRPr="00E83987">
        <w:rPr>
          <w:rStyle w:val="normaltextrun"/>
        </w:rPr>
        <w:t>.</w:t>
      </w:r>
      <w:r w:rsidRPr="00E83987">
        <w:rPr>
          <w:rStyle w:val="eop"/>
        </w:rPr>
        <w:t> </w:t>
      </w:r>
    </w:p>
    <w:p w14:paraId="2E7EC81C" w14:textId="77777777" w:rsidR="00F82FAB" w:rsidRPr="00E83987" w:rsidRDefault="001C3EA0" w:rsidP="00E83987">
      <w:pPr>
        <w:pStyle w:val="AAAAA"/>
      </w:pP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following</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principles</w:t>
      </w:r>
      <w:proofErr w:type="spellEnd"/>
      <w:r w:rsidRPr="00E83987">
        <w:rPr>
          <w:rStyle w:val="normaltextrun"/>
        </w:rPr>
        <w:t xml:space="preserve"> </w:t>
      </w:r>
      <w:proofErr w:type="spellStart"/>
      <w:r w:rsidRPr="00E83987">
        <w:rPr>
          <w:rStyle w:val="normaltextrun"/>
        </w:rPr>
        <w:t>must</w:t>
      </w:r>
      <w:proofErr w:type="spellEnd"/>
      <w:r w:rsidRPr="00E83987">
        <w:rPr>
          <w:rStyle w:val="normaltextrun"/>
        </w:rPr>
        <w:t xml:space="preserve"> be </w:t>
      </w:r>
      <w:proofErr w:type="spellStart"/>
      <w:r w:rsidRPr="00E83987">
        <w:rPr>
          <w:rStyle w:val="normaltextrun"/>
        </w:rPr>
        <w:t>complied</w:t>
      </w:r>
      <w:proofErr w:type="spellEnd"/>
      <w:r w:rsidRPr="00E83987">
        <w:rPr>
          <w:rStyle w:val="normaltextrun"/>
        </w:rPr>
        <w:t xml:space="preserve"> at </w:t>
      </w:r>
      <w:proofErr w:type="spellStart"/>
      <w:r w:rsidRPr="00E83987">
        <w:rPr>
          <w:rStyle w:val="normaltextrun"/>
        </w:rPr>
        <w:t>all</w:t>
      </w:r>
      <w:proofErr w:type="spellEnd"/>
      <w:r w:rsidRPr="00E83987">
        <w:rPr>
          <w:rStyle w:val="normaltextrun"/>
        </w:rPr>
        <w:t xml:space="preserve"> </w:t>
      </w:r>
      <w:proofErr w:type="spellStart"/>
      <w:r w:rsidRPr="00E83987">
        <w:rPr>
          <w:rStyle w:val="normaltextrun"/>
        </w:rPr>
        <w:t>stages</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Project </w:t>
      </w:r>
      <w:proofErr w:type="spellStart"/>
      <w:r w:rsidRPr="00E83987">
        <w:rPr>
          <w:rStyle w:val="normaltextrun"/>
        </w:rPr>
        <w:t>implementation</w:t>
      </w:r>
      <w:proofErr w:type="spellEnd"/>
      <w:r w:rsidRPr="00E83987">
        <w:rPr>
          <w:rStyle w:val="normaltextrun"/>
        </w:rPr>
        <w:t>:</w:t>
      </w:r>
      <w:r w:rsidRPr="00E83987">
        <w:rPr>
          <w:rStyle w:val="eop"/>
        </w:rPr>
        <w:t> </w:t>
      </w:r>
    </w:p>
    <w:p w14:paraId="3864A07F" w14:textId="77777777" w:rsidR="00F82FAB" w:rsidRPr="00E83987" w:rsidRDefault="001C3EA0" w:rsidP="00E83987">
      <w:pPr>
        <w:pStyle w:val="AAAAA"/>
        <w:numPr>
          <w:ilvl w:val="1"/>
          <w:numId w:val="2"/>
        </w:numPr>
        <w:ind w:left="17" w:hanging="357"/>
      </w:pPr>
      <w:proofErr w:type="spellStart"/>
      <w:r w:rsidRPr="00E83987">
        <w:rPr>
          <w:rStyle w:val="normaltextrun"/>
        </w:rPr>
        <w:t>Minimum</w:t>
      </w:r>
      <w:proofErr w:type="spellEnd"/>
      <w:r w:rsidRPr="00E83987">
        <w:rPr>
          <w:rStyle w:val="normaltextrun"/>
        </w:rPr>
        <w:t xml:space="preserve"> </w:t>
      </w:r>
      <w:proofErr w:type="spellStart"/>
      <w:r w:rsidRPr="00E83987">
        <w:rPr>
          <w:rStyle w:val="normaltextrun"/>
        </w:rPr>
        <w:t>rights</w:t>
      </w:r>
      <w:proofErr w:type="spellEnd"/>
      <w:r w:rsidRPr="00E83987">
        <w:rPr>
          <w:rStyle w:val="normaltextrun"/>
        </w:rPr>
        <w:t xml:space="preserve">. </w:t>
      </w:r>
      <w:proofErr w:type="spellStart"/>
      <w:r w:rsidRPr="00E83987">
        <w:rPr>
          <w:rStyle w:val="normaltextrun"/>
        </w:rPr>
        <w:t>When</w:t>
      </w:r>
      <w:proofErr w:type="spellEnd"/>
      <w:r w:rsidRPr="00E83987">
        <w:rPr>
          <w:rStyle w:val="normaltextrun"/>
        </w:rPr>
        <w:t xml:space="preserve"> </w:t>
      </w:r>
      <w:proofErr w:type="spellStart"/>
      <w:r w:rsidRPr="00E83987">
        <w:rPr>
          <w:rStyle w:val="normaltextrun"/>
        </w:rPr>
        <w:t>managing</w:t>
      </w:r>
      <w:proofErr w:type="spellEnd"/>
      <w:r w:rsidRPr="00E83987">
        <w:rPr>
          <w:rStyle w:val="normaltextrun"/>
        </w:rPr>
        <w:t xml:space="preserve"> </w:t>
      </w:r>
      <w:proofErr w:type="spellStart"/>
      <w:r w:rsidRPr="00E83987">
        <w:rPr>
          <w:rStyle w:val="normaltextrun"/>
        </w:rPr>
        <w:t>access</w:t>
      </w:r>
      <w:proofErr w:type="spellEnd"/>
      <w:r w:rsidRPr="00E83987">
        <w:rPr>
          <w:rStyle w:val="normaltextrun"/>
        </w:rPr>
        <w:t xml:space="preserve"> to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Company's</w:t>
      </w:r>
      <w:proofErr w:type="spellEnd"/>
      <w:r w:rsidRPr="00E83987">
        <w:rPr>
          <w:rStyle w:val="normaltextrun"/>
        </w:rPr>
        <w:t xml:space="preserve"> </w:t>
      </w:r>
      <w:proofErr w:type="spellStart"/>
      <w:r w:rsidRPr="00E83987">
        <w:rPr>
          <w:rStyle w:val="normaltextrun"/>
        </w:rPr>
        <w:t>project</w:t>
      </w:r>
      <w:proofErr w:type="spellEnd"/>
      <w:r w:rsidRPr="00E83987">
        <w:rPr>
          <w:rStyle w:val="normaltextrun"/>
        </w:rPr>
        <w:t xml:space="preserve"> </w:t>
      </w:r>
      <w:proofErr w:type="spellStart"/>
      <w:r w:rsidRPr="00E83987">
        <w:rPr>
          <w:rStyle w:val="normaltextrun"/>
        </w:rPr>
        <w:t>Information</w:t>
      </w:r>
      <w:proofErr w:type="spellEnd"/>
      <w:r w:rsidRPr="00E83987">
        <w:rPr>
          <w:rStyle w:val="normaltextrun"/>
        </w:rPr>
        <w:t xml:space="preserve">, </w:t>
      </w:r>
      <w:proofErr w:type="spellStart"/>
      <w:r w:rsidRPr="00E83987">
        <w:rPr>
          <w:rStyle w:val="normaltextrun"/>
        </w:rPr>
        <w:t>information</w:t>
      </w:r>
      <w:proofErr w:type="spellEnd"/>
      <w:r w:rsidRPr="00E83987">
        <w:rPr>
          <w:rStyle w:val="normaltextrun"/>
        </w:rPr>
        <w:t xml:space="preserve"> </w:t>
      </w:r>
      <w:proofErr w:type="spellStart"/>
      <w:r w:rsidRPr="00E83987">
        <w:rPr>
          <w:rStyle w:val="normaltextrun"/>
        </w:rPr>
        <w:t>systems</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Equipment</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implementation</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principle</w:t>
      </w:r>
      <w:proofErr w:type="spellEnd"/>
      <w:r w:rsidRPr="00E83987">
        <w:rPr>
          <w:rStyle w:val="normaltextrun"/>
        </w:rPr>
        <w:t xml:space="preserve"> “</w:t>
      </w:r>
      <w:proofErr w:type="spellStart"/>
      <w:r w:rsidRPr="00E83987">
        <w:rPr>
          <w:rStyle w:val="normaltextrun"/>
        </w:rPr>
        <w:t>necessary</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work</w:t>
      </w:r>
      <w:proofErr w:type="spellEnd"/>
      <w:r w:rsidRPr="00E83987">
        <w:rPr>
          <w:rStyle w:val="normaltextrun"/>
        </w:rPr>
        <w:t xml:space="preserve">” </w:t>
      </w:r>
      <w:proofErr w:type="spellStart"/>
      <w:r w:rsidRPr="00E83987">
        <w:rPr>
          <w:rStyle w:val="normaltextrun"/>
        </w:rPr>
        <w:t>must</w:t>
      </w:r>
      <w:proofErr w:type="spellEnd"/>
      <w:r w:rsidRPr="00E83987">
        <w:rPr>
          <w:rStyle w:val="normaltextrun"/>
        </w:rPr>
        <w:t xml:space="preserve"> be </w:t>
      </w:r>
      <w:proofErr w:type="spellStart"/>
      <w:r w:rsidRPr="00E83987">
        <w:rPr>
          <w:rStyle w:val="normaltextrun"/>
        </w:rPr>
        <w:t>ensured</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example</w:t>
      </w:r>
      <w:proofErr w:type="spellEnd"/>
      <w:r w:rsidRPr="00E83987">
        <w:rPr>
          <w:rStyle w:val="normaltextrun"/>
        </w:rPr>
        <w:t xml:space="preserve">: </w:t>
      </w:r>
      <w:proofErr w:type="spellStart"/>
      <w:r w:rsidRPr="00E83987">
        <w:rPr>
          <w:rStyle w:val="normaltextrun"/>
        </w:rPr>
        <w:t>requirement</w:t>
      </w:r>
      <w:proofErr w:type="spellEnd"/>
      <w:r w:rsidRPr="00E83987">
        <w:rPr>
          <w:rStyle w:val="normaltextrun"/>
        </w:rPr>
        <w:t xml:space="preserve"> </w:t>
      </w:r>
      <w:proofErr w:type="spellStart"/>
      <w:r w:rsidRPr="00E83987">
        <w:rPr>
          <w:rStyle w:val="normaltextrun"/>
        </w:rPr>
        <w:t>that</w:t>
      </w:r>
      <w:proofErr w:type="spellEnd"/>
      <w:r w:rsidRPr="00E83987">
        <w:rPr>
          <w:rStyle w:val="normaltextrun"/>
        </w:rPr>
        <w:t xml:space="preserve"> </w:t>
      </w:r>
      <w:proofErr w:type="spellStart"/>
      <w:r w:rsidRPr="00E83987">
        <w:rPr>
          <w:rStyle w:val="normaltextrun"/>
        </w:rPr>
        <w:t>means</w:t>
      </w:r>
      <w:proofErr w:type="spellEnd"/>
      <w:r w:rsidRPr="00E83987">
        <w:rPr>
          <w:rStyle w:val="normaltextrun"/>
        </w:rPr>
        <w:t xml:space="preserve"> </w:t>
      </w:r>
      <w:proofErr w:type="spellStart"/>
      <w:r w:rsidRPr="00E83987">
        <w:rPr>
          <w:rStyle w:val="normaltextrun"/>
        </w:rPr>
        <w:t>that</w:t>
      </w:r>
      <w:proofErr w:type="spellEnd"/>
      <w:r w:rsidRPr="00E83987">
        <w:rPr>
          <w:rStyle w:val="normaltextrun"/>
        </w:rPr>
        <w:t xml:space="preserve"> </w:t>
      </w:r>
      <w:proofErr w:type="spellStart"/>
      <w:r w:rsidRPr="00E83987">
        <w:rPr>
          <w:rStyle w:val="normaltextrun"/>
        </w:rPr>
        <w:t>access</w:t>
      </w:r>
      <w:proofErr w:type="spellEnd"/>
      <w:r w:rsidRPr="00E83987">
        <w:rPr>
          <w:rStyle w:val="normaltextrun"/>
        </w:rPr>
        <w:t xml:space="preserve"> </w:t>
      </w:r>
      <w:proofErr w:type="spellStart"/>
      <w:r w:rsidRPr="00E83987">
        <w:rPr>
          <w:rStyle w:val="normaltextrun"/>
        </w:rPr>
        <w:t>may</w:t>
      </w:r>
      <w:proofErr w:type="spellEnd"/>
      <w:r w:rsidRPr="00E83987">
        <w:rPr>
          <w:rStyle w:val="normaltextrun"/>
        </w:rPr>
        <w:t xml:space="preserve"> be </w:t>
      </w:r>
      <w:proofErr w:type="spellStart"/>
      <w:r w:rsidRPr="00E83987">
        <w:rPr>
          <w:rStyle w:val="normaltextrun"/>
        </w:rPr>
        <w:t>granted</w:t>
      </w:r>
      <w:proofErr w:type="spellEnd"/>
      <w:r w:rsidRPr="00E83987">
        <w:rPr>
          <w:rStyle w:val="normaltextrun"/>
        </w:rPr>
        <w:t xml:space="preserve"> </w:t>
      </w:r>
      <w:proofErr w:type="spellStart"/>
      <w:r w:rsidRPr="00E83987">
        <w:rPr>
          <w:rStyle w:val="normaltextrun"/>
        </w:rPr>
        <w:t>only</w:t>
      </w:r>
      <w:proofErr w:type="spellEnd"/>
      <w:r w:rsidRPr="00E83987">
        <w:rPr>
          <w:rStyle w:val="normaltextrun"/>
        </w:rPr>
        <w:t xml:space="preserve"> to </w:t>
      </w:r>
      <w:proofErr w:type="spellStart"/>
      <w:r w:rsidRPr="00E83987">
        <w:rPr>
          <w:rStyle w:val="normaltextrun"/>
        </w:rPr>
        <w:t>approved</w:t>
      </w:r>
      <w:proofErr w:type="spellEnd"/>
      <w:r w:rsidRPr="00E83987">
        <w:rPr>
          <w:rStyle w:val="normaltextrun"/>
        </w:rPr>
        <w:t xml:space="preserve"> </w:t>
      </w:r>
      <w:proofErr w:type="spellStart"/>
      <w:r w:rsidRPr="00E83987">
        <w:rPr>
          <w:rStyle w:val="normaltextrun"/>
        </w:rPr>
        <w:t>persons</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only</w:t>
      </w:r>
      <w:proofErr w:type="spellEnd"/>
      <w:r w:rsidRPr="00E83987">
        <w:rPr>
          <w:rStyle w:val="normaltextrun"/>
        </w:rPr>
        <w:t xml:space="preserve"> to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extent</w:t>
      </w:r>
      <w:proofErr w:type="spellEnd"/>
      <w:r w:rsidRPr="00E83987">
        <w:rPr>
          <w:rStyle w:val="normaltextrun"/>
        </w:rPr>
        <w:t xml:space="preserve"> </w:t>
      </w:r>
      <w:proofErr w:type="spellStart"/>
      <w:r w:rsidRPr="00E83987">
        <w:rPr>
          <w:rStyle w:val="normaltextrun"/>
        </w:rPr>
        <w:t>necessary</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performance</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specific</w:t>
      </w:r>
      <w:proofErr w:type="spellEnd"/>
      <w:r w:rsidRPr="00E83987">
        <w:rPr>
          <w:rStyle w:val="normaltextrun"/>
        </w:rPr>
        <w:t xml:space="preserve"> </w:t>
      </w:r>
      <w:proofErr w:type="spellStart"/>
      <w:r w:rsidRPr="00E83987">
        <w:rPr>
          <w:rStyle w:val="normaltextrun"/>
        </w:rPr>
        <w:t>work</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other</w:t>
      </w:r>
      <w:proofErr w:type="spellEnd"/>
      <w:r w:rsidRPr="00E83987">
        <w:rPr>
          <w:rStyle w:val="normaltextrun"/>
        </w:rPr>
        <w:t xml:space="preserve"> </w:t>
      </w:r>
      <w:proofErr w:type="spellStart"/>
      <w:r w:rsidRPr="00E83987">
        <w:rPr>
          <w:rStyle w:val="normaltextrun"/>
        </w:rPr>
        <w:t>functions</w:t>
      </w:r>
      <w:proofErr w:type="spellEnd"/>
      <w:r w:rsidRPr="00E83987">
        <w:rPr>
          <w:rStyle w:val="normaltextrun"/>
        </w:rPr>
        <w:t xml:space="preserve"> </w:t>
      </w:r>
      <w:proofErr w:type="spellStart"/>
      <w:r w:rsidRPr="00E83987">
        <w:rPr>
          <w:rStyle w:val="normaltextrun"/>
        </w:rPr>
        <w:t>related</w:t>
      </w:r>
      <w:proofErr w:type="spellEnd"/>
      <w:r w:rsidRPr="00E83987">
        <w:rPr>
          <w:rStyle w:val="normaltextrun"/>
        </w:rPr>
        <w:t xml:space="preserve"> to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Customer</w:t>
      </w:r>
      <w:proofErr w:type="spellEnd"/>
      <w:r w:rsidRPr="00E83987">
        <w:rPr>
          <w:rStyle w:val="normaltextrun"/>
        </w:rPr>
        <w:t>.</w:t>
      </w:r>
      <w:r w:rsidRPr="00E83987">
        <w:rPr>
          <w:rStyle w:val="eop"/>
        </w:rPr>
        <w:t> </w:t>
      </w:r>
    </w:p>
    <w:p w14:paraId="0FE209D2" w14:textId="77777777" w:rsidR="00F82FAB" w:rsidRPr="00E83987" w:rsidRDefault="001C3EA0" w:rsidP="00E83987">
      <w:pPr>
        <w:pStyle w:val="AAAAA"/>
        <w:numPr>
          <w:ilvl w:val="1"/>
          <w:numId w:val="2"/>
        </w:numPr>
        <w:ind w:left="17" w:hanging="357"/>
      </w:pPr>
      <w:proofErr w:type="spellStart"/>
      <w:r w:rsidRPr="00E83987">
        <w:rPr>
          <w:rStyle w:val="normaltextrun"/>
        </w:rPr>
        <w:t>Complexity</w:t>
      </w:r>
      <w:proofErr w:type="spellEnd"/>
      <w:r w:rsidRPr="00E83987">
        <w:rPr>
          <w:rStyle w:val="normaltextrun"/>
        </w:rPr>
        <w:t xml:space="preserve"> (</w:t>
      </w:r>
      <w:proofErr w:type="spellStart"/>
      <w:r w:rsidRPr="00E83987">
        <w:rPr>
          <w:rStyle w:val="normaltextrun"/>
        </w:rPr>
        <w:t>defense</w:t>
      </w:r>
      <w:proofErr w:type="spellEnd"/>
      <w:r w:rsidRPr="00E83987">
        <w:rPr>
          <w:rStyle w:val="normaltextrun"/>
        </w:rPr>
        <w:t xml:space="preserve"> </w:t>
      </w:r>
      <w:proofErr w:type="spellStart"/>
      <w:r w:rsidRPr="00E83987">
        <w:rPr>
          <w:rStyle w:val="normaltextrun"/>
        </w:rPr>
        <w:t>in</w:t>
      </w:r>
      <w:proofErr w:type="spellEnd"/>
      <w:r w:rsidRPr="00E83987">
        <w:rPr>
          <w:rStyle w:val="normaltextrun"/>
        </w:rPr>
        <w:t xml:space="preserve"> </w:t>
      </w:r>
      <w:proofErr w:type="spellStart"/>
      <w:r w:rsidRPr="00E83987">
        <w:rPr>
          <w:rStyle w:val="normaltextrun"/>
        </w:rPr>
        <w:t>depth</w:t>
      </w:r>
      <w:proofErr w:type="spellEnd"/>
      <w:r w:rsidRPr="00E83987">
        <w:rPr>
          <w:rStyle w:val="normaltextrun"/>
        </w:rPr>
        <w:t xml:space="preserve">). To </w:t>
      </w:r>
      <w:proofErr w:type="spellStart"/>
      <w:r w:rsidRPr="00E83987">
        <w:rPr>
          <w:rStyle w:val="normaltextrun"/>
        </w:rPr>
        <w:t>reduce</w:t>
      </w:r>
      <w:proofErr w:type="spellEnd"/>
      <w:r w:rsidRPr="00E83987">
        <w:rPr>
          <w:rStyle w:val="normaltextrun"/>
        </w:rPr>
        <w:t xml:space="preserve"> </w:t>
      </w:r>
      <w:proofErr w:type="spellStart"/>
      <w:r w:rsidRPr="00E83987">
        <w:rPr>
          <w:rStyle w:val="normaltextrun"/>
        </w:rPr>
        <w:t>cyber</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threats</w:t>
      </w:r>
      <w:proofErr w:type="spellEnd"/>
      <w:r w:rsidRPr="00E83987">
        <w:rPr>
          <w:rStyle w:val="normaltextrun"/>
        </w:rPr>
        <w:t xml:space="preserve"> risk, </w:t>
      </w:r>
      <w:proofErr w:type="spellStart"/>
      <w:r w:rsidRPr="00E83987">
        <w:rPr>
          <w:rStyle w:val="normaltextrun"/>
        </w:rPr>
        <w:t>measures</w:t>
      </w:r>
      <w:proofErr w:type="spellEnd"/>
      <w:r w:rsidRPr="00E83987">
        <w:rPr>
          <w:rStyle w:val="normaltextrun"/>
        </w:rPr>
        <w:t> </w:t>
      </w:r>
      <w:proofErr w:type="spellStart"/>
      <w:r w:rsidRPr="00E83987">
        <w:rPr>
          <w:rStyle w:val="normaltextrun"/>
        </w:rPr>
        <w:t>that</w:t>
      </w:r>
      <w:proofErr w:type="spellEnd"/>
      <w:r w:rsidRPr="00E83987">
        <w:rPr>
          <w:rStyle w:val="normaltextrun"/>
        </w:rPr>
        <w:t xml:space="preserve"> </w:t>
      </w:r>
      <w:proofErr w:type="spellStart"/>
      <w:r w:rsidRPr="00E83987">
        <w:rPr>
          <w:rStyle w:val="normaltextrun"/>
        </w:rPr>
        <w:t>supplement</w:t>
      </w:r>
      <w:proofErr w:type="spellEnd"/>
      <w:r w:rsidRPr="00E83987">
        <w:rPr>
          <w:rStyle w:val="normaltextrun"/>
        </w:rPr>
        <w:t xml:space="preserve"> </w:t>
      </w:r>
      <w:proofErr w:type="spellStart"/>
      <w:r w:rsidRPr="00E83987">
        <w:rPr>
          <w:rStyle w:val="normaltextrun"/>
        </w:rPr>
        <w:t>each</w:t>
      </w:r>
      <w:proofErr w:type="spellEnd"/>
      <w:r w:rsidRPr="00E83987">
        <w:rPr>
          <w:rStyle w:val="normaltextrun"/>
        </w:rPr>
        <w:t xml:space="preserve"> </w:t>
      </w:r>
      <w:proofErr w:type="spellStart"/>
      <w:r w:rsidRPr="00E83987">
        <w:rPr>
          <w:rStyle w:val="normaltextrun"/>
        </w:rPr>
        <w:t>other</w:t>
      </w:r>
      <w:proofErr w:type="spellEnd"/>
      <w:r w:rsidRPr="00E83987">
        <w:rPr>
          <w:rStyle w:val="normaltextrun"/>
        </w:rPr>
        <w:t> </w:t>
      </w:r>
      <w:proofErr w:type="spellStart"/>
      <w:r w:rsidRPr="00E83987">
        <w:rPr>
          <w:rStyle w:val="normaltextrun"/>
        </w:rPr>
        <w:t>must</w:t>
      </w:r>
      <w:proofErr w:type="spellEnd"/>
      <w:r w:rsidRPr="00E83987">
        <w:rPr>
          <w:rStyle w:val="normaltextrun"/>
        </w:rPr>
        <w:t xml:space="preserve"> be </w:t>
      </w:r>
      <w:proofErr w:type="spellStart"/>
      <w:r w:rsidRPr="00E83987">
        <w:rPr>
          <w:rStyle w:val="normaltextrun"/>
        </w:rPr>
        <w:t>used</w:t>
      </w:r>
      <w:proofErr w:type="spellEnd"/>
      <w:r w:rsidRPr="00E83987">
        <w:rPr>
          <w:rStyle w:val="normaltextrun"/>
        </w:rPr>
        <w:t>.</w:t>
      </w:r>
      <w:r w:rsidRPr="00E83987">
        <w:rPr>
          <w:rStyle w:val="eop"/>
        </w:rPr>
        <w:t> </w:t>
      </w:r>
    </w:p>
    <w:p w14:paraId="5DA797BB" w14:textId="77777777" w:rsidR="00F82FAB" w:rsidRPr="00E83987" w:rsidRDefault="001C3EA0" w:rsidP="00E83987">
      <w:pPr>
        <w:pStyle w:val="AAAAA"/>
        <w:ind w:left="17"/>
      </w:pPr>
      <w:proofErr w:type="spellStart"/>
      <w:r w:rsidRPr="00E83987">
        <w:rPr>
          <w:rStyle w:val="normaltextrun"/>
        </w:rPr>
        <w:t>Technical</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organizational</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decisions</w:t>
      </w:r>
      <w:proofErr w:type="spellEnd"/>
      <w:r w:rsidRPr="00E83987">
        <w:rPr>
          <w:rStyle w:val="normaltextrun"/>
        </w:rPr>
        <w:t xml:space="preserve"> </w:t>
      </w:r>
      <w:proofErr w:type="spellStart"/>
      <w:r w:rsidRPr="00E83987">
        <w:rPr>
          <w:rStyle w:val="normaltextrun"/>
        </w:rPr>
        <w:t>must</w:t>
      </w:r>
      <w:proofErr w:type="spellEnd"/>
      <w:r w:rsidRPr="00E83987">
        <w:rPr>
          <w:rStyle w:val="normaltextrun"/>
        </w:rPr>
        <w:t xml:space="preserve"> be </w:t>
      </w:r>
      <w:proofErr w:type="spellStart"/>
      <w:r w:rsidRPr="00E83987">
        <w:rPr>
          <w:rStyle w:val="normaltextrun"/>
        </w:rPr>
        <w:t>based</w:t>
      </w:r>
      <w:proofErr w:type="spellEnd"/>
      <w:r w:rsidRPr="00E83987">
        <w:rPr>
          <w:rStyle w:val="normaltextrun"/>
        </w:rPr>
        <w:t xml:space="preserve"> </w:t>
      </w:r>
      <w:proofErr w:type="spellStart"/>
      <w:r w:rsidRPr="00E83987">
        <w:rPr>
          <w:rStyle w:val="normaltextrun"/>
        </w:rPr>
        <w:t>on</w:t>
      </w:r>
      <w:proofErr w:type="spellEnd"/>
      <w:r w:rsidRPr="00E83987">
        <w:rPr>
          <w:rStyle w:val="normaltextrun"/>
        </w:rPr>
        <w:t xml:space="preserve"> a risk </w:t>
      </w:r>
      <w:proofErr w:type="spellStart"/>
      <w:r w:rsidRPr="00E83987">
        <w:rPr>
          <w:rStyle w:val="normaltextrun"/>
        </w:rPr>
        <w:t>assessment</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taken</w:t>
      </w:r>
      <w:proofErr w:type="spellEnd"/>
      <w:r w:rsidRPr="00E83987">
        <w:rPr>
          <w:rStyle w:val="normaltextrun"/>
        </w:rPr>
        <w:t xml:space="preserve"> </w:t>
      </w:r>
      <w:proofErr w:type="spellStart"/>
      <w:r w:rsidRPr="00E83987">
        <w:rPr>
          <w:rStyle w:val="normaltextrun"/>
        </w:rPr>
        <w:t>in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presence</w:t>
      </w:r>
      <w:proofErr w:type="spellEnd"/>
      <w:r w:rsidRPr="00E83987">
        <w:rPr>
          <w:rStyle w:val="normaltextrun"/>
        </w:rPr>
        <w:t xml:space="preserve"> </w:t>
      </w:r>
      <w:proofErr w:type="spellStart"/>
      <w:r w:rsidRPr="00E83987">
        <w:rPr>
          <w:rStyle w:val="normaltextrun"/>
        </w:rPr>
        <w:t>of</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Customer</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Supplier</w:t>
      </w:r>
      <w:proofErr w:type="spellEnd"/>
      <w:r w:rsidRPr="00E83987">
        <w:rPr>
          <w:rStyle w:val="normaltextrun"/>
        </w:rPr>
        <w:t xml:space="preserve">. </w:t>
      </w:r>
      <w:proofErr w:type="spellStart"/>
      <w:r w:rsidRPr="00E83987">
        <w:rPr>
          <w:rStyle w:val="normaltextrun"/>
        </w:rPr>
        <w:t>During</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project</w:t>
      </w:r>
      <w:proofErr w:type="spellEnd"/>
      <w:r w:rsidRPr="00E83987">
        <w:rPr>
          <w:rStyle w:val="normaltextrun"/>
        </w:rPr>
        <w:t>, </w:t>
      </w:r>
      <w:proofErr w:type="spellStart"/>
      <w:r w:rsidRPr="00E83987">
        <w:rPr>
          <w:rStyle w:val="normaltextrun"/>
        </w:rPr>
        <w:t>based</w:t>
      </w:r>
      <w:proofErr w:type="spellEnd"/>
      <w:r w:rsidRPr="00E83987">
        <w:rPr>
          <w:rStyle w:val="normaltextrun"/>
        </w:rPr>
        <w:t xml:space="preserve"> </w:t>
      </w:r>
      <w:proofErr w:type="spellStart"/>
      <w:r w:rsidRPr="00E83987">
        <w:rPr>
          <w:rStyle w:val="normaltextrun"/>
        </w:rPr>
        <w:t>on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identified</w:t>
      </w:r>
      <w:proofErr w:type="spellEnd"/>
      <w:r w:rsidRPr="00E83987">
        <w:rPr>
          <w:rStyle w:val="normaltextrun"/>
        </w:rPr>
        <w:t xml:space="preserve"> </w:t>
      </w:r>
      <w:proofErr w:type="spellStart"/>
      <w:r w:rsidRPr="00E83987">
        <w:rPr>
          <w:rStyle w:val="normaltextrun"/>
        </w:rPr>
        <w:t>risks</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Supplier</w:t>
      </w:r>
      <w:proofErr w:type="spellEnd"/>
      <w:r w:rsidRPr="00E83987">
        <w:rPr>
          <w:rStyle w:val="normaltextrun"/>
        </w:rPr>
        <w:t xml:space="preserve"> </w:t>
      </w:r>
      <w:proofErr w:type="spellStart"/>
      <w:r w:rsidRPr="00E83987">
        <w:rPr>
          <w:rStyle w:val="normaltextrun"/>
        </w:rPr>
        <w:t>together</w:t>
      </w:r>
      <w:proofErr w:type="spellEnd"/>
      <w:r w:rsidRPr="00E83987">
        <w:rPr>
          <w:rStyle w:val="normaltextrun"/>
        </w:rPr>
        <w:t xml:space="preserve"> </w:t>
      </w:r>
      <w:proofErr w:type="spellStart"/>
      <w:r w:rsidRPr="00E83987">
        <w:rPr>
          <w:rStyle w:val="normaltextrun"/>
        </w:rPr>
        <w:t>with</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Customer</w:t>
      </w:r>
      <w:proofErr w:type="spellEnd"/>
      <w:r w:rsidRPr="00E83987">
        <w:rPr>
          <w:rStyle w:val="normaltextrun"/>
        </w:rPr>
        <w:t xml:space="preserve"> </w:t>
      </w:r>
      <w:proofErr w:type="spellStart"/>
      <w:r w:rsidRPr="00E83987">
        <w:rPr>
          <w:rStyle w:val="normaltextrun"/>
        </w:rPr>
        <w:t>will</w:t>
      </w:r>
      <w:proofErr w:type="spellEnd"/>
      <w:r w:rsidRPr="00E83987">
        <w:rPr>
          <w:rStyle w:val="normaltextrun"/>
        </w:rPr>
        <w:t xml:space="preserve"> </w:t>
      </w:r>
      <w:proofErr w:type="spellStart"/>
      <w:r w:rsidRPr="00E83987">
        <w:rPr>
          <w:rStyle w:val="normaltextrun"/>
        </w:rPr>
        <w:t>detail</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security</w:t>
      </w:r>
      <w:proofErr w:type="spellEnd"/>
      <w:r w:rsidRPr="00E83987">
        <w:rPr>
          <w:rStyle w:val="normaltextrun"/>
        </w:rPr>
        <w:t xml:space="preserve"> </w:t>
      </w:r>
      <w:proofErr w:type="spellStart"/>
      <w:r w:rsidRPr="00E83987">
        <w:rPr>
          <w:rStyle w:val="normaltextrun"/>
        </w:rPr>
        <w:t>requirements</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include</w:t>
      </w:r>
      <w:proofErr w:type="spellEnd"/>
      <w:r w:rsidRPr="00E83987">
        <w:rPr>
          <w:rStyle w:val="normaltextrun"/>
        </w:rPr>
        <w:t xml:space="preserve"> </w:t>
      </w:r>
      <w:proofErr w:type="spellStart"/>
      <w:r w:rsidRPr="00E83987">
        <w:rPr>
          <w:rStyle w:val="normaltextrun"/>
        </w:rPr>
        <w:t>them</w:t>
      </w:r>
      <w:proofErr w:type="spellEnd"/>
      <w:r w:rsidRPr="00E83987">
        <w:rPr>
          <w:rStyle w:val="normaltextrun"/>
        </w:rPr>
        <w:t xml:space="preserve"> </w:t>
      </w:r>
      <w:proofErr w:type="spellStart"/>
      <w:r w:rsidRPr="00E83987">
        <w:rPr>
          <w:rStyle w:val="normaltextrun"/>
        </w:rPr>
        <w:t>in</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project</w:t>
      </w:r>
      <w:proofErr w:type="spellEnd"/>
      <w:r w:rsidRPr="00E83987">
        <w:rPr>
          <w:rStyle w:val="normaltextrun"/>
        </w:rPr>
        <w:t>.</w:t>
      </w:r>
      <w:r w:rsidRPr="00E83987">
        <w:rPr>
          <w:rStyle w:val="eop"/>
        </w:rPr>
        <w:t> </w:t>
      </w:r>
    </w:p>
    <w:p w14:paraId="3854778C" w14:textId="77777777" w:rsidR="00F82FAB" w:rsidRPr="00E83987" w:rsidRDefault="001C3EA0" w:rsidP="00E83987">
      <w:pPr>
        <w:pStyle w:val="AAAAA"/>
      </w:pPr>
      <w:proofErr w:type="spellStart"/>
      <w:r w:rsidRPr="00E83987">
        <w:rPr>
          <w:rStyle w:val="normaltextrun"/>
        </w:rPr>
        <w:t>Manufacturer</w:t>
      </w:r>
      <w:proofErr w:type="spellEnd"/>
      <w:r w:rsidRPr="00E83987">
        <w:rPr>
          <w:rStyle w:val="normaltextrun"/>
        </w:rPr>
        <w:t xml:space="preserve"> </w:t>
      </w:r>
      <w:proofErr w:type="spellStart"/>
      <w:r w:rsidRPr="00E83987">
        <w:rPr>
          <w:rStyle w:val="normaltextrun"/>
        </w:rPr>
        <w:t>support</w:t>
      </w:r>
      <w:proofErr w:type="spellEnd"/>
      <w:r w:rsidRPr="00E83987">
        <w:rPr>
          <w:rStyle w:val="normaltextrun"/>
        </w:rPr>
        <w:t xml:space="preserve"> </w:t>
      </w:r>
      <w:proofErr w:type="spellStart"/>
      <w:r w:rsidRPr="00E83987">
        <w:rPr>
          <w:rStyle w:val="normaltextrun"/>
        </w:rPr>
        <w:t>period</w:t>
      </w:r>
      <w:proofErr w:type="spellEnd"/>
      <w:r w:rsidRPr="00E83987">
        <w:rPr>
          <w:rStyle w:val="normaltextrun"/>
        </w:rPr>
        <w:t xml:space="preserve"> </w:t>
      </w:r>
      <w:proofErr w:type="spellStart"/>
      <w:r w:rsidRPr="00E83987">
        <w:rPr>
          <w:rStyle w:val="normaltextrun"/>
        </w:rPr>
        <w:t>for</w:t>
      </w:r>
      <w:proofErr w:type="spellEnd"/>
      <w:r w:rsidRPr="00E83987">
        <w:rPr>
          <w:rStyle w:val="normaltextrun"/>
        </w:rPr>
        <w:t xml:space="preserve"> </w:t>
      </w:r>
      <w:proofErr w:type="spellStart"/>
      <w:r w:rsidRPr="00E83987">
        <w:rPr>
          <w:rStyle w:val="normaltextrun"/>
        </w:rPr>
        <w:t>the</w:t>
      </w:r>
      <w:proofErr w:type="spellEnd"/>
      <w:r w:rsidRPr="00E83987">
        <w:rPr>
          <w:rStyle w:val="normaltextrun"/>
        </w:rPr>
        <w:t xml:space="preserve"> </w:t>
      </w:r>
      <w:proofErr w:type="spellStart"/>
      <w:r w:rsidRPr="00E83987">
        <w:rPr>
          <w:rStyle w:val="normaltextrun"/>
        </w:rPr>
        <w:t>information</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and</w:t>
      </w:r>
      <w:proofErr w:type="spellEnd"/>
      <w:r w:rsidRPr="00E83987">
        <w:rPr>
          <w:rStyle w:val="normaltextrun"/>
        </w:rPr>
        <w:t xml:space="preserve"> </w:t>
      </w:r>
      <w:proofErr w:type="spellStart"/>
      <w:r w:rsidRPr="00E83987">
        <w:rPr>
          <w:rStyle w:val="normaltextrun"/>
        </w:rPr>
        <w:t>Equipment</w:t>
      </w:r>
      <w:proofErr w:type="spellEnd"/>
      <w:r w:rsidRPr="00E83987">
        <w:rPr>
          <w:rStyle w:val="normaltextrun"/>
        </w:rPr>
        <w:t xml:space="preserve">, </w:t>
      </w:r>
      <w:proofErr w:type="spellStart"/>
      <w:r w:rsidRPr="00E83987">
        <w:rPr>
          <w:rStyle w:val="normaltextrun"/>
        </w:rPr>
        <w:t>including</w:t>
      </w:r>
      <w:proofErr w:type="spellEnd"/>
      <w:r w:rsidRPr="00E83987">
        <w:rPr>
          <w:rStyle w:val="normaltextrun"/>
        </w:rPr>
        <w:t xml:space="preserve"> </w:t>
      </w:r>
      <w:proofErr w:type="spellStart"/>
      <w:r w:rsidRPr="00E83987">
        <w:rPr>
          <w:rStyle w:val="normaltextrun"/>
        </w:rPr>
        <w:t>operating</w:t>
      </w:r>
      <w:proofErr w:type="spellEnd"/>
      <w:r w:rsidRPr="00E83987">
        <w:rPr>
          <w:rStyle w:val="normaltextrun"/>
        </w:rPr>
        <w:t xml:space="preserve"> </w:t>
      </w:r>
      <w:proofErr w:type="spellStart"/>
      <w:r w:rsidRPr="00E83987">
        <w:rPr>
          <w:rStyle w:val="normaltextrun"/>
        </w:rPr>
        <w:t>system</w:t>
      </w:r>
      <w:proofErr w:type="spellEnd"/>
      <w:r w:rsidRPr="00E83987">
        <w:rPr>
          <w:rStyle w:val="normaltextrun"/>
        </w:rPr>
        <w:t xml:space="preserve">, </w:t>
      </w:r>
      <w:proofErr w:type="spellStart"/>
      <w:r w:rsidRPr="00E83987">
        <w:rPr>
          <w:rStyle w:val="normaltextrun"/>
        </w:rPr>
        <w:t>shall</w:t>
      </w:r>
      <w:proofErr w:type="spellEnd"/>
      <w:r w:rsidRPr="00E83987">
        <w:rPr>
          <w:rStyle w:val="normaltextrun"/>
        </w:rPr>
        <w:t xml:space="preserve"> be at </w:t>
      </w:r>
      <w:proofErr w:type="spellStart"/>
      <w:r w:rsidRPr="00E83987">
        <w:rPr>
          <w:rStyle w:val="normaltextrun"/>
        </w:rPr>
        <w:t>least</w:t>
      </w:r>
      <w:proofErr w:type="spellEnd"/>
      <w:r w:rsidRPr="00E83987">
        <w:rPr>
          <w:rStyle w:val="normaltextrun"/>
        </w:rPr>
        <w:t xml:space="preserve"> 5 </w:t>
      </w:r>
      <w:proofErr w:type="spellStart"/>
      <w:r w:rsidRPr="00E83987">
        <w:rPr>
          <w:rStyle w:val="normaltextrun"/>
        </w:rPr>
        <w:t>years</w:t>
      </w:r>
      <w:proofErr w:type="spellEnd"/>
      <w:r w:rsidRPr="00E83987">
        <w:rPr>
          <w:rStyle w:val="normaltextrun"/>
        </w:rPr>
        <w:t>.</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startup;</w:t>
      </w:r>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integrity;</w:t>
      </w:r>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monitoring;</w:t>
      </w:r>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user;</w:t>
      </w:r>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them;</w:t>
      </w:r>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month;</w:t>
      </w:r>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file;</w:t>
      </w:r>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file;</w:t>
      </w:r>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message;</w:t>
      </w:r>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hour;</w:t>
      </w:r>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w:t>
      </w:r>
      <w:proofErr w:type="spellStart"/>
      <w:r w:rsidRPr="00E83987">
        <w:rPr>
          <w:rStyle w:val="normaltextrun"/>
          <w:rFonts w:cs="Segoe UI"/>
          <w:lang w:val="en-US"/>
        </w:rPr>
        <w:t>eg</w:t>
      </w:r>
      <w:proofErr w:type="spellEnd"/>
      <w:r w:rsidRPr="00E83987">
        <w:rPr>
          <w:rStyle w:val="normaltextrun"/>
          <w:rFonts w:cs="Segoe UI"/>
          <w:lang w:val="en-US"/>
        </w:rPr>
        <w:t> computer workstations) - at least once in 4 hours;</w:t>
      </w:r>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configuration;</w:t>
      </w:r>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w:t>
      </w:r>
      <w:proofErr w:type="spellStart"/>
      <w:r w:rsidRPr="00E83987">
        <w:rPr>
          <w:rStyle w:val="normaltextrun"/>
          <w:rFonts w:cs="Segoe UI"/>
          <w:lang w:val="en-US"/>
        </w:rPr>
        <w:t>bechmarks</w:t>
      </w:r>
      <w:proofErr w:type="spellEnd"/>
      <w:r w:rsidRPr="00E83987">
        <w:rPr>
          <w:rStyle w:val="normaltextrun"/>
          <w:rFonts w:cs="Segoe UI"/>
          <w:lang w:val="en-US"/>
        </w:rPr>
        <w:t>,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connecting;</w:t>
      </w:r>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systems;</w:t>
      </w:r>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20F3" w14:textId="77777777" w:rsidR="00942695" w:rsidRDefault="00942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99B5" w14:textId="77777777" w:rsidR="00942695" w:rsidRDefault="009426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7138" w14:textId="77777777" w:rsidR="00942695" w:rsidRDefault="00942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BC68" w14:textId="77777777" w:rsidR="00942695" w:rsidRDefault="00942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925E" w14:textId="77777777" w:rsidR="00942695" w:rsidRDefault="00942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F7B4" w14:textId="77777777" w:rsidR="00227CC6" w:rsidRDefault="00227CC6" w:rsidP="00513D31">
    <w:pPr>
      <w:pStyle w:val="Header"/>
      <w:jc w:val="right"/>
      <w:rPr>
        <w:rFonts w:ascii="Trebuchet MS" w:hAnsi="Trebuchet MS" w:cs="Arial"/>
      </w:rPr>
    </w:pPr>
  </w:p>
  <w:p w14:paraId="0EA8ADD5" w14:textId="3E01D4BC"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4650F987" w:rsidR="004B1A20" w:rsidRDefault="004B1A20" w:rsidP="004B1A20">
    <w:pPr>
      <w:pStyle w:val="Header"/>
      <w:jc w:val="right"/>
      <w:rPr>
        <w:rFonts w:ascii="Trebuchet MS" w:hAnsi="Trebuchet MS" w:cs="Arial"/>
      </w:rPr>
    </w:pPr>
    <w:r>
      <w:rPr>
        <w:rFonts w:ascii="Trebuchet MS" w:hAnsi="Trebuchet MS" w:cs="Arial"/>
      </w:rPr>
      <w:t>Generalinio direktoriaus 2020-0</w:t>
    </w:r>
    <w:r w:rsidR="003B3D73">
      <w:rPr>
        <w:rFonts w:ascii="Trebuchet MS" w:hAnsi="Trebuchet MS" w:cs="Arial"/>
      </w:rPr>
      <w:t>4</w:t>
    </w:r>
    <w:r w:rsidR="0088160B">
      <w:rPr>
        <w:rFonts w:ascii="Trebuchet MS" w:hAnsi="Trebuchet MS" w:cs="Arial"/>
      </w:rPr>
      <w:t>-</w:t>
    </w:r>
    <w:r w:rsidR="0088160B">
      <w:rPr>
        <w:rFonts w:ascii="Trebuchet MS" w:hAnsi="Trebuchet MS" w:cs="Arial"/>
        <w:lang w:val="en-US"/>
      </w:rPr>
      <w:t>24</w:t>
    </w:r>
    <w:r w:rsidR="0088160B">
      <w:rPr>
        <w:rFonts w:ascii="Trebuchet MS" w:hAnsi="Trebuchet MS" w:cs="Arial"/>
      </w:rPr>
      <w:t xml:space="preserve"> </w:t>
    </w:r>
    <w:r>
      <w:rPr>
        <w:rFonts w:ascii="Trebuchet MS" w:hAnsi="Trebuchet MS" w:cs="Arial"/>
      </w:rPr>
      <w:t>įsakymu Nr.</w:t>
    </w:r>
    <w:r w:rsidR="0088160B" w:rsidRPr="0088160B">
      <w:t xml:space="preserve"> </w:t>
    </w:r>
    <w:r w:rsidR="0088160B" w:rsidRPr="0088160B">
      <w:rPr>
        <w:rFonts w:ascii="Trebuchet MS" w:hAnsi="Trebuchet MS" w:cs="Arial"/>
      </w:rPr>
      <w:tab/>
      <w:t>20IS-65</w:t>
    </w:r>
    <w:r w:rsidR="0088160B" w:rsidRPr="0088160B" w:rsidDel="0088160B">
      <w:rPr>
        <w:rFonts w:ascii="Trebuchet MS" w:hAnsi="Trebuchet MS" w:cs="Arial"/>
      </w:rPr>
      <w:t xml:space="preserve"> </w:t>
    </w:r>
  </w:p>
  <w:p w14:paraId="44DB9E68" w14:textId="2619BD5B" w:rsidR="00087591" w:rsidRPr="004E78DE" w:rsidRDefault="00513D31" w:rsidP="004E78DE">
    <w:pPr>
      <w:pStyle w:val="Header"/>
    </w:pPr>
    <w:r>
      <w:rPr>
        <w:rFonts w:ascii="Trebuchet MS" w:hAnsi="Trebuchet MS"/>
      </w:rPr>
      <w:tab/>
    </w:r>
    <w:r>
      <w:rPr>
        <w:rFonts w:ascii="Trebuchet MS" w:hAnsi="Trebuchet MS"/>
      </w:rPr>
      <w:tab/>
      <w:t>11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26588">
    <w:abstractNumId w:val="28"/>
  </w:num>
  <w:num w:numId="2" w16cid:durableId="1508057378">
    <w:abstractNumId w:val="25"/>
  </w:num>
  <w:num w:numId="3" w16cid:durableId="28915494">
    <w:abstractNumId w:val="85"/>
  </w:num>
  <w:num w:numId="4" w16cid:durableId="1537162770">
    <w:abstractNumId w:val="27"/>
  </w:num>
  <w:num w:numId="5" w16cid:durableId="760178220">
    <w:abstractNumId w:val="38"/>
  </w:num>
  <w:num w:numId="6" w16cid:durableId="367337150">
    <w:abstractNumId w:val="57"/>
  </w:num>
  <w:num w:numId="7" w16cid:durableId="944926511">
    <w:abstractNumId w:val="47"/>
  </w:num>
  <w:num w:numId="8" w16cid:durableId="1738702589">
    <w:abstractNumId w:val="45"/>
  </w:num>
  <w:num w:numId="9" w16cid:durableId="886261227">
    <w:abstractNumId w:val="53"/>
  </w:num>
  <w:num w:numId="10" w16cid:durableId="437602475">
    <w:abstractNumId w:val="2"/>
  </w:num>
  <w:num w:numId="11" w16cid:durableId="534121913">
    <w:abstractNumId w:val="49"/>
  </w:num>
  <w:num w:numId="12" w16cid:durableId="1875264559">
    <w:abstractNumId w:val="64"/>
  </w:num>
  <w:num w:numId="13" w16cid:durableId="182016472">
    <w:abstractNumId w:val="32"/>
  </w:num>
  <w:num w:numId="14" w16cid:durableId="90125428">
    <w:abstractNumId w:val="20"/>
  </w:num>
  <w:num w:numId="15" w16cid:durableId="1680815224">
    <w:abstractNumId w:val="79"/>
  </w:num>
  <w:num w:numId="16" w16cid:durableId="499467066">
    <w:abstractNumId w:val="51"/>
  </w:num>
  <w:num w:numId="17" w16cid:durableId="497618545">
    <w:abstractNumId w:val="76"/>
  </w:num>
  <w:num w:numId="18" w16cid:durableId="509755872">
    <w:abstractNumId w:val="12"/>
  </w:num>
  <w:num w:numId="19" w16cid:durableId="985007616">
    <w:abstractNumId w:val="86"/>
  </w:num>
  <w:num w:numId="20" w16cid:durableId="320472490">
    <w:abstractNumId w:val="14"/>
  </w:num>
  <w:num w:numId="21" w16cid:durableId="1180122714">
    <w:abstractNumId w:val="54"/>
  </w:num>
  <w:num w:numId="22" w16cid:durableId="2044283125">
    <w:abstractNumId w:val="88"/>
  </w:num>
  <w:num w:numId="23" w16cid:durableId="1984657976">
    <w:abstractNumId w:val="46"/>
  </w:num>
  <w:num w:numId="24" w16cid:durableId="1977443027">
    <w:abstractNumId w:val="70"/>
  </w:num>
  <w:num w:numId="25" w16cid:durableId="329800530">
    <w:abstractNumId w:val="66"/>
  </w:num>
  <w:num w:numId="26" w16cid:durableId="1214776939">
    <w:abstractNumId w:val="63"/>
  </w:num>
  <w:num w:numId="27" w16cid:durableId="1418481506">
    <w:abstractNumId w:val="78"/>
  </w:num>
  <w:num w:numId="28" w16cid:durableId="754864535">
    <w:abstractNumId w:val="5"/>
  </w:num>
  <w:num w:numId="29" w16cid:durableId="720522007">
    <w:abstractNumId w:val="13"/>
  </w:num>
  <w:num w:numId="30" w16cid:durableId="1364283462">
    <w:abstractNumId w:val="74"/>
  </w:num>
  <w:num w:numId="31" w16cid:durableId="605963179">
    <w:abstractNumId w:val="31"/>
  </w:num>
  <w:num w:numId="32" w16cid:durableId="777064165">
    <w:abstractNumId w:val="10"/>
  </w:num>
  <w:num w:numId="33" w16cid:durableId="1575041276">
    <w:abstractNumId w:val="36"/>
  </w:num>
  <w:num w:numId="34" w16cid:durableId="335502383">
    <w:abstractNumId w:val="83"/>
  </w:num>
  <w:num w:numId="35" w16cid:durableId="397023453">
    <w:abstractNumId w:val="30"/>
  </w:num>
  <w:num w:numId="36" w16cid:durableId="146829045">
    <w:abstractNumId w:val="22"/>
  </w:num>
  <w:num w:numId="37" w16cid:durableId="2028558852">
    <w:abstractNumId w:val="43"/>
  </w:num>
  <w:num w:numId="38" w16cid:durableId="360011388">
    <w:abstractNumId w:val="29"/>
  </w:num>
  <w:num w:numId="39" w16cid:durableId="1881671348">
    <w:abstractNumId w:val="16"/>
  </w:num>
  <w:num w:numId="40" w16cid:durableId="2126003640">
    <w:abstractNumId w:val="58"/>
  </w:num>
  <w:num w:numId="41" w16cid:durableId="1544362605">
    <w:abstractNumId w:val="0"/>
  </w:num>
  <w:num w:numId="42" w16cid:durableId="1511414184">
    <w:abstractNumId w:val="35"/>
  </w:num>
  <w:num w:numId="43" w16cid:durableId="818495228">
    <w:abstractNumId w:val="7"/>
  </w:num>
  <w:num w:numId="44" w16cid:durableId="616452184">
    <w:abstractNumId w:val="1"/>
  </w:num>
  <w:num w:numId="45" w16cid:durableId="2053919088">
    <w:abstractNumId w:val="39"/>
  </w:num>
  <w:num w:numId="46" w16cid:durableId="245459310">
    <w:abstractNumId w:val="87"/>
  </w:num>
  <w:num w:numId="47" w16cid:durableId="429157971">
    <w:abstractNumId w:val="67"/>
  </w:num>
  <w:num w:numId="48" w16cid:durableId="798382972">
    <w:abstractNumId w:val="37"/>
  </w:num>
  <w:num w:numId="49" w16cid:durableId="825980013">
    <w:abstractNumId w:val="62"/>
  </w:num>
  <w:num w:numId="50" w16cid:durableId="1685784484">
    <w:abstractNumId w:val="72"/>
  </w:num>
  <w:num w:numId="51" w16cid:durableId="245842939">
    <w:abstractNumId w:val="75"/>
  </w:num>
  <w:num w:numId="52" w16cid:durableId="963273613">
    <w:abstractNumId w:val="81"/>
  </w:num>
  <w:num w:numId="53" w16cid:durableId="1396011301">
    <w:abstractNumId w:val="60"/>
  </w:num>
  <w:num w:numId="54" w16cid:durableId="1380931279">
    <w:abstractNumId w:val="69"/>
  </w:num>
  <w:num w:numId="55" w16cid:durableId="725229101">
    <w:abstractNumId w:val="52"/>
  </w:num>
  <w:num w:numId="56" w16cid:durableId="1665084797">
    <w:abstractNumId w:val="65"/>
  </w:num>
  <w:num w:numId="57" w16cid:durableId="1891186160">
    <w:abstractNumId w:val="40"/>
  </w:num>
  <w:num w:numId="58" w16cid:durableId="637612535">
    <w:abstractNumId w:val="15"/>
  </w:num>
  <w:num w:numId="59" w16cid:durableId="1426153995">
    <w:abstractNumId w:val="61"/>
  </w:num>
  <w:num w:numId="60" w16cid:durableId="890766881">
    <w:abstractNumId w:val="8"/>
  </w:num>
  <w:num w:numId="61" w16cid:durableId="1698651961">
    <w:abstractNumId w:val="23"/>
  </w:num>
  <w:num w:numId="62" w16cid:durableId="451940338">
    <w:abstractNumId w:val="77"/>
  </w:num>
  <w:num w:numId="63" w16cid:durableId="420876803">
    <w:abstractNumId w:val="73"/>
  </w:num>
  <w:num w:numId="64" w16cid:durableId="65226548">
    <w:abstractNumId w:val="50"/>
  </w:num>
  <w:num w:numId="65" w16cid:durableId="297227073">
    <w:abstractNumId w:val="17"/>
  </w:num>
  <w:num w:numId="66" w16cid:durableId="611480777">
    <w:abstractNumId w:val="19"/>
  </w:num>
  <w:num w:numId="67" w16cid:durableId="1946420997">
    <w:abstractNumId w:val="48"/>
  </w:num>
  <w:num w:numId="68" w16cid:durableId="1963345770">
    <w:abstractNumId w:val="82"/>
  </w:num>
  <w:num w:numId="69" w16cid:durableId="1272786731">
    <w:abstractNumId w:val="34"/>
  </w:num>
  <w:num w:numId="70" w16cid:durableId="1358189876">
    <w:abstractNumId w:val="42"/>
  </w:num>
  <w:num w:numId="71" w16cid:durableId="1393037796">
    <w:abstractNumId w:val="6"/>
  </w:num>
  <w:num w:numId="72" w16cid:durableId="1618752461">
    <w:abstractNumId w:val="55"/>
  </w:num>
  <w:num w:numId="73" w16cid:durableId="2105833337">
    <w:abstractNumId w:val="33"/>
  </w:num>
  <w:num w:numId="74" w16cid:durableId="494145587">
    <w:abstractNumId w:val="41"/>
  </w:num>
  <w:num w:numId="75" w16cid:durableId="2129229389">
    <w:abstractNumId w:val="18"/>
  </w:num>
  <w:num w:numId="76" w16cid:durableId="50739336">
    <w:abstractNumId w:val="59"/>
  </w:num>
  <w:num w:numId="77" w16cid:durableId="1443846092">
    <w:abstractNumId w:val="44"/>
  </w:num>
  <w:num w:numId="78" w16cid:durableId="442237658">
    <w:abstractNumId w:val="3"/>
  </w:num>
  <w:num w:numId="79" w16cid:durableId="1310669893">
    <w:abstractNumId w:val="84"/>
  </w:num>
  <w:num w:numId="80" w16cid:durableId="807167371">
    <w:abstractNumId w:val="89"/>
  </w:num>
  <w:num w:numId="81" w16cid:durableId="535042026">
    <w:abstractNumId w:val="68"/>
  </w:num>
  <w:num w:numId="82" w16cid:durableId="2103796778">
    <w:abstractNumId w:val="56"/>
  </w:num>
  <w:num w:numId="83" w16cid:durableId="79526319">
    <w:abstractNumId w:val="80"/>
  </w:num>
  <w:num w:numId="84" w16cid:durableId="2085640430">
    <w:abstractNumId w:val="4"/>
  </w:num>
  <w:num w:numId="85" w16cid:durableId="702367151">
    <w:abstractNumId w:val="9"/>
  </w:num>
  <w:num w:numId="86" w16cid:durableId="1296135666">
    <w:abstractNumId w:val="24"/>
  </w:num>
  <w:num w:numId="87" w16cid:durableId="1927766749">
    <w:abstractNumId w:val="21"/>
  </w:num>
  <w:num w:numId="88" w16cid:durableId="1072385753">
    <w:abstractNumId w:val="26"/>
  </w:num>
  <w:num w:numId="89" w16cid:durableId="2026780568">
    <w:abstractNumId w:val="11"/>
  </w:num>
  <w:num w:numId="90" w16cid:durableId="1967659618">
    <w:abstractNumId w:val="71"/>
  </w:num>
  <w:num w:numId="91" w16cid:durableId="11761166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6249B"/>
    <w:rsid w:val="00067776"/>
    <w:rsid w:val="00074E53"/>
    <w:rsid w:val="00087591"/>
    <w:rsid w:val="000A5196"/>
    <w:rsid w:val="000D1BAB"/>
    <w:rsid w:val="000E3AF7"/>
    <w:rsid w:val="000F1CF7"/>
    <w:rsid w:val="000F2230"/>
    <w:rsid w:val="000F69BE"/>
    <w:rsid w:val="00101363"/>
    <w:rsid w:val="00104E0E"/>
    <w:rsid w:val="001364FB"/>
    <w:rsid w:val="001472E8"/>
    <w:rsid w:val="00150DA4"/>
    <w:rsid w:val="00155CE4"/>
    <w:rsid w:val="001A7259"/>
    <w:rsid w:val="001C3E0E"/>
    <w:rsid w:val="001C3EA0"/>
    <w:rsid w:val="001F3D59"/>
    <w:rsid w:val="00227CC6"/>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37DC2"/>
    <w:rsid w:val="0055618B"/>
    <w:rsid w:val="00556DF9"/>
    <w:rsid w:val="005874D4"/>
    <w:rsid w:val="0059071C"/>
    <w:rsid w:val="005B3E13"/>
    <w:rsid w:val="005C512A"/>
    <w:rsid w:val="005E6D8B"/>
    <w:rsid w:val="006223F7"/>
    <w:rsid w:val="00636C57"/>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06A22"/>
    <w:rsid w:val="008316B6"/>
    <w:rsid w:val="008735FE"/>
    <w:rsid w:val="008746EC"/>
    <w:rsid w:val="00875599"/>
    <w:rsid w:val="0088160B"/>
    <w:rsid w:val="00883B99"/>
    <w:rsid w:val="008D03E2"/>
    <w:rsid w:val="008F404B"/>
    <w:rsid w:val="00900425"/>
    <w:rsid w:val="00907D31"/>
    <w:rsid w:val="00942695"/>
    <w:rsid w:val="00942FE1"/>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15EA0"/>
    <w:rsid w:val="00D27CFC"/>
    <w:rsid w:val="00D31FE9"/>
    <w:rsid w:val="00D5107A"/>
    <w:rsid w:val="00D52568"/>
    <w:rsid w:val="00D53E94"/>
    <w:rsid w:val="00D60EFE"/>
    <w:rsid w:val="00D632AE"/>
    <w:rsid w:val="00D65CBA"/>
    <w:rsid w:val="00D7137D"/>
    <w:rsid w:val="00D75B5E"/>
    <w:rsid w:val="00DB7422"/>
    <w:rsid w:val="00DE53D5"/>
    <w:rsid w:val="00DF6560"/>
    <w:rsid w:val="00E0104E"/>
    <w:rsid w:val="00E10EE4"/>
    <w:rsid w:val="00E23765"/>
    <w:rsid w:val="00E23E7F"/>
    <w:rsid w:val="00E341CE"/>
    <w:rsid w:val="00E42F77"/>
    <w:rsid w:val="00E7062B"/>
    <w:rsid w:val="00E71DBE"/>
    <w:rsid w:val="00E83987"/>
    <w:rsid w:val="00E97DBB"/>
    <w:rsid w:val="00EA745C"/>
    <w:rsid w:val="00EC06F4"/>
    <w:rsid w:val="00EC36F1"/>
    <w:rsid w:val="00EC73CE"/>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B7FE9-BCA8-43BB-A73B-6086B341FE70}">
  <ds:schemaRefs>
    <ds:schemaRef ds:uri="http://schemas.openxmlformats.org/officeDocument/2006/bibliography"/>
  </ds:schemaRefs>
</ds:datastoreItem>
</file>

<file path=customXml/itemProps2.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3.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14301</Words>
  <Characters>8152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Andrius Kupetauskas</cp:lastModifiedBy>
  <cp:revision>8</cp:revision>
  <dcterms:created xsi:type="dcterms:W3CDTF">2020-10-30T12:36:00Z</dcterms:created>
  <dcterms:modified xsi:type="dcterms:W3CDTF">2023-02-06T14:52:00Z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7058e6ed-1f62-4b3b-a413-1541f2aa482f_Enabled">
    <vt:lpwstr>true</vt:lpwstr>
  </property>
  <property fmtid="{D5CDD505-2E9C-101B-9397-08002B2CF9AE}" pid="4" name="MSIP_Label_7058e6ed-1f62-4b3b-a413-1541f2aa482f_SetDate">
    <vt:lpwstr>2023-01-25T19:03:08Z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2ad76a28-c9ce-42c7-b0c9-2ec1e8c1a0a8</vt:lpwstr>
  </property>
  <property fmtid="{D5CDD505-2E9C-101B-9397-08002B2CF9AE}" pid="9" name="MSIP_Label_7058e6ed-1f62-4b3b-a413-1541f2aa482f_ContentBits">
    <vt:lpwstr>0</vt:lpwstr>
  </property>
</Properties>
</file>