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F3175" w14:textId="6182EA9E" w:rsidR="00FF37B2" w:rsidRPr="00E26AC5" w:rsidRDefault="00FF37B2" w:rsidP="00FF37B2">
      <w:pPr>
        <w:jc w:val="right"/>
        <w:rPr>
          <w:sz w:val="20"/>
          <w:szCs w:val="20"/>
          <w:lang w:val="lt-LT"/>
        </w:rPr>
      </w:pPr>
      <w:r w:rsidRPr="00E26AC5">
        <w:rPr>
          <w:sz w:val="20"/>
          <w:szCs w:val="20"/>
          <w:lang w:val="lt-LT"/>
        </w:rPr>
        <w:t xml:space="preserve">Vertimas iš anglų k. </w:t>
      </w:r>
    </w:p>
    <w:p w14:paraId="5B9D9DD0" w14:textId="78AD1365" w:rsidR="00FF37B2" w:rsidRPr="00E26AC5" w:rsidRDefault="00FF37B2">
      <w:pPr>
        <w:rPr>
          <w:sz w:val="32"/>
          <w:szCs w:val="32"/>
          <w:lang w:val="lt-LT"/>
        </w:rPr>
      </w:pPr>
      <w:r w:rsidRPr="00E26AC5">
        <w:rPr>
          <w:sz w:val="32"/>
          <w:szCs w:val="32"/>
          <w:lang w:val="lt-LT"/>
        </w:rPr>
        <w:t>EC Sertifikatas</w:t>
      </w:r>
      <w:r w:rsidR="00E26AC5" w:rsidRPr="00E26AC5">
        <w:rPr>
          <w:sz w:val="32"/>
          <w:szCs w:val="32"/>
          <w:lang w:val="lt-LT"/>
        </w:rPr>
        <w:br/>
      </w:r>
      <w:r w:rsidRPr="00E26AC5">
        <w:rPr>
          <w:sz w:val="20"/>
          <w:szCs w:val="20"/>
          <w:lang w:val="lt-LT"/>
        </w:rPr>
        <w:t>Kokybės užtikrinimo sistema</w:t>
      </w:r>
      <w:r w:rsidRPr="00E26AC5">
        <w:rPr>
          <w:sz w:val="20"/>
          <w:szCs w:val="20"/>
          <w:lang w:val="lt-LT"/>
        </w:rPr>
        <w:br/>
        <w:t>Direktyva 93/42/EEC Medicinos prietaisams (MDD), Priedas II, išskyrus (4)</w:t>
      </w:r>
      <w:r w:rsidRPr="00E26AC5">
        <w:rPr>
          <w:sz w:val="20"/>
          <w:szCs w:val="20"/>
          <w:lang w:val="lt-LT"/>
        </w:rPr>
        <w:br/>
        <w:t>Nr. : G1 109029 0001 Rev. 00</w:t>
      </w:r>
    </w:p>
    <w:p w14:paraId="6FA99A25" w14:textId="77777777" w:rsidR="00FF37B2" w:rsidRPr="00E26AC5" w:rsidRDefault="00FF37B2">
      <w:pPr>
        <w:rPr>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357"/>
      </w:tblGrid>
      <w:tr w:rsidR="00FF37B2" w:rsidRPr="00E26AC5" w14:paraId="1F50C188" w14:textId="77777777" w:rsidTr="005A60D0">
        <w:tc>
          <w:tcPr>
            <w:tcW w:w="2605" w:type="dxa"/>
          </w:tcPr>
          <w:p w14:paraId="39702FA2" w14:textId="77777777" w:rsidR="00FF37B2" w:rsidRPr="00E26AC5" w:rsidRDefault="00FF37B2">
            <w:pPr>
              <w:rPr>
                <w:sz w:val="20"/>
                <w:szCs w:val="20"/>
                <w:lang w:val="lt-LT"/>
              </w:rPr>
            </w:pPr>
            <w:r w:rsidRPr="00E26AC5">
              <w:rPr>
                <w:sz w:val="20"/>
                <w:szCs w:val="20"/>
                <w:lang w:val="lt-LT"/>
              </w:rPr>
              <w:t>Gamintojas:</w:t>
            </w:r>
          </w:p>
          <w:p w14:paraId="63FA8052" w14:textId="075094FC" w:rsidR="00FF37B2" w:rsidRPr="00E26AC5" w:rsidRDefault="00FF37B2">
            <w:pPr>
              <w:rPr>
                <w:sz w:val="20"/>
                <w:szCs w:val="20"/>
                <w:lang w:val="lt-LT"/>
              </w:rPr>
            </w:pPr>
          </w:p>
        </w:tc>
        <w:tc>
          <w:tcPr>
            <w:tcW w:w="7357" w:type="dxa"/>
          </w:tcPr>
          <w:p w14:paraId="30443F36" w14:textId="77777777" w:rsidR="00FF37B2" w:rsidRPr="00E26AC5" w:rsidRDefault="00FF37B2">
            <w:pPr>
              <w:rPr>
                <w:sz w:val="20"/>
                <w:szCs w:val="20"/>
                <w:lang w:val="lt-LT"/>
              </w:rPr>
            </w:pPr>
            <w:r w:rsidRPr="00E26AC5">
              <w:rPr>
                <w:sz w:val="20"/>
                <w:szCs w:val="20"/>
                <w:lang w:val="lt-LT"/>
              </w:rPr>
              <w:t>Disposafe Health and Life Care Limited</w:t>
            </w:r>
          </w:p>
          <w:p w14:paraId="1E92714F" w14:textId="77777777" w:rsidR="00FF37B2" w:rsidRPr="00E26AC5" w:rsidRDefault="00FF37B2">
            <w:pPr>
              <w:rPr>
                <w:sz w:val="20"/>
                <w:szCs w:val="20"/>
                <w:lang w:val="lt-LT"/>
              </w:rPr>
            </w:pPr>
            <w:r w:rsidRPr="00E26AC5">
              <w:rPr>
                <w:sz w:val="20"/>
                <w:szCs w:val="20"/>
                <w:lang w:val="lt-LT"/>
              </w:rPr>
              <w:t>Plot No. 1&amp;2, Phase II, Sector-59, Ballabh</w:t>
            </w:r>
            <w:r w:rsidR="00AE5770" w:rsidRPr="00E26AC5">
              <w:rPr>
                <w:sz w:val="20"/>
                <w:szCs w:val="20"/>
                <w:lang w:val="lt-LT"/>
              </w:rPr>
              <w:t>garh</w:t>
            </w:r>
          </w:p>
          <w:p w14:paraId="3FDD9199" w14:textId="77777777" w:rsidR="00AE5770" w:rsidRPr="00E26AC5" w:rsidRDefault="00AE5770">
            <w:pPr>
              <w:rPr>
                <w:sz w:val="20"/>
                <w:szCs w:val="20"/>
                <w:lang w:val="lt-LT"/>
              </w:rPr>
            </w:pPr>
            <w:r w:rsidRPr="00E26AC5">
              <w:rPr>
                <w:sz w:val="20"/>
                <w:szCs w:val="20"/>
                <w:lang w:val="lt-LT"/>
              </w:rPr>
              <w:t>Faridabad, Haryana 121004</w:t>
            </w:r>
          </w:p>
          <w:p w14:paraId="23C1D9B8" w14:textId="77777777" w:rsidR="00AE5770" w:rsidRPr="00E26AC5" w:rsidRDefault="00AE5770">
            <w:pPr>
              <w:rPr>
                <w:sz w:val="20"/>
                <w:szCs w:val="20"/>
                <w:lang w:val="lt-LT"/>
              </w:rPr>
            </w:pPr>
            <w:r w:rsidRPr="00E26AC5">
              <w:rPr>
                <w:sz w:val="20"/>
                <w:szCs w:val="20"/>
                <w:lang w:val="lt-LT"/>
              </w:rPr>
              <w:t>Indija</w:t>
            </w:r>
          </w:p>
          <w:p w14:paraId="1C19A80D" w14:textId="24D53E40" w:rsidR="00AE5770" w:rsidRPr="00E26AC5" w:rsidRDefault="00AE5770">
            <w:pPr>
              <w:rPr>
                <w:sz w:val="20"/>
                <w:szCs w:val="20"/>
                <w:lang w:val="lt-LT"/>
              </w:rPr>
            </w:pPr>
          </w:p>
        </w:tc>
      </w:tr>
      <w:tr w:rsidR="00FF37B2" w:rsidRPr="00B106DD" w14:paraId="45CA4EFC" w14:textId="77777777" w:rsidTr="005A60D0">
        <w:tc>
          <w:tcPr>
            <w:tcW w:w="2605" w:type="dxa"/>
          </w:tcPr>
          <w:p w14:paraId="781D4AD4" w14:textId="171CD582" w:rsidR="00FF37B2" w:rsidRPr="00E26AC5" w:rsidRDefault="00AE5770">
            <w:pPr>
              <w:rPr>
                <w:sz w:val="20"/>
                <w:szCs w:val="20"/>
                <w:lang w:val="lt-LT"/>
              </w:rPr>
            </w:pPr>
            <w:r w:rsidRPr="00E26AC5">
              <w:rPr>
                <w:sz w:val="20"/>
                <w:szCs w:val="20"/>
                <w:lang w:val="lt-LT"/>
              </w:rPr>
              <w:t>Produktų kategorijos</w:t>
            </w:r>
          </w:p>
        </w:tc>
        <w:tc>
          <w:tcPr>
            <w:tcW w:w="7357" w:type="dxa"/>
          </w:tcPr>
          <w:p w14:paraId="16CCB1B6" w14:textId="571D5338" w:rsidR="00FF37B2" w:rsidRPr="00E26AC5" w:rsidRDefault="00AE5770">
            <w:pPr>
              <w:rPr>
                <w:sz w:val="20"/>
                <w:szCs w:val="20"/>
                <w:lang w:val="lt-LT"/>
              </w:rPr>
            </w:pPr>
            <w:r w:rsidRPr="00E26AC5">
              <w:rPr>
                <w:sz w:val="20"/>
                <w:szCs w:val="20"/>
                <w:lang w:val="lt-LT"/>
              </w:rPr>
              <w:t>IV kaniulė, trijų krypčių kraneliai su / be prailginimo vamzdeli</w:t>
            </w:r>
            <w:r w:rsidR="0097203C" w:rsidRPr="00E26AC5">
              <w:rPr>
                <w:sz w:val="20"/>
                <w:szCs w:val="20"/>
                <w:lang w:val="lt-LT"/>
              </w:rPr>
              <w:t>u</w:t>
            </w:r>
            <w:r w:rsidRPr="00E26AC5">
              <w:rPr>
                <w:sz w:val="20"/>
                <w:szCs w:val="20"/>
                <w:lang w:val="lt-LT"/>
              </w:rPr>
              <w:t>, IV surinkimo rinkiniai, injekcinis kamštis, Luer dangtelis, hipoderminė adata ir vienkartiniai švirkštai visų variantų, srauto reguliavimo rinkinys su / be Y išpjovos vieta, prailginimo vamzdelis visų variantų, išmatuoto tūrio rinkinys, kraujo perpylimo rinkinys, kraujo surinkimo rinkinys su / be saugumo priedais, foley balionėlio tipo kateteris, skrandžio vamzdelis (Ryle’s vamzdelis, Levins vamzdelis, Salem sumb vamzdelis, maitinimo vamzdelis), gleivių ištraukėjas, siurbimo kateteris, endotrachėjinis vamzdelis visų variantų, žaizdos sausinimo rinkinys visų variantų, chirurginės pirštinės, karman kaniulė,</w:t>
            </w:r>
            <w:r w:rsidR="0097203C" w:rsidRPr="00E26AC5">
              <w:rPr>
                <w:sz w:val="20"/>
                <w:szCs w:val="20"/>
                <w:lang w:val="lt-LT"/>
              </w:rPr>
              <w:t xml:space="preserve"> nosies deguonies kaniulė</w:t>
            </w:r>
            <w:r w:rsidRPr="00E26AC5">
              <w:rPr>
                <w:sz w:val="20"/>
                <w:szCs w:val="20"/>
                <w:lang w:val="lt-LT"/>
              </w:rPr>
              <w:t xml:space="preserve">,  </w:t>
            </w:r>
            <w:r w:rsidR="0097203C" w:rsidRPr="00E26AC5">
              <w:rPr>
                <w:sz w:val="20"/>
                <w:szCs w:val="20"/>
                <w:lang w:val="lt-LT"/>
              </w:rPr>
              <w:t xml:space="preserve">AV fistulė, adatų rinkinys visų variantų, galvos venos rinkinys su / be saugumo priedais, Yankauer rankena su vamzdelio rinkiniu, chirurginiai ašmenys anglies plieno </w:t>
            </w:r>
            <w:r w:rsidR="005A60D0" w:rsidRPr="00E26AC5">
              <w:rPr>
                <w:sz w:val="20"/>
                <w:szCs w:val="20"/>
                <w:lang w:val="lt-LT"/>
              </w:rPr>
              <w:t>ir</w:t>
            </w:r>
            <w:r w:rsidR="0097203C" w:rsidRPr="00E26AC5">
              <w:rPr>
                <w:sz w:val="20"/>
                <w:szCs w:val="20"/>
                <w:lang w:val="lt-LT"/>
              </w:rPr>
              <w:t xml:space="preserve"> nerūdijančio plieno, odos kuretė, paruošiamas skustuvas, vienkartinis skalpelis su / be saugumo priedais, gouge peiliukai anglies plieno </w:t>
            </w:r>
            <w:r w:rsidR="005A60D0" w:rsidRPr="00E26AC5">
              <w:rPr>
                <w:sz w:val="20"/>
                <w:szCs w:val="20"/>
                <w:lang w:val="lt-LT"/>
              </w:rPr>
              <w:t>ir</w:t>
            </w:r>
            <w:r w:rsidR="0097203C" w:rsidRPr="00E26AC5">
              <w:rPr>
                <w:sz w:val="20"/>
                <w:szCs w:val="20"/>
                <w:lang w:val="lt-LT"/>
              </w:rPr>
              <w:t xml:space="preserve"> nerūdijančio plieno, siūlių pjoviklis anglies plieno ir nerūdijančio plien</w:t>
            </w:r>
            <w:r w:rsidR="005A60D0" w:rsidRPr="00E26AC5">
              <w:rPr>
                <w:sz w:val="20"/>
                <w:szCs w:val="20"/>
                <w:lang w:val="lt-LT"/>
              </w:rPr>
              <w:t>o, biopsiniai paėmimo instrumentai, IV kaniulės su integruotu trijų krypčių kraneliu, saugūs IV kateteriai, kraujo linijų rinkiniai, tracheostomiijos vamzdelis visų variantų.</w:t>
            </w:r>
          </w:p>
        </w:tc>
      </w:tr>
    </w:tbl>
    <w:p w14:paraId="1B2A8E0B" w14:textId="078CD155" w:rsidR="00FF37B2" w:rsidRPr="00E26AC5" w:rsidRDefault="00FF37B2">
      <w:pPr>
        <w:rPr>
          <w:sz w:val="20"/>
          <w:szCs w:val="20"/>
          <w:lang w:val="lt-LT"/>
        </w:rPr>
      </w:pPr>
    </w:p>
    <w:p w14:paraId="7B94A5E7" w14:textId="5DAACD64" w:rsidR="00E26AC5" w:rsidRPr="00E26AC5" w:rsidRDefault="005A60D0" w:rsidP="005A60D0">
      <w:pPr>
        <w:widowControl w:val="0"/>
        <w:pBdr>
          <w:top w:val="nil"/>
          <w:left w:val="nil"/>
          <w:bottom w:val="nil"/>
          <w:right w:val="nil"/>
          <w:between w:val="nil"/>
        </w:pBdr>
        <w:ind w:firstLine="4"/>
        <w:rPr>
          <w:sz w:val="20"/>
          <w:szCs w:val="20"/>
          <w:lang w:val="lt-LT"/>
        </w:rPr>
      </w:pPr>
      <w:r w:rsidRPr="00E26AC5">
        <w:rPr>
          <w:rFonts w:cstheme="minorHAnsi"/>
          <w:color w:val="000000"/>
          <w:sz w:val="20"/>
          <w:szCs w:val="20"/>
          <w:lang w:val="lt-LT"/>
        </w:rPr>
        <w:t xml:space="preserve">Sertifikuojanti įstaiga TUV SUD Product Service GmbH patvirtina, kad </w:t>
      </w:r>
      <w:r w:rsidR="00E26AC5" w:rsidRPr="00E26AC5">
        <w:rPr>
          <w:rFonts w:cstheme="minorHAnsi"/>
          <w:color w:val="000000"/>
          <w:sz w:val="20"/>
          <w:szCs w:val="20"/>
          <w:lang w:val="lt-LT"/>
        </w:rPr>
        <w:t>aukščiau paminėtas gamintojas yra įdiegęs kokybės užtikrinimo sistemą nurodytų produktų dizainui, gamybai ir galutiniam patikrinimui pagal MDD Direktyvos II Priedą. Ši kokybės užtikrinimo sistema atitinka Direktyvos reikalavimus ir yra periodiškai tikrininama. III klasės prietaisų marketingui būtinas sertifikatas pagal II Priedą (4). Visi taikomi reikalavimai testavimui turi atitikti TUV SUD Group sertifikavimą. Daugiau informacijos ir galiojimą žr. nuorodoje:</w:t>
      </w:r>
      <w:r w:rsidR="00E26AC5" w:rsidRPr="00E26AC5">
        <w:rPr>
          <w:sz w:val="20"/>
          <w:szCs w:val="20"/>
          <w:lang w:val="lt-LT"/>
        </w:rPr>
        <w:t xml:space="preserve"> https://www.tuvsud.com/en/services/product-certification/ps-cert?q=cert:G1 109029 0001 Rev. 00</w:t>
      </w:r>
    </w:p>
    <w:p w14:paraId="7C965382" w14:textId="77777777" w:rsidR="00E26AC5" w:rsidRPr="00E26AC5" w:rsidRDefault="00E26AC5" w:rsidP="005A60D0">
      <w:pPr>
        <w:widowControl w:val="0"/>
        <w:pBdr>
          <w:top w:val="nil"/>
          <w:left w:val="nil"/>
          <w:bottom w:val="nil"/>
          <w:right w:val="nil"/>
          <w:between w:val="nil"/>
        </w:pBdr>
        <w:ind w:firstLine="4"/>
        <w:rPr>
          <w:rFonts w:cstheme="minorHAnsi"/>
          <w:color w:val="000000"/>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E26AC5" w:rsidRPr="00E26AC5" w14:paraId="1F7F13BD" w14:textId="77777777" w:rsidTr="00E26AC5">
        <w:tc>
          <w:tcPr>
            <w:tcW w:w="4981" w:type="dxa"/>
          </w:tcPr>
          <w:p w14:paraId="138AF024" w14:textId="097E4940" w:rsidR="00E26AC5" w:rsidRPr="00E26AC5" w:rsidRDefault="00E26AC5">
            <w:pPr>
              <w:rPr>
                <w:sz w:val="20"/>
                <w:szCs w:val="20"/>
                <w:lang w:val="lt-LT"/>
              </w:rPr>
            </w:pPr>
            <w:r w:rsidRPr="00E26AC5">
              <w:rPr>
                <w:sz w:val="20"/>
                <w:szCs w:val="20"/>
                <w:lang w:val="lt-LT"/>
              </w:rPr>
              <w:t>Ataskaitos Nr.</w:t>
            </w:r>
          </w:p>
        </w:tc>
        <w:tc>
          <w:tcPr>
            <w:tcW w:w="4981" w:type="dxa"/>
          </w:tcPr>
          <w:p w14:paraId="542B62ED" w14:textId="6CB44AA0" w:rsidR="00E26AC5" w:rsidRPr="00E26AC5" w:rsidRDefault="00E26AC5">
            <w:pPr>
              <w:rPr>
                <w:sz w:val="20"/>
                <w:szCs w:val="20"/>
                <w:lang w:val="lt-LT"/>
              </w:rPr>
            </w:pPr>
            <w:r w:rsidRPr="00E26AC5">
              <w:rPr>
                <w:sz w:val="20"/>
                <w:szCs w:val="20"/>
                <w:lang w:val="lt-LT"/>
              </w:rPr>
              <w:t>IND2020075</w:t>
            </w:r>
          </w:p>
        </w:tc>
      </w:tr>
      <w:tr w:rsidR="00E26AC5" w:rsidRPr="00E26AC5" w14:paraId="07C3CE85" w14:textId="77777777" w:rsidTr="00E26AC5">
        <w:tc>
          <w:tcPr>
            <w:tcW w:w="4981" w:type="dxa"/>
          </w:tcPr>
          <w:p w14:paraId="6924F3E1" w14:textId="4CCCE0F5" w:rsidR="00E26AC5" w:rsidRPr="00E26AC5" w:rsidRDefault="00E26AC5">
            <w:pPr>
              <w:rPr>
                <w:sz w:val="20"/>
                <w:szCs w:val="20"/>
                <w:lang w:val="lt-LT"/>
              </w:rPr>
            </w:pPr>
            <w:r w:rsidRPr="00E26AC5">
              <w:rPr>
                <w:sz w:val="20"/>
                <w:szCs w:val="20"/>
                <w:lang w:val="lt-LT"/>
              </w:rPr>
              <w:t>Galioja nuo:</w:t>
            </w:r>
          </w:p>
        </w:tc>
        <w:tc>
          <w:tcPr>
            <w:tcW w:w="4981" w:type="dxa"/>
          </w:tcPr>
          <w:p w14:paraId="49ACDDBF" w14:textId="092DD9AB" w:rsidR="00E26AC5" w:rsidRPr="00E26AC5" w:rsidRDefault="00E26AC5">
            <w:pPr>
              <w:rPr>
                <w:sz w:val="20"/>
                <w:szCs w:val="20"/>
                <w:lang w:val="lt-LT"/>
              </w:rPr>
            </w:pPr>
            <w:r w:rsidRPr="00E26AC5">
              <w:rPr>
                <w:sz w:val="20"/>
                <w:szCs w:val="20"/>
                <w:lang w:val="lt-LT"/>
              </w:rPr>
              <w:t>2021-05-20</w:t>
            </w:r>
          </w:p>
        </w:tc>
      </w:tr>
      <w:tr w:rsidR="00E26AC5" w:rsidRPr="00E26AC5" w14:paraId="576EB80F" w14:textId="77777777" w:rsidTr="00E26AC5">
        <w:tc>
          <w:tcPr>
            <w:tcW w:w="4981" w:type="dxa"/>
          </w:tcPr>
          <w:p w14:paraId="7DD66787" w14:textId="6ADF067F" w:rsidR="00E26AC5" w:rsidRPr="00E26AC5" w:rsidRDefault="00E26AC5">
            <w:pPr>
              <w:rPr>
                <w:sz w:val="20"/>
                <w:szCs w:val="20"/>
                <w:lang w:val="lt-LT"/>
              </w:rPr>
            </w:pPr>
            <w:r w:rsidRPr="00E26AC5">
              <w:rPr>
                <w:sz w:val="20"/>
                <w:szCs w:val="20"/>
                <w:lang w:val="lt-LT"/>
              </w:rPr>
              <w:t>Galioja iki:</w:t>
            </w:r>
          </w:p>
        </w:tc>
        <w:tc>
          <w:tcPr>
            <w:tcW w:w="4981" w:type="dxa"/>
          </w:tcPr>
          <w:p w14:paraId="254EB47C" w14:textId="0CCCFBCC" w:rsidR="00E26AC5" w:rsidRPr="00E26AC5" w:rsidRDefault="00E26AC5">
            <w:pPr>
              <w:rPr>
                <w:sz w:val="20"/>
                <w:szCs w:val="20"/>
                <w:lang w:val="lt-LT"/>
              </w:rPr>
            </w:pPr>
            <w:r w:rsidRPr="00E26AC5">
              <w:rPr>
                <w:sz w:val="20"/>
                <w:szCs w:val="20"/>
                <w:lang w:val="lt-LT"/>
              </w:rPr>
              <w:t>2024-05-26</w:t>
            </w:r>
          </w:p>
        </w:tc>
      </w:tr>
      <w:tr w:rsidR="00E26AC5" w:rsidRPr="00E26AC5" w14:paraId="78798971" w14:textId="77777777" w:rsidTr="00E26AC5">
        <w:tc>
          <w:tcPr>
            <w:tcW w:w="4981" w:type="dxa"/>
          </w:tcPr>
          <w:p w14:paraId="4D980E6F" w14:textId="783E8B85" w:rsidR="00E26AC5" w:rsidRPr="00E26AC5" w:rsidRDefault="00E26AC5">
            <w:pPr>
              <w:rPr>
                <w:sz w:val="20"/>
                <w:szCs w:val="20"/>
                <w:lang w:val="lt-LT"/>
              </w:rPr>
            </w:pPr>
            <w:r w:rsidRPr="00E26AC5">
              <w:rPr>
                <w:sz w:val="20"/>
                <w:szCs w:val="20"/>
                <w:lang w:val="lt-LT"/>
              </w:rPr>
              <w:t>Data: 2021-05-20</w:t>
            </w:r>
          </w:p>
        </w:tc>
        <w:tc>
          <w:tcPr>
            <w:tcW w:w="4981" w:type="dxa"/>
          </w:tcPr>
          <w:p w14:paraId="12772F62" w14:textId="77777777" w:rsidR="00E26AC5" w:rsidRPr="00E26AC5" w:rsidRDefault="00E26AC5">
            <w:pPr>
              <w:rPr>
                <w:sz w:val="20"/>
                <w:szCs w:val="20"/>
                <w:lang w:val="lt-LT"/>
              </w:rPr>
            </w:pPr>
            <w:r w:rsidRPr="00E26AC5">
              <w:rPr>
                <w:sz w:val="20"/>
                <w:szCs w:val="20"/>
                <w:lang w:val="lt-LT"/>
              </w:rPr>
              <w:t>Parašas</w:t>
            </w:r>
          </w:p>
          <w:p w14:paraId="5F9EDC6D" w14:textId="77777777" w:rsidR="00E26AC5" w:rsidRPr="00E26AC5" w:rsidRDefault="00E26AC5">
            <w:pPr>
              <w:rPr>
                <w:sz w:val="20"/>
                <w:szCs w:val="20"/>
                <w:lang w:val="lt-LT"/>
              </w:rPr>
            </w:pPr>
            <w:r w:rsidRPr="00E26AC5">
              <w:rPr>
                <w:sz w:val="20"/>
                <w:szCs w:val="20"/>
                <w:lang w:val="lt-LT"/>
              </w:rPr>
              <w:t>Christoph Dicks</w:t>
            </w:r>
          </w:p>
          <w:p w14:paraId="5D6EA33F" w14:textId="57172A63" w:rsidR="00E26AC5" w:rsidRPr="00E26AC5" w:rsidRDefault="00E26AC5">
            <w:pPr>
              <w:rPr>
                <w:sz w:val="20"/>
                <w:szCs w:val="20"/>
                <w:lang w:val="lt-LT"/>
              </w:rPr>
            </w:pPr>
            <w:r w:rsidRPr="00E26AC5">
              <w:rPr>
                <w:sz w:val="20"/>
                <w:szCs w:val="20"/>
                <w:lang w:val="lt-LT"/>
              </w:rPr>
              <w:t>Sertifikavimo įstaigos vadovas</w:t>
            </w:r>
          </w:p>
        </w:tc>
      </w:tr>
    </w:tbl>
    <w:p w14:paraId="40474C1F" w14:textId="6553093E" w:rsidR="005A60D0" w:rsidRPr="00E26AC5" w:rsidRDefault="005A60D0">
      <w:pPr>
        <w:rPr>
          <w:sz w:val="20"/>
          <w:szCs w:val="20"/>
          <w:lang w:val="lt-LT"/>
        </w:rPr>
      </w:pPr>
    </w:p>
    <w:p w14:paraId="21CEF846" w14:textId="421D4A83" w:rsidR="00E26AC5" w:rsidRPr="00E26AC5" w:rsidRDefault="00E26AC5">
      <w:pPr>
        <w:rPr>
          <w:sz w:val="20"/>
          <w:szCs w:val="20"/>
          <w:lang w:val="lt-LT"/>
        </w:rPr>
      </w:pPr>
      <w:r w:rsidRPr="00B106DD">
        <w:rPr>
          <w:sz w:val="20"/>
          <w:szCs w:val="20"/>
          <w:highlight w:val="yellow"/>
          <w:lang w:val="lt-LT"/>
        </w:rPr>
        <w:t>TUV SUD Produc Service GmbH yra Notifikuota Įstaiga, kurios identifikacinis numeris yra 0123</w:t>
      </w:r>
    </w:p>
    <w:p w14:paraId="46E788B3" w14:textId="77777777" w:rsidR="00E26AC5" w:rsidRPr="00E26AC5" w:rsidRDefault="00E26AC5">
      <w:pPr>
        <w:rPr>
          <w:sz w:val="20"/>
          <w:szCs w:val="20"/>
          <w:lang w:val="lt-LT"/>
        </w:rPr>
      </w:pPr>
    </w:p>
    <w:p w14:paraId="3D966CBC" w14:textId="70788498" w:rsidR="00E26AC5" w:rsidRPr="00E26AC5" w:rsidRDefault="00E26AC5">
      <w:pPr>
        <w:rPr>
          <w:sz w:val="20"/>
          <w:szCs w:val="20"/>
          <w:lang w:val="lt-LT"/>
        </w:rPr>
      </w:pPr>
      <w:r w:rsidRPr="00E26AC5">
        <w:rPr>
          <w:sz w:val="20"/>
          <w:szCs w:val="20"/>
          <w:lang w:val="lt-LT"/>
        </w:rPr>
        <w:t>Už vertimą atsakingas</w:t>
      </w:r>
      <w:r w:rsidR="00A97F01">
        <w:rPr>
          <w:sz w:val="20"/>
          <w:szCs w:val="20"/>
          <w:lang w:val="lt-LT"/>
        </w:rPr>
        <w:t>: XXXXXXX</w:t>
      </w:r>
    </w:p>
    <w:sectPr w:rsidR="00E26AC5" w:rsidRPr="00E26AC5">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05FE4" w14:textId="77777777" w:rsidR="00933C59" w:rsidRDefault="00933C59" w:rsidP="008443B5">
      <w:pPr>
        <w:spacing w:after="0" w:line="240" w:lineRule="auto"/>
      </w:pPr>
      <w:r>
        <w:separator/>
      </w:r>
    </w:p>
  </w:endnote>
  <w:endnote w:type="continuationSeparator" w:id="0">
    <w:p w14:paraId="706BF1DF" w14:textId="77777777" w:rsidR="00933C59" w:rsidRDefault="00933C59" w:rsidP="0084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FEEE" w14:textId="77777777" w:rsidR="00933C59" w:rsidRDefault="00933C59" w:rsidP="008443B5">
      <w:pPr>
        <w:spacing w:after="0" w:line="240" w:lineRule="auto"/>
      </w:pPr>
      <w:r>
        <w:separator/>
      </w:r>
    </w:p>
  </w:footnote>
  <w:footnote w:type="continuationSeparator" w:id="0">
    <w:p w14:paraId="618A0131" w14:textId="77777777" w:rsidR="00933C59" w:rsidRDefault="00933C59" w:rsidP="008443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B2"/>
    <w:rsid w:val="00101FB9"/>
    <w:rsid w:val="00224207"/>
    <w:rsid w:val="003C3572"/>
    <w:rsid w:val="005A60D0"/>
    <w:rsid w:val="008443B5"/>
    <w:rsid w:val="00933C59"/>
    <w:rsid w:val="0097203C"/>
    <w:rsid w:val="00A97F01"/>
    <w:rsid w:val="00AE5770"/>
    <w:rsid w:val="00B106DD"/>
    <w:rsid w:val="00BC65BA"/>
    <w:rsid w:val="00E26AC5"/>
    <w:rsid w:val="00FA1671"/>
    <w:rsid w:val="00FF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D7B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26AC5"/>
    <w:rPr>
      <w:color w:val="0000FF"/>
      <w:u w:val="single"/>
    </w:rPr>
  </w:style>
  <w:style w:type="paragraph" w:styleId="Header">
    <w:name w:val="header"/>
    <w:basedOn w:val="Normal"/>
    <w:link w:val="HeaderChar"/>
    <w:uiPriority w:val="99"/>
    <w:unhideWhenUsed/>
    <w:rsid w:val="008443B5"/>
    <w:pPr>
      <w:tabs>
        <w:tab w:val="center" w:pos="4986"/>
        <w:tab w:val="right" w:pos="9972"/>
      </w:tabs>
      <w:spacing w:after="0" w:line="240" w:lineRule="auto"/>
    </w:pPr>
  </w:style>
  <w:style w:type="character" w:customStyle="1" w:styleId="HeaderChar">
    <w:name w:val="Header Char"/>
    <w:basedOn w:val="DefaultParagraphFont"/>
    <w:link w:val="Header"/>
    <w:uiPriority w:val="99"/>
    <w:rsid w:val="008443B5"/>
  </w:style>
  <w:style w:type="paragraph" w:styleId="Footer">
    <w:name w:val="footer"/>
    <w:basedOn w:val="Normal"/>
    <w:link w:val="FooterChar"/>
    <w:uiPriority w:val="99"/>
    <w:unhideWhenUsed/>
    <w:rsid w:val="008443B5"/>
    <w:pPr>
      <w:tabs>
        <w:tab w:val="center" w:pos="4986"/>
        <w:tab w:val="right" w:pos="9972"/>
      </w:tabs>
      <w:spacing w:after="0" w:line="240" w:lineRule="auto"/>
    </w:pPr>
  </w:style>
  <w:style w:type="character" w:customStyle="1" w:styleId="FooterChar">
    <w:name w:val="Footer Char"/>
    <w:basedOn w:val="DefaultParagraphFont"/>
    <w:link w:val="Footer"/>
    <w:uiPriority w:val="99"/>
    <w:rsid w:val="0084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1591</Words>
  <Characters>907</Characters>
  <Application>Microsoft Office Word</Application>
  <DocSecurity>0</DocSecurity>
  <Lines>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2021-05-21T15:49:00Z</dcterms:created>
  <dcterms:modified xsi:type="dcterms:W3CDTF">2023-02-20T14:01:00Z</dcterms:modified>
</cp:coreProperties>
</file>