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1230AE" w14:paraId="332511FC" w14:textId="77777777" w:rsidTr="002D487A">
        <w:trPr>
          <w:trHeight w:val="416"/>
        </w:trPr>
        <w:tc>
          <w:tcPr>
            <w:tcW w:w="9628" w:type="dxa"/>
            <w:shd w:val="clear" w:color="auto" w:fill="006982"/>
            <w:vAlign w:val="center"/>
          </w:tcPr>
          <w:p w14:paraId="6FB5F92C" w14:textId="62FD27B9" w:rsidR="002C1403" w:rsidRPr="001230AE" w:rsidRDefault="002C1403" w:rsidP="00443950">
            <w:pPr>
              <w:pStyle w:val="Sraopastraipa"/>
              <w:ind w:left="360"/>
              <w:rPr>
                <w:b/>
                <w:caps/>
                <w:color w:val="FFFFFF" w:themeColor="background1"/>
                <w:sz w:val="22"/>
              </w:rPr>
            </w:pPr>
            <w:bookmarkStart w:id="0" w:name="_Hlk80274242"/>
            <w:r w:rsidRPr="001230AE">
              <w:rPr>
                <w:b/>
                <w:caps/>
                <w:color w:val="FFFFFF" w:themeColor="background1"/>
                <w:sz w:val="22"/>
              </w:rPr>
              <w:t>PIRKIMO OBJEKTAS</w:t>
            </w:r>
          </w:p>
        </w:tc>
      </w:tr>
    </w:tbl>
    <w:p w14:paraId="7D263590" w14:textId="114432D9" w:rsidR="006B7D16" w:rsidRPr="003062E6" w:rsidRDefault="006B7D16" w:rsidP="003062E6">
      <w:pPr>
        <w:pStyle w:val="1numeracija"/>
        <w:numPr>
          <w:ilvl w:val="0"/>
          <w:numId w:val="0"/>
        </w:numPr>
        <w:rPr>
          <w:rFonts w:ascii="Arial Narrow" w:eastAsiaTheme="minorHAnsi" w:hAnsi="Arial Narrow" w:cstheme="minorBidi"/>
          <w:lang w:eastAsia="en-US"/>
        </w:rPr>
      </w:pPr>
      <w:bookmarkStart w:id="1" w:name="_Hlk165905493"/>
      <w:bookmarkEnd w:id="0"/>
    </w:p>
    <w:bookmarkEnd w:id="1"/>
    <w:p w14:paraId="54C3CB42" w14:textId="322F75A9" w:rsidR="003062E6" w:rsidRPr="003062E6" w:rsidRDefault="003062E6" w:rsidP="006B7D1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3062E6">
        <w:rPr>
          <w:sz w:val="22"/>
        </w:rPr>
        <w:t xml:space="preserve">Akcinė bendrovė „Via Lietuva“ (toliau – Perkančioji organizacija) numato įsigyti Perkančiosios organizacijos tvarkomos </w:t>
      </w:r>
      <w:bookmarkStart w:id="2" w:name="_Hlk165905531"/>
      <w:r w:rsidRPr="003062E6">
        <w:rPr>
          <w:sz w:val="22"/>
        </w:rPr>
        <w:t>Valstybinės reikšmės kelių eismo informacinė</w:t>
      </w:r>
      <w:r w:rsidR="00D75815">
        <w:rPr>
          <w:sz w:val="22"/>
        </w:rPr>
        <w:t>s</w:t>
      </w:r>
      <w:r w:rsidRPr="003062E6">
        <w:rPr>
          <w:sz w:val="22"/>
        </w:rPr>
        <w:t xml:space="preserve"> sistemos (toliau – EIS) </w:t>
      </w:r>
      <w:bookmarkStart w:id="3" w:name="_Hlk165905575"/>
      <w:bookmarkEnd w:id="2"/>
      <w:r w:rsidR="008C2736" w:rsidRPr="00196DE9">
        <w:rPr>
          <w:sz w:val="22"/>
        </w:rPr>
        <w:t xml:space="preserve">Kelių eismo taisyklių ir kitų eismo saugumui įtaką galinčių turėti teisės aktų pažeidimų modulio </w:t>
      </w:r>
      <w:r w:rsidRPr="00196DE9">
        <w:rPr>
          <w:sz w:val="22"/>
        </w:rPr>
        <w:t xml:space="preserve">(toliau – DPKS modulis, Modulis) priežiūros ir </w:t>
      </w:r>
      <w:r w:rsidR="00CA6D99">
        <w:rPr>
          <w:sz w:val="22"/>
        </w:rPr>
        <w:t xml:space="preserve">palaikymo bei </w:t>
      </w:r>
      <w:r w:rsidRPr="00196DE9">
        <w:rPr>
          <w:sz w:val="22"/>
        </w:rPr>
        <w:t>modifikavimo paslaug</w:t>
      </w:r>
      <w:bookmarkEnd w:id="3"/>
      <w:r w:rsidRPr="00196DE9">
        <w:rPr>
          <w:sz w:val="22"/>
        </w:rPr>
        <w:t>as.</w:t>
      </w:r>
    </w:p>
    <w:p w14:paraId="5A5807EB" w14:textId="11C48B47" w:rsidR="006B7D16" w:rsidRPr="001230AE" w:rsidRDefault="006B7D16" w:rsidP="006B7D1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 xml:space="preserve">Pirkimo objektas – </w:t>
      </w:r>
      <w:r w:rsidR="00BA731A" w:rsidRPr="003062E6">
        <w:rPr>
          <w:sz w:val="22"/>
        </w:rPr>
        <w:t>Valstybinės reikšmės kelių eismo informacinė</w:t>
      </w:r>
      <w:r w:rsidR="00BA731A">
        <w:rPr>
          <w:sz w:val="22"/>
        </w:rPr>
        <w:t>s</w:t>
      </w:r>
      <w:r w:rsidR="00BA731A" w:rsidRPr="003062E6">
        <w:rPr>
          <w:sz w:val="22"/>
        </w:rPr>
        <w:t xml:space="preserve"> sistemos </w:t>
      </w:r>
      <w:r w:rsidR="00BA731A" w:rsidRPr="00196DE9">
        <w:rPr>
          <w:sz w:val="22"/>
        </w:rPr>
        <w:t xml:space="preserve">Kelių eismo taisyklių ir kitų eismo saugumui įtaką galinčių turėti teisės aktų pažeidimų </w:t>
      </w:r>
      <w:r w:rsidR="001754AF" w:rsidRPr="001230AE">
        <w:rPr>
          <w:sz w:val="22"/>
        </w:rPr>
        <w:t>modulio</w:t>
      </w:r>
      <w:r w:rsidRPr="001230AE">
        <w:rPr>
          <w:sz w:val="22"/>
        </w:rPr>
        <w:t xml:space="preserve"> priežiūros ir palaikymo paslaugos </w:t>
      </w:r>
      <w:r w:rsidR="001754AF" w:rsidRPr="001230AE">
        <w:rPr>
          <w:sz w:val="22"/>
        </w:rPr>
        <w:t xml:space="preserve">bei </w:t>
      </w:r>
      <w:r w:rsidR="003062E6">
        <w:rPr>
          <w:sz w:val="22"/>
        </w:rPr>
        <w:t>modifikavimo</w:t>
      </w:r>
      <w:r w:rsidR="001754AF" w:rsidRPr="001230AE">
        <w:rPr>
          <w:sz w:val="22"/>
        </w:rPr>
        <w:t xml:space="preserve"> paslaug</w:t>
      </w:r>
      <w:r w:rsidR="006A69B3">
        <w:rPr>
          <w:sz w:val="22"/>
        </w:rPr>
        <w:t>o</w:t>
      </w:r>
      <w:r w:rsidR="001754AF" w:rsidRPr="001230AE">
        <w:rPr>
          <w:sz w:val="22"/>
        </w:rPr>
        <w:t xml:space="preserve">s </w:t>
      </w:r>
      <w:r w:rsidRPr="001230AE">
        <w:rPr>
          <w:sz w:val="22"/>
        </w:rPr>
        <w:t>(toliau – Paslaugos).</w:t>
      </w:r>
    </w:p>
    <w:p w14:paraId="7DD8E83B" w14:textId="4096B03E" w:rsidR="00B15A3A" w:rsidRPr="001230AE" w:rsidRDefault="00B15A3A" w:rsidP="006B7D1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 xml:space="preserve">Planuojamų įsigyti </w:t>
      </w:r>
      <w:r w:rsidR="00083F09" w:rsidRPr="001230AE">
        <w:rPr>
          <w:sz w:val="22"/>
        </w:rPr>
        <w:t>P</w:t>
      </w:r>
      <w:r w:rsidRPr="001230AE">
        <w:rPr>
          <w:sz w:val="22"/>
        </w:rPr>
        <w:t>aslaugų apimtys:</w:t>
      </w:r>
    </w:p>
    <w:p w14:paraId="1BCF38AB" w14:textId="1280B543" w:rsidR="00B15A3A" w:rsidRPr="001230AE" w:rsidRDefault="00B15A3A" w:rsidP="00C106C6">
      <w:pPr>
        <w:pStyle w:val="Sraopastraipa"/>
        <w:widowControl w:val="0"/>
        <w:shd w:val="clear" w:color="auto" w:fill="FFFFFF" w:themeFill="background1"/>
        <w:tabs>
          <w:tab w:val="left" w:pos="709"/>
        </w:tabs>
        <w:autoSpaceDE w:val="0"/>
        <w:autoSpaceDN w:val="0"/>
        <w:adjustRightInd w:val="0"/>
        <w:ind w:left="851" w:right="-1"/>
        <w:jc w:val="right"/>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993"/>
        <w:gridCol w:w="2976"/>
      </w:tblGrid>
      <w:tr w:rsidR="00B15A3A" w:rsidRPr="001230AE" w14:paraId="0838FCF7" w14:textId="77777777" w:rsidTr="00A67B51">
        <w:tc>
          <w:tcPr>
            <w:tcW w:w="704" w:type="dxa"/>
            <w:shd w:val="clear" w:color="auto" w:fill="FFFFFF" w:themeFill="background1"/>
            <w:vAlign w:val="center"/>
          </w:tcPr>
          <w:p w14:paraId="366DF6D1" w14:textId="77777777" w:rsidR="00B15A3A" w:rsidRPr="001230AE" w:rsidRDefault="00B15A3A">
            <w:pPr>
              <w:suppressAutoHyphens/>
              <w:jc w:val="center"/>
              <w:rPr>
                <w:rFonts w:ascii="Arial Narrow" w:hAnsi="Arial Narrow"/>
                <w:b/>
                <w:color w:val="000000" w:themeColor="text1"/>
                <w:sz w:val="22"/>
                <w:szCs w:val="22"/>
              </w:rPr>
            </w:pPr>
            <w:r w:rsidRPr="001230AE">
              <w:rPr>
                <w:rFonts w:ascii="Arial Narrow" w:hAnsi="Arial Narrow"/>
                <w:b/>
                <w:color w:val="000000" w:themeColor="text1"/>
                <w:sz w:val="22"/>
                <w:szCs w:val="22"/>
              </w:rPr>
              <w:t>Eil. Nr.</w:t>
            </w:r>
          </w:p>
        </w:tc>
        <w:tc>
          <w:tcPr>
            <w:tcW w:w="4961" w:type="dxa"/>
            <w:shd w:val="clear" w:color="auto" w:fill="FFFFFF" w:themeFill="background1"/>
            <w:vAlign w:val="center"/>
          </w:tcPr>
          <w:p w14:paraId="33A27250" w14:textId="77777777" w:rsidR="00B15A3A" w:rsidRPr="001230AE" w:rsidRDefault="00B15A3A">
            <w:pPr>
              <w:suppressAutoHyphens/>
              <w:jc w:val="center"/>
              <w:rPr>
                <w:rFonts w:ascii="Arial Narrow" w:hAnsi="Arial Narrow"/>
                <w:b/>
                <w:color w:val="000000" w:themeColor="text1"/>
                <w:sz w:val="22"/>
                <w:szCs w:val="22"/>
              </w:rPr>
            </w:pPr>
            <w:r w:rsidRPr="001230AE">
              <w:rPr>
                <w:rFonts w:ascii="Arial Narrow" w:hAnsi="Arial Narrow"/>
                <w:b/>
                <w:color w:val="000000" w:themeColor="text1"/>
                <w:sz w:val="22"/>
                <w:szCs w:val="22"/>
              </w:rPr>
              <w:t>Paslaugų pavadinimas</w:t>
            </w:r>
          </w:p>
        </w:tc>
        <w:tc>
          <w:tcPr>
            <w:tcW w:w="993" w:type="dxa"/>
            <w:shd w:val="clear" w:color="auto" w:fill="FFFFFF" w:themeFill="background1"/>
            <w:vAlign w:val="center"/>
          </w:tcPr>
          <w:p w14:paraId="7A083E5A" w14:textId="77777777" w:rsidR="00B15A3A" w:rsidRPr="001230AE" w:rsidRDefault="00B15A3A">
            <w:pPr>
              <w:suppressAutoHyphens/>
              <w:jc w:val="center"/>
              <w:rPr>
                <w:rFonts w:ascii="Arial Narrow" w:hAnsi="Arial Narrow"/>
                <w:b/>
                <w:color w:val="000000" w:themeColor="text1"/>
                <w:sz w:val="22"/>
                <w:szCs w:val="22"/>
              </w:rPr>
            </w:pPr>
            <w:r w:rsidRPr="001230AE">
              <w:rPr>
                <w:rFonts w:ascii="Arial Narrow" w:hAnsi="Arial Narrow"/>
                <w:b/>
                <w:color w:val="000000" w:themeColor="text1"/>
                <w:sz w:val="22"/>
                <w:szCs w:val="22"/>
              </w:rPr>
              <w:t>Mato vnt.</w:t>
            </w:r>
          </w:p>
        </w:tc>
        <w:tc>
          <w:tcPr>
            <w:tcW w:w="2976" w:type="dxa"/>
            <w:shd w:val="clear" w:color="auto" w:fill="FFFFFF" w:themeFill="background1"/>
            <w:vAlign w:val="center"/>
          </w:tcPr>
          <w:p w14:paraId="294CF3FD" w14:textId="7DA6986A" w:rsidR="00B15A3A" w:rsidRPr="001230AE" w:rsidRDefault="00781959">
            <w:pPr>
              <w:suppressAutoHyphens/>
              <w:jc w:val="center"/>
              <w:rPr>
                <w:rFonts w:ascii="Arial Narrow" w:hAnsi="Arial Narrow"/>
                <w:b/>
                <w:color w:val="000000" w:themeColor="text1"/>
                <w:sz w:val="22"/>
                <w:szCs w:val="22"/>
              </w:rPr>
            </w:pPr>
            <w:r>
              <w:rPr>
                <w:rFonts w:ascii="Arial Narrow" w:hAnsi="Arial Narrow"/>
                <w:b/>
                <w:color w:val="000000" w:themeColor="text1"/>
                <w:sz w:val="22"/>
                <w:szCs w:val="22"/>
              </w:rPr>
              <w:t>Preliminarus</w:t>
            </w:r>
            <w:r w:rsidR="00575BFA">
              <w:rPr>
                <w:rFonts w:ascii="Arial Narrow" w:hAnsi="Arial Narrow"/>
                <w:b/>
                <w:color w:val="000000" w:themeColor="text1"/>
                <w:sz w:val="22"/>
                <w:szCs w:val="22"/>
              </w:rPr>
              <w:t xml:space="preserve"> kiekis</w:t>
            </w:r>
          </w:p>
        </w:tc>
      </w:tr>
      <w:tr w:rsidR="00B15A3A" w:rsidRPr="001230AE" w14:paraId="630FD1F8" w14:textId="77777777" w:rsidTr="00A67B51">
        <w:tc>
          <w:tcPr>
            <w:tcW w:w="704" w:type="dxa"/>
            <w:shd w:val="clear" w:color="auto" w:fill="FFFFFF" w:themeFill="background1"/>
            <w:vAlign w:val="center"/>
          </w:tcPr>
          <w:p w14:paraId="0D4D5139" w14:textId="77777777" w:rsidR="00B15A3A" w:rsidRPr="001230AE" w:rsidRDefault="00B15A3A">
            <w:pPr>
              <w:suppressAutoHyphens/>
              <w:jc w:val="center"/>
              <w:rPr>
                <w:rFonts w:ascii="Arial Narrow" w:hAnsi="Arial Narrow"/>
                <w:b/>
                <w:color w:val="000000" w:themeColor="text1"/>
                <w:sz w:val="22"/>
                <w:szCs w:val="22"/>
              </w:rPr>
            </w:pPr>
            <w:r w:rsidRPr="001230AE">
              <w:rPr>
                <w:rFonts w:ascii="Arial Narrow" w:hAnsi="Arial Narrow"/>
                <w:b/>
                <w:color w:val="000000" w:themeColor="text1"/>
                <w:sz w:val="22"/>
                <w:szCs w:val="22"/>
              </w:rPr>
              <w:t>1</w:t>
            </w:r>
          </w:p>
        </w:tc>
        <w:tc>
          <w:tcPr>
            <w:tcW w:w="4961" w:type="dxa"/>
            <w:shd w:val="clear" w:color="auto" w:fill="FFFFFF" w:themeFill="background1"/>
            <w:vAlign w:val="center"/>
          </w:tcPr>
          <w:p w14:paraId="6A31A1BD" w14:textId="77777777" w:rsidR="00B15A3A" w:rsidRPr="001230AE" w:rsidRDefault="00B15A3A">
            <w:pPr>
              <w:suppressAutoHyphens/>
              <w:jc w:val="center"/>
              <w:rPr>
                <w:rFonts w:ascii="Arial Narrow" w:hAnsi="Arial Narrow"/>
                <w:b/>
                <w:color w:val="000000" w:themeColor="text1"/>
                <w:sz w:val="22"/>
                <w:szCs w:val="22"/>
              </w:rPr>
            </w:pPr>
            <w:r w:rsidRPr="001230AE">
              <w:rPr>
                <w:rFonts w:ascii="Arial Narrow" w:hAnsi="Arial Narrow"/>
                <w:b/>
                <w:color w:val="000000" w:themeColor="text1"/>
                <w:sz w:val="22"/>
                <w:szCs w:val="22"/>
              </w:rPr>
              <w:t>2</w:t>
            </w:r>
          </w:p>
        </w:tc>
        <w:tc>
          <w:tcPr>
            <w:tcW w:w="993" w:type="dxa"/>
            <w:shd w:val="clear" w:color="auto" w:fill="FFFFFF" w:themeFill="background1"/>
            <w:vAlign w:val="center"/>
          </w:tcPr>
          <w:p w14:paraId="0D16CC0B" w14:textId="77777777" w:rsidR="00B15A3A" w:rsidRPr="001230AE" w:rsidRDefault="00B15A3A">
            <w:pPr>
              <w:suppressAutoHyphens/>
              <w:jc w:val="center"/>
              <w:rPr>
                <w:rFonts w:ascii="Arial Narrow" w:hAnsi="Arial Narrow"/>
                <w:b/>
                <w:color w:val="000000" w:themeColor="text1"/>
                <w:sz w:val="22"/>
                <w:szCs w:val="22"/>
              </w:rPr>
            </w:pPr>
            <w:r w:rsidRPr="001230AE">
              <w:rPr>
                <w:rFonts w:ascii="Arial Narrow" w:hAnsi="Arial Narrow"/>
                <w:b/>
                <w:color w:val="000000" w:themeColor="text1"/>
                <w:sz w:val="22"/>
                <w:szCs w:val="22"/>
              </w:rPr>
              <w:t>3</w:t>
            </w:r>
          </w:p>
        </w:tc>
        <w:tc>
          <w:tcPr>
            <w:tcW w:w="2976" w:type="dxa"/>
            <w:shd w:val="clear" w:color="auto" w:fill="FFFFFF" w:themeFill="background1"/>
            <w:vAlign w:val="center"/>
          </w:tcPr>
          <w:p w14:paraId="3E9E898E" w14:textId="77777777" w:rsidR="00B15A3A" w:rsidRPr="001230AE" w:rsidRDefault="00B15A3A">
            <w:pPr>
              <w:suppressAutoHyphens/>
              <w:jc w:val="center"/>
              <w:rPr>
                <w:rFonts w:ascii="Arial Narrow" w:hAnsi="Arial Narrow"/>
                <w:b/>
                <w:color w:val="000000" w:themeColor="text1"/>
                <w:sz w:val="22"/>
                <w:szCs w:val="22"/>
              </w:rPr>
            </w:pPr>
            <w:r w:rsidRPr="001230AE">
              <w:rPr>
                <w:rFonts w:ascii="Arial Narrow" w:hAnsi="Arial Narrow"/>
                <w:b/>
                <w:color w:val="000000" w:themeColor="text1"/>
                <w:sz w:val="22"/>
                <w:szCs w:val="22"/>
              </w:rPr>
              <w:t>4</w:t>
            </w:r>
          </w:p>
        </w:tc>
      </w:tr>
      <w:tr w:rsidR="00B15A3A" w:rsidRPr="001230AE" w14:paraId="5654FA75" w14:textId="77777777" w:rsidTr="00A67B51">
        <w:tc>
          <w:tcPr>
            <w:tcW w:w="704" w:type="dxa"/>
            <w:shd w:val="clear" w:color="auto" w:fill="FFFFFF" w:themeFill="background1"/>
          </w:tcPr>
          <w:p w14:paraId="70F6F893" w14:textId="77777777" w:rsidR="00B15A3A" w:rsidRPr="001230AE" w:rsidRDefault="00B15A3A">
            <w:pPr>
              <w:suppressAutoHyphens/>
              <w:jc w:val="center"/>
              <w:rPr>
                <w:rFonts w:ascii="Arial Narrow" w:eastAsiaTheme="minorHAnsi" w:hAnsi="Arial Narrow" w:cstheme="minorBidi"/>
                <w:sz w:val="22"/>
                <w:szCs w:val="22"/>
              </w:rPr>
            </w:pPr>
            <w:r w:rsidRPr="001230AE">
              <w:rPr>
                <w:rFonts w:ascii="Arial Narrow" w:eastAsiaTheme="minorHAnsi" w:hAnsi="Arial Narrow" w:cstheme="minorBidi"/>
                <w:sz w:val="22"/>
                <w:szCs w:val="22"/>
              </w:rPr>
              <w:t>1.</w:t>
            </w:r>
          </w:p>
        </w:tc>
        <w:tc>
          <w:tcPr>
            <w:tcW w:w="4961" w:type="dxa"/>
            <w:shd w:val="clear" w:color="auto" w:fill="FFFFFF" w:themeFill="background1"/>
          </w:tcPr>
          <w:p w14:paraId="4DAB054E" w14:textId="67A24963" w:rsidR="00B15A3A" w:rsidRPr="001230AE" w:rsidRDefault="003062E6">
            <w:pPr>
              <w:rPr>
                <w:rFonts w:ascii="Arial Narrow" w:eastAsiaTheme="minorHAnsi" w:hAnsi="Arial Narrow" w:cstheme="minorBidi"/>
                <w:sz w:val="22"/>
                <w:szCs w:val="22"/>
              </w:rPr>
            </w:pPr>
            <w:r>
              <w:rPr>
                <w:rFonts w:ascii="Arial Narrow" w:eastAsiaTheme="minorHAnsi" w:hAnsi="Arial Narrow" w:cstheme="minorBidi"/>
                <w:sz w:val="22"/>
                <w:szCs w:val="22"/>
              </w:rPr>
              <w:t xml:space="preserve">DPKS </w:t>
            </w:r>
            <w:r w:rsidRPr="001230AE">
              <w:rPr>
                <w:rFonts w:ascii="Arial Narrow" w:eastAsiaTheme="minorHAnsi" w:hAnsi="Arial Narrow" w:cstheme="minorBidi"/>
                <w:sz w:val="22"/>
                <w:szCs w:val="22"/>
              </w:rPr>
              <w:t>modulio</w:t>
            </w:r>
            <w:r>
              <w:rPr>
                <w:rFonts w:ascii="Arial Narrow" w:eastAsiaTheme="minorHAnsi" w:hAnsi="Arial Narrow" w:cstheme="minorBidi"/>
                <w:sz w:val="22"/>
                <w:szCs w:val="22"/>
              </w:rPr>
              <w:t xml:space="preserve"> priežiūros </w:t>
            </w:r>
            <w:r w:rsidR="00575BFA">
              <w:rPr>
                <w:rFonts w:ascii="Arial Narrow" w:eastAsiaTheme="minorHAnsi" w:hAnsi="Arial Narrow" w:cstheme="minorBidi"/>
                <w:sz w:val="22"/>
                <w:szCs w:val="22"/>
              </w:rPr>
              <w:t xml:space="preserve">ir palaikymo </w:t>
            </w:r>
            <w:r>
              <w:rPr>
                <w:rFonts w:ascii="Arial Narrow" w:eastAsiaTheme="minorHAnsi" w:hAnsi="Arial Narrow" w:cstheme="minorBidi"/>
                <w:sz w:val="22"/>
                <w:szCs w:val="22"/>
              </w:rPr>
              <w:t>paslaugos</w:t>
            </w:r>
          </w:p>
        </w:tc>
        <w:tc>
          <w:tcPr>
            <w:tcW w:w="993" w:type="dxa"/>
            <w:shd w:val="clear" w:color="auto" w:fill="FFFFFF" w:themeFill="background1"/>
          </w:tcPr>
          <w:p w14:paraId="34F75C60" w14:textId="03E81E80" w:rsidR="00B15A3A" w:rsidRPr="001230AE" w:rsidRDefault="00A67B51">
            <w:pPr>
              <w:jc w:val="center"/>
              <w:rPr>
                <w:rFonts w:ascii="Arial Narrow" w:eastAsiaTheme="minorHAnsi" w:hAnsi="Arial Narrow" w:cstheme="minorBidi"/>
                <w:sz w:val="22"/>
                <w:szCs w:val="22"/>
              </w:rPr>
            </w:pPr>
            <w:r w:rsidRPr="001230AE">
              <w:rPr>
                <w:rFonts w:ascii="Arial Narrow" w:eastAsiaTheme="minorHAnsi" w:hAnsi="Arial Narrow" w:cstheme="minorBidi"/>
                <w:sz w:val="22"/>
                <w:szCs w:val="22"/>
              </w:rPr>
              <w:t>mėnesis</w:t>
            </w:r>
          </w:p>
        </w:tc>
        <w:tc>
          <w:tcPr>
            <w:tcW w:w="2976" w:type="dxa"/>
            <w:shd w:val="clear" w:color="auto" w:fill="FFFFFF" w:themeFill="background1"/>
          </w:tcPr>
          <w:p w14:paraId="109F9CF4" w14:textId="30581B3F" w:rsidR="00B15A3A" w:rsidRPr="001230AE" w:rsidRDefault="003062E6">
            <w:pPr>
              <w:jc w:val="center"/>
              <w:rPr>
                <w:rFonts w:ascii="Arial Narrow" w:eastAsiaTheme="minorHAnsi" w:hAnsi="Arial Narrow" w:cstheme="minorBidi"/>
                <w:sz w:val="22"/>
                <w:szCs w:val="22"/>
              </w:rPr>
            </w:pPr>
            <w:r>
              <w:rPr>
                <w:rFonts w:ascii="Arial Narrow" w:eastAsiaTheme="minorHAnsi" w:hAnsi="Arial Narrow" w:cstheme="minorBidi"/>
                <w:sz w:val="22"/>
                <w:szCs w:val="22"/>
              </w:rPr>
              <w:t>36</w:t>
            </w:r>
            <w:r w:rsidR="00A67B51" w:rsidRPr="001230AE">
              <w:rPr>
                <w:rFonts w:ascii="Arial Narrow" w:eastAsiaTheme="minorHAnsi" w:hAnsi="Arial Narrow" w:cstheme="minorBidi"/>
                <w:sz w:val="22"/>
                <w:szCs w:val="22"/>
              </w:rPr>
              <w:t xml:space="preserve"> (</w:t>
            </w:r>
            <w:r w:rsidR="00781959">
              <w:rPr>
                <w:rFonts w:ascii="Arial Narrow" w:eastAsiaTheme="minorHAnsi" w:hAnsi="Arial Narrow" w:cstheme="minorBidi"/>
                <w:sz w:val="22"/>
                <w:szCs w:val="22"/>
              </w:rPr>
              <w:t>trisdešimt šeši</w:t>
            </w:r>
            <w:r w:rsidR="00A67B51" w:rsidRPr="001230AE">
              <w:rPr>
                <w:rFonts w:ascii="Arial Narrow" w:eastAsiaTheme="minorHAnsi" w:hAnsi="Arial Narrow" w:cstheme="minorBidi"/>
                <w:sz w:val="22"/>
                <w:szCs w:val="22"/>
              </w:rPr>
              <w:t>)</w:t>
            </w:r>
          </w:p>
        </w:tc>
      </w:tr>
      <w:tr w:rsidR="00B15A3A" w:rsidRPr="001230AE" w14:paraId="03D870E0" w14:textId="77777777" w:rsidTr="00A67B51">
        <w:tc>
          <w:tcPr>
            <w:tcW w:w="704" w:type="dxa"/>
            <w:shd w:val="clear" w:color="auto" w:fill="FFFFFF" w:themeFill="background1"/>
          </w:tcPr>
          <w:p w14:paraId="15192EBA" w14:textId="77777777" w:rsidR="00B15A3A" w:rsidRPr="001230AE" w:rsidRDefault="00B15A3A">
            <w:pPr>
              <w:suppressAutoHyphens/>
              <w:jc w:val="center"/>
              <w:rPr>
                <w:rFonts w:ascii="Arial Narrow" w:eastAsiaTheme="minorHAnsi" w:hAnsi="Arial Narrow" w:cstheme="minorBidi"/>
                <w:sz w:val="22"/>
                <w:szCs w:val="22"/>
              </w:rPr>
            </w:pPr>
            <w:r w:rsidRPr="001230AE">
              <w:rPr>
                <w:rFonts w:ascii="Arial Narrow" w:eastAsiaTheme="minorHAnsi" w:hAnsi="Arial Narrow" w:cstheme="minorBidi"/>
                <w:sz w:val="22"/>
                <w:szCs w:val="22"/>
              </w:rPr>
              <w:t>2.</w:t>
            </w:r>
          </w:p>
        </w:tc>
        <w:tc>
          <w:tcPr>
            <w:tcW w:w="4961" w:type="dxa"/>
            <w:shd w:val="clear" w:color="auto" w:fill="FFFFFF" w:themeFill="background1"/>
          </w:tcPr>
          <w:p w14:paraId="02224F58" w14:textId="6E2D24D7" w:rsidR="00B15A3A" w:rsidRPr="001230AE" w:rsidRDefault="003062E6">
            <w:pPr>
              <w:tabs>
                <w:tab w:val="left" w:pos="993"/>
              </w:tabs>
              <w:rPr>
                <w:rFonts w:ascii="Arial Narrow" w:eastAsiaTheme="minorHAnsi" w:hAnsi="Arial Narrow" w:cstheme="minorBidi"/>
                <w:sz w:val="22"/>
                <w:szCs w:val="22"/>
              </w:rPr>
            </w:pPr>
            <w:r>
              <w:rPr>
                <w:rFonts w:ascii="Arial Narrow" w:eastAsiaTheme="minorHAnsi" w:hAnsi="Arial Narrow" w:cstheme="minorBidi"/>
                <w:sz w:val="22"/>
                <w:szCs w:val="22"/>
              </w:rPr>
              <w:t xml:space="preserve">DPKS </w:t>
            </w:r>
            <w:r w:rsidR="00B15A3A" w:rsidRPr="001230AE">
              <w:rPr>
                <w:rFonts w:ascii="Arial Narrow" w:eastAsiaTheme="minorHAnsi" w:hAnsi="Arial Narrow" w:cstheme="minorBidi"/>
                <w:sz w:val="22"/>
                <w:szCs w:val="22"/>
              </w:rPr>
              <w:t xml:space="preserve">modulio </w:t>
            </w:r>
            <w:r>
              <w:rPr>
                <w:rFonts w:ascii="Arial Narrow" w:eastAsiaTheme="minorHAnsi" w:hAnsi="Arial Narrow" w:cstheme="minorBidi"/>
                <w:sz w:val="22"/>
                <w:szCs w:val="22"/>
              </w:rPr>
              <w:t>modifikavimo</w:t>
            </w:r>
            <w:r w:rsidR="00B15A3A" w:rsidRPr="001230AE">
              <w:rPr>
                <w:rFonts w:ascii="Arial Narrow" w:eastAsiaTheme="minorHAnsi" w:hAnsi="Arial Narrow" w:cstheme="minorBidi"/>
                <w:sz w:val="22"/>
                <w:szCs w:val="22"/>
              </w:rPr>
              <w:t xml:space="preserve"> paslaugos </w:t>
            </w:r>
          </w:p>
        </w:tc>
        <w:tc>
          <w:tcPr>
            <w:tcW w:w="993" w:type="dxa"/>
            <w:shd w:val="clear" w:color="auto" w:fill="FFFFFF" w:themeFill="background1"/>
          </w:tcPr>
          <w:p w14:paraId="794A982A" w14:textId="54D05AD9" w:rsidR="00B15A3A" w:rsidRPr="001230AE" w:rsidRDefault="00117C26">
            <w:pPr>
              <w:jc w:val="center"/>
              <w:rPr>
                <w:rFonts w:ascii="Arial Narrow" w:eastAsiaTheme="minorHAnsi" w:hAnsi="Arial Narrow" w:cstheme="minorBidi"/>
                <w:sz w:val="22"/>
                <w:szCs w:val="22"/>
              </w:rPr>
            </w:pPr>
            <w:r>
              <w:rPr>
                <w:rFonts w:ascii="Arial Narrow" w:eastAsiaTheme="minorHAnsi" w:hAnsi="Arial Narrow" w:cstheme="minorBidi"/>
                <w:sz w:val="22"/>
                <w:szCs w:val="22"/>
              </w:rPr>
              <w:t xml:space="preserve">vieno žmogaus darbo </w:t>
            </w:r>
            <w:r w:rsidR="00A67B51" w:rsidRPr="001230AE">
              <w:rPr>
                <w:rFonts w:ascii="Arial Narrow" w:eastAsiaTheme="minorHAnsi" w:hAnsi="Arial Narrow" w:cstheme="minorBidi"/>
                <w:sz w:val="22"/>
                <w:szCs w:val="22"/>
              </w:rPr>
              <w:t>valanda</w:t>
            </w:r>
          </w:p>
        </w:tc>
        <w:tc>
          <w:tcPr>
            <w:tcW w:w="2976" w:type="dxa"/>
            <w:shd w:val="clear" w:color="auto" w:fill="FFFFFF" w:themeFill="background1"/>
          </w:tcPr>
          <w:p w14:paraId="3DBC821D" w14:textId="1BD37A48" w:rsidR="00B15A3A" w:rsidRPr="001230AE" w:rsidRDefault="00117C26">
            <w:pPr>
              <w:tabs>
                <w:tab w:val="left" w:pos="465"/>
                <w:tab w:val="center" w:pos="671"/>
              </w:tabs>
              <w:jc w:val="center"/>
              <w:rPr>
                <w:rFonts w:ascii="Arial Narrow" w:eastAsiaTheme="minorHAnsi" w:hAnsi="Arial Narrow" w:cstheme="minorBidi"/>
                <w:sz w:val="22"/>
                <w:szCs w:val="22"/>
              </w:rPr>
            </w:pPr>
            <w:r>
              <w:rPr>
                <w:rFonts w:ascii="Arial Narrow" w:eastAsiaTheme="minorHAnsi" w:hAnsi="Arial Narrow" w:cstheme="minorBidi"/>
                <w:sz w:val="22"/>
                <w:szCs w:val="22"/>
              </w:rPr>
              <w:t>2000</w:t>
            </w:r>
            <w:r w:rsidR="00B15A3A" w:rsidRPr="00781959">
              <w:rPr>
                <w:rFonts w:ascii="Arial Narrow" w:eastAsiaTheme="minorHAnsi" w:hAnsi="Arial Narrow" w:cstheme="minorBidi"/>
                <w:sz w:val="22"/>
                <w:szCs w:val="22"/>
              </w:rPr>
              <w:t xml:space="preserve"> (</w:t>
            </w:r>
            <w:r>
              <w:rPr>
                <w:rFonts w:ascii="Arial Narrow" w:eastAsiaTheme="minorHAnsi" w:hAnsi="Arial Narrow" w:cstheme="minorBidi"/>
                <w:sz w:val="22"/>
                <w:szCs w:val="22"/>
              </w:rPr>
              <w:t>du</w:t>
            </w:r>
            <w:r w:rsidR="00781959">
              <w:rPr>
                <w:rFonts w:ascii="Arial Narrow" w:eastAsiaTheme="minorHAnsi" w:hAnsi="Arial Narrow" w:cstheme="minorBidi"/>
                <w:sz w:val="22"/>
                <w:szCs w:val="22"/>
              </w:rPr>
              <w:t xml:space="preserve"> tūkstančiai</w:t>
            </w:r>
            <w:r w:rsidR="00B15A3A" w:rsidRPr="001230AE">
              <w:rPr>
                <w:rFonts w:ascii="Arial Narrow" w:eastAsiaTheme="minorHAnsi" w:hAnsi="Arial Narrow" w:cstheme="minorBidi"/>
                <w:sz w:val="22"/>
                <w:szCs w:val="22"/>
              </w:rPr>
              <w:t>)</w:t>
            </w:r>
          </w:p>
        </w:tc>
      </w:tr>
    </w:tbl>
    <w:p w14:paraId="7A33A313" w14:textId="4CA4C290" w:rsidR="00083F09" w:rsidRPr="001230AE" w:rsidRDefault="00083F09" w:rsidP="00083F09">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Visos 3 p</w:t>
      </w:r>
      <w:r w:rsidR="00ED76EB" w:rsidRPr="001230AE">
        <w:rPr>
          <w:sz w:val="22"/>
        </w:rPr>
        <w:t>.</w:t>
      </w:r>
      <w:r w:rsidRPr="001230AE">
        <w:rPr>
          <w:sz w:val="22"/>
        </w:rPr>
        <w:t xml:space="preserve"> nurodytos Paslaugos turės būti teikiamos ne ilgiau kaip </w:t>
      </w:r>
      <w:r w:rsidR="00575BFA">
        <w:rPr>
          <w:sz w:val="22"/>
        </w:rPr>
        <w:t>36</w:t>
      </w:r>
      <w:r w:rsidRPr="001230AE">
        <w:rPr>
          <w:sz w:val="22"/>
        </w:rPr>
        <w:t xml:space="preserve"> mėnesius nuo sutarties įsigaliojimo dienos</w:t>
      </w:r>
      <w:r w:rsidR="00C106C6" w:rsidRPr="001230AE">
        <w:rPr>
          <w:sz w:val="22"/>
        </w:rPr>
        <w:t>.</w:t>
      </w:r>
    </w:p>
    <w:p w14:paraId="2A040B3C" w14:textId="71AC1C7D" w:rsidR="00083F09" w:rsidRDefault="00C106C6" w:rsidP="00083F09">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Perkančioji organizacija</w:t>
      </w:r>
      <w:r w:rsidR="00083F09" w:rsidRPr="001230AE">
        <w:rPr>
          <w:sz w:val="22"/>
        </w:rPr>
        <w:t xml:space="preserve"> šias </w:t>
      </w:r>
      <w:r w:rsidR="00575BFA">
        <w:rPr>
          <w:sz w:val="22"/>
        </w:rPr>
        <w:t>P</w:t>
      </w:r>
      <w:r w:rsidR="00083F09" w:rsidRPr="001230AE">
        <w:rPr>
          <w:sz w:val="22"/>
        </w:rPr>
        <w:t xml:space="preserve">aslaugas įsigys pagal faktinį savo poreikį ir suderintą </w:t>
      </w:r>
      <w:r w:rsidR="00575BFA">
        <w:rPr>
          <w:sz w:val="22"/>
        </w:rPr>
        <w:t>P</w:t>
      </w:r>
      <w:r w:rsidR="00083F09" w:rsidRPr="001230AE">
        <w:rPr>
          <w:sz w:val="22"/>
        </w:rPr>
        <w:t xml:space="preserve">aslaugų užsakymą bei terminus. </w:t>
      </w:r>
      <w:r w:rsidR="007D5065">
        <w:rPr>
          <w:sz w:val="22"/>
        </w:rPr>
        <w:t xml:space="preserve">Paslaugos bus perkamos pagal fiksuotus įkainius. </w:t>
      </w:r>
      <w:r w:rsidR="00083F09" w:rsidRPr="001230AE">
        <w:rPr>
          <w:sz w:val="22"/>
        </w:rPr>
        <w:t xml:space="preserve">Perkančioji organizacija neįsipareigoja pirkti </w:t>
      </w:r>
      <w:r w:rsidR="006A69B3">
        <w:rPr>
          <w:sz w:val="22"/>
        </w:rPr>
        <w:t xml:space="preserve">viso </w:t>
      </w:r>
      <w:r w:rsidR="007D5065">
        <w:rPr>
          <w:sz w:val="22"/>
        </w:rPr>
        <w:t xml:space="preserve">nurodyto Paslaugų kiekio. </w:t>
      </w:r>
    </w:p>
    <w:p w14:paraId="41560DA2" w14:textId="40C7F174" w:rsidR="007D5065" w:rsidRPr="007D5065" w:rsidRDefault="007D5065" w:rsidP="007D5065">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bookmarkStart w:id="4" w:name="_Hlk71018561"/>
      <w:r w:rsidRPr="007D5065">
        <w:rPr>
          <w:sz w:val="22"/>
        </w:rPr>
        <w:t xml:space="preserve">Teikdamas pasiūlymą, </w:t>
      </w:r>
      <w:r w:rsidR="00D64DC6">
        <w:rPr>
          <w:sz w:val="22"/>
        </w:rPr>
        <w:t>T</w:t>
      </w:r>
      <w:r>
        <w:rPr>
          <w:sz w:val="22"/>
        </w:rPr>
        <w:t>ei</w:t>
      </w:r>
      <w:r w:rsidRPr="007D5065">
        <w:rPr>
          <w:sz w:val="22"/>
        </w:rPr>
        <w:t xml:space="preserve">kėjas turi įskaičiuoti visas išlaidas ir mokesčius (įskaitant draudimo išlaidas bei visas su elektroninių dokumentų (ir jų išrašų) formavimu susijusias išlaidas, kurias jis patirs teikdamas šias </w:t>
      </w:r>
      <w:r>
        <w:rPr>
          <w:sz w:val="22"/>
        </w:rPr>
        <w:t>P</w:t>
      </w:r>
      <w:r w:rsidRPr="007D5065">
        <w:rPr>
          <w:sz w:val="22"/>
        </w:rPr>
        <w:t>aslaugas.</w:t>
      </w:r>
    </w:p>
    <w:p w14:paraId="1D55C769" w14:textId="081A1F4D" w:rsidR="007D5065" w:rsidRPr="007D5065" w:rsidRDefault="007D5065" w:rsidP="007D5065">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7D5065">
        <w:rPr>
          <w:sz w:val="22"/>
        </w:rPr>
        <w:t>Siūlomi sprendimai gali naudoti P</w:t>
      </w:r>
      <w:r>
        <w:rPr>
          <w:sz w:val="22"/>
        </w:rPr>
        <w:t>erkančiosios organizacijos</w:t>
      </w:r>
      <w:r w:rsidRPr="007D5065">
        <w:rPr>
          <w:sz w:val="22"/>
        </w:rPr>
        <w:t xml:space="preserve"> turimas programinės įrangos ir duomenų naudojimo licencijas. Jeigu yra būtina naudoti licencijuojamą programinę įrangą, kuri nėra naudojama P</w:t>
      </w:r>
      <w:r>
        <w:rPr>
          <w:sz w:val="22"/>
        </w:rPr>
        <w:t>erkančiosios organizacijos</w:t>
      </w:r>
      <w:r w:rsidRPr="007D5065">
        <w:rPr>
          <w:sz w:val="22"/>
        </w:rPr>
        <w:t xml:space="preserve"> į pasiūlymą turi būti įtraukti visi kaštai, susiję su šios programinės įrangos licencijos įsigijimu. Neturi būti naudojama programinė įranga, kuriai nustatyti licenciniai mokesčiai pasibaigus sutarties terminui.</w:t>
      </w:r>
    </w:p>
    <w:bookmarkEnd w:id="4"/>
    <w:p w14:paraId="796378CF" w14:textId="59B7F43F" w:rsidR="00443950" w:rsidRDefault="003D0C03" w:rsidP="007D5065">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Perkančioji organizacija, atlikdama pirkimus, kurių objektas apima Viešųjų pirkimų įstatymo 92 straipsnio 13 dalyje numatytame sąraše nurodytų BVPŽ kodų paslaugas, laiko, kad paslaugos kelia grėsmę nacionaliniam saugumui, kai su pirkimo objekto įgyvendinimu susijusių paslaugų teikimas būtų vykdomas iš Viešųjų pirkimų įstatymo 92 straipsnio 14 dalyje numatytame sąraše nurodytų valstybių ar teritorijų</w:t>
      </w:r>
      <w:r>
        <w:rPr>
          <w:sz w:val="22"/>
        </w:rPr>
        <w:t xml:space="preserve"> </w:t>
      </w:r>
      <w:r w:rsidRPr="00074C18">
        <w:rPr>
          <w:rFonts w:ascii="Arial" w:hAnsi="Arial" w:cs="Arial"/>
          <w:sz w:val="22"/>
        </w:rPr>
        <w:t>ir</w:t>
      </w:r>
      <w:r>
        <w:rPr>
          <w:rFonts w:ascii="Arial" w:hAnsi="Arial" w:cs="Arial"/>
        </w:rPr>
        <w:t>/ar</w:t>
      </w:r>
      <w:r w:rsidRPr="00074C18">
        <w:rPr>
          <w:rFonts w:ascii="Arial" w:hAnsi="Arial" w:cs="Arial"/>
          <w:sz w:val="22"/>
        </w:rPr>
        <w:t xml:space="preserve"> </w:t>
      </w:r>
      <w:r w:rsidRPr="008810BC">
        <w:rPr>
          <w:sz w:val="22"/>
        </w:rPr>
        <w:t xml:space="preserve">paslaugų </w:t>
      </w:r>
      <w:r w:rsidRPr="00C90DAE">
        <w:rPr>
          <w:sz w:val="22"/>
        </w:rPr>
        <w:t>tiekėjai, jų subtiekėjai, ūkio subjektai, kurių pajėgumais yra remiamasi, gamintojai, techninės ar programinės įrangos priežiūrą ir palaikymą vykdantys asmenys ar juos kontroliuojantys asmenys būtų iš šiame sąraše nurodytų valstybių ar teritorijų</w:t>
      </w:r>
      <w:r>
        <w:rPr>
          <w:sz w:val="22"/>
        </w:rPr>
        <w:t>.</w:t>
      </w:r>
    </w:p>
    <w:p w14:paraId="46807494" w14:textId="77777777" w:rsidR="00F35500" w:rsidRPr="00F35500" w:rsidRDefault="00F35500" w:rsidP="00F35500">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F35500">
        <w:rPr>
          <w:sz w:val="22"/>
        </w:rPr>
        <w:t>Šioje techninėje specifikacijoje išdėstyti reikalavimai turi būti įgyvendinti. Reikalavimai gali būti pakeisti tik esant visoms žemiau išdėstytoms sąlygoms:</w:t>
      </w:r>
    </w:p>
    <w:p w14:paraId="4905259C" w14:textId="14EDE67E" w:rsidR="00F35500" w:rsidRPr="00F35500" w:rsidRDefault="00F35500" w:rsidP="00F35500">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 xml:space="preserve">Pakeitus reikalavimus nesumažėja teikiamų paslaugų apimtis ar kitaip nepažeidžiamos kitų viešojo pirkimo dalyvių teisės. </w:t>
      </w:r>
    </w:p>
    <w:p w14:paraId="6580B553" w14:textId="77777777" w:rsidR="00F35500" w:rsidRPr="00F35500" w:rsidRDefault="00F35500" w:rsidP="00F35500">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 xml:space="preserve">Reikalavimai keičiami į lygiaverčius, siekiant tą pačią funkciją įgyvendinti kitokiu būdu, tačiau su vienodu automatizavimo lygiu arba reikalavimas keičiamas dėl pasikeitusių teisės aktų reikalavimų. </w:t>
      </w:r>
    </w:p>
    <w:p w14:paraId="15B92153" w14:textId="77777777" w:rsidR="00F35500" w:rsidRPr="00F35500" w:rsidRDefault="00F35500" w:rsidP="00F35500">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Reikalavimų pakeitimas raštu suderintas su Perkančiąja organizacija ir susijusių sistemų valdytoju (jeigu tai liečia integracijas ar susijusias sistemas).</w:t>
      </w:r>
    </w:p>
    <w:p w14:paraId="25158AF4" w14:textId="52121E48" w:rsidR="00F35500" w:rsidRPr="00F35500" w:rsidRDefault="00F35500" w:rsidP="00F35500">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Nepažeidžiamos numatomo įgyvendinti projekto finansavimo sąlygos, keitimas neturi įtakos pagrindinių finansavimo sutartyje išdėstytų tikslų bei uždavinių, rezultatų rodiklių pasikeitimui.</w:t>
      </w:r>
    </w:p>
    <w:p w14:paraId="34AD391D" w14:textId="30B3027A" w:rsidR="00443E53" w:rsidRPr="001230AE" w:rsidRDefault="00443E53" w:rsidP="00FC40D3">
      <w:pPr>
        <w:pStyle w:val="Sraopastraipa"/>
        <w:widowControl w:val="0"/>
        <w:shd w:val="clear" w:color="auto" w:fill="FFFFFF"/>
        <w:tabs>
          <w:tab w:val="left" w:pos="1418"/>
        </w:tabs>
        <w:autoSpaceDE w:val="0"/>
        <w:autoSpaceDN w:val="0"/>
        <w:adjustRightInd w:val="0"/>
        <w:ind w:left="851"/>
        <w:jc w:val="both"/>
        <w:rPr>
          <w:b/>
          <w:bCs/>
          <w:sz w:val="22"/>
        </w:rPr>
      </w:pPr>
    </w:p>
    <w:tbl>
      <w:tblPr>
        <w:tblStyle w:val="Lentelstinklelis"/>
        <w:tblW w:w="0" w:type="auto"/>
        <w:tblLook w:val="04A0" w:firstRow="1" w:lastRow="0" w:firstColumn="1" w:lastColumn="0" w:noHBand="0" w:noVBand="1"/>
      </w:tblPr>
      <w:tblGrid>
        <w:gridCol w:w="9628"/>
      </w:tblGrid>
      <w:tr w:rsidR="002C1403" w:rsidRPr="001230AE" w14:paraId="67B4BB6C" w14:textId="77777777" w:rsidTr="002D487A">
        <w:trPr>
          <w:trHeight w:val="416"/>
        </w:trPr>
        <w:tc>
          <w:tcPr>
            <w:tcW w:w="9628" w:type="dxa"/>
            <w:shd w:val="clear" w:color="auto" w:fill="006982"/>
            <w:vAlign w:val="center"/>
          </w:tcPr>
          <w:p w14:paraId="383516B4" w14:textId="4419637F" w:rsidR="002C1403" w:rsidRPr="001230AE" w:rsidRDefault="00E44CBF" w:rsidP="00443950">
            <w:pPr>
              <w:pStyle w:val="Sraopastraipa"/>
              <w:ind w:left="360"/>
              <w:rPr>
                <w:b/>
                <w:caps/>
                <w:color w:val="FFFFFF" w:themeColor="background1"/>
                <w:sz w:val="22"/>
                <w:lang w:val="en-US"/>
              </w:rPr>
            </w:pPr>
            <w:bookmarkStart w:id="5" w:name="_Hlk80275011"/>
            <w:r w:rsidRPr="001230AE">
              <w:rPr>
                <w:b/>
                <w:caps/>
                <w:color w:val="FFFFFF" w:themeColor="background1"/>
                <w:sz w:val="22"/>
              </w:rPr>
              <w:t>REIKALAVIM</w:t>
            </w:r>
            <w:r w:rsidR="00443950" w:rsidRPr="001230AE">
              <w:rPr>
                <w:b/>
                <w:caps/>
                <w:color w:val="FFFFFF" w:themeColor="background1"/>
                <w:sz w:val="22"/>
              </w:rPr>
              <w:t>AI</w:t>
            </w:r>
            <w:r w:rsidRPr="001230AE">
              <w:rPr>
                <w:b/>
                <w:caps/>
                <w:color w:val="FFFFFF" w:themeColor="background1"/>
                <w:sz w:val="22"/>
              </w:rPr>
              <w:t xml:space="preserve"> </w:t>
            </w:r>
            <w:r w:rsidR="00443950" w:rsidRPr="001230AE">
              <w:rPr>
                <w:b/>
                <w:caps/>
                <w:color w:val="FFFFFF" w:themeColor="background1"/>
                <w:sz w:val="22"/>
              </w:rPr>
              <w:t>PASLAUGŲ TEIKIMUI</w:t>
            </w:r>
          </w:p>
        </w:tc>
      </w:tr>
    </w:tbl>
    <w:p w14:paraId="691DD05C" w14:textId="77777777" w:rsidR="00F35500" w:rsidRPr="00725D7B" w:rsidRDefault="00F35500" w:rsidP="00F35500">
      <w:pPr>
        <w:pStyle w:val="Antrat1"/>
        <w:rPr>
          <w:rFonts w:ascii="Arial Narrow" w:hAnsi="Arial Narrow"/>
          <w:sz w:val="28"/>
          <w:szCs w:val="28"/>
        </w:rPr>
      </w:pPr>
      <w:bookmarkStart w:id="6" w:name="_Toc475354243"/>
      <w:bookmarkStart w:id="7" w:name="_Toc475363723"/>
      <w:bookmarkStart w:id="8" w:name="_Toc67904420"/>
      <w:bookmarkEnd w:id="5"/>
      <w:r w:rsidRPr="00725D7B">
        <w:rPr>
          <w:rFonts w:ascii="Arial Narrow" w:hAnsi="Arial Narrow"/>
          <w:sz w:val="28"/>
          <w:szCs w:val="28"/>
        </w:rPr>
        <w:t>Esamos situacijos aprašymas</w:t>
      </w:r>
      <w:bookmarkEnd w:id="6"/>
      <w:bookmarkEnd w:id="7"/>
      <w:bookmarkEnd w:id="8"/>
    </w:p>
    <w:p w14:paraId="1C79D175" w14:textId="77777777" w:rsidR="00D61A0D" w:rsidRPr="00D61A0D" w:rsidRDefault="00D61A0D" w:rsidP="00D61A0D"/>
    <w:p w14:paraId="37CF59DA" w14:textId="77777777" w:rsidR="00F35500" w:rsidRPr="00D61A0D" w:rsidRDefault="00F35500" w:rsidP="00876B7C">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b/>
          <w:bCs/>
          <w:i/>
          <w:iCs/>
          <w:sz w:val="24"/>
          <w:szCs w:val="24"/>
          <w:u w:val="single"/>
        </w:rPr>
      </w:pPr>
      <w:r w:rsidRPr="00D61A0D">
        <w:rPr>
          <w:b/>
          <w:bCs/>
          <w:i/>
          <w:iCs/>
          <w:sz w:val="24"/>
          <w:szCs w:val="24"/>
          <w:u w:val="single"/>
        </w:rPr>
        <w:t>Valstybinės reikšmės kelių eismo informacinė sistema</w:t>
      </w:r>
    </w:p>
    <w:p w14:paraId="12C0F9ED" w14:textId="77777777" w:rsidR="00D61A0D" w:rsidRPr="00D61A0D" w:rsidRDefault="00D61A0D" w:rsidP="00D61A0D">
      <w:pPr>
        <w:pStyle w:val="Sraopastraipa"/>
        <w:widowControl w:val="0"/>
        <w:shd w:val="clear" w:color="auto" w:fill="FFFFFF" w:themeFill="background1"/>
        <w:tabs>
          <w:tab w:val="left" w:pos="709"/>
        </w:tabs>
        <w:autoSpaceDE w:val="0"/>
        <w:autoSpaceDN w:val="0"/>
        <w:adjustRightInd w:val="0"/>
        <w:ind w:left="851"/>
        <w:jc w:val="both"/>
        <w:rPr>
          <w:b/>
          <w:bCs/>
          <w:i/>
          <w:iCs/>
          <w:sz w:val="24"/>
          <w:szCs w:val="24"/>
          <w:u w:val="single"/>
        </w:rPr>
      </w:pPr>
    </w:p>
    <w:p w14:paraId="28B6C069" w14:textId="2C14EC38" w:rsidR="00F35500" w:rsidRPr="00F35500" w:rsidRDefault="00F35500" w:rsidP="00876B7C">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Valstybinės reikšmės kelių eismo informacinė sistema (toliau – EIS) – informacijos apdorojimo ir organizacinių išteklių sistema, kurioje, nuostatuose apibrėžtais tikslais, nustatyta tvarka ir būdais, tvarkomi ir saugomi bei nustatytiems vartotojams teikiami duomenys apie eismą, eismo saugumą, eismo dalyvius (taip pat ir eismo dalyvių asmens duomenis), transporto priemones, kelių būklę, orų sąlygas Lietuvos Respublikos valstybinės reikšmės ir vietinės reikšmės keliuose, taip pat tvarkomi EIS vartotojų duomenys.</w:t>
      </w:r>
    </w:p>
    <w:p w14:paraId="0600492D" w14:textId="77777777" w:rsidR="00F35500" w:rsidRPr="00F35500" w:rsidRDefault="00F35500" w:rsidP="00876B7C">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EIS pagrindiniai tikslai:</w:t>
      </w:r>
    </w:p>
    <w:p w14:paraId="5403EC55" w14:textId="581D8FE2"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 xml:space="preserve">informacinių technologijų priemonėmis nustatytais tikslais ir apimtimi rinkti, saugoti, tvarkyti ir teikti kelių eismo bei kelių priežiūros duomenis; </w:t>
      </w:r>
    </w:p>
    <w:p w14:paraId="358E606E" w14:textId="77777777"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informacinių technologijų priemonėmis teikti nustatytiems gavėjams maršrutų automobilių keliais Lietuvos Respublikoje planavimo, kelio dangos būklės prognozavimo, kelių eismo stebėjimo ir valdymo įrenginių valdymo, kelių naudotojo mokesčio mokėjimo registravimo, kelių rinkliavos mokėjimo identifikavimo, registravimo ir apskaitos paslaugas ir tvarkyti su šiomis paslaugomis susijusius duomenis.</w:t>
      </w:r>
    </w:p>
    <w:p w14:paraId="321636DA" w14:textId="5445403D" w:rsidR="00F35500" w:rsidRPr="00F35500" w:rsidRDefault="00F35500" w:rsidP="00876B7C">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 xml:space="preserve">EIS uždavinys – užtikrinti, Vyriausybės tvarka nustatytų, paslaugų teikimą bei saugų, teisėtą, automatizuotą EIS duomenų tvarkymą, valdymą, naudojimą, teikimą tretiesiems asmenims, saugojimą ir kontrolę. </w:t>
      </w:r>
    </w:p>
    <w:p w14:paraId="19430956" w14:textId="7C1C2DD7" w:rsidR="00F35500" w:rsidRDefault="00F35500" w:rsidP="00876B7C">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 xml:space="preserve">EIS infrastruktūrą sudaro aukšto patikimumo ir našumo aparatiniai (fizinės ir virtualios tarnybinės stotys) ir programiniai sprendimai. EIS technologiniai komponentai veikia debesų kompiuterijos debesijos paslaugų teikėjo technologinėje platformoje. </w:t>
      </w:r>
      <w:r w:rsidRPr="000D7710">
        <w:rPr>
          <w:sz w:val="22"/>
        </w:rPr>
        <w:t xml:space="preserve">Žemiau esančiame </w:t>
      </w:r>
      <w:r w:rsidR="000D7710" w:rsidRPr="000D7710">
        <w:rPr>
          <w:sz w:val="22"/>
        </w:rPr>
        <w:t xml:space="preserve">2 </w:t>
      </w:r>
      <w:r w:rsidRPr="000D7710">
        <w:rPr>
          <w:sz w:val="22"/>
        </w:rPr>
        <w:t>paveiksle</w:t>
      </w:r>
      <w:r w:rsidRPr="00F35500">
        <w:rPr>
          <w:sz w:val="22"/>
        </w:rPr>
        <w:t xml:space="preserve"> pateikiama šių komponentų išdėstymo principinė schema, vaizduojanti jog kiekvienas EIS technologinis komponentas veikia atskirose virtualiose mašinose, virtualių mašinų telkinyje, debesijos paslaugų teikėjo infrastruktūroj</w:t>
      </w:r>
      <w:r w:rsidR="00D61A0D">
        <w:rPr>
          <w:sz w:val="22"/>
        </w:rPr>
        <w:t>e.</w:t>
      </w:r>
    </w:p>
    <w:p w14:paraId="55B591BE" w14:textId="77777777" w:rsidR="00D61A0D" w:rsidRPr="00F35500" w:rsidRDefault="00D61A0D" w:rsidP="00D61A0D">
      <w:pPr>
        <w:pStyle w:val="Sraopastraipa"/>
        <w:widowControl w:val="0"/>
        <w:shd w:val="clear" w:color="auto" w:fill="FFFFFF" w:themeFill="background1"/>
        <w:tabs>
          <w:tab w:val="left" w:pos="709"/>
        </w:tabs>
        <w:autoSpaceDE w:val="0"/>
        <w:autoSpaceDN w:val="0"/>
        <w:adjustRightInd w:val="0"/>
        <w:ind w:left="704"/>
        <w:jc w:val="both"/>
        <w:rPr>
          <w:sz w:val="22"/>
        </w:rPr>
      </w:pPr>
    </w:p>
    <w:p w14:paraId="4CC7D371" w14:textId="5A690053" w:rsidR="00F35500" w:rsidRPr="00D61A0D" w:rsidRDefault="555FC620" w:rsidP="13F7AD8E">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b/>
          <w:bCs/>
          <w:i/>
          <w:iCs/>
          <w:sz w:val="24"/>
          <w:szCs w:val="24"/>
          <w:u w:val="single"/>
        </w:rPr>
      </w:pPr>
      <w:r w:rsidRPr="13F7AD8E">
        <w:rPr>
          <w:rFonts w:ascii="Times New Roman" w:eastAsiaTheme="minorEastAsia" w:hAnsi="Times New Roman"/>
          <w:b/>
          <w:bCs/>
          <w:i/>
          <w:iCs/>
          <w:sz w:val="24"/>
          <w:szCs w:val="24"/>
          <w:u w:val="single"/>
        </w:rPr>
        <w:t>Kelių eismo taisyklių ir kitų eismo saugumui įtaką galinčių turėti teisės aktų pažeidimų modulis (toliau - DPKS)</w:t>
      </w:r>
    </w:p>
    <w:p w14:paraId="489E7321" w14:textId="77777777" w:rsidR="00D61A0D" w:rsidRPr="00D61A0D" w:rsidRDefault="00D61A0D" w:rsidP="00D61A0D">
      <w:pPr>
        <w:pStyle w:val="Sraopastraipa"/>
        <w:widowControl w:val="0"/>
        <w:shd w:val="clear" w:color="auto" w:fill="FFFFFF" w:themeFill="background1"/>
        <w:tabs>
          <w:tab w:val="left" w:pos="709"/>
        </w:tabs>
        <w:autoSpaceDE w:val="0"/>
        <w:autoSpaceDN w:val="0"/>
        <w:adjustRightInd w:val="0"/>
        <w:ind w:left="851"/>
        <w:jc w:val="both"/>
        <w:rPr>
          <w:b/>
          <w:bCs/>
          <w:i/>
          <w:iCs/>
          <w:sz w:val="24"/>
          <w:szCs w:val="24"/>
          <w:u w:val="single"/>
        </w:rPr>
      </w:pPr>
    </w:p>
    <w:p w14:paraId="29077D3B" w14:textId="5A6F1D2C" w:rsidR="00F35500" w:rsidRPr="00F35500" w:rsidRDefault="000C721E" w:rsidP="00876B7C">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Pr>
          <w:sz w:val="22"/>
        </w:rPr>
        <w:t>DPKS</w:t>
      </w:r>
      <w:r w:rsidR="00F35500" w:rsidRPr="00F35500">
        <w:rPr>
          <w:sz w:val="22"/>
        </w:rPr>
        <w:t xml:space="preserve"> modulis yra skirtas surinkti informaciją apie pravažiuojančias transporto priemones iš keliuose įrengtos kelių stebėjimo ir kontrolės įrangos, per integracines sąsajas sulyginti duomenis su kitų institucijų registrais, o užfiksavus pažeidimą, visą reikiamą informaciją pateiktį į Administracinių nusižengimų registrą.</w:t>
      </w:r>
    </w:p>
    <w:p w14:paraId="1F5BF87B" w14:textId="1D2E7078" w:rsidR="00F35500" w:rsidRPr="00F35500" w:rsidRDefault="00F35500" w:rsidP="00876B7C">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bookmarkStart w:id="9" w:name="_Ref68248174"/>
      <w:r w:rsidRPr="00F35500">
        <w:rPr>
          <w:sz w:val="22"/>
        </w:rPr>
        <w:t xml:space="preserve">DPKS loginė schema yra pateikta </w:t>
      </w:r>
      <w:r w:rsidRPr="00876B7C">
        <w:rPr>
          <w:sz w:val="22"/>
        </w:rPr>
        <w:fldChar w:fldCharType="begin"/>
      </w:r>
      <w:r w:rsidRPr="00876B7C">
        <w:rPr>
          <w:sz w:val="22"/>
        </w:rPr>
        <w:instrText xml:space="preserve"> REF _Ref68252418 \h  \* MERGEFORMAT </w:instrText>
      </w:r>
      <w:r w:rsidRPr="00876B7C">
        <w:rPr>
          <w:sz w:val="22"/>
        </w:rPr>
      </w:r>
      <w:r w:rsidRPr="00876B7C">
        <w:rPr>
          <w:sz w:val="22"/>
        </w:rPr>
        <w:fldChar w:fldCharType="separate"/>
      </w:r>
      <w:r w:rsidR="005317B0" w:rsidRPr="005317B0">
        <w:rPr>
          <w:sz w:val="22"/>
        </w:rPr>
        <w:t>1</w:t>
      </w:r>
      <w:r w:rsidRPr="00876B7C">
        <w:rPr>
          <w:sz w:val="22"/>
        </w:rPr>
        <w:fldChar w:fldCharType="end"/>
      </w:r>
      <w:r w:rsidRPr="00876B7C">
        <w:rPr>
          <w:sz w:val="22"/>
        </w:rPr>
        <w:t xml:space="preserve"> pav.</w:t>
      </w:r>
    </w:p>
    <w:p w14:paraId="26585B6E" w14:textId="77777777" w:rsidR="00F35500" w:rsidRPr="00F35500" w:rsidRDefault="00F35500" w:rsidP="00876B7C">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bookmarkStart w:id="10" w:name="_Ref68706103"/>
      <w:r w:rsidRPr="00F35500">
        <w:rPr>
          <w:sz w:val="22"/>
        </w:rPr>
        <w:t>DPKS tvarkomi automatinėmis priemonėmis užfiksuotų transporto priemonių duomenys:</w:t>
      </w:r>
      <w:bookmarkEnd w:id="9"/>
      <w:bookmarkEnd w:id="10"/>
    </w:p>
    <w:p w14:paraId="26B84F26" w14:textId="5B81B97A"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transporto priemonės nuotrauka (-</w:t>
      </w:r>
      <w:proofErr w:type="spellStart"/>
      <w:r w:rsidRPr="00F35500">
        <w:rPr>
          <w:sz w:val="22"/>
        </w:rPr>
        <w:t>os</w:t>
      </w:r>
      <w:proofErr w:type="spellEnd"/>
      <w:r w:rsidRPr="00F35500">
        <w:rPr>
          <w:sz w:val="22"/>
        </w:rPr>
        <w:t>), schema ir (arba) vaizdo įrašas (-ai);</w:t>
      </w:r>
    </w:p>
    <w:p w14:paraId="07C12386" w14:textId="77777777"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automatiniu būdu identifikuotas transporto priemonės registracijos numeris (valstybinis numeris, registracijos šalis);</w:t>
      </w:r>
    </w:p>
    <w:p w14:paraId="177C806F" w14:textId="77777777"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transporto priemonės techniniai parametrai;</w:t>
      </w:r>
    </w:p>
    <w:p w14:paraId="1E57D102" w14:textId="77777777"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pažeidimų duomenys (pažeidimo tipas, padarymo data ir laikas, vieta);</w:t>
      </w:r>
    </w:p>
    <w:p w14:paraId="29F9F36C" w14:textId="77777777"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pažeidimų fiksavimo įrenginio duomenys (įrenginio kodas, metrologinės patikros sertifikato duomenys, metrologinės patikros metu nustatytos paklaidos);</w:t>
      </w:r>
    </w:p>
    <w:p w14:paraId="74FC4AD3" w14:textId="77777777"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transporto priemonės draudimo, techninės apžiūros, leidimo duomenys, kelių mokesčių sumokėjimą patvirtinantys duomenys.</w:t>
      </w:r>
    </w:p>
    <w:p w14:paraId="0DCF83A1" w14:textId="77777777" w:rsidR="00F35500" w:rsidRPr="00F35500" w:rsidRDefault="00F35500" w:rsidP="00876B7C">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DPKS duomenų teikėjai:</w:t>
      </w:r>
    </w:p>
    <w:p w14:paraId="6CF97E71" w14:textId="7779C8DB"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valstybės įmonė „Regitra“ – teikia duomenis iš Lietuvos Respublikos kelių transporto priemonių registro (toliau – KTPR), Transporto priemonių savininkų apskaitos informacinės sistemos (toliau - TPSAIS);</w:t>
      </w:r>
    </w:p>
    <w:p w14:paraId="3A74B5C7" w14:textId="77777777"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Lietuvos Respublikos transporto priemonių draudikų biuras – teikia duomenis iš transporto priemonių valdytojų civilinės atsakomybės privalomojo draudimo duomenų bazės (toliau – CAPD DB);</w:t>
      </w:r>
    </w:p>
    <w:p w14:paraId="2A6E6F88" w14:textId="77777777"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Lietuvos techninės apžiūros įmonių asociacija „</w:t>
      </w:r>
      <w:proofErr w:type="spellStart"/>
      <w:r w:rsidRPr="00F35500">
        <w:rPr>
          <w:sz w:val="22"/>
        </w:rPr>
        <w:t>Transeksta</w:t>
      </w:r>
      <w:proofErr w:type="spellEnd"/>
      <w:r w:rsidRPr="00F35500">
        <w:rPr>
          <w:sz w:val="22"/>
        </w:rPr>
        <w:t>” – teikia duomenis iš Centralizuotos techninės apžiūros duomenų bazės (toliau – CTADB);</w:t>
      </w:r>
    </w:p>
    <w:p w14:paraId="69B97EE2" w14:textId="77777777"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 xml:space="preserve">EIS – teikia eismo stebėjimo įrangos, kelių naudotojo mokesčio sumokėjimo registravimo modulio ir leidimų važiuoti valstybinės reikšmės keliais </w:t>
      </w:r>
      <w:proofErr w:type="spellStart"/>
      <w:r w:rsidRPr="00F35500">
        <w:rPr>
          <w:sz w:val="22"/>
        </w:rPr>
        <w:t>didžiagabarite</w:t>
      </w:r>
      <w:proofErr w:type="spellEnd"/>
      <w:r w:rsidRPr="00F35500">
        <w:rPr>
          <w:sz w:val="22"/>
        </w:rPr>
        <w:t xml:space="preserve"> ir (ar) sunkiasvore transporto priemone išdavimo modulio duomenis.</w:t>
      </w:r>
    </w:p>
    <w:p w14:paraId="0C459313" w14:textId="77777777" w:rsidR="00F35500" w:rsidRPr="00F35500" w:rsidRDefault="00F35500" w:rsidP="00876B7C">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DPKS duomenų gavėjai:</w:t>
      </w:r>
    </w:p>
    <w:p w14:paraId="6427F3C0" w14:textId="58643084"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duomenų statistikos tikslais į EIS yra teikiami nuasmeninti transporto priemonių duomenys;</w:t>
      </w:r>
    </w:p>
    <w:p w14:paraId="6BBF0143" w14:textId="77777777" w:rsidR="00F35500" w:rsidRPr="00F35500" w:rsidRDefault="00F35500" w:rsidP="00876B7C">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F35500">
        <w:rPr>
          <w:sz w:val="22"/>
        </w:rPr>
        <w:t>į Administracinių nusižengimų registrą (toliau – ANR) yra perduodama informacija apie galimus Kelių eismo taisyklių ir kitų teisės aktų, pažeidimus;</w:t>
      </w:r>
    </w:p>
    <w:p w14:paraId="19A0527D" w14:textId="35228E7D" w:rsidR="00F35500" w:rsidRPr="00AE4ECB" w:rsidRDefault="3B82A28B" w:rsidP="13F7AD8E">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AE4ECB">
        <w:rPr>
          <w:sz w:val="22"/>
        </w:rPr>
        <w:t xml:space="preserve">su </w:t>
      </w:r>
      <w:r w:rsidR="001E517F" w:rsidRPr="00AE4ECB">
        <w:rPr>
          <w:sz w:val="22"/>
        </w:rPr>
        <w:t>Perkančiąja organizacija</w:t>
      </w:r>
      <w:r w:rsidRPr="00AE4ECB">
        <w:rPr>
          <w:sz w:val="22"/>
        </w:rPr>
        <w:t xml:space="preserve"> duomenų teikimo sutartis pasirašiusios valstybinės institucijoms PUSH ir </w:t>
      </w:r>
      <w:r w:rsidRPr="00AE4ECB">
        <w:rPr>
          <w:sz w:val="22"/>
        </w:rPr>
        <w:lastRenderedPageBreak/>
        <w:t>PULL metodais yra teikiami automatinėmis priemonėmis užfiksuotų transporto priemonių duomenys (žr.</w:t>
      </w:r>
      <w:r w:rsidR="00F35500" w:rsidRPr="00AE4ECB">
        <w:rPr>
          <w:sz w:val="22"/>
        </w:rPr>
        <w:fldChar w:fldCharType="begin"/>
      </w:r>
      <w:r w:rsidR="00F35500" w:rsidRPr="00AE4ECB">
        <w:rPr>
          <w:sz w:val="22"/>
        </w:rPr>
        <w:instrText xml:space="preserve"> REF _Ref68706103 \r \h  \* MERGEFORMAT </w:instrText>
      </w:r>
      <w:r w:rsidR="00F35500" w:rsidRPr="00AE4ECB">
        <w:rPr>
          <w:sz w:val="22"/>
        </w:rPr>
      </w:r>
      <w:r w:rsidR="00F35500" w:rsidRPr="00AE4ECB">
        <w:rPr>
          <w:sz w:val="22"/>
        </w:rPr>
        <w:fldChar w:fldCharType="separate"/>
      </w:r>
      <w:r w:rsidR="00AE4ECB">
        <w:rPr>
          <w:sz w:val="22"/>
        </w:rPr>
        <w:t>11.3</w:t>
      </w:r>
      <w:r w:rsidR="00F35500" w:rsidRPr="00AE4ECB">
        <w:rPr>
          <w:sz w:val="22"/>
        </w:rPr>
        <w:fldChar w:fldCharType="end"/>
      </w:r>
      <w:r w:rsidRPr="00AE4ECB">
        <w:rPr>
          <w:sz w:val="22"/>
        </w:rPr>
        <w:t>).</w:t>
      </w:r>
    </w:p>
    <w:p w14:paraId="368955A9" w14:textId="30D53F4A" w:rsidR="00F35500" w:rsidRDefault="00F35500" w:rsidP="009777D2">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F35500">
        <w:rPr>
          <w:sz w:val="22"/>
        </w:rPr>
        <w:t xml:space="preserve">DPKS tiesiogiai arba per tarpinius konkrečiai įrenginių grupei pritaikytus programinės įrangos komponentus, šiuo metu surenka informaciją iš valstybinės reikšmės keliuose įrengtų </w:t>
      </w:r>
      <w:r w:rsidR="000C721E">
        <w:rPr>
          <w:sz w:val="22"/>
        </w:rPr>
        <w:t>6</w:t>
      </w:r>
      <w:r w:rsidRPr="00F35500">
        <w:rPr>
          <w:sz w:val="22"/>
        </w:rPr>
        <w:t>20 eismo stebėjimo įrenginių (stebėjimo įrangos tinklas yra nuolat plečiamas):</w:t>
      </w:r>
    </w:p>
    <w:p w14:paraId="4DA7FC7A" w14:textId="4C05C3AE" w:rsidR="00F35500" w:rsidRPr="000C721E" w:rsidRDefault="00F35500" w:rsidP="009777D2">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0C721E">
        <w:rPr>
          <w:sz w:val="22"/>
        </w:rPr>
        <w:t>3 DPKS postų;</w:t>
      </w:r>
    </w:p>
    <w:p w14:paraId="408DA41F" w14:textId="7FE9CBED" w:rsidR="00F35500" w:rsidRPr="000C721E" w:rsidRDefault="00F35500" w:rsidP="009777D2">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0C721E">
        <w:rPr>
          <w:sz w:val="22"/>
        </w:rPr>
        <w:t>3 išankstinio svėrimo postų;</w:t>
      </w:r>
    </w:p>
    <w:p w14:paraId="14DDFDE6" w14:textId="1BFA839F" w:rsidR="00F35500" w:rsidRPr="000C721E" w:rsidRDefault="000C721E" w:rsidP="009777D2">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0C721E">
        <w:rPr>
          <w:sz w:val="22"/>
        </w:rPr>
        <w:t>614 eismo kontrolės įrenginių.</w:t>
      </w:r>
    </w:p>
    <w:p w14:paraId="5B2D04CB" w14:textId="77777777" w:rsidR="00F35500" w:rsidRDefault="00F35500" w:rsidP="007B5240">
      <w:pPr>
        <w:widowControl w:val="0"/>
        <w:shd w:val="clear" w:color="auto" w:fill="FFFFFF" w:themeFill="background1"/>
        <w:tabs>
          <w:tab w:val="left" w:pos="709"/>
        </w:tabs>
        <w:autoSpaceDE w:val="0"/>
        <w:autoSpaceDN w:val="0"/>
        <w:adjustRightInd w:val="0"/>
        <w:rPr>
          <w:sz w:val="22"/>
        </w:rPr>
      </w:pPr>
    </w:p>
    <w:p w14:paraId="10ACAB87" w14:textId="77777777" w:rsidR="007B5240" w:rsidRDefault="007B5240" w:rsidP="007B5240">
      <w:pPr>
        <w:widowControl w:val="0"/>
        <w:shd w:val="clear" w:color="auto" w:fill="FFFFFF" w:themeFill="background1"/>
        <w:tabs>
          <w:tab w:val="left" w:pos="709"/>
        </w:tabs>
        <w:autoSpaceDE w:val="0"/>
        <w:autoSpaceDN w:val="0"/>
        <w:adjustRightInd w:val="0"/>
        <w:rPr>
          <w:sz w:val="22"/>
        </w:rPr>
      </w:pPr>
    </w:p>
    <w:p w14:paraId="02252302" w14:textId="77777777" w:rsidR="007B5240" w:rsidRDefault="007B5240" w:rsidP="007B5240">
      <w:pPr>
        <w:widowControl w:val="0"/>
        <w:shd w:val="clear" w:color="auto" w:fill="FFFFFF" w:themeFill="background1"/>
        <w:tabs>
          <w:tab w:val="left" w:pos="709"/>
        </w:tabs>
        <w:autoSpaceDE w:val="0"/>
        <w:autoSpaceDN w:val="0"/>
        <w:adjustRightInd w:val="0"/>
        <w:rPr>
          <w:sz w:val="22"/>
        </w:rPr>
      </w:pPr>
    </w:p>
    <w:p w14:paraId="123AA9AC" w14:textId="46EA6BE7" w:rsidR="007B5240" w:rsidRDefault="007B5240" w:rsidP="007B5240">
      <w:pPr>
        <w:widowControl w:val="0"/>
        <w:shd w:val="clear" w:color="auto" w:fill="FFFFFF" w:themeFill="background1"/>
        <w:tabs>
          <w:tab w:val="left" w:pos="709"/>
        </w:tabs>
        <w:autoSpaceDE w:val="0"/>
        <w:autoSpaceDN w:val="0"/>
        <w:adjustRightInd w:val="0"/>
        <w:rPr>
          <w:sz w:val="22"/>
        </w:rPr>
      </w:pPr>
      <w:r>
        <w:rPr>
          <w:noProof/>
        </w:rPr>
        <w:drawing>
          <wp:inline distT="0" distB="0" distL="0" distR="0" wp14:anchorId="2A3A68E4" wp14:editId="08FF1E85">
            <wp:extent cx="6120130" cy="4849495"/>
            <wp:effectExtent l="0" t="0" r="0" b="825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849495"/>
                    </a:xfrm>
                    <a:prstGeom prst="rect">
                      <a:avLst/>
                    </a:prstGeom>
                    <a:noFill/>
                    <a:ln>
                      <a:noFill/>
                    </a:ln>
                  </pic:spPr>
                </pic:pic>
              </a:graphicData>
            </a:graphic>
          </wp:inline>
        </w:drawing>
      </w:r>
    </w:p>
    <w:bookmarkStart w:id="11" w:name="_Ref450807788"/>
    <w:p w14:paraId="42E2E054" w14:textId="77777777" w:rsidR="007B5240" w:rsidRPr="0082521F" w:rsidRDefault="007B5240" w:rsidP="007B5240">
      <w:pPr>
        <w:pStyle w:val="1numeracija"/>
        <w:numPr>
          <w:ilvl w:val="0"/>
          <w:numId w:val="0"/>
        </w:numPr>
        <w:ind w:left="720"/>
        <w:jc w:val="center"/>
      </w:pPr>
      <w:r w:rsidRPr="0082521F">
        <w:fldChar w:fldCharType="begin"/>
      </w:r>
      <w:r w:rsidRPr="0082521F">
        <w:instrText xml:space="preserve"> SEQ pav. \* ARABIC </w:instrText>
      </w:r>
      <w:r w:rsidRPr="0082521F">
        <w:fldChar w:fldCharType="separate"/>
      </w:r>
      <w:bookmarkStart w:id="12" w:name="_Ref68252418"/>
      <w:r>
        <w:rPr>
          <w:noProof/>
        </w:rPr>
        <w:t>1</w:t>
      </w:r>
      <w:bookmarkEnd w:id="12"/>
      <w:r w:rsidRPr="0082521F">
        <w:fldChar w:fldCharType="end"/>
      </w:r>
      <w:r w:rsidRPr="0082521F">
        <w:t xml:space="preserve"> </w:t>
      </w:r>
      <w:bookmarkStart w:id="13" w:name="_Ref68252412"/>
      <w:r w:rsidRPr="0082521F">
        <w:t>pav.</w:t>
      </w:r>
      <w:bookmarkEnd w:id="11"/>
      <w:r w:rsidRPr="0082521F">
        <w:t xml:space="preserve"> </w:t>
      </w:r>
      <w:r>
        <w:t xml:space="preserve">DPKS loginė </w:t>
      </w:r>
      <w:r w:rsidRPr="0082521F">
        <w:t>schema</w:t>
      </w:r>
      <w:bookmarkEnd w:id="13"/>
    </w:p>
    <w:p w14:paraId="67900B86" w14:textId="77777777" w:rsidR="007B5240" w:rsidRDefault="007B5240" w:rsidP="007B5240">
      <w:pPr>
        <w:widowControl w:val="0"/>
        <w:shd w:val="clear" w:color="auto" w:fill="FFFFFF" w:themeFill="background1"/>
        <w:tabs>
          <w:tab w:val="left" w:pos="709"/>
        </w:tabs>
        <w:autoSpaceDE w:val="0"/>
        <w:autoSpaceDN w:val="0"/>
        <w:adjustRightInd w:val="0"/>
        <w:rPr>
          <w:sz w:val="22"/>
        </w:rPr>
      </w:pPr>
    </w:p>
    <w:p w14:paraId="1FEEB004" w14:textId="2C73F6BB" w:rsidR="007B5240" w:rsidRDefault="007B5240" w:rsidP="007B5240">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b/>
          <w:bCs/>
          <w:i/>
          <w:iCs/>
          <w:sz w:val="22"/>
          <w:u w:val="single"/>
        </w:rPr>
      </w:pPr>
      <w:r w:rsidRPr="007B5240">
        <w:rPr>
          <w:b/>
          <w:bCs/>
          <w:i/>
          <w:iCs/>
          <w:sz w:val="22"/>
          <w:u w:val="single"/>
        </w:rPr>
        <w:t xml:space="preserve">DPKS </w:t>
      </w:r>
      <w:r w:rsidR="00FE79E8">
        <w:rPr>
          <w:b/>
          <w:bCs/>
          <w:i/>
          <w:iCs/>
          <w:sz w:val="22"/>
          <w:u w:val="single"/>
        </w:rPr>
        <w:t xml:space="preserve">modulio </w:t>
      </w:r>
      <w:r w:rsidRPr="007B5240">
        <w:rPr>
          <w:b/>
          <w:bCs/>
          <w:i/>
          <w:iCs/>
          <w:sz w:val="22"/>
          <w:u w:val="single"/>
        </w:rPr>
        <w:t>technologijos</w:t>
      </w:r>
    </w:p>
    <w:p w14:paraId="541B030A" w14:textId="77777777" w:rsidR="00D61A0D" w:rsidRPr="007B5240" w:rsidRDefault="00D61A0D" w:rsidP="00D61A0D">
      <w:pPr>
        <w:pStyle w:val="Sraopastraipa"/>
        <w:widowControl w:val="0"/>
        <w:shd w:val="clear" w:color="auto" w:fill="FFFFFF" w:themeFill="background1"/>
        <w:tabs>
          <w:tab w:val="left" w:pos="709"/>
        </w:tabs>
        <w:autoSpaceDE w:val="0"/>
        <w:autoSpaceDN w:val="0"/>
        <w:adjustRightInd w:val="0"/>
        <w:ind w:left="851"/>
        <w:jc w:val="both"/>
        <w:rPr>
          <w:b/>
          <w:bCs/>
          <w:i/>
          <w:iCs/>
          <w:sz w:val="22"/>
          <w:u w:val="single"/>
        </w:rPr>
      </w:pPr>
    </w:p>
    <w:p w14:paraId="05B8E4B4" w14:textId="7C486815" w:rsidR="007B5240" w:rsidRPr="00CC3043" w:rsidRDefault="007B5240" w:rsidP="007B5240">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7B5240">
        <w:rPr>
          <w:sz w:val="22"/>
        </w:rPr>
        <w:t xml:space="preserve">DPKS technologiniai komponentai veikia debesų paslaugų teikėjo technologinėje platformoje. Kiekvienas </w:t>
      </w:r>
      <w:r w:rsidRPr="007B5240">
        <w:rPr>
          <w:sz w:val="22"/>
        </w:rPr>
        <w:fldChar w:fldCharType="begin"/>
      </w:r>
      <w:r w:rsidRPr="007B5240">
        <w:rPr>
          <w:sz w:val="22"/>
        </w:rPr>
        <w:instrText xml:space="preserve"> REF _Ref68257428 \h </w:instrText>
      </w:r>
      <w:r>
        <w:rPr>
          <w:sz w:val="22"/>
        </w:rPr>
        <w:instrText xml:space="preserve"> \* MERGEFORMAT </w:instrText>
      </w:r>
      <w:r w:rsidRPr="007B5240">
        <w:rPr>
          <w:sz w:val="22"/>
        </w:rPr>
      </w:r>
      <w:r w:rsidRPr="007B5240">
        <w:rPr>
          <w:sz w:val="22"/>
        </w:rPr>
        <w:fldChar w:fldCharType="separate"/>
      </w:r>
      <w:r w:rsidRPr="007B5240">
        <w:rPr>
          <w:sz w:val="22"/>
        </w:rPr>
        <w:t>2</w:t>
      </w:r>
      <w:r w:rsidRPr="007B5240">
        <w:rPr>
          <w:sz w:val="22"/>
        </w:rPr>
        <w:fldChar w:fldCharType="end"/>
      </w:r>
      <w:r w:rsidRPr="007B5240">
        <w:rPr>
          <w:sz w:val="22"/>
        </w:rPr>
        <w:t xml:space="preserve"> pav. pavaizduotas technologinis komponentas veikia atskirose virtualiose mašinose, virtualių mašinų telkinyje, debesijos paslaugų teikėjo infrastruktūroje</w:t>
      </w:r>
      <w:r w:rsidRPr="00CC3043">
        <w:rPr>
          <w:sz w:val="22"/>
        </w:rPr>
        <w:t>.</w:t>
      </w:r>
      <w:r w:rsidR="002C2CA0" w:rsidRPr="007C79D0">
        <w:rPr>
          <w:sz w:val="22"/>
        </w:rPr>
        <w:t xml:space="preserve"> </w:t>
      </w:r>
      <w:r w:rsidR="00D675C7" w:rsidRPr="00CC3043">
        <w:rPr>
          <w:sz w:val="22"/>
        </w:rPr>
        <w:t xml:space="preserve">Debesijos infrastruktūroje veikiančių virtualių mašinų kopijos yra daromos 1 kartą per parą ir saugomos 14 d. Vieną kartą per savaitę yra daroma pilna, kitomis dienomis yra daroma </w:t>
      </w:r>
      <w:proofErr w:type="spellStart"/>
      <w:r w:rsidR="00D675C7" w:rsidRPr="00CC3043">
        <w:rPr>
          <w:sz w:val="22"/>
        </w:rPr>
        <w:t>inkramentinė</w:t>
      </w:r>
      <w:proofErr w:type="spellEnd"/>
      <w:r w:rsidR="00D675C7" w:rsidRPr="00CC3043">
        <w:rPr>
          <w:sz w:val="22"/>
        </w:rPr>
        <w:t xml:space="preserve"> virtualių mašinų atsarginė kopija.</w:t>
      </w:r>
    </w:p>
    <w:p w14:paraId="212A6FC9" w14:textId="474CB7F0" w:rsidR="007B5240" w:rsidRPr="007B5240" w:rsidRDefault="007B5240" w:rsidP="007B5240">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7B5240">
        <w:rPr>
          <w:sz w:val="22"/>
        </w:rPr>
        <w:t xml:space="preserve">Naujausia produkcinė DPKS programinio kodo versija yra saugoma Perkančiosios organizacijos GIT išeities kodo </w:t>
      </w:r>
      <w:proofErr w:type="spellStart"/>
      <w:r w:rsidRPr="007B5240">
        <w:rPr>
          <w:sz w:val="22"/>
        </w:rPr>
        <w:t>versijavimo</w:t>
      </w:r>
      <w:proofErr w:type="spellEnd"/>
      <w:r w:rsidRPr="007B5240">
        <w:rPr>
          <w:sz w:val="22"/>
        </w:rPr>
        <w:t xml:space="preserve"> sistemoje, iš kurios yra vykdomas automatizuotas EIS aplikacijų diegimas naudojant </w:t>
      </w:r>
      <w:proofErr w:type="spellStart"/>
      <w:r w:rsidRPr="007B5240">
        <w:rPr>
          <w:sz w:val="22"/>
        </w:rPr>
        <w:t>Jenkins</w:t>
      </w:r>
      <w:proofErr w:type="spellEnd"/>
      <w:r w:rsidRPr="007B5240">
        <w:rPr>
          <w:sz w:val="22"/>
        </w:rPr>
        <w:t xml:space="preserve"> priemones. Pagrindinės programinio kodo priklausomybės yra pateiktos </w:t>
      </w:r>
      <w:r w:rsidRPr="007B5240">
        <w:rPr>
          <w:sz w:val="22"/>
        </w:rPr>
        <w:fldChar w:fldCharType="begin"/>
      </w:r>
      <w:r w:rsidRPr="007B5240">
        <w:rPr>
          <w:sz w:val="22"/>
        </w:rPr>
        <w:instrText xml:space="preserve"> REF _Ref63065239 \h  \* MERGEFORMAT </w:instrText>
      </w:r>
      <w:r w:rsidRPr="007B5240">
        <w:rPr>
          <w:sz w:val="22"/>
        </w:rPr>
      </w:r>
      <w:r w:rsidRPr="007B5240">
        <w:rPr>
          <w:sz w:val="22"/>
        </w:rPr>
        <w:fldChar w:fldCharType="separate"/>
      </w:r>
      <w:r w:rsidRPr="007B5240">
        <w:rPr>
          <w:sz w:val="22"/>
        </w:rPr>
        <w:t>1</w:t>
      </w:r>
      <w:r w:rsidRPr="007B5240">
        <w:rPr>
          <w:sz w:val="22"/>
        </w:rPr>
        <w:fldChar w:fldCharType="end"/>
      </w:r>
      <w:r w:rsidRPr="007B5240">
        <w:rPr>
          <w:sz w:val="22"/>
        </w:rPr>
        <w:t xml:space="preserve"> lentelėje;</w:t>
      </w:r>
    </w:p>
    <w:p w14:paraId="740F33CE" w14:textId="77777777" w:rsidR="007B5240" w:rsidRPr="007B5240" w:rsidRDefault="007B5240" w:rsidP="007B5240">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7B5240">
        <w:rPr>
          <w:sz w:val="22"/>
        </w:rPr>
        <w:t>DPKS duomenų bazė:</w:t>
      </w:r>
    </w:p>
    <w:p w14:paraId="0643521C" w14:textId="0354461F" w:rsidR="007B5240" w:rsidRPr="007B5240" w:rsidRDefault="334C5A06" w:rsidP="13F7AD8E">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proofErr w:type="spellStart"/>
      <w:r w:rsidRPr="13F7AD8E">
        <w:rPr>
          <w:sz w:val="22"/>
        </w:rPr>
        <w:lastRenderedPageBreak/>
        <w:t>Postgres</w:t>
      </w:r>
      <w:proofErr w:type="spellEnd"/>
      <w:r w:rsidRPr="13F7AD8E">
        <w:rPr>
          <w:sz w:val="22"/>
        </w:rPr>
        <w:t xml:space="preserve"> </w:t>
      </w:r>
      <w:r w:rsidR="001E517F">
        <w:rPr>
          <w:sz w:val="22"/>
        </w:rPr>
        <w:t>16</w:t>
      </w:r>
      <w:r w:rsidRPr="13F7AD8E">
        <w:rPr>
          <w:sz w:val="22"/>
        </w:rPr>
        <w:t>;</w:t>
      </w:r>
    </w:p>
    <w:p w14:paraId="5FB1C1C7" w14:textId="5312C5B0" w:rsidR="007B5240" w:rsidRPr="007B5240" w:rsidRDefault="007B5240" w:rsidP="00D61A0D">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7B5240">
        <w:rPr>
          <w:sz w:val="22"/>
        </w:rPr>
        <w:t>1</w:t>
      </w:r>
      <w:r w:rsidR="001E517F">
        <w:rPr>
          <w:sz w:val="22"/>
        </w:rPr>
        <w:t>81</w:t>
      </w:r>
      <w:r w:rsidRPr="007B5240">
        <w:rPr>
          <w:sz w:val="22"/>
        </w:rPr>
        <w:t xml:space="preserve"> duomenų lentelės;</w:t>
      </w:r>
    </w:p>
    <w:p w14:paraId="4163E5AE" w14:textId="1236D426" w:rsidR="007B5240" w:rsidRPr="007B5240" w:rsidRDefault="00A54B97" w:rsidP="00D61A0D">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Pr>
          <w:sz w:val="22"/>
        </w:rPr>
        <w:t>9</w:t>
      </w:r>
      <w:r w:rsidR="007B5240" w:rsidRPr="007B5240">
        <w:rPr>
          <w:sz w:val="22"/>
        </w:rPr>
        <w:t>6 funkcijos;</w:t>
      </w:r>
    </w:p>
    <w:p w14:paraId="306F1DC0" w14:textId="77777777" w:rsidR="007B5240" w:rsidRPr="007B5240" w:rsidRDefault="007B5240" w:rsidP="00D61A0D">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7B5240">
        <w:rPr>
          <w:sz w:val="22"/>
        </w:rPr>
        <w:t>71 trigeris;</w:t>
      </w:r>
    </w:p>
    <w:p w14:paraId="31D52AEA" w14:textId="5C756CCD" w:rsidR="007B5240" w:rsidRPr="007B5240" w:rsidRDefault="00A54B97" w:rsidP="00D61A0D">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Pr>
          <w:sz w:val="22"/>
        </w:rPr>
        <w:t>12</w:t>
      </w:r>
      <w:r w:rsidR="007B5240" w:rsidRPr="007B5240">
        <w:rPr>
          <w:sz w:val="22"/>
        </w:rPr>
        <w:t xml:space="preserve"> </w:t>
      </w:r>
      <w:proofErr w:type="spellStart"/>
      <w:r w:rsidR="007B5240" w:rsidRPr="007B5240">
        <w:rPr>
          <w:sz w:val="22"/>
        </w:rPr>
        <w:t>cron</w:t>
      </w:r>
      <w:proofErr w:type="spellEnd"/>
      <w:r w:rsidR="007B5240" w:rsidRPr="007B5240">
        <w:rPr>
          <w:sz w:val="22"/>
        </w:rPr>
        <w:t xml:space="preserve"> </w:t>
      </w:r>
      <w:proofErr w:type="spellStart"/>
      <w:r w:rsidR="007B5240" w:rsidRPr="007B5240">
        <w:rPr>
          <w:sz w:val="22"/>
        </w:rPr>
        <w:t>periodinai</w:t>
      </w:r>
      <w:proofErr w:type="spellEnd"/>
      <w:r w:rsidR="007B5240" w:rsidRPr="007B5240">
        <w:rPr>
          <w:sz w:val="22"/>
        </w:rPr>
        <w:t xml:space="preserve"> darbai (angl. </w:t>
      </w:r>
      <w:proofErr w:type="spellStart"/>
      <w:r w:rsidR="007B5240" w:rsidRPr="007B5240">
        <w:rPr>
          <w:sz w:val="22"/>
        </w:rPr>
        <w:t>jobs</w:t>
      </w:r>
      <w:proofErr w:type="spellEnd"/>
      <w:r w:rsidR="007B5240" w:rsidRPr="007B5240">
        <w:rPr>
          <w:sz w:val="22"/>
        </w:rPr>
        <w:t>);</w:t>
      </w:r>
    </w:p>
    <w:p w14:paraId="59DC1684" w14:textId="77777777" w:rsidR="007B5240" w:rsidRPr="007B5240" w:rsidRDefault="007B5240" w:rsidP="00D61A0D">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7B5240">
        <w:rPr>
          <w:sz w:val="22"/>
        </w:rPr>
        <w:t>duomenų lentelių auditas;</w:t>
      </w:r>
    </w:p>
    <w:p w14:paraId="6B58B90A" w14:textId="77777777" w:rsidR="007B5240" w:rsidRPr="007B5240" w:rsidRDefault="007B5240" w:rsidP="00D61A0D">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7B5240">
        <w:rPr>
          <w:sz w:val="22"/>
        </w:rPr>
        <w:t xml:space="preserve">duomenų bazės dydis – 7,7 </w:t>
      </w:r>
      <w:proofErr w:type="spellStart"/>
      <w:r w:rsidRPr="007B5240">
        <w:rPr>
          <w:sz w:val="22"/>
        </w:rPr>
        <w:t>Tb</w:t>
      </w:r>
      <w:proofErr w:type="spellEnd"/>
      <w:r w:rsidRPr="007B5240">
        <w:rPr>
          <w:sz w:val="22"/>
        </w:rPr>
        <w:t>, ~105 mln. įrašų.</w:t>
      </w:r>
    </w:p>
    <w:p w14:paraId="45BFB4D6" w14:textId="77777777" w:rsidR="007B5240" w:rsidRPr="007B5240" w:rsidRDefault="007B5240" w:rsidP="00D61A0D">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7B5240">
        <w:rPr>
          <w:sz w:val="22"/>
        </w:rPr>
        <w:t xml:space="preserve">per parą sukuriama ~8,5 mln. naujų įrašų;  </w:t>
      </w:r>
    </w:p>
    <w:p w14:paraId="6689477D" w14:textId="77777777" w:rsidR="007B5240" w:rsidRPr="007B5240" w:rsidRDefault="007B5240" w:rsidP="00D61A0D">
      <w:pPr>
        <w:pStyle w:val="Sraopastraipa"/>
        <w:widowControl w:val="0"/>
        <w:numPr>
          <w:ilvl w:val="2"/>
          <w:numId w:val="18"/>
        </w:numPr>
        <w:shd w:val="clear" w:color="auto" w:fill="FFFFFF" w:themeFill="background1"/>
        <w:tabs>
          <w:tab w:val="left" w:pos="709"/>
        </w:tabs>
        <w:autoSpaceDE w:val="0"/>
        <w:autoSpaceDN w:val="0"/>
        <w:adjustRightInd w:val="0"/>
        <w:jc w:val="both"/>
        <w:rPr>
          <w:sz w:val="22"/>
        </w:rPr>
      </w:pPr>
      <w:r w:rsidRPr="007B5240">
        <w:rPr>
          <w:sz w:val="22"/>
        </w:rPr>
        <w:t xml:space="preserve">kas naktį vykdomas senų duomenų trynimas ir bazės išvalymas (angl. </w:t>
      </w:r>
      <w:proofErr w:type="spellStart"/>
      <w:r w:rsidRPr="007B5240">
        <w:rPr>
          <w:sz w:val="22"/>
        </w:rPr>
        <w:t>vacuum</w:t>
      </w:r>
      <w:proofErr w:type="spellEnd"/>
      <w:r w:rsidRPr="007B5240">
        <w:rPr>
          <w:sz w:val="22"/>
        </w:rPr>
        <w:t>).</w:t>
      </w:r>
    </w:p>
    <w:p w14:paraId="3B8866C5" w14:textId="77777777" w:rsidR="007B5240" w:rsidRDefault="007B5240" w:rsidP="007B5240">
      <w:pPr>
        <w:pStyle w:val="1numeracija"/>
        <w:numPr>
          <w:ilvl w:val="0"/>
          <w:numId w:val="0"/>
        </w:numPr>
      </w:pPr>
    </w:p>
    <w:bookmarkStart w:id="14" w:name="_Hlk166248885"/>
    <w:p w14:paraId="020DD40E" w14:textId="77777777" w:rsidR="007B5240" w:rsidRDefault="007B5240" w:rsidP="007B5240">
      <w:pPr>
        <w:pStyle w:val="Antrat"/>
        <w:jc w:val="left"/>
        <w:rPr>
          <w:rFonts w:cs="Arial"/>
          <w:szCs w:val="22"/>
        </w:rPr>
      </w:pPr>
      <w:r w:rsidRPr="0082521F">
        <w:rPr>
          <w:rFonts w:cs="Arial"/>
          <w:szCs w:val="22"/>
        </w:rPr>
        <w:fldChar w:fldCharType="begin"/>
      </w:r>
      <w:r w:rsidRPr="0082521F">
        <w:rPr>
          <w:rFonts w:cs="Arial"/>
          <w:szCs w:val="22"/>
        </w:rPr>
        <w:instrText xml:space="preserve"> SEQ lentelė \* ARABIC </w:instrText>
      </w:r>
      <w:r w:rsidRPr="0082521F">
        <w:rPr>
          <w:rFonts w:cs="Arial"/>
          <w:szCs w:val="22"/>
        </w:rPr>
        <w:fldChar w:fldCharType="separate"/>
      </w:r>
      <w:bookmarkStart w:id="15" w:name="_Ref63065239"/>
      <w:r>
        <w:rPr>
          <w:rFonts w:cs="Arial"/>
          <w:noProof/>
          <w:szCs w:val="22"/>
        </w:rPr>
        <w:t>1</w:t>
      </w:r>
      <w:bookmarkEnd w:id="15"/>
      <w:r w:rsidRPr="0082521F">
        <w:rPr>
          <w:rFonts w:cs="Arial"/>
          <w:noProof/>
          <w:szCs w:val="22"/>
        </w:rPr>
        <w:fldChar w:fldCharType="end"/>
      </w:r>
      <w:r w:rsidRPr="0082521F">
        <w:rPr>
          <w:rFonts w:cs="Arial"/>
          <w:szCs w:val="22"/>
        </w:rPr>
        <w:t xml:space="preserve"> lentelė. Pagrindinės</w:t>
      </w:r>
      <w:r>
        <w:rPr>
          <w:rFonts w:cs="Arial"/>
          <w:szCs w:val="22"/>
        </w:rPr>
        <w:t xml:space="preserve"> </w:t>
      </w:r>
      <w:r w:rsidRPr="0082521F">
        <w:rPr>
          <w:rFonts w:cs="Arial"/>
          <w:szCs w:val="22"/>
        </w:rPr>
        <w:t>programinio kodo priklausomybės</w:t>
      </w:r>
    </w:p>
    <w:tbl>
      <w:tblPr>
        <w:tblStyle w:val="Lentelstinklelis"/>
        <w:tblW w:w="0" w:type="auto"/>
        <w:tblLook w:val="04A0" w:firstRow="1" w:lastRow="0" w:firstColumn="1" w:lastColumn="0" w:noHBand="0" w:noVBand="1"/>
      </w:tblPr>
      <w:tblGrid>
        <w:gridCol w:w="756"/>
        <w:gridCol w:w="2550"/>
        <w:gridCol w:w="757"/>
        <w:gridCol w:w="2506"/>
        <w:gridCol w:w="757"/>
        <w:gridCol w:w="2302"/>
      </w:tblGrid>
      <w:tr w:rsidR="007B5240" w:rsidRPr="0082521F" w14:paraId="182F658A" w14:textId="77777777">
        <w:tc>
          <w:tcPr>
            <w:tcW w:w="0" w:type="auto"/>
            <w:shd w:val="pct10" w:color="auto" w:fill="auto"/>
            <w:vAlign w:val="bottom"/>
          </w:tcPr>
          <w:p w14:paraId="678CCD43" w14:textId="77777777" w:rsidR="007B5240" w:rsidRPr="0082521F" w:rsidRDefault="007B5240">
            <w:pPr>
              <w:pStyle w:val="Lentelesstulppavadinimas"/>
              <w:rPr>
                <w:rFonts w:cs="Arial"/>
                <w:b/>
                <w:lang w:val="lt-LT"/>
              </w:rPr>
            </w:pPr>
            <w:r w:rsidRPr="0082521F">
              <w:rPr>
                <w:rFonts w:ascii="Arial" w:hAnsi="Arial" w:cs="Arial"/>
                <w:b/>
                <w:lang w:val="lt-LT"/>
              </w:rPr>
              <w:t>Eil. Nr.</w:t>
            </w:r>
          </w:p>
        </w:tc>
        <w:tc>
          <w:tcPr>
            <w:tcW w:w="0" w:type="auto"/>
            <w:shd w:val="pct10" w:color="auto" w:fill="auto"/>
            <w:vAlign w:val="bottom"/>
          </w:tcPr>
          <w:p w14:paraId="1FAB7BAE" w14:textId="77777777" w:rsidR="007B5240" w:rsidRPr="0082521F" w:rsidRDefault="007B5240">
            <w:pPr>
              <w:pStyle w:val="Lentelesstulppavadinimas"/>
              <w:rPr>
                <w:rFonts w:cs="Arial"/>
                <w:b/>
                <w:lang w:val="lt-LT"/>
              </w:rPr>
            </w:pPr>
            <w:r w:rsidRPr="0082521F">
              <w:rPr>
                <w:rFonts w:ascii="Arial" w:hAnsi="Arial" w:cs="Arial"/>
                <w:b/>
                <w:lang w:val="lt-LT"/>
              </w:rPr>
              <w:t>Pavadinimas</w:t>
            </w:r>
          </w:p>
        </w:tc>
        <w:tc>
          <w:tcPr>
            <w:tcW w:w="0" w:type="auto"/>
            <w:shd w:val="pct10" w:color="auto" w:fill="auto"/>
            <w:vAlign w:val="bottom"/>
          </w:tcPr>
          <w:p w14:paraId="10B481C1" w14:textId="77777777" w:rsidR="007B5240" w:rsidRPr="0082521F" w:rsidRDefault="007B5240">
            <w:pPr>
              <w:pStyle w:val="Lentelesstulppavadinimas"/>
              <w:rPr>
                <w:rFonts w:cs="Arial"/>
                <w:b/>
                <w:lang w:val="lt-LT"/>
              </w:rPr>
            </w:pPr>
            <w:r w:rsidRPr="0082521F">
              <w:rPr>
                <w:rFonts w:ascii="Arial" w:hAnsi="Arial" w:cs="Arial"/>
                <w:b/>
                <w:lang w:val="lt-LT"/>
              </w:rPr>
              <w:t>Eil. Nr.</w:t>
            </w:r>
          </w:p>
        </w:tc>
        <w:tc>
          <w:tcPr>
            <w:tcW w:w="0" w:type="auto"/>
            <w:shd w:val="pct10" w:color="auto" w:fill="auto"/>
            <w:vAlign w:val="bottom"/>
          </w:tcPr>
          <w:p w14:paraId="77E27DC9" w14:textId="77777777" w:rsidR="007B5240" w:rsidRPr="0082521F" w:rsidRDefault="007B5240">
            <w:pPr>
              <w:pStyle w:val="Lentelesstulppavadinimas"/>
              <w:rPr>
                <w:rFonts w:cs="Arial"/>
                <w:b/>
                <w:lang w:val="lt-LT"/>
              </w:rPr>
            </w:pPr>
            <w:r w:rsidRPr="0082521F">
              <w:rPr>
                <w:rFonts w:ascii="Arial" w:hAnsi="Arial" w:cs="Arial"/>
                <w:b/>
                <w:lang w:val="lt-LT"/>
              </w:rPr>
              <w:t>Pavadinimas</w:t>
            </w:r>
          </w:p>
        </w:tc>
        <w:tc>
          <w:tcPr>
            <w:tcW w:w="0" w:type="auto"/>
            <w:shd w:val="pct10" w:color="auto" w:fill="auto"/>
            <w:vAlign w:val="bottom"/>
          </w:tcPr>
          <w:p w14:paraId="47007C75" w14:textId="77777777" w:rsidR="007B5240" w:rsidRPr="0082521F" w:rsidRDefault="007B5240">
            <w:pPr>
              <w:pStyle w:val="Lentelesstulppavadinimas"/>
              <w:rPr>
                <w:rFonts w:cs="Arial"/>
                <w:b/>
                <w:lang w:val="lt-LT"/>
              </w:rPr>
            </w:pPr>
            <w:r w:rsidRPr="0082521F">
              <w:rPr>
                <w:rFonts w:ascii="Arial" w:hAnsi="Arial" w:cs="Arial"/>
                <w:b/>
                <w:lang w:val="lt-LT"/>
              </w:rPr>
              <w:t>Eil. Nr.</w:t>
            </w:r>
          </w:p>
        </w:tc>
        <w:tc>
          <w:tcPr>
            <w:tcW w:w="0" w:type="auto"/>
            <w:shd w:val="pct10" w:color="auto" w:fill="auto"/>
            <w:vAlign w:val="bottom"/>
          </w:tcPr>
          <w:p w14:paraId="78B378D4" w14:textId="77777777" w:rsidR="007B5240" w:rsidRPr="0082521F" w:rsidRDefault="007B5240">
            <w:pPr>
              <w:pStyle w:val="Lentelesstulppavadinimas"/>
              <w:rPr>
                <w:rFonts w:cs="Arial"/>
                <w:b/>
                <w:lang w:val="lt-LT"/>
              </w:rPr>
            </w:pPr>
            <w:r w:rsidRPr="0082521F">
              <w:rPr>
                <w:rFonts w:ascii="Arial" w:hAnsi="Arial" w:cs="Arial"/>
                <w:b/>
                <w:lang w:val="lt-LT"/>
              </w:rPr>
              <w:t>Pavadinimas</w:t>
            </w:r>
          </w:p>
        </w:tc>
      </w:tr>
      <w:tr w:rsidR="007B5240" w:rsidRPr="0082521F" w14:paraId="16CE4484" w14:textId="77777777">
        <w:tc>
          <w:tcPr>
            <w:tcW w:w="0" w:type="auto"/>
          </w:tcPr>
          <w:p w14:paraId="6D5710CF" w14:textId="77777777" w:rsidR="007B5240" w:rsidRPr="0082521F" w:rsidRDefault="007B5240">
            <w:pPr>
              <w:pStyle w:val="2numeracija"/>
              <w:numPr>
                <w:ilvl w:val="0"/>
                <w:numId w:val="0"/>
              </w:numPr>
              <w:rPr>
                <w:rFonts w:cs="Arial"/>
                <w:sz w:val="20"/>
                <w:szCs w:val="20"/>
              </w:rPr>
            </w:pPr>
            <w:r w:rsidRPr="00623A84">
              <w:t>1.</w:t>
            </w:r>
          </w:p>
        </w:tc>
        <w:tc>
          <w:tcPr>
            <w:tcW w:w="0" w:type="auto"/>
          </w:tcPr>
          <w:p w14:paraId="402CBF73" w14:textId="77777777" w:rsidR="007B5240" w:rsidRPr="0082521F" w:rsidRDefault="007B5240">
            <w:pPr>
              <w:pStyle w:val="2numeracija"/>
              <w:numPr>
                <w:ilvl w:val="0"/>
                <w:numId w:val="0"/>
              </w:numPr>
              <w:rPr>
                <w:rFonts w:cs="Arial"/>
                <w:sz w:val="20"/>
                <w:szCs w:val="20"/>
              </w:rPr>
            </w:pPr>
            <w:proofErr w:type="spellStart"/>
            <w:r w:rsidRPr="00623A84">
              <w:t>Angular</w:t>
            </w:r>
            <w:proofErr w:type="spellEnd"/>
            <w:r w:rsidRPr="00623A84">
              <w:t xml:space="preserve"> 5</w:t>
            </w:r>
          </w:p>
        </w:tc>
        <w:tc>
          <w:tcPr>
            <w:tcW w:w="0" w:type="auto"/>
          </w:tcPr>
          <w:p w14:paraId="0FB96823" w14:textId="77777777" w:rsidR="007B5240" w:rsidRPr="0082521F" w:rsidRDefault="007B5240">
            <w:pPr>
              <w:pStyle w:val="2numeracija"/>
              <w:numPr>
                <w:ilvl w:val="0"/>
                <w:numId w:val="0"/>
              </w:numPr>
              <w:rPr>
                <w:rFonts w:cs="Arial"/>
                <w:sz w:val="20"/>
                <w:szCs w:val="20"/>
              </w:rPr>
            </w:pPr>
            <w:r w:rsidRPr="00623A84">
              <w:t>17.</w:t>
            </w:r>
          </w:p>
        </w:tc>
        <w:tc>
          <w:tcPr>
            <w:tcW w:w="0" w:type="auto"/>
          </w:tcPr>
          <w:p w14:paraId="56DCB385"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webmvc</w:t>
            </w:r>
            <w:proofErr w:type="spellEnd"/>
            <w:r w:rsidRPr="00623A84">
              <w:t xml:space="preserve"> 4.3.9</w:t>
            </w:r>
          </w:p>
        </w:tc>
        <w:tc>
          <w:tcPr>
            <w:tcW w:w="0" w:type="auto"/>
          </w:tcPr>
          <w:p w14:paraId="6BDFE6FB" w14:textId="77777777" w:rsidR="007B5240" w:rsidRPr="0082521F" w:rsidRDefault="007B5240">
            <w:pPr>
              <w:pStyle w:val="2numeracija"/>
              <w:numPr>
                <w:ilvl w:val="0"/>
                <w:numId w:val="0"/>
              </w:numPr>
              <w:rPr>
                <w:rFonts w:cs="Arial"/>
                <w:sz w:val="20"/>
                <w:szCs w:val="20"/>
              </w:rPr>
            </w:pPr>
            <w:r w:rsidRPr="00623A84">
              <w:t>33.</w:t>
            </w:r>
          </w:p>
        </w:tc>
        <w:tc>
          <w:tcPr>
            <w:tcW w:w="0" w:type="auto"/>
          </w:tcPr>
          <w:p w14:paraId="07AD1A15" w14:textId="77777777" w:rsidR="007B5240" w:rsidRPr="0082521F" w:rsidRDefault="007B5240">
            <w:pPr>
              <w:pStyle w:val="2numeracija"/>
              <w:numPr>
                <w:ilvl w:val="0"/>
                <w:numId w:val="0"/>
              </w:numPr>
              <w:rPr>
                <w:rFonts w:cs="Arial"/>
                <w:sz w:val="20"/>
                <w:szCs w:val="20"/>
              </w:rPr>
            </w:pPr>
            <w:proofErr w:type="spellStart"/>
            <w:r w:rsidRPr="00623A84">
              <w:t>mockito</w:t>
            </w:r>
            <w:proofErr w:type="spellEnd"/>
            <w:r w:rsidRPr="00623A84">
              <w:t xml:space="preserve"> 2.8.9</w:t>
            </w:r>
          </w:p>
        </w:tc>
      </w:tr>
      <w:tr w:rsidR="007B5240" w:rsidRPr="0082521F" w14:paraId="463A1C4A" w14:textId="77777777">
        <w:tc>
          <w:tcPr>
            <w:tcW w:w="0" w:type="auto"/>
          </w:tcPr>
          <w:p w14:paraId="022727DD" w14:textId="77777777" w:rsidR="007B5240" w:rsidRPr="0082521F" w:rsidRDefault="007B5240">
            <w:pPr>
              <w:pStyle w:val="2numeracija"/>
              <w:numPr>
                <w:ilvl w:val="0"/>
                <w:numId w:val="0"/>
              </w:numPr>
              <w:rPr>
                <w:rFonts w:cs="Arial"/>
                <w:sz w:val="20"/>
                <w:szCs w:val="20"/>
              </w:rPr>
            </w:pPr>
            <w:r w:rsidRPr="00623A84">
              <w:t>2.</w:t>
            </w:r>
          </w:p>
        </w:tc>
        <w:tc>
          <w:tcPr>
            <w:tcW w:w="0" w:type="auto"/>
          </w:tcPr>
          <w:p w14:paraId="33310DB2" w14:textId="77777777" w:rsidR="007B5240" w:rsidRPr="0082521F" w:rsidRDefault="007B5240">
            <w:pPr>
              <w:pStyle w:val="2numeracija"/>
              <w:numPr>
                <w:ilvl w:val="0"/>
                <w:numId w:val="0"/>
              </w:numPr>
              <w:rPr>
                <w:rFonts w:cs="Arial"/>
                <w:sz w:val="20"/>
                <w:szCs w:val="20"/>
              </w:rPr>
            </w:pPr>
            <w:proofErr w:type="spellStart"/>
            <w:r w:rsidRPr="00623A84">
              <w:t>Bootstrap</w:t>
            </w:r>
            <w:proofErr w:type="spellEnd"/>
            <w:r w:rsidRPr="00623A84">
              <w:t xml:space="preserve"> 4</w:t>
            </w:r>
          </w:p>
        </w:tc>
        <w:tc>
          <w:tcPr>
            <w:tcW w:w="0" w:type="auto"/>
          </w:tcPr>
          <w:p w14:paraId="7BE73948" w14:textId="77777777" w:rsidR="007B5240" w:rsidRPr="0082521F" w:rsidRDefault="007B5240">
            <w:pPr>
              <w:pStyle w:val="2numeracija"/>
              <w:numPr>
                <w:ilvl w:val="0"/>
                <w:numId w:val="0"/>
              </w:numPr>
              <w:rPr>
                <w:rFonts w:cs="Arial"/>
                <w:sz w:val="20"/>
                <w:szCs w:val="20"/>
              </w:rPr>
            </w:pPr>
            <w:r w:rsidRPr="00623A84">
              <w:t>18.</w:t>
            </w:r>
          </w:p>
        </w:tc>
        <w:tc>
          <w:tcPr>
            <w:tcW w:w="0" w:type="auto"/>
          </w:tcPr>
          <w:p w14:paraId="708D8B45"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instrument</w:t>
            </w:r>
            <w:proofErr w:type="spellEnd"/>
            <w:r w:rsidRPr="00623A84">
              <w:t xml:space="preserve"> 4.3.9</w:t>
            </w:r>
          </w:p>
        </w:tc>
        <w:tc>
          <w:tcPr>
            <w:tcW w:w="0" w:type="auto"/>
          </w:tcPr>
          <w:p w14:paraId="0124C9AF" w14:textId="77777777" w:rsidR="007B5240" w:rsidRPr="0082521F" w:rsidRDefault="007B5240">
            <w:pPr>
              <w:pStyle w:val="2numeracija"/>
              <w:numPr>
                <w:ilvl w:val="0"/>
                <w:numId w:val="0"/>
              </w:numPr>
              <w:rPr>
                <w:rFonts w:cs="Arial"/>
                <w:sz w:val="20"/>
                <w:szCs w:val="20"/>
              </w:rPr>
            </w:pPr>
            <w:r w:rsidRPr="00623A84">
              <w:t>34.</w:t>
            </w:r>
          </w:p>
        </w:tc>
        <w:tc>
          <w:tcPr>
            <w:tcW w:w="0" w:type="auto"/>
          </w:tcPr>
          <w:p w14:paraId="7B59FC89" w14:textId="77777777" w:rsidR="007B5240" w:rsidRPr="0082521F" w:rsidRDefault="007B5240">
            <w:pPr>
              <w:pStyle w:val="2numeracija"/>
              <w:numPr>
                <w:ilvl w:val="0"/>
                <w:numId w:val="0"/>
              </w:numPr>
              <w:rPr>
                <w:rFonts w:cs="Arial"/>
                <w:sz w:val="20"/>
                <w:szCs w:val="20"/>
              </w:rPr>
            </w:pPr>
            <w:proofErr w:type="spellStart"/>
            <w:r w:rsidRPr="00623A84">
              <w:t>gson</w:t>
            </w:r>
            <w:proofErr w:type="spellEnd"/>
            <w:r w:rsidRPr="00623A84">
              <w:t xml:space="preserve"> 2.8.0</w:t>
            </w:r>
          </w:p>
        </w:tc>
      </w:tr>
      <w:tr w:rsidR="007B5240" w:rsidRPr="0082521F" w14:paraId="6E380B2D" w14:textId="77777777">
        <w:tc>
          <w:tcPr>
            <w:tcW w:w="0" w:type="auto"/>
          </w:tcPr>
          <w:p w14:paraId="3E5C2650" w14:textId="77777777" w:rsidR="007B5240" w:rsidRPr="0082521F" w:rsidRDefault="007B5240">
            <w:pPr>
              <w:pStyle w:val="2numeracija"/>
              <w:numPr>
                <w:ilvl w:val="0"/>
                <w:numId w:val="0"/>
              </w:numPr>
              <w:rPr>
                <w:rFonts w:cs="Arial"/>
                <w:sz w:val="20"/>
                <w:szCs w:val="20"/>
              </w:rPr>
            </w:pPr>
            <w:r w:rsidRPr="00623A84">
              <w:t>3.</w:t>
            </w:r>
          </w:p>
        </w:tc>
        <w:tc>
          <w:tcPr>
            <w:tcW w:w="0" w:type="auto"/>
          </w:tcPr>
          <w:p w14:paraId="7036A653" w14:textId="77777777" w:rsidR="007B5240" w:rsidRPr="0082521F" w:rsidRDefault="007B5240">
            <w:pPr>
              <w:pStyle w:val="2numeracija"/>
              <w:numPr>
                <w:ilvl w:val="0"/>
                <w:numId w:val="0"/>
              </w:numPr>
              <w:rPr>
                <w:rFonts w:cs="Arial"/>
                <w:sz w:val="20"/>
                <w:szCs w:val="20"/>
              </w:rPr>
            </w:pPr>
            <w:proofErr w:type="spellStart"/>
            <w:r w:rsidRPr="00623A84">
              <w:t>ng-boostrap</w:t>
            </w:r>
            <w:proofErr w:type="spellEnd"/>
            <w:r w:rsidRPr="00623A84">
              <w:t xml:space="preserve"> 1</w:t>
            </w:r>
          </w:p>
        </w:tc>
        <w:tc>
          <w:tcPr>
            <w:tcW w:w="0" w:type="auto"/>
          </w:tcPr>
          <w:p w14:paraId="7B97A121" w14:textId="77777777" w:rsidR="007B5240" w:rsidRPr="0082521F" w:rsidRDefault="007B5240">
            <w:pPr>
              <w:pStyle w:val="2numeracija"/>
              <w:numPr>
                <w:ilvl w:val="0"/>
                <w:numId w:val="0"/>
              </w:numPr>
              <w:rPr>
                <w:rFonts w:cs="Arial"/>
                <w:sz w:val="20"/>
                <w:szCs w:val="20"/>
              </w:rPr>
            </w:pPr>
            <w:r w:rsidRPr="00623A84">
              <w:t>19.</w:t>
            </w:r>
          </w:p>
        </w:tc>
        <w:tc>
          <w:tcPr>
            <w:tcW w:w="0" w:type="auto"/>
          </w:tcPr>
          <w:p w14:paraId="030D6D3F"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context</w:t>
            </w:r>
            <w:proofErr w:type="spellEnd"/>
            <w:r w:rsidRPr="00623A84">
              <w:t xml:space="preserve"> 4.3.9</w:t>
            </w:r>
          </w:p>
        </w:tc>
        <w:tc>
          <w:tcPr>
            <w:tcW w:w="0" w:type="auto"/>
          </w:tcPr>
          <w:p w14:paraId="3524BFE9" w14:textId="77777777" w:rsidR="007B5240" w:rsidRPr="0082521F" w:rsidRDefault="007B5240">
            <w:pPr>
              <w:pStyle w:val="2numeracija"/>
              <w:numPr>
                <w:ilvl w:val="0"/>
                <w:numId w:val="0"/>
              </w:numPr>
              <w:rPr>
                <w:rFonts w:cs="Arial"/>
                <w:sz w:val="20"/>
                <w:szCs w:val="20"/>
              </w:rPr>
            </w:pPr>
            <w:r w:rsidRPr="00623A84">
              <w:t>35.</w:t>
            </w:r>
          </w:p>
        </w:tc>
        <w:tc>
          <w:tcPr>
            <w:tcW w:w="0" w:type="auto"/>
          </w:tcPr>
          <w:p w14:paraId="5DE32610" w14:textId="77777777" w:rsidR="007B5240" w:rsidRPr="0082521F" w:rsidRDefault="007B5240">
            <w:pPr>
              <w:pStyle w:val="2numeracija"/>
              <w:numPr>
                <w:ilvl w:val="0"/>
                <w:numId w:val="0"/>
              </w:numPr>
              <w:rPr>
                <w:rFonts w:cs="Arial"/>
                <w:sz w:val="20"/>
                <w:szCs w:val="20"/>
              </w:rPr>
            </w:pPr>
            <w:proofErr w:type="spellStart"/>
            <w:r w:rsidRPr="00623A84">
              <w:t>jackson</w:t>
            </w:r>
            <w:proofErr w:type="spellEnd"/>
            <w:r w:rsidRPr="00623A84">
              <w:t xml:space="preserve"> 2.8.7</w:t>
            </w:r>
          </w:p>
        </w:tc>
      </w:tr>
      <w:tr w:rsidR="007B5240" w:rsidRPr="0082521F" w14:paraId="56D73EE2" w14:textId="77777777">
        <w:tc>
          <w:tcPr>
            <w:tcW w:w="0" w:type="auto"/>
          </w:tcPr>
          <w:p w14:paraId="7711B59B" w14:textId="77777777" w:rsidR="007B5240" w:rsidRPr="0082521F" w:rsidRDefault="007B5240">
            <w:pPr>
              <w:pStyle w:val="2numeracija"/>
              <w:numPr>
                <w:ilvl w:val="0"/>
                <w:numId w:val="0"/>
              </w:numPr>
              <w:rPr>
                <w:rFonts w:cs="Arial"/>
                <w:sz w:val="20"/>
                <w:szCs w:val="20"/>
              </w:rPr>
            </w:pPr>
            <w:r w:rsidRPr="00623A84">
              <w:t>4.</w:t>
            </w:r>
          </w:p>
        </w:tc>
        <w:tc>
          <w:tcPr>
            <w:tcW w:w="0" w:type="auto"/>
          </w:tcPr>
          <w:p w14:paraId="7D70E9AD" w14:textId="77777777" w:rsidR="007B5240" w:rsidRPr="0082521F" w:rsidRDefault="007B5240">
            <w:pPr>
              <w:pStyle w:val="2numeracija"/>
              <w:numPr>
                <w:ilvl w:val="0"/>
                <w:numId w:val="0"/>
              </w:numPr>
              <w:rPr>
                <w:rFonts w:cs="Arial"/>
                <w:sz w:val="20"/>
                <w:szCs w:val="20"/>
              </w:rPr>
            </w:pPr>
            <w:proofErr w:type="spellStart"/>
            <w:r w:rsidRPr="00623A84">
              <w:t>Typescript</w:t>
            </w:r>
            <w:proofErr w:type="spellEnd"/>
            <w:r w:rsidRPr="00623A84">
              <w:t xml:space="preserve"> 2.4</w:t>
            </w:r>
          </w:p>
        </w:tc>
        <w:tc>
          <w:tcPr>
            <w:tcW w:w="0" w:type="auto"/>
          </w:tcPr>
          <w:p w14:paraId="6FC1811D" w14:textId="77777777" w:rsidR="007B5240" w:rsidRPr="0082521F" w:rsidRDefault="007B5240">
            <w:pPr>
              <w:pStyle w:val="2numeracija"/>
              <w:numPr>
                <w:ilvl w:val="0"/>
                <w:numId w:val="0"/>
              </w:numPr>
              <w:rPr>
                <w:rFonts w:cs="Arial"/>
                <w:sz w:val="20"/>
                <w:szCs w:val="20"/>
              </w:rPr>
            </w:pPr>
            <w:r w:rsidRPr="00623A84">
              <w:t>20.</w:t>
            </w:r>
          </w:p>
        </w:tc>
        <w:tc>
          <w:tcPr>
            <w:tcW w:w="0" w:type="auto"/>
          </w:tcPr>
          <w:p w14:paraId="6D832BB2"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context</w:t>
            </w:r>
            <w:proofErr w:type="spellEnd"/>
            <w:r w:rsidRPr="00623A84">
              <w:t xml:space="preserve"> </w:t>
            </w:r>
            <w:proofErr w:type="spellStart"/>
            <w:r w:rsidRPr="00623A84">
              <w:t>support</w:t>
            </w:r>
            <w:proofErr w:type="spellEnd"/>
            <w:r w:rsidRPr="00623A84">
              <w:t xml:space="preserve"> 4.3.9</w:t>
            </w:r>
          </w:p>
        </w:tc>
        <w:tc>
          <w:tcPr>
            <w:tcW w:w="0" w:type="auto"/>
          </w:tcPr>
          <w:p w14:paraId="5C3036BC" w14:textId="77777777" w:rsidR="007B5240" w:rsidRPr="0082521F" w:rsidRDefault="007B5240">
            <w:pPr>
              <w:pStyle w:val="2numeracija"/>
              <w:numPr>
                <w:ilvl w:val="0"/>
                <w:numId w:val="0"/>
              </w:numPr>
              <w:rPr>
                <w:rFonts w:cs="Arial"/>
                <w:sz w:val="20"/>
                <w:szCs w:val="20"/>
              </w:rPr>
            </w:pPr>
            <w:r w:rsidRPr="00623A84">
              <w:t>36.</w:t>
            </w:r>
          </w:p>
        </w:tc>
        <w:tc>
          <w:tcPr>
            <w:tcW w:w="0" w:type="auto"/>
          </w:tcPr>
          <w:p w14:paraId="40B0B9DE" w14:textId="77777777" w:rsidR="007B5240" w:rsidRPr="0082521F" w:rsidRDefault="007B5240">
            <w:pPr>
              <w:pStyle w:val="2numeracija"/>
              <w:numPr>
                <w:ilvl w:val="0"/>
                <w:numId w:val="0"/>
              </w:numPr>
              <w:rPr>
                <w:rFonts w:cs="Arial"/>
                <w:sz w:val="20"/>
                <w:szCs w:val="20"/>
              </w:rPr>
            </w:pPr>
            <w:proofErr w:type="spellStart"/>
            <w:r w:rsidRPr="00623A84">
              <w:t>springfox</w:t>
            </w:r>
            <w:proofErr w:type="spellEnd"/>
            <w:r w:rsidRPr="00623A84">
              <w:t xml:space="preserve"> </w:t>
            </w:r>
            <w:proofErr w:type="spellStart"/>
            <w:r w:rsidRPr="00623A84">
              <w:t>swagger</w:t>
            </w:r>
            <w:proofErr w:type="spellEnd"/>
            <w:r w:rsidRPr="00623A84">
              <w:t xml:space="preserve"> 2.7.0</w:t>
            </w:r>
          </w:p>
        </w:tc>
      </w:tr>
      <w:tr w:rsidR="007B5240" w:rsidRPr="0082521F" w14:paraId="0E09B7AE" w14:textId="77777777">
        <w:tc>
          <w:tcPr>
            <w:tcW w:w="0" w:type="auto"/>
          </w:tcPr>
          <w:p w14:paraId="1A9437A6" w14:textId="77777777" w:rsidR="007B5240" w:rsidRPr="0082521F" w:rsidRDefault="007B5240">
            <w:pPr>
              <w:pStyle w:val="2numeracija"/>
              <w:numPr>
                <w:ilvl w:val="0"/>
                <w:numId w:val="0"/>
              </w:numPr>
              <w:rPr>
                <w:rFonts w:cs="Arial"/>
                <w:sz w:val="20"/>
                <w:szCs w:val="20"/>
              </w:rPr>
            </w:pPr>
            <w:r w:rsidRPr="00623A84">
              <w:t>5.</w:t>
            </w:r>
          </w:p>
        </w:tc>
        <w:tc>
          <w:tcPr>
            <w:tcW w:w="0" w:type="auto"/>
          </w:tcPr>
          <w:p w14:paraId="4327A316" w14:textId="77777777" w:rsidR="007B5240" w:rsidRPr="0082521F" w:rsidRDefault="007B5240">
            <w:pPr>
              <w:pStyle w:val="2numeracija"/>
              <w:numPr>
                <w:ilvl w:val="0"/>
                <w:numId w:val="0"/>
              </w:numPr>
              <w:rPr>
                <w:rFonts w:cs="Arial"/>
                <w:sz w:val="20"/>
                <w:szCs w:val="20"/>
              </w:rPr>
            </w:pPr>
            <w:proofErr w:type="spellStart"/>
            <w:r w:rsidRPr="00623A84">
              <w:t>PrimeNG</w:t>
            </w:r>
            <w:proofErr w:type="spellEnd"/>
            <w:r w:rsidRPr="00623A84">
              <w:t xml:space="preserve"> 5</w:t>
            </w:r>
          </w:p>
        </w:tc>
        <w:tc>
          <w:tcPr>
            <w:tcW w:w="0" w:type="auto"/>
          </w:tcPr>
          <w:p w14:paraId="62A85D47" w14:textId="77777777" w:rsidR="007B5240" w:rsidRPr="0082521F" w:rsidRDefault="007B5240">
            <w:pPr>
              <w:pStyle w:val="2numeracija"/>
              <w:numPr>
                <w:ilvl w:val="0"/>
                <w:numId w:val="0"/>
              </w:numPr>
              <w:rPr>
                <w:rFonts w:cs="Arial"/>
                <w:sz w:val="20"/>
                <w:szCs w:val="20"/>
              </w:rPr>
            </w:pPr>
            <w:r w:rsidRPr="00623A84">
              <w:t>21.</w:t>
            </w:r>
          </w:p>
        </w:tc>
        <w:tc>
          <w:tcPr>
            <w:tcW w:w="0" w:type="auto"/>
          </w:tcPr>
          <w:p w14:paraId="700F6846"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tx</w:t>
            </w:r>
            <w:proofErr w:type="spellEnd"/>
            <w:r w:rsidRPr="00623A84">
              <w:t xml:space="preserve"> 4.3.9</w:t>
            </w:r>
          </w:p>
        </w:tc>
        <w:tc>
          <w:tcPr>
            <w:tcW w:w="0" w:type="auto"/>
          </w:tcPr>
          <w:p w14:paraId="1A202C75" w14:textId="77777777" w:rsidR="007B5240" w:rsidRPr="0082521F" w:rsidRDefault="007B5240">
            <w:pPr>
              <w:pStyle w:val="2numeracija"/>
              <w:numPr>
                <w:ilvl w:val="0"/>
                <w:numId w:val="0"/>
              </w:numPr>
              <w:rPr>
                <w:rFonts w:cs="Arial"/>
                <w:sz w:val="20"/>
                <w:szCs w:val="20"/>
              </w:rPr>
            </w:pPr>
            <w:r w:rsidRPr="00623A84">
              <w:t>37.</w:t>
            </w:r>
          </w:p>
        </w:tc>
        <w:tc>
          <w:tcPr>
            <w:tcW w:w="0" w:type="auto"/>
          </w:tcPr>
          <w:p w14:paraId="5F56550D" w14:textId="77777777" w:rsidR="007B5240" w:rsidRPr="0082521F" w:rsidRDefault="007B5240">
            <w:pPr>
              <w:pStyle w:val="2numeracija"/>
              <w:numPr>
                <w:ilvl w:val="0"/>
                <w:numId w:val="0"/>
              </w:numPr>
              <w:rPr>
                <w:rFonts w:cs="Arial"/>
                <w:sz w:val="20"/>
                <w:szCs w:val="20"/>
              </w:rPr>
            </w:pPr>
            <w:proofErr w:type="spellStart"/>
            <w:r w:rsidRPr="00623A84">
              <w:t>tomcat</w:t>
            </w:r>
            <w:proofErr w:type="spellEnd"/>
            <w:r w:rsidRPr="00623A84">
              <w:t xml:space="preserve"> 8.5</w:t>
            </w:r>
          </w:p>
        </w:tc>
      </w:tr>
      <w:tr w:rsidR="007B5240" w:rsidRPr="0082521F" w14:paraId="6DE11AC7" w14:textId="77777777">
        <w:tc>
          <w:tcPr>
            <w:tcW w:w="0" w:type="auto"/>
          </w:tcPr>
          <w:p w14:paraId="25D84D87" w14:textId="77777777" w:rsidR="007B5240" w:rsidRPr="0082521F" w:rsidRDefault="007B5240">
            <w:pPr>
              <w:pStyle w:val="2numeracija"/>
              <w:numPr>
                <w:ilvl w:val="0"/>
                <w:numId w:val="0"/>
              </w:numPr>
              <w:rPr>
                <w:rFonts w:cs="Arial"/>
                <w:sz w:val="20"/>
                <w:szCs w:val="20"/>
              </w:rPr>
            </w:pPr>
            <w:r w:rsidRPr="00623A84">
              <w:t>6.</w:t>
            </w:r>
          </w:p>
        </w:tc>
        <w:tc>
          <w:tcPr>
            <w:tcW w:w="0" w:type="auto"/>
          </w:tcPr>
          <w:p w14:paraId="7622FA2C" w14:textId="77777777" w:rsidR="007B5240" w:rsidRPr="0082521F" w:rsidRDefault="007B5240">
            <w:pPr>
              <w:pStyle w:val="2numeracija"/>
              <w:numPr>
                <w:ilvl w:val="0"/>
                <w:numId w:val="0"/>
              </w:numPr>
              <w:rPr>
                <w:rFonts w:cs="Arial"/>
                <w:sz w:val="20"/>
                <w:szCs w:val="20"/>
              </w:rPr>
            </w:pPr>
            <w:r w:rsidRPr="00623A84">
              <w:t xml:space="preserve">Google </w:t>
            </w:r>
            <w:proofErr w:type="spellStart"/>
            <w:r w:rsidRPr="00623A84">
              <w:t>Maps</w:t>
            </w:r>
            <w:proofErr w:type="spellEnd"/>
          </w:p>
        </w:tc>
        <w:tc>
          <w:tcPr>
            <w:tcW w:w="0" w:type="auto"/>
          </w:tcPr>
          <w:p w14:paraId="36E46AC9" w14:textId="77777777" w:rsidR="007B5240" w:rsidRPr="0082521F" w:rsidRDefault="007B5240">
            <w:pPr>
              <w:pStyle w:val="2numeracija"/>
              <w:numPr>
                <w:ilvl w:val="0"/>
                <w:numId w:val="0"/>
              </w:numPr>
              <w:rPr>
                <w:rFonts w:cs="Arial"/>
                <w:sz w:val="20"/>
                <w:szCs w:val="20"/>
              </w:rPr>
            </w:pPr>
            <w:r w:rsidRPr="00623A84">
              <w:t>22.</w:t>
            </w:r>
          </w:p>
        </w:tc>
        <w:tc>
          <w:tcPr>
            <w:tcW w:w="0" w:type="auto"/>
          </w:tcPr>
          <w:p w14:paraId="73E18426"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orm</w:t>
            </w:r>
            <w:proofErr w:type="spellEnd"/>
            <w:r w:rsidRPr="00623A84">
              <w:t xml:space="preserve"> 4.3.9</w:t>
            </w:r>
          </w:p>
        </w:tc>
        <w:tc>
          <w:tcPr>
            <w:tcW w:w="0" w:type="auto"/>
          </w:tcPr>
          <w:p w14:paraId="2D978B8F" w14:textId="77777777" w:rsidR="007B5240" w:rsidRPr="0082521F" w:rsidRDefault="007B5240">
            <w:pPr>
              <w:pStyle w:val="2numeracija"/>
              <w:numPr>
                <w:ilvl w:val="0"/>
                <w:numId w:val="0"/>
              </w:numPr>
              <w:rPr>
                <w:rFonts w:cs="Arial"/>
                <w:sz w:val="20"/>
                <w:szCs w:val="20"/>
              </w:rPr>
            </w:pPr>
            <w:r w:rsidRPr="00623A84">
              <w:t>38.</w:t>
            </w:r>
          </w:p>
        </w:tc>
        <w:tc>
          <w:tcPr>
            <w:tcW w:w="0" w:type="auto"/>
          </w:tcPr>
          <w:p w14:paraId="29D1BA34" w14:textId="77777777" w:rsidR="007B5240" w:rsidRPr="0082521F" w:rsidRDefault="007B5240">
            <w:pPr>
              <w:pStyle w:val="2numeracija"/>
              <w:numPr>
                <w:ilvl w:val="0"/>
                <w:numId w:val="0"/>
              </w:numPr>
              <w:rPr>
                <w:rFonts w:cs="Arial"/>
                <w:sz w:val="20"/>
                <w:szCs w:val="20"/>
              </w:rPr>
            </w:pPr>
            <w:proofErr w:type="spellStart"/>
            <w:r w:rsidRPr="00623A84">
              <w:t>tomcat</w:t>
            </w:r>
            <w:proofErr w:type="spellEnd"/>
            <w:r w:rsidRPr="00623A84">
              <w:t xml:space="preserve"> </w:t>
            </w:r>
            <w:proofErr w:type="spellStart"/>
            <w:r w:rsidRPr="00623A84">
              <w:t>dbcp</w:t>
            </w:r>
            <w:proofErr w:type="spellEnd"/>
            <w:r w:rsidRPr="00623A84">
              <w:t xml:space="preserve"> 8.5</w:t>
            </w:r>
          </w:p>
        </w:tc>
      </w:tr>
      <w:tr w:rsidR="007B5240" w:rsidRPr="0082521F" w14:paraId="21284CBF" w14:textId="77777777">
        <w:tc>
          <w:tcPr>
            <w:tcW w:w="0" w:type="auto"/>
          </w:tcPr>
          <w:p w14:paraId="6FCD45D7" w14:textId="77777777" w:rsidR="007B5240" w:rsidRPr="0082521F" w:rsidRDefault="007B5240">
            <w:pPr>
              <w:pStyle w:val="2numeracija"/>
              <w:numPr>
                <w:ilvl w:val="0"/>
                <w:numId w:val="0"/>
              </w:numPr>
              <w:rPr>
                <w:rFonts w:cs="Arial"/>
                <w:sz w:val="20"/>
                <w:szCs w:val="20"/>
              </w:rPr>
            </w:pPr>
            <w:r w:rsidRPr="00623A84">
              <w:t>7.</w:t>
            </w:r>
          </w:p>
        </w:tc>
        <w:tc>
          <w:tcPr>
            <w:tcW w:w="0" w:type="auto"/>
          </w:tcPr>
          <w:p w14:paraId="30FD4B8F" w14:textId="77777777" w:rsidR="007B5240" w:rsidRPr="0082521F" w:rsidRDefault="007B5240">
            <w:pPr>
              <w:pStyle w:val="2numeracija"/>
              <w:numPr>
                <w:ilvl w:val="0"/>
                <w:numId w:val="0"/>
              </w:numPr>
              <w:rPr>
                <w:rFonts w:cs="Arial"/>
                <w:sz w:val="20"/>
                <w:szCs w:val="20"/>
              </w:rPr>
            </w:pPr>
            <w:proofErr w:type="spellStart"/>
            <w:r w:rsidRPr="00623A84">
              <w:t>websocket</w:t>
            </w:r>
            <w:proofErr w:type="spellEnd"/>
          </w:p>
        </w:tc>
        <w:tc>
          <w:tcPr>
            <w:tcW w:w="0" w:type="auto"/>
          </w:tcPr>
          <w:p w14:paraId="00486992" w14:textId="77777777" w:rsidR="007B5240" w:rsidRPr="0082521F" w:rsidRDefault="007B5240">
            <w:pPr>
              <w:pStyle w:val="2numeracija"/>
              <w:numPr>
                <w:ilvl w:val="0"/>
                <w:numId w:val="0"/>
              </w:numPr>
              <w:rPr>
                <w:rFonts w:cs="Arial"/>
                <w:sz w:val="20"/>
                <w:szCs w:val="20"/>
              </w:rPr>
            </w:pPr>
            <w:r w:rsidRPr="00623A84">
              <w:t>23.</w:t>
            </w:r>
          </w:p>
        </w:tc>
        <w:tc>
          <w:tcPr>
            <w:tcW w:w="0" w:type="auto"/>
          </w:tcPr>
          <w:p w14:paraId="7506B77D"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jdbc</w:t>
            </w:r>
            <w:proofErr w:type="spellEnd"/>
            <w:r w:rsidRPr="00623A84">
              <w:t xml:space="preserve"> 4.3.9</w:t>
            </w:r>
          </w:p>
        </w:tc>
        <w:tc>
          <w:tcPr>
            <w:tcW w:w="0" w:type="auto"/>
          </w:tcPr>
          <w:p w14:paraId="1DBA321F" w14:textId="77777777" w:rsidR="007B5240" w:rsidRPr="0082521F" w:rsidRDefault="007B5240">
            <w:pPr>
              <w:pStyle w:val="2numeracija"/>
              <w:numPr>
                <w:ilvl w:val="0"/>
                <w:numId w:val="0"/>
              </w:numPr>
              <w:rPr>
                <w:rFonts w:cs="Arial"/>
                <w:sz w:val="20"/>
                <w:szCs w:val="20"/>
              </w:rPr>
            </w:pPr>
            <w:r w:rsidRPr="00623A84">
              <w:t>39.</w:t>
            </w:r>
          </w:p>
        </w:tc>
        <w:tc>
          <w:tcPr>
            <w:tcW w:w="0" w:type="auto"/>
          </w:tcPr>
          <w:p w14:paraId="0B218CEE" w14:textId="77777777" w:rsidR="007B5240" w:rsidRPr="0082521F" w:rsidRDefault="007B5240">
            <w:pPr>
              <w:pStyle w:val="2numeracija"/>
              <w:numPr>
                <w:ilvl w:val="0"/>
                <w:numId w:val="0"/>
              </w:numPr>
              <w:rPr>
                <w:rFonts w:cs="Arial"/>
                <w:sz w:val="20"/>
                <w:szCs w:val="20"/>
              </w:rPr>
            </w:pPr>
            <w:proofErr w:type="spellStart"/>
            <w:r w:rsidRPr="00623A84">
              <w:t>tomcat</w:t>
            </w:r>
            <w:proofErr w:type="spellEnd"/>
            <w:r w:rsidRPr="00623A84">
              <w:t xml:space="preserve"> </w:t>
            </w:r>
            <w:proofErr w:type="spellStart"/>
            <w:r w:rsidRPr="00623A84">
              <w:t>catalina</w:t>
            </w:r>
            <w:proofErr w:type="spellEnd"/>
            <w:r w:rsidRPr="00623A84">
              <w:t xml:space="preserve"> 8.5</w:t>
            </w:r>
          </w:p>
        </w:tc>
      </w:tr>
      <w:tr w:rsidR="007B5240" w:rsidRPr="0082521F" w14:paraId="7C7C89CA" w14:textId="77777777">
        <w:tc>
          <w:tcPr>
            <w:tcW w:w="0" w:type="auto"/>
          </w:tcPr>
          <w:p w14:paraId="2214FD67" w14:textId="77777777" w:rsidR="007B5240" w:rsidRPr="0082521F" w:rsidRDefault="007B5240">
            <w:pPr>
              <w:pStyle w:val="2numeracija"/>
              <w:numPr>
                <w:ilvl w:val="0"/>
                <w:numId w:val="0"/>
              </w:numPr>
              <w:rPr>
                <w:rFonts w:cs="Arial"/>
                <w:sz w:val="20"/>
                <w:szCs w:val="20"/>
              </w:rPr>
            </w:pPr>
            <w:r w:rsidRPr="00623A84">
              <w:t>8.</w:t>
            </w:r>
          </w:p>
        </w:tc>
        <w:tc>
          <w:tcPr>
            <w:tcW w:w="0" w:type="auto"/>
          </w:tcPr>
          <w:p w14:paraId="1A4A0CDF" w14:textId="77777777" w:rsidR="007B5240" w:rsidRPr="0082521F" w:rsidRDefault="007B5240">
            <w:pPr>
              <w:pStyle w:val="2numeracija"/>
              <w:numPr>
                <w:ilvl w:val="0"/>
                <w:numId w:val="0"/>
              </w:numPr>
              <w:rPr>
                <w:rFonts w:cs="Arial"/>
                <w:sz w:val="20"/>
                <w:szCs w:val="20"/>
              </w:rPr>
            </w:pPr>
            <w:proofErr w:type="spellStart"/>
            <w:r w:rsidRPr="00623A84">
              <w:t>npm</w:t>
            </w:r>
            <w:proofErr w:type="spellEnd"/>
          </w:p>
        </w:tc>
        <w:tc>
          <w:tcPr>
            <w:tcW w:w="0" w:type="auto"/>
          </w:tcPr>
          <w:p w14:paraId="25DC802F" w14:textId="77777777" w:rsidR="007B5240" w:rsidRPr="0082521F" w:rsidRDefault="007B5240">
            <w:pPr>
              <w:pStyle w:val="2numeracija"/>
              <w:numPr>
                <w:ilvl w:val="0"/>
                <w:numId w:val="0"/>
              </w:numPr>
              <w:rPr>
                <w:rFonts w:cs="Arial"/>
                <w:sz w:val="20"/>
                <w:szCs w:val="20"/>
              </w:rPr>
            </w:pPr>
            <w:r w:rsidRPr="00623A84">
              <w:t>24.</w:t>
            </w:r>
          </w:p>
        </w:tc>
        <w:tc>
          <w:tcPr>
            <w:tcW w:w="0" w:type="auto"/>
          </w:tcPr>
          <w:p w14:paraId="172E5542"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test</w:t>
            </w:r>
            <w:proofErr w:type="spellEnd"/>
            <w:r w:rsidRPr="00623A84">
              <w:t xml:space="preserve"> 4.3.9</w:t>
            </w:r>
          </w:p>
        </w:tc>
        <w:tc>
          <w:tcPr>
            <w:tcW w:w="0" w:type="auto"/>
          </w:tcPr>
          <w:p w14:paraId="678971B5" w14:textId="77777777" w:rsidR="007B5240" w:rsidRPr="0082521F" w:rsidRDefault="007B5240">
            <w:pPr>
              <w:pStyle w:val="2numeracija"/>
              <w:numPr>
                <w:ilvl w:val="0"/>
                <w:numId w:val="0"/>
              </w:numPr>
              <w:rPr>
                <w:rFonts w:cs="Arial"/>
                <w:sz w:val="20"/>
                <w:szCs w:val="20"/>
              </w:rPr>
            </w:pPr>
            <w:r w:rsidRPr="00623A84">
              <w:t>40.</w:t>
            </w:r>
          </w:p>
        </w:tc>
        <w:tc>
          <w:tcPr>
            <w:tcW w:w="0" w:type="auto"/>
          </w:tcPr>
          <w:p w14:paraId="1EDC1774" w14:textId="77777777" w:rsidR="007B5240" w:rsidRPr="0082521F" w:rsidRDefault="007B5240">
            <w:pPr>
              <w:pStyle w:val="2numeracija"/>
              <w:numPr>
                <w:ilvl w:val="0"/>
                <w:numId w:val="0"/>
              </w:numPr>
              <w:rPr>
                <w:rFonts w:cs="Arial"/>
                <w:sz w:val="20"/>
                <w:szCs w:val="20"/>
              </w:rPr>
            </w:pPr>
            <w:proofErr w:type="spellStart"/>
            <w:r w:rsidRPr="00623A84">
              <w:t>jaxb</w:t>
            </w:r>
            <w:proofErr w:type="spellEnd"/>
            <w:r w:rsidRPr="00623A84">
              <w:t xml:space="preserve"> 2.2.1</w:t>
            </w:r>
          </w:p>
        </w:tc>
      </w:tr>
      <w:tr w:rsidR="007B5240" w:rsidRPr="0082521F" w14:paraId="2945A858" w14:textId="77777777">
        <w:tc>
          <w:tcPr>
            <w:tcW w:w="0" w:type="auto"/>
          </w:tcPr>
          <w:p w14:paraId="50BF039E" w14:textId="77777777" w:rsidR="007B5240" w:rsidRPr="0082521F" w:rsidRDefault="007B5240">
            <w:pPr>
              <w:pStyle w:val="2numeracija"/>
              <w:numPr>
                <w:ilvl w:val="0"/>
                <w:numId w:val="0"/>
              </w:numPr>
              <w:rPr>
                <w:rFonts w:cs="Arial"/>
                <w:sz w:val="20"/>
                <w:szCs w:val="20"/>
              </w:rPr>
            </w:pPr>
            <w:r w:rsidRPr="00623A84">
              <w:t>9.</w:t>
            </w:r>
          </w:p>
        </w:tc>
        <w:tc>
          <w:tcPr>
            <w:tcW w:w="0" w:type="auto"/>
          </w:tcPr>
          <w:p w14:paraId="4AFA9A57" w14:textId="77777777" w:rsidR="007B5240" w:rsidRPr="0082521F" w:rsidRDefault="007B5240">
            <w:pPr>
              <w:pStyle w:val="2numeracija"/>
              <w:numPr>
                <w:ilvl w:val="0"/>
                <w:numId w:val="0"/>
              </w:numPr>
              <w:rPr>
                <w:rFonts w:cs="Arial"/>
                <w:sz w:val="20"/>
                <w:szCs w:val="20"/>
              </w:rPr>
            </w:pPr>
            <w:proofErr w:type="spellStart"/>
            <w:r w:rsidRPr="00623A84">
              <w:t>java</w:t>
            </w:r>
            <w:proofErr w:type="spellEnd"/>
            <w:r w:rsidRPr="00623A84">
              <w:t xml:space="preserve"> 1.8</w:t>
            </w:r>
          </w:p>
        </w:tc>
        <w:tc>
          <w:tcPr>
            <w:tcW w:w="0" w:type="auto"/>
          </w:tcPr>
          <w:p w14:paraId="0AFFE28F" w14:textId="77777777" w:rsidR="007B5240" w:rsidRPr="0082521F" w:rsidRDefault="007B5240">
            <w:pPr>
              <w:pStyle w:val="2numeracija"/>
              <w:numPr>
                <w:ilvl w:val="0"/>
                <w:numId w:val="0"/>
              </w:numPr>
              <w:rPr>
                <w:rFonts w:cs="Arial"/>
                <w:sz w:val="20"/>
                <w:szCs w:val="20"/>
              </w:rPr>
            </w:pPr>
            <w:r w:rsidRPr="00623A84">
              <w:t>25.</w:t>
            </w:r>
          </w:p>
        </w:tc>
        <w:tc>
          <w:tcPr>
            <w:tcW w:w="0" w:type="auto"/>
          </w:tcPr>
          <w:p w14:paraId="15A35175"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oxm</w:t>
            </w:r>
            <w:proofErr w:type="spellEnd"/>
            <w:r w:rsidRPr="00623A84">
              <w:t xml:space="preserve"> 4.3.9</w:t>
            </w:r>
          </w:p>
        </w:tc>
        <w:tc>
          <w:tcPr>
            <w:tcW w:w="0" w:type="auto"/>
          </w:tcPr>
          <w:p w14:paraId="3578B040" w14:textId="77777777" w:rsidR="007B5240" w:rsidRPr="0082521F" w:rsidRDefault="007B5240">
            <w:pPr>
              <w:pStyle w:val="2numeracija"/>
              <w:numPr>
                <w:ilvl w:val="0"/>
                <w:numId w:val="0"/>
              </w:numPr>
              <w:rPr>
                <w:rFonts w:cs="Arial"/>
                <w:sz w:val="20"/>
                <w:szCs w:val="20"/>
              </w:rPr>
            </w:pPr>
            <w:r w:rsidRPr="00623A84">
              <w:t>41.</w:t>
            </w:r>
          </w:p>
        </w:tc>
        <w:tc>
          <w:tcPr>
            <w:tcW w:w="0" w:type="auto"/>
          </w:tcPr>
          <w:p w14:paraId="720E4A4F" w14:textId="77777777" w:rsidR="007B5240" w:rsidRPr="0082521F" w:rsidRDefault="007B5240">
            <w:pPr>
              <w:pStyle w:val="2numeracija"/>
              <w:numPr>
                <w:ilvl w:val="0"/>
                <w:numId w:val="0"/>
              </w:numPr>
              <w:rPr>
                <w:rFonts w:cs="Arial"/>
                <w:sz w:val="20"/>
                <w:szCs w:val="20"/>
              </w:rPr>
            </w:pPr>
            <w:proofErr w:type="spellStart"/>
            <w:r w:rsidRPr="00623A84">
              <w:t>postgres</w:t>
            </w:r>
            <w:proofErr w:type="spellEnd"/>
            <w:r w:rsidRPr="00623A84">
              <w:t xml:space="preserve"> 42.1.0</w:t>
            </w:r>
          </w:p>
        </w:tc>
      </w:tr>
      <w:tr w:rsidR="007B5240" w:rsidRPr="0082521F" w14:paraId="6D66D899" w14:textId="77777777">
        <w:tc>
          <w:tcPr>
            <w:tcW w:w="0" w:type="auto"/>
          </w:tcPr>
          <w:p w14:paraId="70580451" w14:textId="77777777" w:rsidR="007B5240" w:rsidRPr="0082521F" w:rsidRDefault="007B5240">
            <w:pPr>
              <w:pStyle w:val="2numeracija"/>
              <w:numPr>
                <w:ilvl w:val="0"/>
                <w:numId w:val="0"/>
              </w:numPr>
              <w:rPr>
                <w:rFonts w:cs="Arial"/>
                <w:sz w:val="20"/>
                <w:szCs w:val="20"/>
              </w:rPr>
            </w:pPr>
            <w:r w:rsidRPr="00623A84">
              <w:t>10.</w:t>
            </w:r>
          </w:p>
        </w:tc>
        <w:tc>
          <w:tcPr>
            <w:tcW w:w="0" w:type="auto"/>
          </w:tcPr>
          <w:p w14:paraId="7BAA9B25" w14:textId="77777777" w:rsidR="007B5240" w:rsidRPr="008164F1" w:rsidRDefault="007B5240">
            <w:pPr>
              <w:pStyle w:val="2numeracija"/>
              <w:numPr>
                <w:ilvl w:val="0"/>
                <w:numId w:val="0"/>
              </w:numPr>
              <w:rPr>
                <w:rFonts w:cs="Arial"/>
                <w:sz w:val="20"/>
                <w:szCs w:val="20"/>
                <w:lang w:val="en-US"/>
              </w:rPr>
            </w:pPr>
            <w:proofErr w:type="spellStart"/>
            <w:r w:rsidRPr="00623A84">
              <w:t>spring</w:t>
            </w:r>
            <w:proofErr w:type="spellEnd"/>
            <w:r w:rsidRPr="00623A84">
              <w:t xml:space="preserve"> </w:t>
            </w:r>
            <w:proofErr w:type="spellStart"/>
            <w:r w:rsidRPr="00623A84">
              <w:t>boot</w:t>
            </w:r>
            <w:proofErr w:type="spellEnd"/>
            <w:r w:rsidRPr="00623A84">
              <w:t xml:space="preserve"> 1.5.4</w:t>
            </w:r>
          </w:p>
        </w:tc>
        <w:tc>
          <w:tcPr>
            <w:tcW w:w="0" w:type="auto"/>
          </w:tcPr>
          <w:p w14:paraId="5B0EE73B" w14:textId="77777777" w:rsidR="007B5240" w:rsidRPr="0082521F" w:rsidRDefault="007B5240">
            <w:pPr>
              <w:pStyle w:val="2numeracija"/>
              <w:numPr>
                <w:ilvl w:val="0"/>
                <w:numId w:val="0"/>
              </w:numPr>
              <w:rPr>
                <w:rFonts w:cs="Arial"/>
                <w:sz w:val="20"/>
                <w:szCs w:val="20"/>
              </w:rPr>
            </w:pPr>
            <w:r w:rsidRPr="00623A84">
              <w:t>26.</w:t>
            </w:r>
          </w:p>
        </w:tc>
        <w:tc>
          <w:tcPr>
            <w:tcW w:w="0" w:type="auto"/>
          </w:tcPr>
          <w:p w14:paraId="65C9A7F6"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beans</w:t>
            </w:r>
            <w:proofErr w:type="spellEnd"/>
            <w:r w:rsidRPr="00623A84">
              <w:t xml:space="preserve"> 4.3.9</w:t>
            </w:r>
          </w:p>
        </w:tc>
        <w:tc>
          <w:tcPr>
            <w:tcW w:w="0" w:type="auto"/>
          </w:tcPr>
          <w:p w14:paraId="043D66EE" w14:textId="77777777" w:rsidR="007B5240" w:rsidRPr="0082521F" w:rsidRDefault="007B5240">
            <w:pPr>
              <w:pStyle w:val="2numeracija"/>
              <w:numPr>
                <w:ilvl w:val="0"/>
                <w:numId w:val="0"/>
              </w:numPr>
              <w:rPr>
                <w:rFonts w:cs="Arial"/>
                <w:sz w:val="20"/>
                <w:szCs w:val="20"/>
              </w:rPr>
            </w:pPr>
            <w:r w:rsidRPr="00623A84">
              <w:t>42.</w:t>
            </w:r>
          </w:p>
        </w:tc>
        <w:tc>
          <w:tcPr>
            <w:tcW w:w="0" w:type="auto"/>
          </w:tcPr>
          <w:p w14:paraId="42A274C7" w14:textId="77777777" w:rsidR="007B5240" w:rsidRPr="0082521F" w:rsidRDefault="007B5240">
            <w:pPr>
              <w:pStyle w:val="2numeracija"/>
              <w:numPr>
                <w:ilvl w:val="0"/>
                <w:numId w:val="0"/>
              </w:numPr>
              <w:rPr>
                <w:rFonts w:cs="Arial"/>
                <w:sz w:val="20"/>
                <w:szCs w:val="20"/>
              </w:rPr>
            </w:pPr>
            <w:proofErr w:type="spellStart"/>
            <w:r w:rsidRPr="00623A84">
              <w:t>httpasyncclient</w:t>
            </w:r>
            <w:proofErr w:type="spellEnd"/>
            <w:r w:rsidRPr="00623A84">
              <w:t xml:space="preserve"> 4.1.3</w:t>
            </w:r>
          </w:p>
        </w:tc>
      </w:tr>
      <w:tr w:rsidR="007B5240" w:rsidRPr="0082521F" w14:paraId="7AEB5569" w14:textId="77777777">
        <w:tc>
          <w:tcPr>
            <w:tcW w:w="0" w:type="auto"/>
          </w:tcPr>
          <w:p w14:paraId="1D904B69" w14:textId="77777777" w:rsidR="007B5240" w:rsidRPr="0082521F" w:rsidRDefault="007B5240">
            <w:pPr>
              <w:pStyle w:val="2numeracija"/>
              <w:numPr>
                <w:ilvl w:val="0"/>
                <w:numId w:val="0"/>
              </w:numPr>
              <w:rPr>
                <w:rFonts w:cs="Arial"/>
                <w:sz w:val="20"/>
                <w:szCs w:val="20"/>
              </w:rPr>
            </w:pPr>
            <w:r w:rsidRPr="00623A84">
              <w:t>11.</w:t>
            </w:r>
          </w:p>
        </w:tc>
        <w:tc>
          <w:tcPr>
            <w:tcW w:w="0" w:type="auto"/>
          </w:tcPr>
          <w:p w14:paraId="43A9CF4A"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kafka</w:t>
            </w:r>
            <w:proofErr w:type="spellEnd"/>
            <w:r w:rsidRPr="00623A84">
              <w:t xml:space="preserve"> 1.3.0</w:t>
            </w:r>
          </w:p>
        </w:tc>
        <w:tc>
          <w:tcPr>
            <w:tcW w:w="0" w:type="auto"/>
          </w:tcPr>
          <w:p w14:paraId="6482230C" w14:textId="77777777" w:rsidR="007B5240" w:rsidRPr="0082521F" w:rsidRDefault="007B5240">
            <w:pPr>
              <w:pStyle w:val="2numeracija"/>
              <w:numPr>
                <w:ilvl w:val="0"/>
                <w:numId w:val="0"/>
              </w:numPr>
              <w:rPr>
                <w:rFonts w:cs="Arial"/>
                <w:sz w:val="20"/>
                <w:szCs w:val="20"/>
              </w:rPr>
            </w:pPr>
            <w:r w:rsidRPr="00623A84">
              <w:t>27.</w:t>
            </w:r>
          </w:p>
        </w:tc>
        <w:tc>
          <w:tcPr>
            <w:tcW w:w="0" w:type="auto"/>
          </w:tcPr>
          <w:p w14:paraId="6F87630A"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data </w:t>
            </w:r>
            <w:proofErr w:type="spellStart"/>
            <w:r w:rsidRPr="00623A84">
              <w:t>jpa</w:t>
            </w:r>
            <w:proofErr w:type="spellEnd"/>
            <w:r w:rsidRPr="00623A84">
              <w:t xml:space="preserve"> 1.11.4</w:t>
            </w:r>
          </w:p>
        </w:tc>
        <w:tc>
          <w:tcPr>
            <w:tcW w:w="0" w:type="auto"/>
          </w:tcPr>
          <w:p w14:paraId="37EF751D" w14:textId="77777777" w:rsidR="007B5240" w:rsidRPr="0082521F" w:rsidRDefault="007B5240">
            <w:pPr>
              <w:pStyle w:val="2numeracija"/>
              <w:numPr>
                <w:ilvl w:val="0"/>
                <w:numId w:val="0"/>
              </w:numPr>
              <w:rPr>
                <w:rFonts w:cs="Arial"/>
                <w:sz w:val="20"/>
                <w:szCs w:val="20"/>
              </w:rPr>
            </w:pPr>
            <w:r w:rsidRPr="00623A84">
              <w:t>43.</w:t>
            </w:r>
          </w:p>
        </w:tc>
        <w:tc>
          <w:tcPr>
            <w:tcW w:w="0" w:type="auto"/>
          </w:tcPr>
          <w:p w14:paraId="786CA463" w14:textId="77777777" w:rsidR="007B5240" w:rsidRPr="0082521F" w:rsidRDefault="007B5240">
            <w:pPr>
              <w:pStyle w:val="2numeracija"/>
              <w:numPr>
                <w:ilvl w:val="0"/>
                <w:numId w:val="0"/>
              </w:numPr>
              <w:rPr>
                <w:rFonts w:cs="Arial"/>
                <w:sz w:val="20"/>
                <w:szCs w:val="20"/>
              </w:rPr>
            </w:pPr>
            <w:proofErr w:type="spellStart"/>
            <w:r w:rsidRPr="00623A84">
              <w:t>httpclient</w:t>
            </w:r>
            <w:proofErr w:type="spellEnd"/>
            <w:r w:rsidRPr="00623A84">
              <w:t xml:space="preserve"> 4.5.3</w:t>
            </w:r>
          </w:p>
        </w:tc>
      </w:tr>
      <w:tr w:rsidR="007B5240" w:rsidRPr="0082521F" w14:paraId="02633958" w14:textId="77777777">
        <w:tc>
          <w:tcPr>
            <w:tcW w:w="0" w:type="auto"/>
          </w:tcPr>
          <w:p w14:paraId="31388944" w14:textId="77777777" w:rsidR="007B5240" w:rsidRPr="0082521F" w:rsidRDefault="007B5240">
            <w:pPr>
              <w:pStyle w:val="2numeracija"/>
              <w:numPr>
                <w:ilvl w:val="0"/>
                <w:numId w:val="0"/>
              </w:numPr>
              <w:rPr>
                <w:rFonts w:cs="Arial"/>
                <w:sz w:val="20"/>
                <w:szCs w:val="20"/>
              </w:rPr>
            </w:pPr>
            <w:r w:rsidRPr="00623A84">
              <w:t>12.</w:t>
            </w:r>
          </w:p>
        </w:tc>
        <w:tc>
          <w:tcPr>
            <w:tcW w:w="0" w:type="auto"/>
          </w:tcPr>
          <w:p w14:paraId="60F6D3BD"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data 1.11.4</w:t>
            </w:r>
          </w:p>
        </w:tc>
        <w:tc>
          <w:tcPr>
            <w:tcW w:w="0" w:type="auto"/>
          </w:tcPr>
          <w:p w14:paraId="7825D1EC" w14:textId="77777777" w:rsidR="007B5240" w:rsidRPr="0082521F" w:rsidRDefault="007B5240">
            <w:pPr>
              <w:pStyle w:val="2numeracija"/>
              <w:numPr>
                <w:ilvl w:val="0"/>
                <w:numId w:val="0"/>
              </w:numPr>
              <w:rPr>
                <w:rFonts w:cs="Arial"/>
                <w:sz w:val="20"/>
                <w:szCs w:val="20"/>
              </w:rPr>
            </w:pPr>
            <w:r w:rsidRPr="00623A84">
              <w:t>28.</w:t>
            </w:r>
          </w:p>
        </w:tc>
        <w:tc>
          <w:tcPr>
            <w:tcW w:w="0" w:type="auto"/>
          </w:tcPr>
          <w:p w14:paraId="5DF349E3"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security</w:t>
            </w:r>
            <w:proofErr w:type="spellEnd"/>
            <w:r w:rsidRPr="00623A84">
              <w:t xml:space="preserve"> </w:t>
            </w:r>
            <w:proofErr w:type="spellStart"/>
            <w:r w:rsidRPr="00623A84">
              <w:t>core</w:t>
            </w:r>
            <w:proofErr w:type="spellEnd"/>
            <w:r w:rsidRPr="00623A84">
              <w:t xml:space="preserve"> 4.2.3</w:t>
            </w:r>
          </w:p>
        </w:tc>
        <w:tc>
          <w:tcPr>
            <w:tcW w:w="0" w:type="auto"/>
          </w:tcPr>
          <w:p w14:paraId="59666CBE" w14:textId="77777777" w:rsidR="007B5240" w:rsidRPr="0082521F" w:rsidRDefault="007B5240">
            <w:pPr>
              <w:pStyle w:val="2numeracija"/>
              <w:numPr>
                <w:ilvl w:val="0"/>
                <w:numId w:val="0"/>
              </w:numPr>
              <w:rPr>
                <w:rFonts w:cs="Arial"/>
                <w:sz w:val="20"/>
                <w:szCs w:val="20"/>
              </w:rPr>
            </w:pPr>
            <w:r w:rsidRPr="00623A84">
              <w:t>44.</w:t>
            </w:r>
          </w:p>
        </w:tc>
        <w:tc>
          <w:tcPr>
            <w:tcW w:w="0" w:type="auto"/>
          </w:tcPr>
          <w:p w14:paraId="4966A8B6" w14:textId="77777777" w:rsidR="007B5240" w:rsidRPr="0082521F" w:rsidRDefault="007B5240">
            <w:pPr>
              <w:pStyle w:val="2numeracija"/>
              <w:numPr>
                <w:ilvl w:val="0"/>
                <w:numId w:val="0"/>
              </w:numPr>
              <w:rPr>
                <w:rFonts w:cs="Arial"/>
                <w:sz w:val="20"/>
                <w:szCs w:val="20"/>
              </w:rPr>
            </w:pPr>
            <w:proofErr w:type="spellStart"/>
            <w:r w:rsidRPr="00623A84">
              <w:t>servlet</w:t>
            </w:r>
            <w:proofErr w:type="spellEnd"/>
            <w:r w:rsidRPr="00623A84">
              <w:t xml:space="preserve"> </w:t>
            </w:r>
            <w:proofErr w:type="spellStart"/>
            <w:r w:rsidRPr="00623A84">
              <w:t>api</w:t>
            </w:r>
            <w:proofErr w:type="spellEnd"/>
            <w:r w:rsidRPr="00623A84">
              <w:t xml:space="preserve"> 3.1.0</w:t>
            </w:r>
          </w:p>
        </w:tc>
      </w:tr>
      <w:tr w:rsidR="007B5240" w:rsidRPr="0082521F" w14:paraId="59501BE3" w14:textId="77777777">
        <w:tc>
          <w:tcPr>
            <w:tcW w:w="0" w:type="auto"/>
          </w:tcPr>
          <w:p w14:paraId="339B95AC" w14:textId="77777777" w:rsidR="007B5240" w:rsidRPr="0082521F" w:rsidRDefault="007B5240">
            <w:pPr>
              <w:pStyle w:val="2numeracija"/>
              <w:numPr>
                <w:ilvl w:val="0"/>
                <w:numId w:val="0"/>
              </w:numPr>
              <w:rPr>
                <w:rFonts w:cs="Arial"/>
                <w:sz w:val="20"/>
                <w:szCs w:val="20"/>
              </w:rPr>
            </w:pPr>
            <w:r w:rsidRPr="00623A84">
              <w:t>13.</w:t>
            </w:r>
          </w:p>
        </w:tc>
        <w:tc>
          <w:tcPr>
            <w:tcW w:w="0" w:type="auto"/>
          </w:tcPr>
          <w:p w14:paraId="72C9C3DF"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data </w:t>
            </w:r>
            <w:proofErr w:type="spellStart"/>
            <w:r w:rsidRPr="00623A84">
              <w:t>commons</w:t>
            </w:r>
            <w:proofErr w:type="spellEnd"/>
            <w:r w:rsidRPr="00623A84">
              <w:t xml:space="preserve"> 1.13.4</w:t>
            </w:r>
          </w:p>
        </w:tc>
        <w:tc>
          <w:tcPr>
            <w:tcW w:w="0" w:type="auto"/>
          </w:tcPr>
          <w:p w14:paraId="416C316E" w14:textId="77777777" w:rsidR="007B5240" w:rsidRPr="0082521F" w:rsidRDefault="007B5240">
            <w:pPr>
              <w:pStyle w:val="2numeracija"/>
              <w:numPr>
                <w:ilvl w:val="0"/>
                <w:numId w:val="0"/>
              </w:numPr>
              <w:rPr>
                <w:rFonts w:cs="Arial"/>
                <w:sz w:val="20"/>
                <w:szCs w:val="20"/>
              </w:rPr>
            </w:pPr>
            <w:r w:rsidRPr="00623A84">
              <w:t>29.</w:t>
            </w:r>
          </w:p>
        </w:tc>
        <w:tc>
          <w:tcPr>
            <w:tcW w:w="0" w:type="auto"/>
          </w:tcPr>
          <w:p w14:paraId="6EB126B2"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security</w:t>
            </w:r>
            <w:proofErr w:type="spellEnd"/>
            <w:r w:rsidRPr="00623A84">
              <w:t xml:space="preserve"> </w:t>
            </w:r>
            <w:proofErr w:type="spellStart"/>
            <w:r w:rsidRPr="00623A84">
              <w:t>config</w:t>
            </w:r>
            <w:proofErr w:type="spellEnd"/>
            <w:r w:rsidRPr="00623A84">
              <w:t xml:space="preserve"> 4.2.3</w:t>
            </w:r>
          </w:p>
        </w:tc>
        <w:tc>
          <w:tcPr>
            <w:tcW w:w="0" w:type="auto"/>
          </w:tcPr>
          <w:p w14:paraId="1D265D6C" w14:textId="77777777" w:rsidR="007B5240" w:rsidRPr="0082521F" w:rsidRDefault="007B5240">
            <w:pPr>
              <w:pStyle w:val="2numeracija"/>
              <w:numPr>
                <w:ilvl w:val="0"/>
                <w:numId w:val="0"/>
              </w:numPr>
              <w:rPr>
                <w:rFonts w:cs="Arial"/>
                <w:sz w:val="20"/>
                <w:szCs w:val="20"/>
              </w:rPr>
            </w:pPr>
            <w:r w:rsidRPr="00623A84">
              <w:t>45.</w:t>
            </w:r>
          </w:p>
        </w:tc>
        <w:tc>
          <w:tcPr>
            <w:tcW w:w="0" w:type="auto"/>
          </w:tcPr>
          <w:p w14:paraId="63DABB4B" w14:textId="77777777" w:rsidR="007B5240" w:rsidRPr="0082521F" w:rsidRDefault="007B5240">
            <w:pPr>
              <w:pStyle w:val="2numeracija"/>
              <w:numPr>
                <w:ilvl w:val="0"/>
                <w:numId w:val="0"/>
              </w:numPr>
              <w:rPr>
                <w:rFonts w:cs="Arial"/>
                <w:sz w:val="20"/>
                <w:szCs w:val="20"/>
              </w:rPr>
            </w:pPr>
            <w:proofErr w:type="spellStart"/>
            <w:r w:rsidRPr="00623A84">
              <w:t>elasticsearch</w:t>
            </w:r>
            <w:proofErr w:type="spellEnd"/>
            <w:r w:rsidRPr="00623A84">
              <w:t xml:space="preserve"> 5.5.2</w:t>
            </w:r>
          </w:p>
        </w:tc>
      </w:tr>
      <w:tr w:rsidR="007B5240" w:rsidRPr="0082521F" w14:paraId="433307D5" w14:textId="77777777">
        <w:tc>
          <w:tcPr>
            <w:tcW w:w="0" w:type="auto"/>
          </w:tcPr>
          <w:p w14:paraId="714AC607" w14:textId="77777777" w:rsidR="007B5240" w:rsidRPr="0082521F" w:rsidRDefault="007B5240">
            <w:pPr>
              <w:pStyle w:val="2numeracija"/>
              <w:numPr>
                <w:ilvl w:val="0"/>
                <w:numId w:val="0"/>
              </w:numPr>
              <w:rPr>
                <w:rFonts w:cs="Arial"/>
                <w:sz w:val="20"/>
                <w:szCs w:val="20"/>
              </w:rPr>
            </w:pPr>
            <w:r w:rsidRPr="00623A84">
              <w:t>14.</w:t>
            </w:r>
          </w:p>
        </w:tc>
        <w:tc>
          <w:tcPr>
            <w:tcW w:w="0" w:type="auto"/>
          </w:tcPr>
          <w:p w14:paraId="5C9BF054"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core</w:t>
            </w:r>
            <w:proofErr w:type="spellEnd"/>
            <w:r w:rsidRPr="00623A84">
              <w:t xml:space="preserve"> 4.3.9</w:t>
            </w:r>
          </w:p>
        </w:tc>
        <w:tc>
          <w:tcPr>
            <w:tcW w:w="0" w:type="auto"/>
          </w:tcPr>
          <w:p w14:paraId="655FB508" w14:textId="77777777" w:rsidR="007B5240" w:rsidRPr="0082521F" w:rsidRDefault="007B5240">
            <w:pPr>
              <w:pStyle w:val="2numeracija"/>
              <w:numPr>
                <w:ilvl w:val="0"/>
                <w:numId w:val="0"/>
              </w:numPr>
              <w:rPr>
                <w:rFonts w:cs="Arial"/>
                <w:sz w:val="20"/>
                <w:szCs w:val="20"/>
              </w:rPr>
            </w:pPr>
            <w:r w:rsidRPr="00623A84">
              <w:t>30.</w:t>
            </w:r>
          </w:p>
        </w:tc>
        <w:tc>
          <w:tcPr>
            <w:tcW w:w="0" w:type="auto"/>
          </w:tcPr>
          <w:p w14:paraId="23B0F10A"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security</w:t>
            </w:r>
            <w:proofErr w:type="spellEnd"/>
            <w:r w:rsidRPr="00623A84">
              <w:t xml:space="preserve"> </w:t>
            </w:r>
            <w:proofErr w:type="spellStart"/>
            <w:r w:rsidRPr="00623A84">
              <w:t>web</w:t>
            </w:r>
            <w:proofErr w:type="spellEnd"/>
            <w:r w:rsidRPr="00623A84">
              <w:t xml:space="preserve"> 4.2.3</w:t>
            </w:r>
          </w:p>
        </w:tc>
        <w:tc>
          <w:tcPr>
            <w:tcW w:w="0" w:type="auto"/>
          </w:tcPr>
          <w:p w14:paraId="561BCD25" w14:textId="77777777" w:rsidR="007B5240" w:rsidRPr="0082521F" w:rsidRDefault="007B5240">
            <w:pPr>
              <w:pStyle w:val="2numeracija"/>
              <w:numPr>
                <w:ilvl w:val="0"/>
                <w:numId w:val="0"/>
              </w:numPr>
              <w:rPr>
                <w:rFonts w:cs="Arial"/>
                <w:sz w:val="20"/>
                <w:szCs w:val="20"/>
              </w:rPr>
            </w:pPr>
            <w:r w:rsidRPr="00623A84">
              <w:t>46.</w:t>
            </w:r>
          </w:p>
        </w:tc>
        <w:tc>
          <w:tcPr>
            <w:tcW w:w="0" w:type="auto"/>
          </w:tcPr>
          <w:p w14:paraId="0399ED58" w14:textId="77777777" w:rsidR="007B5240" w:rsidRPr="0082521F" w:rsidRDefault="007B5240">
            <w:pPr>
              <w:pStyle w:val="2numeracija"/>
              <w:numPr>
                <w:ilvl w:val="0"/>
                <w:numId w:val="0"/>
              </w:numPr>
              <w:rPr>
                <w:rFonts w:cs="Arial"/>
                <w:sz w:val="20"/>
                <w:szCs w:val="20"/>
              </w:rPr>
            </w:pPr>
            <w:proofErr w:type="spellStart"/>
            <w:r w:rsidRPr="00623A84">
              <w:t>jasperreports</w:t>
            </w:r>
            <w:proofErr w:type="spellEnd"/>
            <w:r w:rsidRPr="00623A84">
              <w:t xml:space="preserve"> 6.7.0</w:t>
            </w:r>
          </w:p>
        </w:tc>
      </w:tr>
      <w:tr w:rsidR="007B5240" w:rsidRPr="0082521F" w14:paraId="2554BD12" w14:textId="77777777">
        <w:tc>
          <w:tcPr>
            <w:tcW w:w="0" w:type="auto"/>
          </w:tcPr>
          <w:p w14:paraId="17C05F6E" w14:textId="77777777" w:rsidR="007B5240" w:rsidRPr="0082521F" w:rsidRDefault="007B5240">
            <w:pPr>
              <w:pStyle w:val="2numeracija"/>
              <w:numPr>
                <w:ilvl w:val="0"/>
                <w:numId w:val="0"/>
              </w:numPr>
              <w:rPr>
                <w:rFonts w:cs="Arial"/>
                <w:sz w:val="20"/>
                <w:szCs w:val="20"/>
              </w:rPr>
            </w:pPr>
            <w:r w:rsidRPr="00623A84">
              <w:t>15.</w:t>
            </w:r>
          </w:p>
        </w:tc>
        <w:tc>
          <w:tcPr>
            <w:tcW w:w="0" w:type="auto"/>
          </w:tcPr>
          <w:p w14:paraId="4A19CBC3"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aspects</w:t>
            </w:r>
            <w:proofErr w:type="spellEnd"/>
            <w:r w:rsidRPr="00623A84">
              <w:t xml:space="preserve"> 4.3.9</w:t>
            </w:r>
          </w:p>
        </w:tc>
        <w:tc>
          <w:tcPr>
            <w:tcW w:w="0" w:type="auto"/>
          </w:tcPr>
          <w:p w14:paraId="5AAAD8A5" w14:textId="77777777" w:rsidR="007B5240" w:rsidRPr="0082521F" w:rsidRDefault="007B5240">
            <w:pPr>
              <w:pStyle w:val="2numeracija"/>
              <w:numPr>
                <w:ilvl w:val="0"/>
                <w:numId w:val="0"/>
              </w:numPr>
              <w:rPr>
                <w:rFonts w:cs="Arial"/>
                <w:sz w:val="20"/>
                <w:szCs w:val="20"/>
              </w:rPr>
            </w:pPr>
            <w:r w:rsidRPr="00623A84">
              <w:t>31.</w:t>
            </w:r>
          </w:p>
        </w:tc>
        <w:tc>
          <w:tcPr>
            <w:tcW w:w="0" w:type="auto"/>
          </w:tcPr>
          <w:p w14:paraId="674625DA" w14:textId="77777777" w:rsidR="007B5240" w:rsidRPr="0082521F" w:rsidRDefault="007B5240">
            <w:pPr>
              <w:pStyle w:val="2numeracija"/>
              <w:numPr>
                <w:ilvl w:val="0"/>
                <w:numId w:val="0"/>
              </w:numPr>
              <w:rPr>
                <w:rFonts w:cs="Arial"/>
                <w:sz w:val="20"/>
                <w:szCs w:val="20"/>
              </w:rPr>
            </w:pPr>
            <w:proofErr w:type="spellStart"/>
            <w:r w:rsidRPr="00623A84">
              <w:t>quartz</w:t>
            </w:r>
            <w:proofErr w:type="spellEnd"/>
            <w:r w:rsidRPr="00623A84">
              <w:t xml:space="preserve"> 2.2.1</w:t>
            </w:r>
          </w:p>
        </w:tc>
        <w:tc>
          <w:tcPr>
            <w:tcW w:w="0" w:type="auto"/>
          </w:tcPr>
          <w:p w14:paraId="09271C54" w14:textId="77777777" w:rsidR="007B5240" w:rsidRPr="0082521F" w:rsidRDefault="007B5240">
            <w:pPr>
              <w:pStyle w:val="2numeracija"/>
              <w:numPr>
                <w:ilvl w:val="0"/>
                <w:numId w:val="0"/>
              </w:numPr>
              <w:rPr>
                <w:rFonts w:cs="Arial"/>
                <w:sz w:val="20"/>
                <w:szCs w:val="20"/>
              </w:rPr>
            </w:pPr>
            <w:r w:rsidRPr="00623A84">
              <w:t>47.</w:t>
            </w:r>
          </w:p>
        </w:tc>
        <w:tc>
          <w:tcPr>
            <w:tcW w:w="0" w:type="auto"/>
          </w:tcPr>
          <w:p w14:paraId="3C7666DB" w14:textId="77777777" w:rsidR="007B5240" w:rsidRPr="0082521F" w:rsidRDefault="007B5240">
            <w:pPr>
              <w:pStyle w:val="2numeracija"/>
              <w:numPr>
                <w:ilvl w:val="0"/>
                <w:numId w:val="0"/>
              </w:numPr>
              <w:rPr>
                <w:rFonts w:cs="Arial"/>
                <w:sz w:val="20"/>
                <w:szCs w:val="20"/>
              </w:rPr>
            </w:pPr>
            <w:proofErr w:type="spellStart"/>
            <w:r w:rsidRPr="00623A84">
              <w:t>aspectjweaver</w:t>
            </w:r>
            <w:proofErr w:type="spellEnd"/>
            <w:r w:rsidRPr="00623A84">
              <w:t xml:space="preserve"> 1.8.9</w:t>
            </w:r>
          </w:p>
        </w:tc>
      </w:tr>
      <w:tr w:rsidR="007B5240" w:rsidRPr="0082521F" w14:paraId="7619F601" w14:textId="77777777">
        <w:tc>
          <w:tcPr>
            <w:tcW w:w="0" w:type="auto"/>
          </w:tcPr>
          <w:p w14:paraId="3EE62964" w14:textId="77777777" w:rsidR="007B5240" w:rsidRPr="0082521F" w:rsidRDefault="007B5240">
            <w:pPr>
              <w:pStyle w:val="2numeracija"/>
              <w:numPr>
                <w:ilvl w:val="0"/>
                <w:numId w:val="0"/>
              </w:numPr>
              <w:rPr>
                <w:rFonts w:cs="Arial"/>
                <w:sz w:val="20"/>
                <w:szCs w:val="20"/>
              </w:rPr>
            </w:pPr>
            <w:r w:rsidRPr="00623A84">
              <w:t>16.</w:t>
            </w:r>
          </w:p>
        </w:tc>
        <w:tc>
          <w:tcPr>
            <w:tcW w:w="0" w:type="auto"/>
          </w:tcPr>
          <w:p w14:paraId="1ECEB09B" w14:textId="77777777" w:rsidR="007B5240" w:rsidRPr="0082521F" w:rsidRDefault="007B5240">
            <w:pPr>
              <w:pStyle w:val="2numeracija"/>
              <w:numPr>
                <w:ilvl w:val="0"/>
                <w:numId w:val="0"/>
              </w:numPr>
              <w:rPr>
                <w:rFonts w:cs="Arial"/>
                <w:sz w:val="20"/>
                <w:szCs w:val="20"/>
              </w:rPr>
            </w:pPr>
            <w:proofErr w:type="spellStart"/>
            <w:r w:rsidRPr="00623A84">
              <w:t>spring</w:t>
            </w:r>
            <w:proofErr w:type="spellEnd"/>
            <w:r w:rsidRPr="00623A84">
              <w:t xml:space="preserve"> </w:t>
            </w:r>
            <w:proofErr w:type="spellStart"/>
            <w:r w:rsidRPr="00623A84">
              <w:t>web</w:t>
            </w:r>
            <w:proofErr w:type="spellEnd"/>
            <w:r w:rsidRPr="00623A84">
              <w:t xml:space="preserve"> 4.3.9</w:t>
            </w:r>
          </w:p>
        </w:tc>
        <w:tc>
          <w:tcPr>
            <w:tcW w:w="0" w:type="auto"/>
          </w:tcPr>
          <w:p w14:paraId="7A59E486" w14:textId="77777777" w:rsidR="007B5240" w:rsidRPr="0082521F" w:rsidRDefault="007B5240">
            <w:pPr>
              <w:pStyle w:val="2numeracija"/>
              <w:numPr>
                <w:ilvl w:val="0"/>
                <w:numId w:val="0"/>
              </w:numPr>
              <w:rPr>
                <w:rFonts w:cs="Arial"/>
                <w:sz w:val="20"/>
                <w:szCs w:val="20"/>
              </w:rPr>
            </w:pPr>
            <w:r w:rsidRPr="00623A84">
              <w:t>32.</w:t>
            </w:r>
          </w:p>
        </w:tc>
        <w:tc>
          <w:tcPr>
            <w:tcW w:w="0" w:type="auto"/>
          </w:tcPr>
          <w:p w14:paraId="65A0EE0D" w14:textId="77777777" w:rsidR="007B5240" w:rsidRPr="0082521F" w:rsidRDefault="007B5240">
            <w:pPr>
              <w:pStyle w:val="2numeracija"/>
              <w:numPr>
                <w:ilvl w:val="0"/>
                <w:numId w:val="0"/>
              </w:numPr>
              <w:rPr>
                <w:rFonts w:cs="Arial"/>
                <w:sz w:val="20"/>
                <w:szCs w:val="20"/>
              </w:rPr>
            </w:pPr>
            <w:proofErr w:type="spellStart"/>
            <w:r w:rsidRPr="00623A84">
              <w:t>junit</w:t>
            </w:r>
            <w:proofErr w:type="spellEnd"/>
            <w:r w:rsidRPr="00623A84">
              <w:t xml:space="preserve"> 4.12</w:t>
            </w:r>
          </w:p>
        </w:tc>
        <w:tc>
          <w:tcPr>
            <w:tcW w:w="0" w:type="auto"/>
          </w:tcPr>
          <w:p w14:paraId="69D94ED9" w14:textId="77777777" w:rsidR="007B5240" w:rsidRPr="0082521F" w:rsidRDefault="007B5240">
            <w:pPr>
              <w:pStyle w:val="2numeracija"/>
              <w:numPr>
                <w:ilvl w:val="0"/>
                <w:numId w:val="0"/>
              </w:numPr>
              <w:rPr>
                <w:rFonts w:cs="Arial"/>
                <w:sz w:val="20"/>
                <w:szCs w:val="20"/>
              </w:rPr>
            </w:pPr>
            <w:r w:rsidRPr="00623A84">
              <w:t>48.</w:t>
            </w:r>
          </w:p>
        </w:tc>
        <w:tc>
          <w:tcPr>
            <w:tcW w:w="0" w:type="auto"/>
          </w:tcPr>
          <w:p w14:paraId="50B2CAC6" w14:textId="77777777" w:rsidR="007B5240" w:rsidRPr="0082521F" w:rsidRDefault="007B5240">
            <w:pPr>
              <w:pStyle w:val="2numeracija"/>
              <w:numPr>
                <w:ilvl w:val="0"/>
                <w:numId w:val="0"/>
              </w:numPr>
              <w:rPr>
                <w:rFonts w:cs="Arial"/>
                <w:sz w:val="20"/>
                <w:szCs w:val="20"/>
              </w:rPr>
            </w:pPr>
            <w:proofErr w:type="spellStart"/>
            <w:r w:rsidRPr="00623A84">
              <w:t>jbrowserdriver</w:t>
            </w:r>
            <w:proofErr w:type="spellEnd"/>
            <w:r w:rsidRPr="00623A84">
              <w:t xml:space="preserve"> 1.1.1</w:t>
            </w:r>
          </w:p>
        </w:tc>
      </w:tr>
      <w:bookmarkEnd w:id="14"/>
    </w:tbl>
    <w:p w14:paraId="398E375D" w14:textId="77777777" w:rsidR="007B5240" w:rsidRDefault="007B5240" w:rsidP="007B5240">
      <w:pPr>
        <w:widowControl w:val="0"/>
        <w:shd w:val="clear" w:color="auto" w:fill="FFFFFF" w:themeFill="background1"/>
        <w:tabs>
          <w:tab w:val="left" w:pos="709"/>
        </w:tabs>
        <w:autoSpaceDE w:val="0"/>
        <w:autoSpaceDN w:val="0"/>
        <w:adjustRightInd w:val="0"/>
        <w:rPr>
          <w:sz w:val="22"/>
        </w:rPr>
      </w:pPr>
    </w:p>
    <w:p w14:paraId="26503BEB" w14:textId="77777777" w:rsidR="007B5240" w:rsidRDefault="007B5240" w:rsidP="007B5240">
      <w:pPr>
        <w:widowControl w:val="0"/>
        <w:shd w:val="clear" w:color="auto" w:fill="FFFFFF" w:themeFill="background1"/>
        <w:tabs>
          <w:tab w:val="left" w:pos="709"/>
        </w:tabs>
        <w:autoSpaceDE w:val="0"/>
        <w:autoSpaceDN w:val="0"/>
        <w:adjustRightInd w:val="0"/>
        <w:rPr>
          <w:sz w:val="22"/>
        </w:rPr>
      </w:pPr>
    </w:p>
    <w:p w14:paraId="724578CE" w14:textId="5278EE96" w:rsidR="007B5240" w:rsidRDefault="00725D7B" w:rsidP="007B5240">
      <w:pPr>
        <w:widowControl w:val="0"/>
        <w:shd w:val="clear" w:color="auto" w:fill="FFFFFF" w:themeFill="background1"/>
        <w:tabs>
          <w:tab w:val="left" w:pos="709"/>
        </w:tabs>
        <w:autoSpaceDE w:val="0"/>
        <w:autoSpaceDN w:val="0"/>
        <w:adjustRightInd w:val="0"/>
        <w:rPr>
          <w:sz w:val="22"/>
        </w:rPr>
      </w:pPr>
      <w:r>
        <w:rPr>
          <w:noProof/>
        </w:rPr>
        <w:lastRenderedPageBreak/>
        <w:drawing>
          <wp:inline distT="0" distB="0" distL="0" distR="0" wp14:anchorId="0465BF05" wp14:editId="007F955D">
            <wp:extent cx="6120130" cy="438404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384040"/>
                    </a:xfrm>
                    <a:prstGeom prst="rect">
                      <a:avLst/>
                    </a:prstGeom>
                    <a:noFill/>
                    <a:ln>
                      <a:noFill/>
                    </a:ln>
                  </pic:spPr>
                </pic:pic>
              </a:graphicData>
            </a:graphic>
          </wp:inline>
        </w:drawing>
      </w:r>
    </w:p>
    <w:p w14:paraId="7215F5EC" w14:textId="2EEE7A2F" w:rsidR="00725D7B" w:rsidRPr="0082521F" w:rsidRDefault="00D675C7" w:rsidP="00725D7B">
      <w:pPr>
        <w:pStyle w:val="1numeracija"/>
        <w:numPr>
          <w:ilvl w:val="0"/>
          <w:numId w:val="0"/>
        </w:numPr>
        <w:ind w:left="720"/>
        <w:jc w:val="center"/>
      </w:pPr>
      <w:r>
        <w:fldChar w:fldCharType="begin"/>
      </w:r>
      <w:r>
        <w:instrText xml:space="preserve"> SEQ pav. \* ARABIC </w:instrText>
      </w:r>
      <w:r>
        <w:fldChar w:fldCharType="separate"/>
      </w:r>
      <w:bookmarkStart w:id="16" w:name="_Ref68257428"/>
      <w:r w:rsidR="00725D7B">
        <w:rPr>
          <w:noProof/>
        </w:rPr>
        <w:t>2</w:t>
      </w:r>
      <w:bookmarkEnd w:id="16"/>
      <w:r>
        <w:rPr>
          <w:noProof/>
        </w:rPr>
        <w:fldChar w:fldCharType="end"/>
      </w:r>
      <w:r w:rsidR="00725D7B" w:rsidRPr="0082521F">
        <w:t xml:space="preserve"> pav. </w:t>
      </w:r>
      <w:r w:rsidR="00725D7B">
        <w:t xml:space="preserve">DPKS </w:t>
      </w:r>
      <w:r w:rsidR="00142546">
        <w:t xml:space="preserve">principinė </w:t>
      </w:r>
      <w:r w:rsidR="00725D7B" w:rsidRPr="0082521F">
        <w:t>schema</w:t>
      </w:r>
    </w:p>
    <w:p w14:paraId="068F1425" w14:textId="77777777" w:rsidR="007B5240" w:rsidRDefault="007B5240" w:rsidP="007B5240">
      <w:pPr>
        <w:widowControl w:val="0"/>
        <w:shd w:val="clear" w:color="auto" w:fill="FFFFFF" w:themeFill="background1"/>
        <w:tabs>
          <w:tab w:val="left" w:pos="709"/>
        </w:tabs>
        <w:autoSpaceDE w:val="0"/>
        <w:autoSpaceDN w:val="0"/>
        <w:adjustRightInd w:val="0"/>
        <w:rPr>
          <w:sz w:val="22"/>
        </w:rPr>
      </w:pPr>
    </w:p>
    <w:p w14:paraId="57EBDC64" w14:textId="77777777" w:rsidR="007B5240" w:rsidRPr="007B5240" w:rsidRDefault="007B5240" w:rsidP="007B5240">
      <w:pPr>
        <w:widowControl w:val="0"/>
        <w:shd w:val="clear" w:color="auto" w:fill="FFFFFF" w:themeFill="background1"/>
        <w:tabs>
          <w:tab w:val="left" w:pos="709"/>
        </w:tabs>
        <w:autoSpaceDE w:val="0"/>
        <w:autoSpaceDN w:val="0"/>
        <w:adjustRightInd w:val="0"/>
        <w:rPr>
          <w:sz w:val="22"/>
        </w:rPr>
      </w:pPr>
    </w:p>
    <w:p w14:paraId="32F51FA9" w14:textId="3AE0E50F" w:rsidR="00D05516" w:rsidRPr="00104606" w:rsidRDefault="00D05516" w:rsidP="00D05516">
      <w:pPr>
        <w:pStyle w:val="Antrat1"/>
      </w:pPr>
      <w:r>
        <w:rPr>
          <w:rFonts w:ascii="Arial Narrow" w:hAnsi="Arial Narrow"/>
          <w:sz w:val="28"/>
          <w:szCs w:val="28"/>
        </w:rPr>
        <w:t>Bendrieji reikalavimai Paslaugų teikimui</w:t>
      </w:r>
    </w:p>
    <w:p w14:paraId="644A41AC" w14:textId="32210CCF" w:rsidR="007A53FA" w:rsidRPr="001230AE" w:rsidRDefault="007A53FA" w:rsidP="00745B42">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 xml:space="preserve">Visų teikiamų </w:t>
      </w:r>
      <w:r w:rsidR="00745B42" w:rsidRPr="001230AE">
        <w:rPr>
          <w:sz w:val="22"/>
        </w:rPr>
        <w:t>P</w:t>
      </w:r>
      <w:r w:rsidRPr="001230AE">
        <w:rPr>
          <w:sz w:val="22"/>
        </w:rPr>
        <w:t xml:space="preserve">aslaugų valdymo organizavimui paslaugų </w:t>
      </w:r>
      <w:r w:rsidR="002D146A" w:rsidRPr="001230AE">
        <w:rPr>
          <w:sz w:val="22"/>
        </w:rPr>
        <w:t>T</w:t>
      </w:r>
      <w:r w:rsidRPr="001230AE">
        <w:rPr>
          <w:sz w:val="22"/>
        </w:rPr>
        <w:t>eikėjas turės:</w:t>
      </w:r>
    </w:p>
    <w:p w14:paraId="0FC63CE1" w14:textId="3657345C" w:rsidR="007A53FA" w:rsidRPr="001230AE" w:rsidRDefault="007A53FA" w:rsidP="00745B42">
      <w:pPr>
        <w:pStyle w:val="Sraopastraipa"/>
        <w:numPr>
          <w:ilvl w:val="1"/>
          <w:numId w:val="18"/>
        </w:numPr>
        <w:tabs>
          <w:tab w:val="left" w:pos="426"/>
          <w:tab w:val="left" w:pos="709"/>
        </w:tabs>
        <w:spacing w:after="160" w:line="259" w:lineRule="auto"/>
        <w:jc w:val="both"/>
        <w:rPr>
          <w:sz w:val="22"/>
        </w:rPr>
      </w:pPr>
      <w:r w:rsidRPr="001230AE">
        <w:rPr>
          <w:sz w:val="22"/>
        </w:rPr>
        <w:t xml:space="preserve">Užtikrinti tinkamą </w:t>
      </w:r>
      <w:r w:rsidR="00745B42" w:rsidRPr="001230AE">
        <w:rPr>
          <w:sz w:val="22"/>
        </w:rPr>
        <w:t>P</w:t>
      </w:r>
      <w:r w:rsidRPr="001230AE">
        <w:rPr>
          <w:sz w:val="22"/>
        </w:rPr>
        <w:t>aslaugų organizavimą, apibrėžiant vadovavimo, valdymo ir vykdymo atsakomybes ir atsiskaitymo būdus;</w:t>
      </w:r>
    </w:p>
    <w:p w14:paraId="431A2B9A" w14:textId="77777777" w:rsidR="007A53FA" w:rsidRPr="001230AE" w:rsidRDefault="007A53FA" w:rsidP="00745B42">
      <w:pPr>
        <w:pStyle w:val="Sraopastraipa"/>
        <w:numPr>
          <w:ilvl w:val="1"/>
          <w:numId w:val="18"/>
        </w:numPr>
        <w:tabs>
          <w:tab w:val="left" w:pos="426"/>
          <w:tab w:val="left" w:pos="709"/>
        </w:tabs>
        <w:spacing w:after="160" w:line="259" w:lineRule="auto"/>
        <w:jc w:val="both"/>
        <w:rPr>
          <w:sz w:val="22"/>
        </w:rPr>
      </w:pPr>
      <w:r w:rsidRPr="001230AE">
        <w:rPr>
          <w:sz w:val="22"/>
        </w:rPr>
        <w:t>Paskirti projekto vadovą, kuris bus atsakingas už darbų organizavimą, koordinavimą ir derinimą su Perkančiosios organizacijos įgaliotais atstovais.</w:t>
      </w:r>
    </w:p>
    <w:p w14:paraId="7CB2EF6F" w14:textId="759B5800" w:rsidR="0075763D" w:rsidRDefault="007A53FA" w:rsidP="0075763D">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Visi sutrikimai, problemos ir užsakomos paslaugos turi būti valdomi naudojant Perkančiosios organizacijos Pagalbos tarnyb</w:t>
      </w:r>
      <w:r w:rsidR="00142546">
        <w:rPr>
          <w:sz w:val="22"/>
        </w:rPr>
        <w:t>ą</w:t>
      </w:r>
      <w:r w:rsidRPr="001230AE">
        <w:rPr>
          <w:sz w:val="22"/>
        </w:rPr>
        <w:t>, kurioje Perkančiosios organizacijos įgalioti atstovai registruoja užklausas, sutrikimus, problemas, pakeitimus ir gauna informaciją apie registruotų sutrikimų, prašymų, keitimų bei konsultacijų eigą ir būseną, informaciją apie jų įvykdymą.</w:t>
      </w:r>
    </w:p>
    <w:p w14:paraId="6ED35F17" w14:textId="062EE3A4" w:rsidR="0075763D" w:rsidRDefault="76F70E00" w:rsidP="13F7AD8E">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13F7AD8E">
        <w:rPr>
          <w:sz w:val="22"/>
        </w:rPr>
        <w:t xml:space="preserve">Perkančiosios organizacijos įgalioti atstovai, registruodamas pranešimą </w:t>
      </w:r>
      <w:r w:rsidR="007E0BE3">
        <w:rPr>
          <w:sz w:val="22"/>
        </w:rPr>
        <w:t>P</w:t>
      </w:r>
      <w:r w:rsidRPr="13F7AD8E">
        <w:rPr>
          <w:sz w:val="22"/>
        </w:rPr>
        <w:t xml:space="preserve">agalbos tarnyboje, pranešimui priskiria tipą (užklausa, sutrikimas, keitimas) ir, priklausomai nuo pranešimo tipo, nustatoma reakcijos ir sprendimo įvykdymo trukmė. </w:t>
      </w:r>
    </w:p>
    <w:p w14:paraId="441987A1" w14:textId="7C7FD7E6" w:rsidR="005A0CB6" w:rsidRPr="001230AE" w:rsidRDefault="005A0CB6" w:rsidP="005A0CB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 xml:space="preserve">Nesilaikant nustatytų reakcijos bei išsprendimo terminų, Teikėjas privalės mokėti </w:t>
      </w:r>
      <w:r w:rsidR="008C041E">
        <w:rPr>
          <w:sz w:val="22"/>
        </w:rPr>
        <w:t>S</w:t>
      </w:r>
      <w:r w:rsidRPr="001230AE">
        <w:rPr>
          <w:sz w:val="22"/>
        </w:rPr>
        <w:t xml:space="preserve">utartyje </w:t>
      </w:r>
      <w:r w:rsidR="008C041E" w:rsidRPr="001230AE">
        <w:rPr>
          <w:sz w:val="22"/>
        </w:rPr>
        <w:t>nurodyt</w:t>
      </w:r>
      <w:r w:rsidR="008C041E">
        <w:rPr>
          <w:sz w:val="22"/>
        </w:rPr>
        <w:t>as</w:t>
      </w:r>
      <w:r w:rsidRPr="001230AE">
        <w:rPr>
          <w:sz w:val="22"/>
        </w:rPr>
        <w:t xml:space="preserve"> </w:t>
      </w:r>
      <w:r w:rsidR="0061346E">
        <w:rPr>
          <w:sz w:val="22"/>
        </w:rPr>
        <w:t>netesybas</w:t>
      </w:r>
      <w:r w:rsidR="0061346E" w:rsidRPr="001230AE">
        <w:rPr>
          <w:sz w:val="22"/>
        </w:rPr>
        <w:t xml:space="preserve"> </w:t>
      </w:r>
      <w:r w:rsidRPr="001230AE">
        <w:rPr>
          <w:sz w:val="22"/>
        </w:rPr>
        <w:t>už kiekvieną pavėluotą valandą.</w:t>
      </w:r>
    </w:p>
    <w:p w14:paraId="2274FAEA" w14:textId="34AFF737" w:rsidR="005A0CB6" w:rsidRPr="001230AE" w:rsidRDefault="005A0CB6" w:rsidP="005A0CB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 xml:space="preserve">Už įsipareigojimų nevykdymą ar netinkamą vykdymą, kai tai įvyksta dėl nuo Teikėjo nepriklausančių priežasčių, nebus reikalaujama mokėti </w:t>
      </w:r>
      <w:r w:rsidR="008C041E">
        <w:rPr>
          <w:sz w:val="22"/>
        </w:rPr>
        <w:t>S</w:t>
      </w:r>
      <w:r w:rsidRPr="001230AE">
        <w:rPr>
          <w:sz w:val="22"/>
        </w:rPr>
        <w:t xml:space="preserve">utartyje numatytų </w:t>
      </w:r>
      <w:r w:rsidR="0061346E">
        <w:rPr>
          <w:sz w:val="22"/>
        </w:rPr>
        <w:t>netesybų</w:t>
      </w:r>
      <w:r w:rsidRPr="001230AE">
        <w:rPr>
          <w:sz w:val="22"/>
        </w:rPr>
        <w:t>.</w:t>
      </w:r>
    </w:p>
    <w:p w14:paraId="7CCAAB29" w14:textId="03D6196B" w:rsidR="005A0CB6" w:rsidRPr="001230AE" w:rsidRDefault="005A0CB6" w:rsidP="005A0CB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 xml:space="preserve">Per pirmas tris dienas po </w:t>
      </w:r>
      <w:r w:rsidR="008C041E">
        <w:rPr>
          <w:sz w:val="22"/>
        </w:rPr>
        <w:t>S</w:t>
      </w:r>
      <w:r w:rsidRPr="001230AE">
        <w:rPr>
          <w:sz w:val="22"/>
        </w:rPr>
        <w:t xml:space="preserve">utarties įsigaliojimo baudos nebus taikomos už sutrikimų šalinimo laikus, kurių bendra išsprendimo trukmė neilgesnė, kaip 4 val. </w:t>
      </w:r>
    </w:p>
    <w:p w14:paraId="59E2BADF" w14:textId="77777777" w:rsidR="0075763D" w:rsidRPr="001230AE" w:rsidRDefault="0075763D" w:rsidP="0075763D">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Bet kokie pakeitimai produkcinėje aplinkoje, įskaitant ir sutrikimų pašalinimą, gali būti diegiami tik gavus Perkančiosios organizacijos leidimą.</w:t>
      </w:r>
    </w:p>
    <w:p w14:paraId="28069384" w14:textId="3B85AAC6" w:rsidR="0075763D" w:rsidRPr="001230AE" w:rsidRDefault="0075763D" w:rsidP="0075763D">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 xml:space="preserve">Už praėjusį mėnesį suteiktas </w:t>
      </w:r>
      <w:r w:rsidR="008E010C">
        <w:rPr>
          <w:sz w:val="22"/>
        </w:rPr>
        <w:t>Modulio priežiūros ir</w:t>
      </w:r>
      <w:r w:rsidRPr="001230AE">
        <w:rPr>
          <w:sz w:val="22"/>
        </w:rPr>
        <w:t xml:space="preserve"> </w:t>
      </w:r>
      <w:r w:rsidR="00C96C7D">
        <w:rPr>
          <w:sz w:val="22"/>
        </w:rPr>
        <w:t>modifikavimo</w:t>
      </w:r>
      <w:r w:rsidR="00145F6E">
        <w:rPr>
          <w:sz w:val="22"/>
        </w:rPr>
        <w:t xml:space="preserve"> </w:t>
      </w:r>
      <w:r w:rsidRPr="001230AE">
        <w:rPr>
          <w:sz w:val="22"/>
        </w:rPr>
        <w:t>paslaugas</w:t>
      </w:r>
      <w:r w:rsidR="00145F6E">
        <w:rPr>
          <w:sz w:val="22"/>
        </w:rPr>
        <w:t xml:space="preserve"> </w:t>
      </w:r>
      <w:r w:rsidR="00BE3692">
        <w:rPr>
          <w:sz w:val="22"/>
        </w:rPr>
        <w:t xml:space="preserve">Teikėjas įsipareigoja paskutinę einamojo mėnesio dieną pateikti Perkančiajai organizacijai </w:t>
      </w:r>
      <w:r w:rsidR="0050111D">
        <w:rPr>
          <w:sz w:val="22"/>
        </w:rPr>
        <w:t>P</w:t>
      </w:r>
      <w:r w:rsidR="00B03B9D" w:rsidRPr="001230AE">
        <w:rPr>
          <w:sz w:val="22"/>
        </w:rPr>
        <w:t>aslaugų priėmimo-perdavimo aktą</w:t>
      </w:r>
      <w:r w:rsidR="00B03B9D">
        <w:rPr>
          <w:sz w:val="22"/>
        </w:rPr>
        <w:t xml:space="preserve">. </w:t>
      </w:r>
      <w:r w:rsidRPr="001230AE">
        <w:rPr>
          <w:sz w:val="22"/>
        </w:rPr>
        <w:t>Perkanči</w:t>
      </w:r>
      <w:r w:rsidR="00B03B9D">
        <w:rPr>
          <w:sz w:val="22"/>
        </w:rPr>
        <w:t>oji</w:t>
      </w:r>
      <w:r w:rsidRPr="001230AE">
        <w:rPr>
          <w:sz w:val="22"/>
        </w:rPr>
        <w:t xml:space="preserve"> organizacija</w:t>
      </w:r>
      <w:r w:rsidR="00B03B9D">
        <w:rPr>
          <w:sz w:val="22"/>
        </w:rPr>
        <w:t xml:space="preserve"> </w:t>
      </w:r>
      <w:r w:rsidR="00B03B9D">
        <w:rPr>
          <w:sz w:val="22"/>
        </w:rPr>
        <w:lastRenderedPageBreak/>
        <w:t xml:space="preserve">suderinusi </w:t>
      </w:r>
      <w:r w:rsidR="0050111D">
        <w:rPr>
          <w:sz w:val="22"/>
        </w:rPr>
        <w:t>P</w:t>
      </w:r>
      <w:r w:rsidR="00B03B9D" w:rsidRPr="001230AE">
        <w:rPr>
          <w:sz w:val="22"/>
        </w:rPr>
        <w:t>aslaugų priėmimo-perdavimo aktą</w:t>
      </w:r>
      <w:r w:rsidR="00B03B9D">
        <w:rPr>
          <w:sz w:val="22"/>
        </w:rPr>
        <w:t xml:space="preserve"> apie tai raštu informuoja Teikėją. Pasirašytas aktas pateikiamas kartu su </w:t>
      </w:r>
      <w:r w:rsidR="00B03B9D" w:rsidRPr="00B03B9D">
        <w:rPr>
          <w:sz w:val="22"/>
        </w:rPr>
        <w:t>PVM sąskaita faktūra</w:t>
      </w:r>
      <w:r w:rsidR="000C77D0">
        <w:rPr>
          <w:sz w:val="22"/>
        </w:rPr>
        <w:t xml:space="preserve"> viešojo pirkimo Sutartyje numatytomis priemonėmis.</w:t>
      </w:r>
      <w:r w:rsidR="00B03B9D">
        <w:rPr>
          <w:sz w:val="22"/>
        </w:rPr>
        <w:t xml:space="preserve"> </w:t>
      </w:r>
      <w:r w:rsidR="000C77D0">
        <w:rPr>
          <w:sz w:val="22"/>
        </w:rPr>
        <w:t xml:space="preserve">Perkančioji organizacija už praėjusį mėnesį suteiktas </w:t>
      </w:r>
      <w:r w:rsidR="002D3D7C">
        <w:rPr>
          <w:sz w:val="22"/>
        </w:rPr>
        <w:t>P</w:t>
      </w:r>
      <w:r w:rsidR="000C77D0">
        <w:rPr>
          <w:sz w:val="22"/>
        </w:rPr>
        <w:t>aslaugas</w:t>
      </w:r>
      <w:r w:rsidRPr="001230AE" w:rsidDel="00243867">
        <w:rPr>
          <w:sz w:val="22"/>
        </w:rPr>
        <w:t xml:space="preserve"> </w:t>
      </w:r>
      <w:r w:rsidRPr="001230AE">
        <w:rPr>
          <w:sz w:val="22"/>
        </w:rPr>
        <w:t>apmoka kartą per mėnesį viešojo pirkimo Sutartyje nurodytais terminais</w:t>
      </w:r>
      <w:r w:rsidR="00145F6E">
        <w:rPr>
          <w:sz w:val="22"/>
        </w:rPr>
        <w:t xml:space="preserve">. </w:t>
      </w:r>
    </w:p>
    <w:p w14:paraId="756B583F" w14:textId="50F750BB" w:rsidR="00104606" w:rsidRPr="00104606" w:rsidRDefault="00D05516" w:rsidP="00104606">
      <w:pPr>
        <w:pStyle w:val="Antrat1"/>
      </w:pPr>
      <w:bookmarkStart w:id="17" w:name="_Ref63494529"/>
      <w:bookmarkStart w:id="18" w:name="_Ref63494533"/>
      <w:bookmarkStart w:id="19" w:name="_Toc66803639"/>
      <w:r>
        <w:rPr>
          <w:rFonts w:ascii="Arial Narrow" w:hAnsi="Arial Narrow"/>
          <w:sz w:val="28"/>
          <w:szCs w:val="28"/>
        </w:rPr>
        <w:t>Reikalavimai</w:t>
      </w:r>
      <w:r w:rsidR="00104606">
        <w:rPr>
          <w:rFonts w:ascii="Arial Narrow" w:hAnsi="Arial Narrow"/>
          <w:sz w:val="28"/>
          <w:szCs w:val="28"/>
        </w:rPr>
        <w:t xml:space="preserve"> priežiūros ir palaikymo paslaug</w:t>
      </w:r>
      <w:r>
        <w:rPr>
          <w:rFonts w:ascii="Arial Narrow" w:hAnsi="Arial Narrow"/>
          <w:sz w:val="28"/>
          <w:szCs w:val="28"/>
        </w:rPr>
        <w:t>oms</w:t>
      </w:r>
      <w:bookmarkEnd w:id="17"/>
      <w:bookmarkEnd w:id="18"/>
      <w:bookmarkEnd w:id="19"/>
    </w:p>
    <w:p w14:paraId="598C245D" w14:textId="14BBDED5" w:rsidR="00104606" w:rsidRPr="00104606" w:rsidRDefault="00104606" w:rsidP="0010460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b/>
          <w:bCs/>
          <w:i/>
          <w:iCs/>
          <w:sz w:val="22"/>
          <w:u w:val="single"/>
        </w:rPr>
      </w:pPr>
      <w:r w:rsidRPr="00104606">
        <w:rPr>
          <w:b/>
          <w:bCs/>
          <w:i/>
          <w:iCs/>
          <w:sz w:val="22"/>
          <w:u w:val="single"/>
        </w:rPr>
        <w:t>EIS DPKS modulio priežiūros ir palaikymo paslaugos apima:</w:t>
      </w:r>
    </w:p>
    <w:p w14:paraId="7189E2B9" w14:textId="70CE0FFC" w:rsidR="00725D7B" w:rsidRDefault="00725D7B"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 xml:space="preserve">Nepertraukiamą </w:t>
      </w:r>
      <w:r w:rsidR="00B82E4A">
        <w:rPr>
          <w:sz w:val="22"/>
        </w:rPr>
        <w:t>Modulio</w:t>
      </w:r>
      <w:r w:rsidRPr="00104606">
        <w:rPr>
          <w:sz w:val="22"/>
        </w:rPr>
        <w:t xml:space="preserve"> veikimo užtikrinimą, veiklos atstatymą ir su veiklos sutrikimais susijusių klaidų analizę ir taisymą/sprendimą.</w:t>
      </w:r>
    </w:p>
    <w:p w14:paraId="067FE6EF" w14:textId="77777777" w:rsidR="009C6986" w:rsidRPr="00104606" w:rsidRDefault="009C6986" w:rsidP="009C698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Sukurtos, pateiktos ir/ar modernizuotos programinės įrangos priežiūrą, programinės įrangos naujinimų ir pataisymų diegimą, konfigūravimą ir derinimą.</w:t>
      </w:r>
    </w:p>
    <w:p w14:paraId="63FC6A55" w14:textId="77777777" w:rsidR="009C6986" w:rsidRPr="00104606" w:rsidRDefault="009C6986" w:rsidP="009C698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 xml:space="preserve">Saugos reikalavimus nebeatitinkančių, pasenusių, pažeidžiamų sistemos komponentų ar jų dalių, programinio kodo bibliotekų, papildinių (angl. </w:t>
      </w:r>
      <w:proofErr w:type="spellStart"/>
      <w:r w:rsidRPr="00104606">
        <w:rPr>
          <w:sz w:val="22"/>
        </w:rPr>
        <w:t>plugins</w:t>
      </w:r>
      <w:proofErr w:type="spellEnd"/>
      <w:r w:rsidRPr="00104606">
        <w:rPr>
          <w:sz w:val="22"/>
        </w:rPr>
        <w:t xml:space="preserve">, </w:t>
      </w:r>
      <w:proofErr w:type="spellStart"/>
      <w:r w:rsidRPr="00104606">
        <w:rPr>
          <w:sz w:val="22"/>
        </w:rPr>
        <w:t>widgets</w:t>
      </w:r>
      <w:proofErr w:type="spellEnd"/>
      <w:r w:rsidRPr="00104606">
        <w:rPr>
          <w:sz w:val="22"/>
        </w:rPr>
        <w:t>) naujinimų ir pataisymų diegimą, konfigūravimą ir derinimą.</w:t>
      </w:r>
    </w:p>
    <w:p w14:paraId="17F2482F" w14:textId="36FFDD4A" w:rsidR="009C6986" w:rsidRPr="00826C89" w:rsidRDefault="009C6986"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Pr>
          <w:sz w:val="22"/>
        </w:rPr>
        <w:t>Modulio</w:t>
      </w:r>
      <w:r w:rsidRPr="00104606">
        <w:rPr>
          <w:sz w:val="22"/>
        </w:rPr>
        <w:t xml:space="preserve"> veikimui reikalingų trečiųjų </w:t>
      </w:r>
      <w:r w:rsidRPr="00826C89">
        <w:rPr>
          <w:sz w:val="22"/>
        </w:rPr>
        <w:t>šalių programinės įrangos komponentų veikimą ir naujinimą.</w:t>
      </w:r>
    </w:p>
    <w:p w14:paraId="2AFA22BB" w14:textId="31FCE704" w:rsidR="006345F5" w:rsidRPr="00826C89" w:rsidRDefault="006345F5" w:rsidP="006345F5">
      <w:pPr>
        <w:pStyle w:val="Sraopastraipa"/>
        <w:numPr>
          <w:ilvl w:val="1"/>
          <w:numId w:val="18"/>
        </w:numPr>
        <w:tabs>
          <w:tab w:val="left" w:pos="0"/>
          <w:tab w:val="left" w:pos="567"/>
        </w:tabs>
        <w:spacing w:after="160" w:line="259" w:lineRule="auto"/>
        <w:jc w:val="both"/>
        <w:rPr>
          <w:sz w:val="22"/>
        </w:rPr>
      </w:pPr>
      <w:r w:rsidRPr="00826C89">
        <w:rPr>
          <w:sz w:val="22"/>
        </w:rPr>
        <w:t>Modulio programinės įrangos veikimo stebėjimą, susijusių aplikacijų ir komponentų veikimo stebėjimą, žurnalų failų peržiūrą, klaidų analizę ir sutrikimų šalinimą.</w:t>
      </w:r>
    </w:p>
    <w:p w14:paraId="00251DF0" w14:textId="1DE86964" w:rsidR="006345F5" w:rsidRDefault="006345F5" w:rsidP="006345F5">
      <w:pPr>
        <w:pStyle w:val="Sraopastraipa"/>
        <w:numPr>
          <w:ilvl w:val="1"/>
          <w:numId w:val="18"/>
        </w:numPr>
        <w:tabs>
          <w:tab w:val="left" w:pos="0"/>
          <w:tab w:val="left" w:pos="567"/>
        </w:tabs>
        <w:spacing w:after="160" w:line="259" w:lineRule="auto"/>
        <w:jc w:val="both"/>
        <w:rPr>
          <w:sz w:val="22"/>
        </w:rPr>
      </w:pPr>
      <w:r>
        <w:rPr>
          <w:sz w:val="22"/>
        </w:rPr>
        <w:t xml:space="preserve">DPKS </w:t>
      </w:r>
      <w:r w:rsidRPr="001230AE">
        <w:rPr>
          <w:sz w:val="22"/>
        </w:rPr>
        <w:t>modulio programinės įrangos nustatymų ir sąsajų, reikalingų programinės įrangos funkcionavimui užtikrinti, tvarkymą.</w:t>
      </w:r>
    </w:p>
    <w:p w14:paraId="3DABB71C" w14:textId="755761F8" w:rsidR="006345F5" w:rsidRPr="007D44AD" w:rsidRDefault="006345F5" w:rsidP="006345F5">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7D44AD">
        <w:rPr>
          <w:sz w:val="22"/>
        </w:rPr>
        <w:t>Modulio programinės įrangos veikimo optimizavimą, reikalingą tinkamai veikimo spartai užtikrinti (optimizavimas, viešųjų e. paslaugų pasiekiamumo užtikrinimas ir pan.).</w:t>
      </w:r>
    </w:p>
    <w:p w14:paraId="0CED2F6F" w14:textId="70A1615E" w:rsidR="007D44AD" w:rsidRDefault="007D44AD" w:rsidP="007D44AD">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7D44AD">
        <w:rPr>
          <w:sz w:val="22"/>
        </w:rPr>
        <w:t>DPKS modulio naudojamų duomenų bazių valdymo sistemų (toliau – DBVS) priežiūrą</w:t>
      </w:r>
      <w:r>
        <w:rPr>
          <w:sz w:val="22"/>
        </w:rPr>
        <w:t xml:space="preserve"> </w:t>
      </w:r>
      <w:r w:rsidRPr="00104606">
        <w:rPr>
          <w:sz w:val="22"/>
        </w:rPr>
        <w:t xml:space="preserve">(žr. </w:t>
      </w:r>
      <w:r w:rsidRPr="00104606">
        <w:rPr>
          <w:sz w:val="22"/>
        </w:rPr>
        <w:fldChar w:fldCharType="begin"/>
      </w:r>
      <w:r w:rsidRPr="00104606">
        <w:rPr>
          <w:sz w:val="22"/>
        </w:rPr>
        <w:instrText xml:space="preserve"> REF _Ref63497033 \r \h </w:instrText>
      </w:r>
      <w:r>
        <w:rPr>
          <w:sz w:val="22"/>
        </w:rPr>
        <w:instrText xml:space="preserve"> \* MERGEFORMAT </w:instrText>
      </w:r>
      <w:r w:rsidRPr="00104606">
        <w:rPr>
          <w:sz w:val="22"/>
        </w:rPr>
      </w:r>
      <w:r w:rsidRPr="00104606">
        <w:rPr>
          <w:sz w:val="22"/>
        </w:rPr>
        <w:fldChar w:fldCharType="separate"/>
      </w:r>
      <w:r w:rsidR="00EE1320">
        <w:rPr>
          <w:sz w:val="22"/>
        </w:rPr>
        <w:t>22</w:t>
      </w:r>
      <w:r w:rsidRPr="00104606">
        <w:rPr>
          <w:sz w:val="22"/>
        </w:rPr>
        <w:fldChar w:fldCharType="end"/>
      </w:r>
      <w:r w:rsidRPr="00104606">
        <w:rPr>
          <w:sz w:val="22"/>
        </w:rPr>
        <w:t>)</w:t>
      </w:r>
      <w:r w:rsidRPr="007D44AD">
        <w:rPr>
          <w:sz w:val="22"/>
        </w:rPr>
        <w:t xml:space="preserve">; </w:t>
      </w:r>
    </w:p>
    <w:p w14:paraId="584F2D05" w14:textId="0426A0F0" w:rsidR="00D90CD1" w:rsidRPr="00D90CD1" w:rsidRDefault="007D44AD" w:rsidP="00D90CD1">
      <w:pPr>
        <w:pStyle w:val="Sraopastraipa"/>
        <w:widowControl w:val="0"/>
        <w:numPr>
          <w:ilvl w:val="1"/>
          <w:numId w:val="18"/>
        </w:numPr>
        <w:shd w:val="clear" w:color="auto" w:fill="FFFFFF" w:themeFill="background1"/>
        <w:tabs>
          <w:tab w:val="left" w:pos="0"/>
          <w:tab w:val="left" w:pos="567"/>
          <w:tab w:val="left" w:pos="709"/>
        </w:tabs>
        <w:autoSpaceDE w:val="0"/>
        <w:autoSpaceDN w:val="0"/>
        <w:adjustRightInd w:val="0"/>
        <w:spacing w:after="160" w:line="259" w:lineRule="auto"/>
        <w:jc w:val="both"/>
        <w:rPr>
          <w:sz w:val="22"/>
        </w:rPr>
      </w:pPr>
      <w:proofErr w:type="spellStart"/>
      <w:r w:rsidRPr="001230AE">
        <w:rPr>
          <w:sz w:val="22"/>
        </w:rPr>
        <w:t>Proaktyvų</w:t>
      </w:r>
      <w:proofErr w:type="spellEnd"/>
      <w:r w:rsidRPr="001230AE">
        <w:rPr>
          <w:sz w:val="22"/>
        </w:rPr>
        <w:t xml:space="preserve"> problemų valdymą, kada siekiama problemas išspręsti prieš kylant incidentams.</w:t>
      </w:r>
      <w:r w:rsidR="00D90CD1" w:rsidRPr="00D90CD1">
        <w:rPr>
          <w:sz w:val="22"/>
        </w:rPr>
        <w:t xml:space="preserve"> </w:t>
      </w:r>
      <w:r w:rsidR="00D90CD1">
        <w:rPr>
          <w:sz w:val="22"/>
        </w:rPr>
        <w:t>T</w:t>
      </w:r>
      <w:r w:rsidR="00D90CD1" w:rsidRPr="00D90CD1">
        <w:rPr>
          <w:sz w:val="22"/>
        </w:rPr>
        <w:t xml:space="preserve">eikėjas iš anksto informuoja </w:t>
      </w:r>
      <w:r w:rsidR="00D90CD1">
        <w:rPr>
          <w:sz w:val="22"/>
        </w:rPr>
        <w:t>Perkančiosios organizacijos</w:t>
      </w:r>
      <w:r w:rsidR="00D90CD1" w:rsidRPr="00D90CD1">
        <w:rPr>
          <w:sz w:val="22"/>
        </w:rPr>
        <w:t xml:space="preserve"> atsakingus asmenis apie jam žinomus galimus įvykti </w:t>
      </w:r>
      <w:r w:rsidR="00D90CD1">
        <w:rPr>
          <w:sz w:val="22"/>
        </w:rPr>
        <w:t>incidentus ar sutrikimus</w:t>
      </w:r>
      <w:r w:rsidR="00D90CD1" w:rsidRPr="00D90CD1">
        <w:rPr>
          <w:sz w:val="22"/>
        </w:rPr>
        <w:t>.</w:t>
      </w:r>
    </w:p>
    <w:p w14:paraId="5C73E5DA" w14:textId="77777777" w:rsidR="007D44AD" w:rsidRPr="001230AE" w:rsidRDefault="007D44AD" w:rsidP="007D44AD">
      <w:pPr>
        <w:pStyle w:val="Sraopastraipa"/>
        <w:numPr>
          <w:ilvl w:val="1"/>
          <w:numId w:val="18"/>
        </w:numPr>
        <w:tabs>
          <w:tab w:val="left" w:pos="0"/>
          <w:tab w:val="left" w:pos="567"/>
        </w:tabs>
        <w:spacing w:after="160" w:line="259" w:lineRule="auto"/>
        <w:jc w:val="both"/>
        <w:rPr>
          <w:sz w:val="22"/>
        </w:rPr>
      </w:pPr>
      <w:r w:rsidRPr="001230AE">
        <w:rPr>
          <w:sz w:val="22"/>
        </w:rPr>
        <w:t xml:space="preserve">Modulio profilaktinius patikrinimus, atliekamus ne rečiau kaip kartą per mėnesį abiejų šalių suderintu laiku. Jų metu atliekama Modulio sudarančių komponentų, operacinių sistemų, DBVS veikimo žurnalų (angl. </w:t>
      </w:r>
      <w:proofErr w:type="spellStart"/>
      <w:r w:rsidRPr="001230AE">
        <w:rPr>
          <w:sz w:val="22"/>
        </w:rPr>
        <w:t>log</w:t>
      </w:r>
      <w:proofErr w:type="spellEnd"/>
      <w:r w:rsidRPr="001230AE">
        <w:rPr>
          <w:sz w:val="22"/>
        </w:rPr>
        <w:t>) peržiūra ir sprendžiamos aptiktos problemos.</w:t>
      </w:r>
    </w:p>
    <w:p w14:paraId="6545CF35" w14:textId="77777777" w:rsidR="007D44AD" w:rsidRPr="001230AE" w:rsidRDefault="007D44AD" w:rsidP="007D44AD">
      <w:pPr>
        <w:pStyle w:val="Sraopastraipa"/>
        <w:numPr>
          <w:ilvl w:val="1"/>
          <w:numId w:val="18"/>
        </w:numPr>
        <w:tabs>
          <w:tab w:val="left" w:pos="0"/>
          <w:tab w:val="left" w:pos="567"/>
        </w:tabs>
        <w:spacing w:after="160" w:line="259" w:lineRule="auto"/>
        <w:jc w:val="both"/>
        <w:rPr>
          <w:sz w:val="22"/>
        </w:rPr>
      </w:pPr>
      <w:r w:rsidRPr="001230AE">
        <w:rPr>
          <w:sz w:val="22"/>
        </w:rPr>
        <w:t>Techninių resursų (pvz., procesoriaus, atminties, diskinės erdvės, tinklo pralaidumo) panaudojimo ir poreikio analizę (pagal poreikį).</w:t>
      </w:r>
    </w:p>
    <w:p w14:paraId="422B1D7D" w14:textId="51894EBE" w:rsidR="007D44AD" w:rsidRPr="001230AE" w:rsidRDefault="007D44AD" w:rsidP="007D44AD">
      <w:pPr>
        <w:pStyle w:val="Sraopastraipa"/>
        <w:numPr>
          <w:ilvl w:val="1"/>
          <w:numId w:val="18"/>
        </w:numPr>
        <w:tabs>
          <w:tab w:val="left" w:pos="0"/>
          <w:tab w:val="left" w:pos="567"/>
        </w:tabs>
        <w:spacing w:after="160" w:line="259" w:lineRule="auto"/>
        <w:jc w:val="both"/>
        <w:rPr>
          <w:sz w:val="22"/>
        </w:rPr>
      </w:pPr>
      <w:r w:rsidRPr="001230AE">
        <w:rPr>
          <w:sz w:val="22"/>
        </w:rPr>
        <w:t xml:space="preserve">Konsultacijas </w:t>
      </w:r>
      <w:r>
        <w:rPr>
          <w:sz w:val="22"/>
        </w:rPr>
        <w:t>DPKS</w:t>
      </w:r>
      <w:r w:rsidRPr="001230AE">
        <w:rPr>
          <w:sz w:val="22"/>
        </w:rPr>
        <w:t xml:space="preserve"> modulio naudojimosi klausimais telefonu, el. paštu ir prisijungus per nuotolį.</w:t>
      </w:r>
    </w:p>
    <w:p w14:paraId="0B171A35" w14:textId="0443E51A" w:rsidR="007D44AD" w:rsidRPr="001230AE" w:rsidRDefault="007D44AD" w:rsidP="007D44AD">
      <w:pPr>
        <w:pStyle w:val="Sraopastraipa"/>
        <w:numPr>
          <w:ilvl w:val="1"/>
          <w:numId w:val="18"/>
        </w:numPr>
        <w:tabs>
          <w:tab w:val="left" w:pos="0"/>
          <w:tab w:val="left" w:pos="567"/>
        </w:tabs>
        <w:spacing w:after="160" w:line="259" w:lineRule="auto"/>
        <w:jc w:val="both"/>
        <w:rPr>
          <w:sz w:val="22"/>
        </w:rPr>
      </w:pPr>
      <w:r w:rsidRPr="001230AE">
        <w:rPr>
          <w:sz w:val="22"/>
        </w:rPr>
        <w:t xml:space="preserve">Ataskaitų (kartą per mėnesį) apie </w:t>
      </w:r>
      <w:r>
        <w:rPr>
          <w:sz w:val="22"/>
        </w:rPr>
        <w:t>DPKS</w:t>
      </w:r>
      <w:r w:rsidRPr="001230AE">
        <w:rPr>
          <w:sz w:val="22"/>
        </w:rPr>
        <w:t xml:space="preserve"> modulio priežiūrą, atliktus veiksmus ir įvykusius sutrikimus pateikimą.</w:t>
      </w:r>
    </w:p>
    <w:p w14:paraId="105515E9" w14:textId="77777777" w:rsidR="007D44AD" w:rsidRPr="001230AE" w:rsidRDefault="007D44AD" w:rsidP="007D44AD">
      <w:pPr>
        <w:pStyle w:val="Sraopastraipa"/>
        <w:numPr>
          <w:ilvl w:val="1"/>
          <w:numId w:val="18"/>
        </w:numPr>
        <w:tabs>
          <w:tab w:val="left" w:pos="0"/>
          <w:tab w:val="left" w:pos="567"/>
        </w:tabs>
        <w:spacing w:after="160" w:line="259" w:lineRule="auto"/>
        <w:jc w:val="both"/>
        <w:rPr>
          <w:sz w:val="22"/>
        </w:rPr>
      </w:pPr>
      <w:r w:rsidRPr="001230AE">
        <w:rPr>
          <w:sz w:val="22"/>
        </w:rPr>
        <w:t xml:space="preserve">Programinės įrangos atnaujinimų (angl. </w:t>
      </w:r>
      <w:proofErr w:type="spellStart"/>
      <w:r w:rsidRPr="001230AE">
        <w:rPr>
          <w:sz w:val="22"/>
        </w:rPr>
        <w:t>updates</w:t>
      </w:r>
      <w:proofErr w:type="spellEnd"/>
      <w:r w:rsidRPr="001230AE">
        <w:rPr>
          <w:sz w:val="22"/>
        </w:rPr>
        <w:t xml:space="preserve">), kritinių atnaujinimų (angl. </w:t>
      </w:r>
      <w:proofErr w:type="spellStart"/>
      <w:r w:rsidRPr="001230AE">
        <w:rPr>
          <w:sz w:val="22"/>
        </w:rPr>
        <w:t>critical</w:t>
      </w:r>
      <w:proofErr w:type="spellEnd"/>
      <w:r w:rsidRPr="001230AE">
        <w:rPr>
          <w:sz w:val="22"/>
        </w:rPr>
        <w:t xml:space="preserve"> </w:t>
      </w:r>
      <w:proofErr w:type="spellStart"/>
      <w:r w:rsidRPr="001230AE">
        <w:rPr>
          <w:sz w:val="22"/>
        </w:rPr>
        <w:t>hotfix</w:t>
      </w:r>
      <w:proofErr w:type="spellEnd"/>
      <w:r w:rsidRPr="001230AE">
        <w:rPr>
          <w:sz w:val="22"/>
        </w:rPr>
        <w:t xml:space="preserve">) ir pataisymų paketų (angl. </w:t>
      </w:r>
      <w:proofErr w:type="spellStart"/>
      <w:r w:rsidRPr="001230AE">
        <w:rPr>
          <w:sz w:val="22"/>
        </w:rPr>
        <w:t>service</w:t>
      </w:r>
      <w:proofErr w:type="spellEnd"/>
      <w:r w:rsidRPr="001230AE">
        <w:rPr>
          <w:sz w:val="22"/>
        </w:rPr>
        <w:t xml:space="preserve"> </w:t>
      </w:r>
      <w:proofErr w:type="spellStart"/>
      <w:r w:rsidRPr="001230AE">
        <w:rPr>
          <w:sz w:val="22"/>
        </w:rPr>
        <w:t>pack</w:t>
      </w:r>
      <w:proofErr w:type="spellEnd"/>
      <w:r w:rsidRPr="001230AE">
        <w:rPr>
          <w:sz w:val="22"/>
        </w:rPr>
        <w:t>) sekimą ir jų įdiegimą. Vykdoma ne rečiau kaip kartą per mėnesį.</w:t>
      </w:r>
    </w:p>
    <w:p w14:paraId="787EDB85" w14:textId="387413C4" w:rsidR="00725D7B" w:rsidRPr="00826C89" w:rsidRDefault="00725D7B" w:rsidP="00826C89">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Sugadintų duomenų atstatymą, kai gedimo priežastis yra Paslaugų teikėjo veiklų rezultato netinkamas veikimas.</w:t>
      </w:r>
    </w:p>
    <w:p w14:paraId="35B86C36" w14:textId="77777777" w:rsidR="00725D7B" w:rsidRPr="00104606" w:rsidRDefault="00725D7B"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Perkančiosios organizacijos įgaliotų asmenų konsultavimą sistemos eksploatavimo klausimais.</w:t>
      </w:r>
    </w:p>
    <w:p w14:paraId="7F1C26DC" w14:textId="4E67DAA3" w:rsidR="00725D7B" w:rsidRPr="00104606" w:rsidRDefault="00B82E4A" w:rsidP="0010460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b/>
          <w:bCs/>
          <w:i/>
          <w:iCs/>
          <w:sz w:val="22"/>
          <w:u w:val="single"/>
        </w:rPr>
      </w:pPr>
      <w:bookmarkStart w:id="20" w:name="_Ref63497033"/>
      <w:r w:rsidRPr="00B82E4A">
        <w:rPr>
          <w:b/>
          <w:bCs/>
          <w:i/>
          <w:iCs/>
          <w:sz w:val="22"/>
          <w:u w:val="single"/>
        </w:rPr>
        <w:t xml:space="preserve">Duomenų bazių valdymo sistemų (toliau – </w:t>
      </w:r>
      <w:r w:rsidR="00725D7B" w:rsidRPr="00104606">
        <w:rPr>
          <w:b/>
          <w:bCs/>
          <w:i/>
          <w:iCs/>
          <w:sz w:val="22"/>
          <w:u w:val="single"/>
        </w:rPr>
        <w:t>DBVS</w:t>
      </w:r>
      <w:r>
        <w:rPr>
          <w:b/>
          <w:bCs/>
          <w:i/>
          <w:iCs/>
          <w:sz w:val="22"/>
          <w:u w:val="single"/>
        </w:rPr>
        <w:t>)</w:t>
      </w:r>
      <w:r w:rsidR="00725D7B" w:rsidRPr="00104606">
        <w:rPr>
          <w:b/>
          <w:bCs/>
          <w:i/>
          <w:iCs/>
          <w:sz w:val="22"/>
          <w:u w:val="single"/>
        </w:rPr>
        <w:t xml:space="preserve"> priežiūros paslaugos apima:</w:t>
      </w:r>
      <w:bookmarkEnd w:id="20"/>
    </w:p>
    <w:p w14:paraId="2DBFDCBA" w14:textId="77777777" w:rsidR="00B82E4A" w:rsidRDefault="00725D7B"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 xml:space="preserve">DBVS </w:t>
      </w:r>
      <w:r w:rsidR="00B82E4A" w:rsidRPr="001230AE">
        <w:rPr>
          <w:sz w:val="22"/>
        </w:rPr>
        <w:t xml:space="preserve">priežiūrą; </w:t>
      </w:r>
    </w:p>
    <w:p w14:paraId="3967BF13" w14:textId="77777777" w:rsidR="00B82E4A" w:rsidRDefault="00B82E4A"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230AE">
        <w:rPr>
          <w:sz w:val="22"/>
        </w:rPr>
        <w:t>DBVS našumo ir duomenų apimčių stebėjimą. Vykdoma ne rečiau, kaip kartą per mėnesį.</w:t>
      </w:r>
    </w:p>
    <w:p w14:paraId="760BBE8E" w14:textId="7CEC47F7" w:rsidR="00725D7B" w:rsidRPr="00104606" w:rsidRDefault="00826C89"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Pr>
          <w:sz w:val="22"/>
        </w:rPr>
        <w:t>V</w:t>
      </w:r>
      <w:r w:rsidR="00725D7B" w:rsidRPr="00104606">
        <w:rPr>
          <w:sz w:val="22"/>
        </w:rPr>
        <w:t xml:space="preserve">eiklos stebėjimą, funkcionalumo užtikrinimą ir su veiklos sutrikimais (incidentais) susijusių klaidų analizę ir taisymą/sprendimą bei </w:t>
      </w:r>
      <w:proofErr w:type="spellStart"/>
      <w:r w:rsidR="00725D7B" w:rsidRPr="00104606">
        <w:rPr>
          <w:sz w:val="22"/>
        </w:rPr>
        <w:t>prooaktyvų</w:t>
      </w:r>
      <w:proofErr w:type="spellEnd"/>
      <w:r w:rsidR="00725D7B" w:rsidRPr="00104606">
        <w:rPr>
          <w:sz w:val="22"/>
        </w:rPr>
        <w:t xml:space="preserve"> problemų valdymą. </w:t>
      </w:r>
    </w:p>
    <w:p w14:paraId="3B9A3882" w14:textId="77777777" w:rsidR="00725D7B" w:rsidRPr="00104606" w:rsidRDefault="00725D7B"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 xml:space="preserve">DBVS darbo su taikomosiomis programomis užtikrinimą. </w:t>
      </w:r>
    </w:p>
    <w:p w14:paraId="2676B4DC" w14:textId="77777777" w:rsidR="00725D7B" w:rsidRPr="00104606" w:rsidRDefault="00725D7B"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DBVS greitaveikos užtikrinimą.</w:t>
      </w:r>
    </w:p>
    <w:p w14:paraId="33052966" w14:textId="77777777" w:rsidR="00725D7B" w:rsidRPr="00104606" w:rsidRDefault="00725D7B"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 xml:space="preserve">DBVS funkcijų valdymą ir konfigūravimą. </w:t>
      </w:r>
    </w:p>
    <w:p w14:paraId="681200D9" w14:textId="77777777" w:rsidR="00725D7B" w:rsidRPr="00104606" w:rsidRDefault="00725D7B"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DBVS administravimą ir pakeitimų diegimą.</w:t>
      </w:r>
    </w:p>
    <w:p w14:paraId="15B77A06" w14:textId="77777777" w:rsidR="00725D7B" w:rsidRPr="00104606" w:rsidRDefault="00725D7B" w:rsidP="00104606">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DBVS rezervinį kopijavimą, atstatymą ir atstatymo tikrinimą .</w:t>
      </w:r>
    </w:p>
    <w:p w14:paraId="1DD936CD" w14:textId="20B3E54C" w:rsidR="00826C89" w:rsidRDefault="00725D7B" w:rsidP="00826C89">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104606">
        <w:rPr>
          <w:sz w:val="22"/>
        </w:rPr>
        <w:t>DBVS saugomų duomenų perkėlimą arba atstatymą pagal P</w:t>
      </w:r>
      <w:r w:rsidR="00B4768C">
        <w:rPr>
          <w:sz w:val="22"/>
        </w:rPr>
        <w:t>erkančiosios organizacijos</w:t>
      </w:r>
      <w:r w:rsidRPr="00104606">
        <w:rPr>
          <w:sz w:val="22"/>
        </w:rPr>
        <w:t xml:space="preserve"> poreikius.</w:t>
      </w:r>
    </w:p>
    <w:p w14:paraId="7C6BD802" w14:textId="15BD6505" w:rsidR="00725D7B" w:rsidRPr="00826C89" w:rsidRDefault="00725D7B" w:rsidP="00826C89">
      <w:pPr>
        <w:pStyle w:val="Sraopastraipa"/>
        <w:widowControl w:val="0"/>
        <w:numPr>
          <w:ilvl w:val="1"/>
          <w:numId w:val="18"/>
        </w:numPr>
        <w:shd w:val="clear" w:color="auto" w:fill="FFFFFF" w:themeFill="background1"/>
        <w:tabs>
          <w:tab w:val="left" w:pos="709"/>
          <w:tab w:val="left" w:pos="993"/>
        </w:tabs>
        <w:autoSpaceDE w:val="0"/>
        <w:autoSpaceDN w:val="0"/>
        <w:adjustRightInd w:val="0"/>
        <w:jc w:val="both"/>
        <w:rPr>
          <w:sz w:val="22"/>
        </w:rPr>
      </w:pPr>
      <w:r w:rsidRPr="00826C89">
        <w:rPr>
          <w:sz w:val="22"/>
        </w:rPr>
        <w:t>DBVS profilaktinius priežiūros darbus.</w:t>
      </w:r>
    </w:p>
    <w:p w14:paraId="504ACEF8" w14:textId="550D9FAB" w:rsidR="00725D7B" w:rsidRPr="00722ADD" w:rsidRDefault="00A77DCC" w:rsidP="00722ADD">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b/>
          <w:bCs/>
          <w:i/>
          <w:iCs/>
          <w:sz w:val="22"/>
          <w:u w:val="single"/>
        </w:rPr>
      </w:pPr>
      <w:r>
        <w:rPr>
          <w:b/>
          <w:bCs/>
          <w:i/>
          <w:iCs/>
          <w:sz w:val="22"/>
          <w:u w:val="single"/>
        </w:rPr>
        <w:t>Modulio</w:t>
      </w:r>
      <w:r w:rsidR="00725D7B" w:rsidRPr="00722ADD">
        <w:rPr>
          <w:b/>
          <w:bCs/>
          <w:i/>
          <w:iCs/>
          <w:sz w:val="22"/>
          <w:u w:val="single"/>
        </w:rPr>
        <w:t xml:space="preserve"> programinės įrangos ir DBVS profilaktiniai darbai:</w:t>
      </w:r>
    </w:p>
    <w:p w14:paraId="60F2DEE0" w14:textId="77777777" w:rsidR="00725D7B" w:rsidRPr="00722ADD" w:rsidRDefault="00725D7B" w:rsidP="00722ADD">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722ADD">
        <w:rPr>
          <w:sz w:val="22"/>
        </w:rPr>
        <w:t>Įvykių žurnalų peržiūra, klaidų įrašų analizė ir klaidų priežasčių panaikinimas. Vykdoma ne rečiau kaip kartą per mėnesį.</w:t>
      </w:r>
    </w:p>
    <w:p w14:paraId="605D2EF5" w14:textId="67F548D9" w:rsidR="00725D7B" w:rsidRPr="00722ADD" w:rsidRDefault="2906BB30" w:rsidP="13F7AD8E">
      <w:pPr>
        <w:pStyle w:val="Sraopastraipa"/>
        <w:widowControl w:val="0"/>
        <w:numPr>
          <w:ilvl w:val="1"/>
          <w:numId w:val="18"/>
        </w:numPr>
        <w:shd w:val="clear" w:color="auto" w:fill="FFFFFF" w:themeFill="background1"/>
        <w:tabs>
          <w:tab w:val="left" w:pos="709"/>
        </w:tabs>
        <w:autoSpaceDE w:val="0"/>
        <w:autoSpaceDN w:val="0"/>
        <w:adjustRightInd w:val="0"/>
        <w:jc w:val="both"/>
        <w:rPr>
          <w:sz w:val="24"/>
          <w:szCs w:val="24"/>
        </w:rPr>
      </w:pPr>
      <w:r w:rsidRPr="13F7AD8E">
        <w:rPr>
          <w:sz w:val="22"/>
        </w:rPr>
        <w:t xml:space="preserve">Programinės įrangos gamintojų kritinių atnaujinimų (angl. </w:t>
      </w:r>
      <w:proofErr w:type="spellStart"/>
      <w:r w:rsidRPr="13F7AD8E">
        <w:rPr>
          <w:sz w:val="22"/>
        </w:rPr>
        <w:t>critical</w:t>
      </w:r>
      <w:proofErr w:type="spellEnd"/>
      <w:r w:rsidRPr="13F7AD8E">
        <w:rPr>
          <w:sz w:val="22"/>
        </w:rPr>
        <w:t xml:space="preserve"> </w:t>
      </w:r>
      <w:proofErr w:type="spellStart"/>
      <w:r w:rsidRPr="13F7AD8E">
        <w:rPr>
          <w:sz w:val="22"/>
        </w:rPr>
        <w:t>hotfix</w:t>
      </w:r>
      <w:proofErr w:type="spellEnd"/>
      <w:r w:rsidRPr="13F7AD8E">
        <w:rPr>
          <w:sz w:val="22"/>
        </w:rPr>
        <w:t xml:space="preserve">) sekimas ir jų įdiegimas. </w:t>
      </w:r>
      <w:r w:rsidR="4D0D039D" w:rsidRPr="00A54B97">
        <w:rPr>
          <w:sz w:val="22"/>
        </w:rPr>
        <w:t xml:space="preserve">Kritinius </w:t>
      </w:r>
      <w:r w:rsidR="4D0D039D" w:rsidRPr="00A54B97">
        <w:rPr>
          <w:sz w:val="22"/>
        </w:rPr>
        <w:lastRenderedPageBreak/>
        <w:t xml:space="preserve">atnaujinimus būtina įdiegti nedelsiant, bet ne vėliau kaip </w:t>
      </w:r>
      <w:r w:rsidR="00D165B0" w:rsidRPr="00CC3043">
        <w:rPr>
          <w:sz w:val="22"/>
        </w:rPr>
        <w:t xml:space="preserve">per </w:t>
      </w:r>
      <w:r w:rsidR="00D165B0" w:rsidRPr="00CC3043">
        <w:t>2 darbo dienas</w:t>
      </w:r>
      <w:r w:rsidR="00D165B0">
        <w:rPr>
          <w:sz w:val="22"/>
        </w:rPr>
        <w:t xml:space="preserve"> </w:t>
      </w:r>
      <w:r w:rsidR="4D0D039D" w:rsidRPr="00A54B97">
        <w:rPr>
          <w:sz w:val="22"/>
        </w:rPr>
        <w:t xml:space="preserve"> nuo tokių </w:t>
      </w:r>
      <w:proofErr w:type="spellStart"/>
      <w:r w:rsidR="4D0D039D" w:rsidRPr="00A54B97">
        <w:rPr>
          <w:sz w:val="22"/>
        </w:rPr>
        <w:t>naujinių</w:t>
      </w:r>
      <w:proofErr w:type="spellEnd"/>
      <w:r w:rsidR="4D0D039D" w:rsidRPr="00A54B97">
        <w:rPr>
          <w:sz w:val="22"/>
        </w:rPr>
        <w:t xml:space="preserve"> išleidimo. Atnaujinimų diegimo procedūra turi būti suderinta su Perkančiąja organizacija.  </w:t>
      </w:r>
    </w:p>
    <w:p w14:paraId="71DF694F" w14:textId="77777777" w:rsidR="00725D7B" w:rsidRPr="00722ADD" w:rsidRDefault="00725D7B" w:rsidP="00722ADD">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722ADD">
        <w:rPr>
          <w:sz w:val="22"/>
        </w:rPr>
        <w:t xml:space="preserve">Programinės įrangos gamintojų pataisymų paketų (angl. </w:t>
      </w:r>
      <w:proofErr w:type="spellStart"/>
      <w:r w:rsidRPr="00722ADD">
        <w:rPr>
          <w:sz w:val="22"/>
        </w:rPr>
        <w:t>service</w:t>
      </w:r>
      <w:proofErr w:type="spellEnd"/>
      <w:r w:rsidRPr="00722ADD">
        <w:rPr>
          <w:sz w:val="22"/>
        </w:rPr>
        <w:t xml:space="preserve"> </w:t>
      </w:r>
      <w:proofErr w:type="spellStart"/>
      <w:r w:rsidRPr="00722ADD">
        <w:rPr>
          <w:sz w:val="22"/>
        </w:rPr>
        <w:t>pack</w:t>
      </w:r>
      <w:proofErr w:type="spellEnd"/>
      <w:r w:rsidRPr="00722ADD">
        <w:rPr>
          <w:sz w:val="22"/>
        </w:rPr>
        <w:t>) sekimas ir jų įdiegimas. Vykdoma ne rečiau kaip kartą per tris mėnesius.</w:t>
      </w:r>
    </w:p>
    <w:p w14:paraId="22D7E2A7" w14:textId="77777777" w:rsidR="00725D7B" w:rsidRPr="00722ADD" w:rsidRDefault="00725D7B" w:rsidP="00722ADD">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722ADD">
        <w:rPr>
          <w:sz w:val="22"/>
        </w:rPr>
        <w:t xml:space="preserve">Našumo stebėjimas. </w:t>
      </w:r>
    </w:p>
    <w:p w14:paraId="4F1EEA52" w14:textId="77777777" w:rsidR="00725D7B" w:rsidRPr="00722ADD" w:rsidRDefault="00725D7B" w:rsidP="00722ADD">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722ADD">
        <w:rPr>
          <w:sz w:val="22"/>
        </w:rPr>
        <w:t>Duomenų apimčių stebėjimas.</w:t>
      </w:r>
    </w:p>
    <w:p w14:paraId="70103AD5" w14:textId="77777777" w:rsidR="00725D7B" w:rsidRPr="00722ADD" w:rsidRDefault="00725D7B" w:rsidP="00722ADD">
      <w:pPr>
        <w:pStyle w:val="Sraopastraipa"/>
        <w:widowControl w:val="0"/>
        <w:numPr>
          <w:ilvl w:val="1"/>
          <w:numId w:val="18"/>
        </w:numPr>
        <w:shd w:val="clear" w:color="auto" w:fill="FFFFFF" w:themeFill="background1"/>
        <w:tabs>
          <w:tab w:val="left" w:pos="709"/>
        </w:tabs>
        <w:autoSpaceDE w:val="0"/>
        <w:autoSpaceDN w:val="0"/>
        <w:adjustRightInd w:val="0"/>
        <w:jc w:val="both"/>
        <w:rPr>
          <w:sz w:val="22"/>
        </w:rPr>
      </w:pPr>
      <w:r w:rsidRPr="00722ADD">
        <w:rPr>
          <w:sz w:val="22"/>
        </w:rPr>
        <w:t>Procesų stebėjimas.</w:t>
      </w:r>
    </w:p>
    <w:p w14:paraId="5351E40B" w14:textId="4A949F11" w:rsidR="00A77DCC" w:rsidRPr="00A77DCC" w:rsidRDefault="00A77DCC" w:rsidP="00A77DCC">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b/>
          <w:bCs/>
          <w:i/>
          <w:iCs/>
          <w:sz w:val="22"/>
          <w:u w:val="single"/>
        </w:rPr>
      </w:pPr>
      <w:bookmarkStart w:id="21" w:name="_Ref66802151"/>
      <w:r w:rsidRPr="00A77DCC">
        <w:rPr>
          <w:b/>
          <w:bCs/>
          <w:i/>
          <w:iCs/>
          <w:sz w:val="22"/>
          <w:u w:val="single"/>
        </w:rPr>
        <w:t>Paslaugų teikimo parametrai:</w:t>
      </w:r>
    </w:p>
    <w:p w14:paraId="0BB45BFA" w14:textId="735865DB" w:rsidR="00565A20" w:rsidRDefault="00565A20" w:rsidP="00A77DCC">
      <w:pPr>
        <w:pStyle w:val="1numeracija"/>
        <w:numPr>
          <w:ilvl w:val="1"/>
          <w:numId w:val="18"/>
        </w:numPr>
        <w:rPr>
          <w:rFonts w:ascii="Arial Narrow" w:eastAsiaTheme="minorHAnsi" w:hAnsi="Arial Narrow" w:cstheme="minorBidi"/>
          <w:lang w:eastAsia="en-US"/>
        </w:rPr>
      </w:pPr>
      <w:r w:rsidRPr="00565A20">
        <w:rPr>
          <w:rFonts w:ascii="Arial Narrow" w:eastAsiaTheme="minorHAnsi" w:hAnsi="Arial Narrow" w:cstheme="minorBidi"/>
          <w:lang w:eastAsia="en-US"/>
        </w:rPr>
        <w:t xml:space="preserve">Teikiant priežiūros paslaugas turi būti užtikrinamas aukštas sistemos pasiekiamumas, ne mažesnis nei 99,9% per mėnesį. Teikėjas turi užtikrinti, kad EIS </w:t>
      </w:r>
      <w:r>
        <w:rPr>
          <w:rFonts w:ascii="Arial Narrow" w:eastAsiaTheme="minorHAnsi" w:hAnsi="Arial Narrow" w:cstheme="minorBidi"/>
          <w:lang w:eastAsia="en-US"/>
        </w:rPr>
        <w:t>DPKS</w:t>
      </w:r>
      <w:r w:rsidRPr="00565A20">
        <w:rPr>
          <w:rFonts w:ascii="Arial Narrow" w:eastAsiaTheme="minorHAnsi" w:hAnsi="Arial Narrow" w:cstheme="minorBidi"/>
          <w:lang w:eastAsia="en-US"/>
        </w:rPr>
        <w:t xml:space="preserve"> modulio neveikimo laikotarpis </w:t>
      </w:r>
      <w:r w:rsidR="00E01645">
        <w:rPr>
          <w:rFonts w:ascii="Arial Narrow" w:eastAsiaTheme="minorHAnsi" w:hAnsi="Arial Narrow" w:cstheme="minorBidi"/>
          <w:lang w:eastAsia="en-US"/>
        </w:rPr>
        <w:t>nebūtų</w:t>
      </w:r>
      <w:r w:rsidRPr="00565A20">
        <w:rPr>
          <w:rFonts w:ascii="Arial Narrow" w:eastAsiaTheme="minorHAnsi" w:hAnsi="Arial Narrow" w:cstheme="minorBidi"/>
          <w:lang w:eastAsia="en-US"/>
        </w:rPr>
        <w:t xml:space="preserve"> ilgesnis nei 12 valandų, kaip nustatyta antros kategorijos valstybės informacinei sistemai</w:t>
      </w:r>
      <w:r w:rsidRPr="00565A20">
        <w:rPr>
          <w:rFonts w:ascii="Arial Narrow" w:eastAsiaTheme="minorHAnsi" w:hAnsi="Arial Narrow" w:cstheme="minorBidi"/>
          <w:vertAlign w:val="superscript"/>
          <w:lang w:eastAsia="en-US"/>
        </w:rPr>
        <w:footnoteReference w:id="2"/>
      </w:r>
      <w:r w:rsidRPr="00565A20">
        <w:rPr>
          <w:rFonts w:ascii="Arial Narrow" w:eastAsiaTheme="minorHAnsi" w:hAnsi="Arial Narrow" w:cstheme="minorBidi"/>
          <w:lang w:eastAsia="en-US"/>
        </w:rPr>
        <w:t>.</w:t>
      </w:r>
    </w:p>
    <w:p w14:paraId="24DFCD02" w14:textId="7E1D5A5B" w:rsidR="00050B85" w:rsidRPr="00CC3043" w:rsidRDefault="00A77DCC" w:rsidP="00CC3043">
      <w:pPr>
        <w:pStyle w:val="1numeracija"/>
        <w:numPr>
          <w:ilvl w:val="1"/>
          <w:numId w:val="18"/>
        </w:numPr>
        <w:rPr>
          <w:rFonts w:ascii="Arial Narrow" w:eastAsiaTheme="minorHAnsi" w:hAnsi="Arial Narrow" w:cstheme="minorBidi"/>
        </w:rPr>
      </w:pPr>
      <w:r w:rsidRPr="00A77DCC">
        <w:rPr>
          <w:rFonts w:ascii="Arial Narrow" w:eastAsiaTheme="minorHAnsi" w:hAnsi="Arial Narrow" w:cstheme="minorBidi"/>
          <w:lang w:eastAsia="en-US"/>
        </w:rPr>
        <w:t>Modulio priežiūros paslaugos, konsultacijos telefonu ir elektroniniu paštu turi būti teikiamos penkias dienas per savaitę 9 valandas per parą (9x5</w:t>
      </w:r>
      <w:r w:rsidRPr="00CC3043">
        <w:rPr>
          <w:rFonts w:ascii="Arial Narrow" w:eastAsiaTheme="minorHAnsi" w:hAnsi="Arial Narrow" w:cstheme="minorBidi"/>
          <w:lang w:eastAsia="en-US"/>
        </w:rPr>
        <w:t>)</w:t>
      </w:r>
      <w:r w:rsidR="00050B85" w:rsidRPr="00CC3043">
        <w:rPr>
          <w:rFonts w:ascii="Arial Narrow" w:eastAsiaTheme="minorHAnsi" w:hAnsi="Arial Narrow" w:cstheme="minorBidi"/>
          <w:lang w:eastAsia="en-US"/>
        </w:rPr>
        <w:t xml:space="preserve">, perkančiosios </w:t>
      </w:r>
      <w:r w:rsidR="00050B85" w:rsidRPr="00CC3043">
        <w:rPr>
          <w:rFonts w:ascii="Arial Narrow" w:eastAsiaTheme="minorHAnsi" w:hAnsi="Arial Narrow"/>
          <w:color w:val="000000"/>
        </w:rPr>
        <w:t xml:space="preserve"> organizacijos darbo metu nuo 8:00 val. iki 17:00 val. </w:t>
      </w:r>
    </w:p>
    <w:p w14:paraId="5F0D034D" w14:textId="51E6DF43" w:rsidR="00924D2C" w:rsidRPr="00050B85" w:rsidRDefault="00050B85" w:rsidP="00050B85">
      <w:pPr>
        <w:pStyle w:val="1numeracija"/>
        <w:numPr>
          <w:ilvl w:val="1"/>
          <w:numId w:val="18"/>
        </w:numPr>
        <w:rPr>
          <w:rFonts w:ascii="Arial Narrow" w:eastAsiaTheme="minorHAnsi" w:hAnsi="Arial Narrow" w:cstheme="minorBidi"/>
          <w:lang w:eastAsia="en-US"/>
        </w:rPr>
      </w:pPr>
      <w:r w:rsidRPr="00050B85">
        <w:rPr>
          <w:rFonts w:ascii="Arial Narrow" w:eastAsiaTheme="minorHAnsi" w:hAnsi="Arial Narrow" w:cstheme="minorBidi"/>
          <w:lang w:eastAsia="en-US"/>
        </w:rPr>
        <w:t xml:space="preserve"> </w:t>
      </w:r>
      <w:r w:rsidR="00A77DCC" w:rsidRPr="00050B85">
        <w:rPr>
          <w:rFonts w:ascii="Arial Narrow" w:eastAsiaTheme="minorHAnsi" w:hAnsi="Arial Narrow" w:cstheme="minorBidi"/>
          <w:lang w:eastAsia="en-US"/>
        </w:rPr>
        <w:t>.Modulio veikimo sutrikimų prioritetai ir išsprendimo laikas – tai laikas, per kurį Teikėjas įsipareigoja sureaguoti į registruotą Modulio veikimo sutrikimą, jį išspręsti bei informuoti Perkančiąją organizaciją apie atliktus veiksmus trikdžiui pašalinti.</w:t>
      </w:r>
    </w:p>
    <w:p w14:paraId="3EDE9CD3" w14:textId="2546046B" w:rsidR="00A77DCC" w:rsidRPr="00A77DCC" w:rsidRDefault="00924D2C" w:rsidP="00A77DCC">
      <w:pPr>
        <w:pStyle w:val="1numeracija"/>
        <w:numPr>
          <w:ilvl w:val="1"/>
          <w:numId w:val="18"/>
        </w:numPr>
        <w:rPr>
          <w:rFonts w:ascii="Arial Narrow" w:eastAsiaTheme="minorHAnsi" w:hAnsi="Arial Narrow" w:cstheme="minorBidi"/>
          <w:lang w:eastAsia="en-US"/>
        </w:rPr>
      </w:pPr>
      <w:r w:rsidRPr="00924D2C">
        <w:rPr>
          <w:rFonts w:ascii="Arial Narrow" w:eastAsiaTheme="minorHAnsi" w:hAnsi="Arial Narrow" w:cstheme="minorBidi"/>
          <w:lang w:eastAsia="en-US"/>
        </w:rPr>
        <w:t>Sutrikimų lygiai:</w:t>
      </w:r>
    </w:p>
    <w:p w14:paraId="587A180F" w14:textId="77777777" w:rsidR="00A77DCC" w:rsidRPr="001230AE" w:rsidRDefault="00A77DCC" w:rsidP="00A77DCC">
      <w:pPr>
        <w:widowControl w:val="0"/>
        <w:shd w:val="clear" w:color="auto" w:fill="FFFFFF" w:themeFill="background1"/>
        <w:tabs>
          <w:tab w:val="left" w:pos="709"/>
        </w:tabs>
        <w:autoSpaceDE w:val="0"/>
        <w:autoSpaceDN w:val="0"/>
        <w:adjustRightInd w:val="0"/>
        <w:jc w:val="right"/>
        <w:rPr>
          <w:rFonts w:ascii="Arial Narrow" w:hAnsi="Arial Narrow"/>
          <w:sz w:val="22"/>
          <w:szCs w:val="22"/>
        </w:rPr>
      </w:pPr>
    </w:p>
    <w:tbl>
      <w:tblPr>
        <w:tblStyle w:val="Lentelstinklelis"/>
        <w:tblW w:w="9776" w:type="dxa"/>
        <w:tblLook w:val="04A0" w:firstRow="1" w:lastRow="0" w:firstColumn="1" w:lastColumn="0" w:noHBand="0" w:noVBand="1"/>
      </w:tblPr>
      <w:tblGrid>
        <w:gridCol w:w="3114"/>
        <w:gridCol w:w="6662"/>
      </w:tblGrid>
      <w:tr w:rsidR="00A77DCC" w:rsidRPr="001230AE" w14:paraId="363C8318" w14:textId="77777777">
        <w:tc>
          <w:tcPr>
            <w:tcW w:w="3114" w:type="dxa"/>
          </w:tcPr>
          <w:p w14:paraId="5EF9DF99" w14:textId="77777777" w:rsidR="00A77DCC" w:rsidRPr="001230AE" w:rsidRDefault="00A77DCC">
            <w:pPr>
              <w:widowControl w:val="0"/>
              <w:tabs>
                <w:tab w:val="left" w:pos="709"/>
                <w:tab w:val="left" w:pos="851"/>
                <w:tab w:val="left" w:pos="1560"/>
              </w:tabs>
              <w:autoSpaceDE w:val="0"/>
              <w:autoSpaceDN w:val="0"/>
              <w:adjustRightInd w:val="0"/>
              <w:jc w:val="center"/>
              <w:rPr>
                <w:rFonts w:ascii="Arial Narrow" w:hAnsi="Arial Narrow"/>
                <w:b/>
                <w:bCs/>
                <w:sz w:val="22"/>
                <w:szCs w:val="22"/>
              </w:rPr>
            </w:pPr>
            <w:r w:rsidRPr="001230AE">
              <w:rPr>
                <w:rFonts w:ascii="Arial Narrow" w:hAnsi="Arial Narrow"/>
                <w:b/>
                <w:bCs/>
                <w:sz w:val="22"/>
                <w:szCs w:val="22"/>
              </w:rPr>
              <w:t>Sutrikimo lygis</w:t>
            </w:r>
          </w:p>
        </w:tc>
        <w:tc>
          <w:tcPr>
            <w:tcW w:w="6662" w:type="dxa"/>
          </w:tcPr>
          <w:p w14:paraId="3303DCDB" w14:textId="77777777" w:rsidR="00A77DCC" w:rsidRPr="001230AE" w:rsidRDefault="00A77DCC">
            <w:pPr>
              <w:widowControl w:val="0"/>
              <w:tabs>
                <w:tab w:val="left" w:pos="709"/>
                <w:tab w:val="left" w:pos="851"/>
                <w:tab w:val="left" w:pos="1560"/>
              </w:tabs>
              <w:autoSpaceDE w:val="0"/>
              <w:autoSpaceDN w:val="0"/>
              <w:adjustRightInd w:val="0"/>
              <w:jc w:val="center"/>
              <w:rPr>
                <w:rFonts w:ascii="Arial Narrow" w:hAnsi="Arial Narrow"/>
                <w:b/>
                <w:bCs/>
                <w:sz w:val="22"/>
                <w:szCs w:val="22"/>
              </w:rPr>
            </w:pPr>
            <w:r w:rsidRPr="001230AE">
              <w:rPr>
                <w:rFonts w:ascii="Arial Narrow" w:hAnsi="Arial Narrow"/>
                <w:b/>
                <w:bCs/>
                <w:sz w:val="22"/>
                <w:szCs w:val="22"/>
              </w:rPr>
              <w:t>Paaiškinimas</w:t>
            </w:r>
          </w:p>
        </w:tc>
      </w:tr>
      <w:tr w:rsidR="00A77DCC" w:rsidRPr="001230AE" w14:paraId="7431F5F8" w14:textId="77777777">
        <w:tc>
          <w:tcPr>
            <w:tcW w:w="3114" w:type="dxa"/>
          </w:tcPr>
          <w:p w14:paraId="4A7DF8C6"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b/>
                <w:bCs/>
                <w:sz w:val="22"/>
                <w:szCs w:val="22"/>
              </w:rPr>
            </w:pPr>
            <w:r w:rsidRPr="001230AE">
              <w:rPr>
                <w:rFonts w:ascii="Arial Narrow" w:hAnsi="Arial Narrow"/>
                <w:b/>
                <w:bCs/>
                <w:sz w:val="22"/>
                <w:szCs w:val="22"/>
              </w:rPr>
              <w:t>Kritinis sutrikimas</w:t>
            </w:r>
          </w:p>
        </w:tc>
        <w:tc>
          <w:tcPr>
            <w:tcW w:w="6662" w:type="dxa"/>
          </w:tcPr>
          <w:p w14:paraId="5DBDA197" w14:textId="77777777" w:rsidR="00A77DCC" w:rsidRPr="001230AE" w:rsidRDefault="00A77DCC">
            <w:pPr>
              <w:pStyle w:val="Sraopastraipa"/>
              <w:numPr>
                <w:ilvl w:val="0"/>
                <w:numId w:val="19"/>
              </w:numPr>
              <w:tabs>
                <w:tab w:val="left" w:pos="851"/>
                <w:tab w:val="left" w:pos="1276"/>
              </w:tabs>
              <w:autoSpaceDN w:val="0"/>
              <w:ind w:left="314"/>
              <w:jc w:val="both"/>
              <w:rPr>
                <w:sz w:val="22"/>
              </w:rPr>
            </w:pPr>
            <w:r w:rsidRPr="001230AE">
              <w:rPr>
                <w:sz w:val="22"/>
              </w:rPr>
              <w:t>Visiškas arba dalinis Modulio darbo sutrikimas, kai visai arba iš dalies neįmanoma atlikti tam tikrų funkcijų arba šių funkcijų pateikiami rezultatai yra klaidingi. Problemos sprendimas yra būtinas skubiai.</w:t>
            </w:r>
          </w:p>
          <w:p w14:paraId="4EECF9A4" w14:textId="77777777" w:rsidR="00A77DCC" w:rsidRPr="001230AE" w:rsidRDefault="00A77DCC">
            <w:pPr>
              <w:pStyle w:val="Sraopastraipa"/>
              <w:numPr>
                <w:ilvl w:val="0"/>
                <w:numId w:val="19"/>
              </w:numPr>
              <w:tabs>
                <w:tab w:val="left" w:pos="851"/>
                <w:tab w:val="left" w:pos="1276"/>
              </w:tabs>
              <w:autoSpaceDN w:val="0"/>
              <w:ind w:left="314"/>
              <w:jc w:val="both"/>
              <w:rPr>
                <w:sz w:val="22"/>
              </w:rPr>
            </w:pPr>
            <w:r w:rsidRPr="001230AE">
              <w:rPr>
                <w:sz w:val="22"/>
              </w:rPr>
              <w:t>Sutrikimo metu gali nukentėti / nukentėjo (t. y. buvo prarasta, sunaikinta, iškreipta arba paviešinta) Perkančiosios organizacijos tvarkoma informacija.</w:t>
            </w:r>
          </w:p>
        </w:tc>
      </w:tr>
      <w:tr w:rsidR="00A77DCC" w:rsidRPr="001230AE" w14:paraId="130BE47C" w14:textId="77777777">
        <w:tc>
          <w:tcPr>
            <w:tcW w:w="3114" w:type="dxa"/>
          </w:tcPr>
          <w:p w14:paraId="3BB632CA"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b/>
                <w:bCs/>
                <w:sz w:val="22"/>
                <w:szCs w:val="22"/>
              </w:rPr>
            </w:pPr>
            <w:r w:rsidRPr="001230AE">
              <w:rPr>
                <w:rFonts w:ascii="Arial Narrow" w:hAnsi="Arial Narrow"/>
                <w:b/>
                <w:bCs/>
                <w:sz w:val="22"/>
                <w:szCs w:val="22"/>
              </w:rPr>
              <w:t>Sutrikimas</w:t>
            </w:r>
          </w:p>
        </w:tc>
        <w:tc>
          <w:tcPr>
            <w:tcW w:w="6662" w:type="dxa"/>
          </w:tcPr>
          <w:p w14:paraId="57C7476C" w14:textId="082B1D45" w:rsidR="00A77DCC" w:rsidRPr="001230AE" w:rsidRDefault="00A77DCC">
            <w:pPr>
              <w:pStyle w:val="Sraopastraipa"/>
              <w:numPr>
                <w:ilvl w:val="0"/>
                <w:numId w:val="19"/>
              </w:numPr>
              <w:tabs>
                <w:tab w:val="left" w:pos="851"/>
                <w:tab w:val="left" w:pos="1276"/>
              </w:tabs>
              <w:autoSpaceDN w:val="0"/>
              <w:ind w:left="314"/>
              <w:jc w:val="both"/>
              <w:rPr>
                <w:sz w:val="22"/>
              </w:rPr>
            </w:pPr>
            <w:r w:rsidRPr="001230AE">
              <w:rPr>
                <w:sz w:val="22"/>
              </w:rPr>
              <w:t>Veiklos procesai ir Modulio funkcionavimas paveiktas nežymiai, sutrikimas nekelia grėsmės duomenims ir Modulio funkcionavimui, problemos sprendimas yra būtinas, bet ne kritinis.</w:t>
            </w:r>
          </w:p>
        </w:tc>
      </w:tr>
    </w:tbl>
    <w:p w14:paraId="4A493240" w14:textId="77777777" w:rsidR="00A77DCC" w:rsidRPr="001230AE" w:rsidRDefault="00A77DCC" w:rsidP="00A77DCC">
      <w:pPr>
        <w:widowControl w:val="0"/>
        <w:shd w:val="clear" w:color="auto" w:fill="FFFFFF" w:themeFill="background1"/>
        <w:tabs>
          <w:tab w:val="left" w:pos="709"/>
        </w:tabs>
        <w:autoSpaceDE w:val="0"/>
        <w:autoSpaceDN w:val="0"/>
        <w:adjustRightInd w:val="0"/>
        <w:rPr>
          <w:rFonts w:ascii="Arial Narrow" w:eastAsiaTheme="minorHAnsi" w:hAnsi="Arial Narrow" w:cstheme="minorBidi"/>
          <w:sz w:val="22"/>
          <w:szCs w:val="22"/>
        </w:rPr>
      </w:pPr>
    </w:p>
    <w:p w14:paraId="7519ACD8" w14:textId="77777777" w:rsidR="00A77DCC" w:rsidRPr="00924D2C" w:rsidRDefault="00A77DCC" w:rsidP="00924D2C">
      <w:pPr>
        <w:pStyle w:val="1numeracija"/>
        <w:numPr>
          <w:ilvl w:val="1"/>
          <w:numId w:val="18"/>
        </w:numPr>
        <w:rPr>
          <w:rFonts w:ascii="Arial Narrow" w:eastAsiaTheme="minorHAnsi" w:hAnsi="Arial Narrow" w:cstheme="minorBidi"/>
          <w:lang w:eastAsia="en-US"/>
        </w:rPr>
      </w:pPr>
      <w:r w:rsidRPr="00924D2C">
        <w:rPr>
          <w:rFonts w:ascii="Arial Narrow" w:eastAsiaTheme="minorHAnsi" w:hAnsi="Arial Narrow" w:cstheme="minorBidi"/>
          <w:lang w:eastAsia="en-US"/>
        </w:rPr>
        <w:t>Reagavimo į sutrikimus ir sutrikimų pašalinimo terminai:</w:t>
      </w:r>
    </w:p>
    <w:p w14:paraId="7508D460" w14:textId="77777777" w:rsidR="00A77DCC" w:rsidRPr="001230AE" w:rsidRDefault="00A77DCC" w:rsidP="00A77DCC">
      <w:pPr>
        <w:pStyle w:val="Sraopastraipa"/>
        <w:widowControl w:val="0"/>
        <w:shd w:val="clear" w:color="auto" w:fill="FFFFFF" w:themeFill="background1"/>
        <w:tabs>
          <w:tab w:val="left" w:pos="709"/>
        </w:tabs>
        <w:autoSpaceDE w:val="0"/>
        <w:autoSpaceDN w:val="0"/>
        <w:adjustRightInd w:val="0"/>
        <w:ind w:left="851"/>
        <w:jc w:val="right"/>
        <w:rPr>
          <w:sz w:val="22"/>
        </w:rPr>
      </w:pPr>
    </w:p>
    <w:tbl>
      <w:tblPr>
        <w:tblStyle w:val="Lentelstinklelis"/>
        <w:tblW w:w="9776" w:type="dxa"/>
        <w:tblLook w:val="04A0" w:firstRow="1" w:lastRow="0" w:firstColumn="1" w:lastColumn="0" w:noHBand="0" w:noVBand="1"/>
      </w:tblPr>
      <w:tblGrid>
        <w:gridCol w:w="2547"/>
        <w:gridCol w:w="3685"/>
        <w:gridCol w:w="3544"/>
      </w:tblGrid>
      <w:tr w:rsidR="00A77DCC" w:rsidRPr="001230AE" w14:paraId="4CD8F816" w14:textId="77777777">
        <w:tc>
          <w:tcPr>
            <w:tcW w:w="2547" w:type="dxa"/>
          </w:tcPr>
          <w:p w14:paraId="6EC85518"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b/>
                <w:bCs/>
                <w:sz w:val="22"/>
                <w:szCs w:val="22"/>
              </w:rPr>
            </w:pPr>
            <w:r w:rsidRPr="001230AE">
              <w:rPr>
                <w:rFonts w:ascii="Arial Narrow" w:hAnsi="Arial Narrow"/>
                <w:b/>
                <w:bCs/>
                <w:sz w:val="22"/>
                <w:szCs w:val="22"/>
              </w:rPr>
              <w:t>Sutrikimo lygis</w:t>
            </w:r>
          </w:p>
        </w:tc>
        <w:tc>
          <w:tcPr>
            <w:tcW w:w="3685" w:type="dxa"/>
          </w:tcPr>
          <w:p w14:paraId="16755B0E"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b/>
                <w:bCs/>
                <w:sz w:val="22"/>
                <w:szCs w:val="22"/>
              </w:rPr>
            </w:pPr>
            <w:r w:rsidRPr="001230AE">
              <w:rPr>
                <w:rFonts w:ascii="Arial Narrow" w:hAnsi="Arial Narrow"/>
                <w:b/>
                <w:bCs/>
                <w:sz w:val="22"/>
                <w:szCs w:val="22"/>
              </w:rPr>
              <w:t xml:space="preserve">Reakcijos laikas* </w:t>
            </w:r>
          </w:p>
        </w:tc>
        <w:tc>
          <w:tcPr>
            <w:tcW w:w="3544" w:type="dxa"/>
          </w:tcPr>
          <w:p w14:paraId="2F32D9C4"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b/>
                <w:bCs/>
                <w:sz w:val="22"/>
                <w:szCs w:val="22"/>
              </w:rPr>
            </w:pPr>
            <w:r w:rsidRPr="001230AE">
              <w:rPr>
                <w:rFonts w:ascii="Arial Narrow" w:hAnsi="Arial Narrow"/>
                <w:b/>
                <w:bCs/>
                <w:sz w:val="22"/>
                <w:szCs w:val="22"/>
              </w:rPr>
              <w:t xml:space="preserve">Sutrikimo pašalinimo laikas** </w:t>
            </w:r>
          </w:p>
        </w:tc>
      </w:tr>
      <w:tr w:rsidR="00A77DCC" w:rsidRPr="001230AE" w14:paraId="6AF8B38F" w14:textId="77777777">
        <w:tc>
          <w:tcPr>
            <w:tcW w:w="2547" w:type="dxa"/>
          </w:tcPr>
          <w:p w14:paraId="3AB25390"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b/>
                <w:bCs/>
                <w:sz w:val="22"/>
                <w:szCs w:val="22"/>
              </w:rPr>
            </w:pPr>
            <w:r w:rsidRPr="001230AE">
              <w:rPr>
                <w:rFonts w:ascii="Arial Narrow" w:hAnsi="Arial Narrow"/>
                <w:b/>
                <w:bCs/>
                <w:sz w:val="22"/>
                <w:szCs w:val="22"/>
              </w:rPr>
              <w:t>Kritinis sutrikimas</w:t>
            </w:r>
          </w:p>
        </w:tc>
        <w:tc>
          <w:tcPr>
            <w:tcW w:w="3685" w:type="dxa"/>
          </w:tcPr>
          <w:p w14:paraId="663C808B" w14:textId="56D69AA2" w:rsidR="00A77DCC" w:rsidRPr="001230AE" w:rsidRDefault="00A77DCC">
            <w:pPr>
              <w:widowControl w:val="0"/>
              <w:tabs>
                <w:tab w:val="left" w:pos="709"/>
                <w:tab w:val="left" w:pos="851"/>
                <w:tab w:val="left" w:pos="1560"/>
              </w:tabs>
              <w:autoSpaceDE w:val="0"/>
              <w:autoSpaceDN w:val="0"/>
              <w:adjustRightInd w:val="0"/>
              <w:rPr>
                <w:rFonts w:ascii="Arial Narrow" w:hAnsi="Arial Narrow"/>
                <w:sz w:val="22"/>
                <w:szCs w:val="22"/>
              </w:rPr>
            </w:pPr>
            <w:r w:rsidRPr="001230AE">
              <w:rPr>
                <w:rFonts w:ascii="Arial Narrow" w:hAnsi="Arial Narrow"/>
                <w:sz w:val="22"/>
                <w:szCs w:val="22"/>
              </w:rPr>
              <w:t xml:space="preserve">Ne ilgiau kaip per </w:t>
            </w:r>
            <w:r w:rsidR="006A2828">
              <w:rPr>
                <w:rFonts w:ascii="Arial Narrow" w:hAnsi="Arial Narrow"/>
                <w:sz w:val="22"/>
                <w:szCs w:val="22"/>
              </w:rPr>
              <w:t>1</w:t>
            </w:r>
            <w:r w:rsidRPr="001230AE">
              <w:rPr>
                <w:rFonts w:ascii="Arial Narrow" w:hAnsi="Arial Narrow"/>
                <w:sz w:val="22"/>
                <w:szCs w:val="22"/>
              </w:rPr>
              <w:t xml:space="preserve"> (</w:t>
            </w:r>
            <w:r w:rsidR="006A2828">
              <w:rPr>
                <w:rFonts w:ascii="Arial Narrow" w:hAnsi="Arial Narrow"/>
                <w:sz w:val="22"/>
                <w:szCs w:val="22"/>
              </w:rPr>
              <w:t>vieną</w:t>
            </w:r>
            <w:r w:rsidRPr="001230AE">
              <w:rPr>
                <w:rFonts w:ascii="Arial Narrow" w:hAnsi="Arial Narrow"/>
                <w:sz w:val="22"/>
                <w:szCs w:val="22"/>
              </w:rPr>
              <w:t xml:space="preserve">) </w:t>
            </w:r>
            <w:r w:rsidR="006A2828">
              <w:rPr>
                <w:rFonts w:ascii="Arial Narrow" w:hAnsi="Arial Narrow"/>
                <w:sz w:val="22"/>
                <w:szCs w:val="22"/>
              </w:rPr>
              <w:t>valandą</w:t>
            </w:r>
            <w:r w:rsidRPr="001230AE">
              <w:rPr>
                <w:rFonts w:ascii="Arial Narrow" w:hAnsi="Arial Narrow"/>
                <w:sz w:val="22"/>
                <w:szCs w:val="22"/>
              </w:rPr>
              <w:t xml:space="preserve"> nuo Perkančiosios organizacijos pranešimo pateikimo momento.</w:t>
            </w:r>
          </w:p>
        </w:tc>
        <w:tc>
          <w:tcPr>
            <w:tcW w:w="3544" w:type="dxa"/>
          </w:tcPr>
          <w:p w14:paraId="3A1C4E68" w14:textId="2FB1D418" w:rsidR="00A77DCC" w:rsidRPr="001230AE" w:rsidRDefault="00A77DCC">
            <w:pPr>
              <w:widowControl w:val="0"/>
              <w:tabs>
                <w:tab w:val="left" w:pos="709"/>
                <w:tab w:val="left" w:pos="851"/>
                <w:tab w:val="left" w:pos="1560"/>
              </w:tabs>
              <w:autoSpaceDE w:val="0"/>
              <w:autoSpaceDN w:val="0"/>
              <w:adjustRightInd w:val="0"/>
              <w:rPr>
                <w:rFonts w:ascii="Arial Narrow" w:hAnsi="Arial Narrow"/>
                <w:sz w:val="22"/>
                <w:szCs w:val="22"/>
              </w:rPr>
            </w:pPr>
            <w:r w:rsidRPr="001230AE">
              <w:rPr>
                <w:rFonts w:ascii="Arial Narrow" w:hAnsi="Arial Narrow"/>
                <w:sz w:val="22"/>
                <w:szCs w:val="22"/>
              </w:rPr>
              <w:t xml:space="preserve">Ne ilgiau kaip per </w:t>
            </w:r>
            <w:r w:rsidR="006A2828">
              <w:rPr>
                <w:rFonts w:ascii="Arial Narrow" w:hAnsi="Arial Narrow"/>
                <w:sz w:val="22"/>
                <w:szCs w:val="22"/>
              </w:rPr>
              <w:t>4</w:t>
            </w:r>
            <w:r w:rsidRPr="001230AE">
              <w:rPr>
                <w:rFonts w:ascii="Arial Narrow" w:hAnsi="Arial Narrow"/>
                <w:sz w:val="22"/>
                <w:szCs w:val="22"/>
              </w:rPr>
              <w:t xml:space="preserve"> (</w:t>
            </w:r>
            <w:r w:rsidR="006A2828">
              <w:rPr>
                <w:rFonts w:ascii="Arial Narrow" w:hAnsi="Arial Narrow"/>
                <w:sz w:val="22"/>
                <w:szCs w:val="22"/>
              </w:rPr>
              <w:t>keturi</w:t>
            </w:r>
            <w:r w:rsidRPr="001230AE">
              <w:rPr>
                <w:rFonts w:ascii="Arial Narrow" w:hAnsi="Arial Narrow"/>
                <w:sz w:val="22"/>
                <w:szCs w:val="22"/>
              </w:rPr>
              <w:t>) valand</w:t>
            </w:r>
            <w:r w:rsidR="006A2828">
              <w:rPr>
                <w:rFonts w:ascii="Arial Narrow" w:hAnsi="Arial Narrow"/>
                <w:sz w:val="22"/>
                <w:szCs w:val="22"/>
              </w:rPr>
              <w:t>os</w:t>
            </w:r>
            <w:r w:rsidRPr="001230AE">
              <w:rPr>
                <w:rFonts w:ascii="Arial Narrow" w:hAnsi="Arial Narrow"/>
                <w:sz w:val="22"/>
                <w:szCs w:val="22"/>
              </w:rPr>
              <w:t xml:space="preserve"> nuo Perkančiosios organizacijos pranešimo apie sutrikimą pateikimo momento. </w:t>
            </w:r>
          </w:p>
        </w:tc>
      </w:tr>
      <w:tr w:rsidR="00A77DCC" w:rsidRPr="001230AE" w14:paraId="292C4879" w14:textId="77777777">
        <w:trPr>
          <w:trHeight w:val="1278"/>
        </w:trPr>
        <w:tc>
          <w:tcPr>
            <w:tcW w:w="2547" w:type="dxa"/>
          </w:tcPr>
          <w:p w14:paraId="620D7599"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b/>
                <w:bCs/>
                <w:sz w:val="22"/>
                <w:szCs w:val="22"/>
              </w:rPr>
            </w:pPr>
            <w:r w:rsidRPr="001230AE">
              <w:rPr>
                <w:rFonts w:ascii="Arial Narrow" w:hAnsi="Arial Narrow"/>
                <w:b/>
                <w:bCs/>
                <w:sz w:val="22"/>
                <w:szCs w:val="22"/>
              </w:rPr>
              <w:t>Sutrikimas</w:t>
            </w:r>
          </w:p>
        </w:tc>
        <w:tc>
          <w:tcPr>
            <w:tcW w:w="3685" w:type="dxa"/>
          </w:tcPr>
          <w:p w14:paraId="39656A24"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sz w:val="22"/>
                <w:szCs w:val="22"/>
              </w:rPr>
            </w:pPr>
            <w:r w:rsidRPr="001230AE">
              <w:rPr>
                <w:rFonts w:ascii="Arial Narrow" w:hAnsi="Arial Narrow"/>
                <w:sz w:val="22"/>
                <w:szCs w:val="22"/>
              </w:rPr>
              <w:t>Ne ilgiau kaip per 4 (keturias) valandas nuo Perkančiosios organizacijos pranešimo pateikimo momento.</w:t>
            </w:r>
          </w:p>
        </w:tc>
        <w:tc>
          <w:tcPr>
            <w:tcW w:w="3544" w:type="dxa"/>
          </w:tcPr>
          <w:p w14:paraId="02A5AEB7"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sz w:val="22"/>
                <w:szCs w:val="22"/>
              </w:rPr>
            </w:pPr>
            <w:r w:rsidRPr="001230AE">
              <w:rPr>
                <w:rFonts w:ascii="Arial Narrow" w:hAnsi="Arial Narrow"/>
                <w:sz w:val="22"/>
                <w:szCs w:val="22"/>
              </w:rPr>
              <w:t>Ne ilgiau kaip per 8 (aštuonias)** valandas nuo Perkančiosios organizacijos pranešimo apie sutrikimą pateikimo momento. Pagal atskirą susitarimą tuo atveju, jeigu atlikus incidento analizę paaiškėja, kad defektui ištaisyti reikia programinio kodo keitimo.</w:t>
            </w:r>
          </w:p>
        </w:tc>
      </w:tr>
      <w:tr w:rsidR="00A77DCC" w:rsidRPr="001230AE" w14:paraId="5A959CBB" w14:textId="77777777">
        <w:trPr>
          <w:trHeight w:val="1278"/>
        </w:trPr>
        <w:tc>
          <w:tcPr>
            <w:tcW w:w="2547" w:type="dxa"/>
          </w:tcPr>
          <w:p w14:paraId="22E500F5"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b/>
                <w:bCs/>
                <w:sz w:val="22"/>
                <w:szCs w:val="22"/>
              </w:rPr>
            </w:pPr>
            <w:r w:rsidRPr="001230AE">
              <w:rPr>
                <w:rFonts w:ascii="Arial Narrow" w:hAnsi="Arial Narrow" w:cstheme="minorBidi"/>
                <w:b/>
                <w:bCs/>
                <w:sz w:val="22"/>
                <w:szCs w:val="22"/>
              </w:rPr>
              <w:t>Užklausos ir keitimai</w:t>
            </w:r>
          </w:p>
        </w:tc>
        <w:tc>
          <w:tcPr>
            <w:tcW w:w="3685" w:type="dxa"/>
          </w:tcPr>
          <w:p w14:paraId="46628DEC"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sz w:val="22"/>
                <w:szCs w:val="22"/>
              </w:rPr>
            </w:pPr>
            <w:r w:rsidRPr="001230AE">
              <w:rPr>
                <w:rFonts w:ascii="Arial Narrow" w:hAnsi="Arial Narrow"/>
                <w:sz w:val="22"/>
                <w:szCs w:val="22"/>
              </w:rPr>
              <w:t>Ne ilgiau kaip per 4 (keturias) valandas nuo Perkančiosios organizacijos pranešimo pateikimo momento.</w:t>
            </w:r>
          </w:p>
        </w:tc>
        <w:tc>
          <w:tcPr>
            <w:tcW w:w="3544" w:type="dxa"/>
          </w:tcPr>
          <w:p w14:paraId="4DEB652F" w14:textId="77777777" w:rsidR="00A77DCC" w:rsidRPr="001230AE" w:rsidRDefault="00A77DCC">
            <w:pPr>
              <w:widowControl w:val="0"/>
              <w:tabs>
                <w:tab w:val="left" w:pos="709"/>
                <w:tab w:val="left" w:pos="851"/>
                <w:tab w:val="left" w:pos="1560"/>
              </w:tabs>
              <w:autoSpaceDE w:val="0"/>
              <w:autoSpaceDN w:val="0"/>
              <w:adjustRightInd w:val="0"/>
              <w:rPr>
                <w:rFonts w:ascii="Arial Narrow" w:hAnsi="Arial Narrow"/>
                <w:sz w:val="22"/>
                <w:szCs w:val="22"/>
              </w:rPr>
            </w:pPr>
            <w:r w:rsidRPr="001230AE">
              <w:rPr>
                <w:rFonts w:ascii="Arial Narrow" w:hAnsi="Arial Narrow" w:cstheme="minorBidi"/>
                <w:sz w:val="22"/>
                <w:szCs w:val="22"/>
              </w:rPr>
              <w:t>Ne ilgiau kaip su Perkančiąją organizacija suderintas laikas.</w:t>
            </w:r>
          </w:p>
        </w:tc>
      </w:tr>
    </w:tbl>
    <w:p w14:paraId="38AA97E9" w14:textId="77777777" w:rsidR="00A77DCC" w:rsidRPr="001230AE" w:rsidRDefault="00A77DCC" w:rsidP="00A77DCC">
      <w:pPr>
        <w:widowControl w:val="0"/>
        <w:shd w:val="clear" w:color="auto" w:fill="FFFFFF" w:themeFill="background1"/>
        <w:tabs>
          <w:tab w:val="left" w:pos="709"/>
        </w:tabs>
        <w:autoSpaceDE w:val="0"/>
        <w:autoSpaceDN w:val="0"/>
        <w:adjustRightInd w:val="0"/>
        <w:rPr>
          <w:rFonts w:ascii="Arial Narrow" w:hAnsi="Arial Narrow"/>
          <w:b/>
          <w:bCs/>
          <w:sz w:val="22"/>
          <w:szCs w:val="22"/>
        </w:rPr>
      </w:pPr>
    </w:p>
    <w:p w14:paraId="0392A7A8" w14:textId="77777777" w:rsidR="00A77DCC" w:rsidRPr="001230AE" w:rsidRDefault="00A77DCC" w:rsidP="00A77DCC">
      <w:pPr>
        <w:widowControl w:val="0"/>
        <w:shd w:val="clear" w:color="auto" w:fill="FFFFFF" w:themeFill="background1"/>
        <w:tabs>
          <w:tab w:val="left" w:pos="709"/>
        </w:tabs>
        <w:autoSpaceDE w:val="0"/>
        <w:autoSpaceDN w:val="0"/>
        <w:adjustRightInd w:val="0"/>
        <w:rPr>
          <w:rFonts w:ascii="Arial Narrow" w:hAnsi="Arial Narrow" w:cstheme="minorBidi"/>
          <w:sz w:val="22"/>
          <w:szCs w:val="22"/>
        </w:rPr>
      </w:pPr>
      <w:r w:rsidRPr="001230AE">
        <w:rPr>
          <w:rFonts w:ascii="Arial Narrow" w:hAnsi="Arial Narrow"/>
          <w:sz w:val="22"/>
          <w:szCs w:val="22"/>
        </w:rPr>
        <w:lastRenderedPageBreak/>
        <w:t xml:space="preserve">* </w:t>
      </w:r>
      <w:r w:rsidRPr="001230AE">
        <w:rPr>
          <w:rFonts w:ascii="Arial Narrow" w:hAnsi="Arial Narrow" w:cstheme="minorBidi"/>
          <w:sz w:val="22"/>
          <w:szCs w:val="22"/>
        </w:rPr>
        <w:t xml:space="preserve">Reakcijos laikas – tai laikas nuo momento, kai Perkančioji organizacija praneša Paslaugų teikėjui apie sutrikimą, užklausą ar keitimą, iki laiko momento, kai Paslaugų teikėjas realiai pradeda sutrikimo šalinimo darbus, prieš tai patvirtinęs informacijos apie sutrikimą gavimą. </w:t>
      </w:r>
    </w:p>
    <w:p w14:paraId="2C367BA0" w14:textId="77777777" w:rsidR="00A77DCC" w:rsidRPr="001230AE" w:rsidRDefault="00A77DCC" w:rsidP="00A77DCC">
      <w:pPr>
        <w:widowControl w:val="0"/>
        <w:shd w:val="clear" w:color="auto" w:fill="FFFFFF" w:themeFill="background1"/>
        <w:tabs>
          <w:tab w:val="left" w:pos="709"/>
        </w:tabs>
        <w:autoSpaceDE w:val="0"/>
        <w:autoSpaceDN w:val="0"/>
        <w:adjustRightInd w:val="0"/>
        <w:rPr>
          <w:rFonts w:ascii="Arial Narrow" w:hAnsi="Arial Narrow"/>
          <w:sz w:val="22"/>
          <w:szCs w:val="22"/>
        </w:rPr>
      </w:pPr>
      <w:r w:rsidRPr="001230AE">
        <w:rPr>
          <w:rFonts w:ascii="Arial Narrow" w:hAnsi="Arial Narrow"/>
          <w:sz w:val="22"/>
          <w:szCs w:val="22"/>
        </w:rPr>
        <w:t xml:space="preserve">** </w:t>
      </w:r>
      <w:r w:rsidRPr="001230AE">
        <w:rPr>
          <w:rFonts w:ascii="Arial Narrow" w:hAnsi="Arial Narrow" w:cstheme="minorBidi"/>
          <w:sz w:val="22"/>
          <w:szCs w:val="22"/>
        </w:rPr>
        <w:t>Sutrikimo, užklausos ir keitimo išsprendimo laikas – tai laikas nuo momento, kai baigėsi reakcijos laikas, iki momento, kai Modulis atstatytas į būseną, buvusią prieš užregistruojant sutrikimą (klaida ištaisyta), ir Modulio sutrikimo pašalinimo faktas užfiksuotas.</w:t>
      </w:r>
    </w:p>
    <w:p w14:paraId="0FED0E0E" w14:textId="249C1919" w:rsidR="00725D7B" w:rsidRPr="008B2669" w:rsidRDefault="00A77DCC" w:rsidP="008B2669">
      <w:pPr>
        <w:pStyle w:val="Sraopastraipa"/>
        <w:numPr>
          <w:ilvl w:val="0"/>
          <w:numId w:val="18"/>
        </w:numPr>
        <w:shd w:val="clear" w:color="auto" w:fill="FFFFFF" w:themeFill="background1"/>
        <w:ind w:left="0" w:firstLine="851"/>
        <w:jc w:val="both"/>
        <w:rPr>
          <w:sz w:val="22"/>
        </w:rPr>
      </w:pPr>
      <w:r w:rsidRPr="001230AE">
        <w:rPr>
          <w:sz w:val="22"/>
        </w:rPr>
        <w:t>Per 24 val. įvykusių sutrikimų ir kritinių sutrikimų reakcijos ir šalinimo laikai sumuojami;</w:t>
      </w:r>
      <w:bookmarkEnd w:id="21"/>
    </w:p>
    <w:p w14:paraId="1440D65A" w14:textId="7300E0EA" w:rsidR="00725D7B" w:rsidRPr="008B2669" w:rsidRDefault="00725D7B" w:rsidP="008B2669">
      <w:pPr>
        <w:pStyle w:val="Sraopastraipa"/>
        <w:numPr>
          <w:ilvl w:val="0"/>
          <w:numId w:val="18"/>
        </w:numPr>
        <w:shd w:val="clear" w:color="auto" w:fill="FFFFFF" w:themeFill="background1"/>
        <w:ind w:left="0" w:firstLine="851"/>
        <w:jc w:val="both"/>
        <w:rPr>
          <w:sz w:val="22"/>
        </w:rPr>
      </w:pPr>
      <w:r w:rsidRPr="008B2669">
        <w:rPr>
          <w:sz w:val="22"/>
        </w:rPr>
        <w:t>Į sutrikimo pašalinimo laiką neįskaičiuojamas laikas, kai T</w:t>
      </w:r>
      <w:r w:rsidR="008B2669">
        <w:rPr>
          <w:sz w:val="22"/>
        </w:rPr>
        <w:t>ei</w:t>
      </w:r>
      <w:r w:rsidRPr="008B2669">
        <w:rPr>
          <w:sz w:val="22"/>
        </w:rPr>
        <w:t>kėjas negali vykdyti sutrikimo šalinimo dėl ne nuo T</w:t>
      </w:r>
      <w:r w:rsidR="008B2669">
        <w:rPr>
          <w:sz w:val="22"/>
        </w:rPr>
        <w:t>ei</w:t>
      </w:r>
      <w:r w:rsidRPr="008B2669">
        <w:rPr>
          <w:sz w:val="22"/>
        </w:rPr>
        <w:t>kėjo priklausančių aplinkybių. Apie tokias aplinkybes T</w:t>
      </w:r>
      <w:r w:rsidR="008B2669">
        <w:rPr>
          <w:sz w:val="22"/>
        </w:rPr>
        <w:t>ei</w:t>
      </w:r>
      <w:r w:rsidRPr="008B2669">
        <w:rPr>
          <w:sz w:val="22"/>
        </w:rPr>
        <w:t xml:space="preserve">kėjas turi informuoti Perkančiąją organizaciją. </w:t>
      </w:r>
    </w:p>
    <w:p w14:paraId="166BF511" w14:textId="1D595A3B" w:rsidR="00725D7B" w:rsidRPr="008B2669" w:rsidRDefault="008B2669" w:rsidP="008B2669">
      <w:pPr>
        <w:pStyle w:val="Sraopastraipa"/>
        <w:numPr>
          <w:ilvl w:val="0"/>
          <w:numId w:val="18"/>
        </w:numPr>
        <w:shd w:val="clear" w:color="auto" w:fill="FFFFFF" w:themeFill="background1"/>
        <w:ind w:left="0" w:firstLine="851"/>
        <w:jc w:val="both"/>
        <w:rPr>
          <w:sz w:val="22"/>
        </w:rPr>
      </w:pPr>
      <w:r>
        <w:rPr>
          <w:sz w:val="22"/>
        </w:rPr>
        <w:t>Teikėjas</w:t>
      </w:r>
      <w:r w:rsidR="00725D7B" w:rsidRPr="008B2669">
        <w:rPr>
          <w:sz w:val="22"/>
        </w:rPr>
        <w:t xml:space="preserve"> yra atsakingas tik už tą programinę įrangą, įskaitant standartinę ir pritaikytą programinę įrangą, kurią jis pateikė.</w:t>
      </w:r>
    </w:p>
    <w:p w14:paraId="46A553C2" w14:textId="06F7F7C3" w:rsidR="00725D7B" w:rsidRDefault="00725D7B" w:rsidP="008B2669">
      <w:pPr>
        <w:pStyle w:val="Sraopastraipa"/>
        <w:numPr>
          <w:ilvl w:val="0"/>
          <w:numId w:val="18"/>
        </w:numPr>
        <w:shd w:val="clear" w:color="auto" w:fill="FFFFFF" w:themeFill="background1"/>
        <w:ind w:left="0" w:firstLine="851"/>
        <w:jc w:val="both"/>
        <w:rPr>
          <w:sz w:val="22"/>
        </w:rPr>
      </w:pPr>
      <w:r w:rsidRPr="008B2669">
        <w:rPr>
          <w:sz w:val="22"/>
        </w:rPr>
        <w:t xml:space="preserve">Jeigu sutrikimo </w:t>
      </w:r>
      <w:r w:rsidR="00824EBD" w:rsidRPr="008B2669">
        <w:rPr>
          <w:sz w:val="22"/>
        </w:rPr>
        <w:t xml:space="preserve">neįmanoma pašalinti per </w:t>
      </w:r>
      <w:r w:rsidRPr="008B2669">
        <w:rPr>
          <w:sz w:val="22"/>
        </w:rPr>
        <w:t>nustatytą pašalinimo laiką, Tiekėjas privalo apie tai informuoti Perkančiąją organizaciją.</w:t>
      </w:r>
      <w:r w:rsidR="007B5209">
        <w:rPr>
          <w:sz w:val="22"/>
        </w:rPr>
        <w:t xml:space="preserve"> </w:t>
      </w:r>
      <w:r w:rsidR="007B5209" w:rsidRPr="007B5209">
        <w:rPr>
          <w:sz w:val="22"/>
        </w:rPr>
        <w:t>Esant galimybei užtikrinti modulio veikimą alternatyviomis priemonėmis, Teikėjas turi galimybę tartis su Perkančiąja organizacija dėl sutrikimo pašalinimo laiko pratęsimo, užtikrinant aukšt</w:t>
      </w:r>
      <w:r w:rsidR="00514C76">
        <w:rPr>
          <w:sz w:val="22"/>
        </w:rPr>
        <w:t>ą</w:t>
      </w:r>
      <w:r w:rsidR="007B5209" w:rsidRPr="007B5209">
        <w:rPr>
          <w:sz w:val="22"/>
        </w:rPr>
        <w:t xml:space="preserve"> sistemos pasiekiamum</w:t>
      </w:r>
      <w:r w:rsidR="00514C76">
        <w:rPr>
          <w:sz w:val="22"/>
        </w:rPr>
        <w:t xml:space="preserve">ą, kaip </w:t>
      </w:r>
      <w:r w:rsidR="007B5209" w:rsidRPr="007B5209">
        <w:rPr>
          <w:sz w:val="22"/>
        </w:rPr>
        <w:t>nurodyt</w:t>
      </w:r>
      <w:r w:rsidR="00514C76">
        <w:rPr>
          <w:sz w:val="22"/>
        </w:rPr>
        <w:t>a</w:t>
      </w:r>
      <w:r w:rsidR="007B5209" w:rsidRPr="007B5209">
        <w:rPr>
          <w:sz w:val="22"/>
        </w:rPr>
        <w:t xml:space="preserve"> </w:t>
      </w:r>
      <w:r w:rsidR="00514C76">
        <w:rPr>
          <w:sz w:val="22"/>
        </w:rPr>
        <w:t>T</w:t>
      </w:r>
      <w:r w:rsidR="007B5209" w:rsidRPr="007B5209">
        <w:rPr>
          <w:sz w:val="22"/>
        </w:rPr>
        <w:t>echninės specifikacijos 24.1 papunktyje</w:t>
      </w:r>
      <w:r w:rsidR="007B5209">
        <w:rPr>
          <w:sz w:val="22"/>
        </w:rPr>
        <w:t>.</w:t>
      </w:r>
    </w:p>
    <w:p w14:paraId="74D7CF21" w14:textId="77777777" w:rsidR="00725D7B" w:rsidRPr="00C25272" w:rsidRDefault="00725D7B" w:rsidP="00725D7B">
      <w:pPr>
        <w:pStyle w:val="Antrat1"/>
        <w:rPr>
          <w:rFonts w:ascii="Arial Narrow" w:hAnsi="Arial Narrow"/>
        </w:rPr>
      </w:pPr>
      <w:bookmarkStart w:id="22" w:name="_Toc66803640"/>
      <w:r w:rsidRPr="00C25272">
        <w:rPr>
          <w:rFonts w:ascii="Arial Narrow" w:hAnsi="Arial Narrow"/>
        </w:rPr>
        <w:t>Reikalavimai modifikavimo paslaugoms</w:t>
      </w:r>
      <w:bookmarkEnd w:id="22"/>
    </w:p>
    <w:p w14:paraId="163218C1" w14:textId="19AEF250" w:rsidR="00725D7B" w:rsidRPr="00824EBD" w:rsidRDefault="00824EBD" w:rsidP="00824EBD">
      <w:pPr>
        <w:pStyle w:val="Sraopastraipa"/>
        <w:numPr>
          <w:ilvl w:val="0"/>
          <w:numId w:val="18"/>
        </w:numPr>
        <w:shd w:val="clear" w:color="auto" w:fill="FFFFFF" w:themeFill="background1"/>
        <w:ind w:left="0" w:firstLine="851"/>
        <w:jc w:val="both"/>
        <w:rPr>
          <w:sz w:val="22"/>
        </w:rPr>
      </w:pPr>
      <w:r>
        <w:rPr>
          <w:sz w:val="22"/>
        </w:rPr>
        <w:t>Modulio</w:t>
      </w:r>
      <w:r w:rsidR="00725D7B" w:rsidRPr="00824EBD">
        <w:rPr>
          <w:sz w:val="22"/>
        </w:rPr>
        <w:t xml:space="preserve"> modifikavimo paslaugos apima:</w:t>
      </w:r>
    </w:p>
    <w:p w14:paraId="1AEC7005" w14:textId="4BD9836B" w:rsidR="00725D7B" w:rsidRPr="00824EBD" w:rsidRDefault="00725D7B" w:rsidP="00824EBD">
      <w:pPr>
        <w:pStyle w:val="Sraopastraipa"/>
        <w:numPr>
          <w:ilvl w:val="1"/>
          <w:numId w:val="18"/>
        </w:numPr>
        <w:shd w:val="clear" w:color="auto" w:fill="FFFFFF" w:themeFill="background1"/>
        <w:jc w:val="both"/>
        <w:rPr>
          <w:sz w:val="22"/>
        </w:rPr>
      </w:pPr>
      <w:r w:rsidRPr="00824EBD">
        <w:rPr>
          <w:sz w:val="22"/>
        </w:rPr>
        <w:t xml:space="preserve">Naudotojo sąsajos funkcijų, duomenų apdorojimo funkcijų, duomenų bazės objektų, ataskaitų, žiniatinklio paslaugų (angl. </w:t>
      </w:r>
      <w:proofErr w:type="spellStart"/>
      <w:r w:rsidRPr="00824EBD">
        <w:rPr>
          <w:sz w:val="22"/>
        </w:rPr>
        <w:t>web</w:t>
      </w:r>
      <w:proofErr w:type="spellEnd"/>
      <w:r w:rsidRPr="00824EBD">
        <w:rPr>
          <w:sz w:val="22"/>
        </w:rPr>
        <w:t xml:space="preserve"> </w:t>
      </w:r>
      <w:proofErr w:type="spellStart"/>
      <w:r w:rsidRPr="00824EBD">
        <w:rPr>
          <w:sz w:val="22"/>
        </w:rPr>
        <w:t>services</w:t>
      </w:r>
      <w:proofErr w:type="spellEnd"/>
      <w:r w:rsidRPr="00824EBD">
        <w:rPr>
          <w:sz w:val="22"/>
        </w:rPr>
        <w:t>), kitų integracinių sąsajų modifikavimą ir kūrimą.</w:t>
      </w:r>
    </w:p>
    <w:p w14:paraId="7B92235D" w14:textId="7B313727" w:rsidR="00725D7B" w:rsidRPr="00824EBD" w:rsidRDefault="00725D7B" w:rsidP="00824EBD">
      <w:pPr>
        <w:pStyle w:val="Sraopastraipa"/>
        <w:numPr>
          <w:ilvl w:val="1"/>
          <w:numId w:val="18"/>
        </w:numPr>
        <w:shd w:val="clear" w:color="auto" w:fill="FFFFFF" w:themeFill="background1"/>
        <w:jc w:val="both"/>
        <w:rPr>
          <w:sz w:val="22"/>
        </w:rPr>
      </w:pPr>
      <w:r w:rsidRPr="00824EBD">
        <w:rPr>
          <w:sz w:val="22"/>
        </w:rPr>
        <w:t xml:space="preserve">Sukurtų ir įdiegtų </w:t>
      </w:r>
      <w:r w:rsidR="00824EBD">
        <w:rPr>
          <w:sz w:val="22"/>
        </w:rPr>
        <w:t>Modulio</w:t>
      </w:r>
      <w:r w:rsidRPr="00824EBD">
        <w:rPr>
          <w:sz w:val="22"/>
        </w:rPr>
        <w:t xml:space="preserve"> naudotojų sąsajos funkcijų, ataskaitų, dizaino ir kito sukurto bei įdiegto </w:t>
      </w:r>
      <w:r w:rsidR="00824EBD">
        <w:rPr>
          <w:sz w:val="22"/>
        </w:rPr>
        <w:t>Modulio</w:t>
      </w:r>
      <w:r w:rsidRPr="00824EBD">
        <w:rPr>
          <w:sz w:val="22"/>
        </w:rPr>
        <w:t xml:space="preserve"> funkcionalumo keitimą.</w:t>
      </w:r>
    </w:p>
    <w:p w14:paraId="3063A5CA" w14:textId="169FD604" w:rsidR="00725D7B" w:rsidRDefault="00725D7B" w:rsidP="00824EBD">
      <w:pPr>
        <w:pStyle w:val="Sraopastraipa"/>
        <w:numPr>
          <w:ilvl w:val="1"/>
          <w:numId w:val="18"/>
        </w:numPr>
        <w:shd w:val="clear" w:color="auto" w:fill="FFFFFF" w:themeFill="background1"/>
        <w:jc w:val="both"/>
        <w:rPr>
          <w:sz w:val="22"/>
        </w:rPr>
      </w:pPr>
      <w:r w:rsidRPr="00824EBD">
        <w:rPr>
          <w:sz w:val="22"/>
        </w:rPr>
        <w:t xml:space="preserve">Sukurtų ir įdiegtų </w:t>
      </w:r>
      <w:r w:rsidR="00824EBD">
        <w:rPr>
          <w:sz w:val="22"/>
        </w:rPr>
        <w:t>Modulio</w:t>
      </w:r>
      <w:r w:rsidRPr="00824EBD">
        <w:rPr>
          <w:sz w:val="22"/>
        </w:rPr>
        <w:t xml:space="preserve"> integracinių sąsajų su kitomis </w:t>
      </w:r>
      <w:r w:rsidR="00824EBD">
        <w:rPr>
          <w:sz w:val="22"/>
        </w:rPr>
        <w:t>Perkančiosios organizacijos</w:t>
      </w:r>
      <w:r w:rsidRPr="00824EBD">
        <w:rPr>
          <w:sz w:val="22"/>
        </w:rPr>
        <w:t xml:space="preserve"> informacinėmis sistemomis </w:t>
      </w:r>
      <w:r w:rsidR="00824EBD">
        <w:rPr>
          <w:sz w:val="22"/>
        </w:rPr>
        <w:t>ar moduliais bei</w:t>
      </w:r>
      <w:r w:rsidRPr="00824EBD">
        <w:rPr>
          <w:sz w:val="22"/>
        </w:rPr>
        <w:t xml:space="preserve"> kitomis išorinėmis informacinėmis sistemomis keitimą.</w:t>
      </w:r>
    </w:p>
    <w:p w14:paraId="7E9F0D4E" w14:textId="54C0AFFE" w:rsidR="0045278F" w:rsidRPr="00824EBD" w:rsidRDefault="0045278F" w:rsidP="00824EBD">
      <w:pPr>
        <w:pStyle w:val="Sraopastraipa"/>
        <w:numPr>
          <w:ilvl w:val="1"/>
          <w:numId w:val="18"/>
        </w:numPr>
        <w:shd w:val="clear" w:color="auto" w:fill="FFFFFF" w:themeFill="background1"/>
        <w:jc w:val="both"/>
        <w:rPr>
          <w:sz w:val="22"/>
        </w:rPr>
      </w:pPr>
      <w:r w:rsidRPr="007D44AD">
        <w:rPr>
          <w:sz w:val="22"/>
        </w:rPr>
        <w:t>Modulio programinės įrangos veikimo optimizavimą, reikalingą tinkamai veikimo spartai užtikrinti (optimizavimas, viešųjų e. paslaugų pasiekiamumo užtikrinimas ir pan.)</w:t>
      </w:r>
      <w:r>
        <w:rPr>
          <w:sz w:val="22"/>
        </w:rPr>
        <w:t>, esant įrangos ir (ar) duomenų rauto padidėjimui daugiau negu 15 proc. nuo numatyto Techninės specifikacijos 11.6 ir 12.3 punktų papunkčiuose</w:t>
      </w:r>
      <w:r w:rsidRPr="007D44AD">
        <w:rPr>
          <w:sz w:val="22"/>
        </w:rPr>
        <w:t>.</w:t>
      </w:r>
    </w:p>
    <w:p w14:paraId="566ED5AB" w14:textId="0A939999" w:rsidR="00B17A0D" w:rsidRDefault="00B17A0D" w:rsidP="00824EBD">
      <w:pPr>
        <w:pStyle w:val="Sraopastraipa"/>
        <w:numPr>
          <w:ilvl w:val="1"/>
          <w:numId w:val="18"/>
        </w:numPr>
        <w:shd w:val="clear" w:color="auto" w:fill="FFFFFF" w:themeFill="background1"/>
        <w:jc w:val="both"/>
        <w:rPr>
          <w:sz w:val="22"/>
        </w:rPr>
      </w:pPr>
      <w:r w:rsidRPr="00104606">
        <w:rPr>
          <w:sz w:val="22"/>
        </w:rPr>
        <w:t xml:space="preserve">Saugos reikalavimus nebeatitinkančių, pasenusių, pažeidžiamų sistemos komponentų ar jų dalių, programinio kodo bibliotekų, papildinių (angl. </w:t>
      </w:r>
      <w:proofErr w:type="spellStart"/>
      <w:r w:rsidRPr="00104606">
        <w:rPr>
          <w:sz w:val="22"/>
        </w:rPr>
        <w:t>plugins</w:t>
      </w:r>
      <w:proofErr w:type="spellEnd"/>
      <w:r w:rsidRPr="00104606">
        <w:rPr>
          <w:sz w:val="22"/>
        </w:rPr>
        <w:t xml:space="preserve">, </w:t>
      </w:r>
      <w:proofErr w:type="spellStart"/>
      <w:r w:rsidRPr="00104606">
        <w:rPr>
          <w:sz w:val="22"/>
        </w:rPr>
        <w:t>widgets</w:t>
      </w:r>
      <w:proofErr w:type="spellEnd"/>
      <w:r w:rsidRPr="00104606">
        <w:rPr>
          <w:sz w:val="22"/>
        </w:rPr>
        <w:t>) naujinimų ir pataisymų diegimą, konfigūravimą ir derinimą</w:t>
      </w:r>
      <w:r>
        <w:rPr>
          <w:sz w:val="22"/>
        </w:rPr>
        <w:t>, esant dideliems versijų šuoliams (</w:t>
      </w:r>
      <w:proofErr w:type="spellStart"/>
      <w:r>
        <w:rPr>
          <w:sz w:val="22"/>
        </w:rPr>
        <w:t>major</w:t>
      </w:r>
      <w:proofErr w:type="spellEnd"/>
      <w:r>
        <w:rPr>
          <w:sz w:val="22"/>
        </w:rPr>
        <w:t xml:space="preserve"> </w:t>
      </w:r>
      <w:proofErr w:type="spellStart"/>
      <w:r>
        <w:rPr>
          <w:sz w:val="22"/>
        </w:rPr>
        <w:t>upgrade</w:t>
      </w:r>
      <w:proofErr w:type="spellEnd"/>
      <w:r>
        <w:rPr>
          <w:sz w:val="22"/>
        </w:rPr>
        <w:t>)</w:t>
      </w:r>
      <w:r w:rsidRPr="00104606">
        <w:rPr>
          <w:sz w:val="22"/>
        </w:rPr>
        <w:t>.</w:t>
      </w:r>
    </w:p>
    <w:p w14:paraId="79DC0BB9" w14:textId="6712C725" w:rsidR="00725D7B" w:rsidRPr="00824EBD" w:rsidRDefault="00725D7B" w:rsidP="00824EBD">
      <w:pPr>
        <w:pStyle w:val="Sraopastraipa"/>
        <w:numPr>
          <w:ilvl w:val="1"/>
          <w:numId w:val="18"/>
        </w:numPr>
        <w:shd w:val="clear" w:color="auto" w:fill="FFFFFF" w:themeFill="background1"/>
        <w:jc w:val="both"/>
        <w:rPr>
          <w:sz w:val="22"/>
        </w:rPr>
      </w:pPr>
      <w:r w:rsidRPr="00824EBD">
        <w:rPr>
          <w:sz w:val="22"/>
        </w:rPr>
        <w:t xml:space="preserve">Kitus su </w:t>
      </w:r>
      <w:r w:rsidR="00824EBD">
        <w:rPr>
          <w:sz w:val="22"/>
        </w:rPr>
        <w:t>Modulio</w:t>
      </w:r>
      <w:r w:rsidRPr="00824EBD">
        <w:rPr>
          <w:sz w:val="22"/>
        </w:rPr>
        <w:t xml:space="preserve"> funkcionavimu susijusius vystymo, diegimo ir konfigūravimo darbus.</w:t>
      </w:r>
    </w:p>
    <w:p w14:paraId="09BAB424" w14:textId="77777777" w:rsidR="00725D7B" w:rsidRPr="00824EBD" w:rsidRDefault="00725D7B" w:rsidP="00824EBD">
      <w:pPr>
        <w:pStyle w:val="Sraopastraipa"/>
        <w:numPr>
          <w:ilvl w:val="0"/>
          <w:numId w:val="18"/>
        </w:numPr>
        <w:shd w:val="clear" w:color="auto" w:fill="FFFFFF" w:themeFill="background1"/>
        <w:ind w:left="0" w:firstLine="851"/>
        <w:jc w:val="both"/>
        <w:rPr>
          <w:sz w:val="22"/>
        </w:rPr>
      </w:pPr>
      <w:r w:rsidRPr="00824EBD">
        <w:rPr>
          <w:sz w:val="22"/>
        </w:rPr>
        <w:t>Numatomus modifikavimo darbus Perkančiosios organizacijos įgaliotas atstovas registruoja Perkančiosios organizacijos Pagalbos tarnyboje.</w:t>
      </w:r>
    </w:p>
    <w:p w14:paraId="5A9D8D56" w14:textId="77777777" w:rsidR="00725D7B" w:rsidRPr="00824EBD" w:rsidRDefault="00725D7B" w:rsidP="00824EBD">
      <w:pPr>
        <w:pStyle w:val="Sraopastraipa"/>
        <w:numPr>
          <w:ilvl w:val="0"/>
          <w:numId w:val="18"/>
        </w:numPr>
        <w:shd w:val="clear" w:color="auto" w:fill="FFFFFF" w:themeFill="background1"/>
        <w:ind w:left="0" w:firstLine="851"/>
        <w:jc w:val="both"/>
        <w:rPr>
          <w:sz w:val="22"/>
        </w:rPr>
      </w:pPr>
      <w:r w:rsidRPr="00824EBD">
        <w:rPr>
          <w:sz w:val="22"/>
        </w:rPr>
        <w:t>Modifikavimo darbai užsakomi pagal poreikį ir apmokami už faktiškai atliktus darbus pagal valandinį įkainį. Modifikavimo valandos naudojamos pagal poreikį, lanksčiai, skaičiuojant bendrą apimtį, neribojant modifikavimo valandų kiekio per metus.</w:t>
      </w:r>
    </w:p>
    <w:p w14:paraId="69440849" w14:textId="1790B824" w:rsidR="00725D7B" w:rsidRPr="00824EBD" w:rsidRDefault="00824EBD" w:rsidP="00824EBD">
      <w:pPr>
        <w:pStyle w:val="Sraopastraipa"/>
        <w:numPr>
          <w:ilvl w:val="0"/>
          <w:numId w:val="18"/>
        </w:numPr>
        <w:shd w:val="clear" w:color="auto" w:fill="FFFFFF" w:themeFill="background1"/>
        <w:ind w:left="0" w:firstLine="851"/>
        <w:jc w:val="both"/>
        <w:rPr>
          <w:sz w:val="22"/>
        </w:rPr>
      </w:pPr>
      <w:r>
        <w:rPr>
          <w:sz w:val="22"/>
        </w:rPr>
        <w:t>Modulio</w:t>
      </w:r>
      <w:r w:rsidR="00725D7B" w:rsidRPr="00824EBD">
        <w:rPr>
          <w:sz w:val="22"/>
        </w:rPr>
        <w:t xml:space="preserve"> modifikavimo darbai atliekami tokia tvarka:</w:t>
      </w:r>
    </w:p>
    <w:p w14:paraId="575C158C" w14:textId="1C2B628E" w:rsidR="00752EB1" w:rsidRPr="001230AE" w:rsidRDefault="00752EB1" w:rsidP="00752EB1">
      <w:pPr>
        <w:pStyle w:val="Sraopastraipa"/>
        <w:numPr>
          <w:ilvl w:val="1"/>
          <w:numId w:val="18"/>
        </w:numPr>
        <w:tabs>
          <w:tab w:val="left" w:pos="426"/>
          <w:tab w:val="left" w:pos="709"/>
        </w:tabs>
        <w:spacing w:after="160" w:line="259" w:lineRule="auto"/>
        <w:jc w:val="both"/>
        <w:rPr>
          <w:sz w:val="22"/>
        </w:rPr>
      </w:pPr>
      <w:r w:rsidRPr="001230AE">
        <w:rPr>
          <w:sz w:val="22"/>
        </w:rPr>
        <w:t xml:space="preserve">Perkančiosios organizacijos įgalioti atstovai el. paštu arba Pagalbos tarnyboje suformuoja </w:t>
      </w:r>
      <w:r>
        <w:rPr>
          <w:sz w:val="22"/>
        </w:rPr>
        <w:t>modifikavimo</w:t>
      </w:r>
      <w:r w:rsidRPr="001230AE">
        <w:rPr>
          <w:sz w:val="22"/>
        </w:rPr>
        <w:t xml:space="preserve"> paslaugų poreikį aprašydami planuojamų įsigyti vystymo paslaugų objektą (parengia užduotį ir pateikia ją Teikėjui).</w:t>
      </w:r>
    </w:p>
    <w:p w14:paraId="02B380DE" w14:textId="465F3077" w:rsidR="00752EB1" w:rsidRPr="001230AE" w:rsidRDefault="00752EB1" w:rsidP="00752EB1">
      <w:pPr>
        <w:pStyle w:val="Sraopastraipa"/>
        <w:numPr>
          <w:ilvl w:val="1"/>
          <w:numId w:val="18"/>
        </w:numPr>
        <w:tabs>
          <w:tab w:val="left" w:pos="426"/>
          <w:tab w:val="left" w:pos="709"/>
        </w:tabs>
        <w:spacing w:after="160" w:line="259" w:lineRule="auto"/>
        <w:jc w:val="both"/>
        <w:rPr>
          <w:sz w:val="22"/>
        </w:rPr>
      </w:pPr>
      <w:r w:rsidRPr="001230AE">
        <w:rPr>
          <w:sz w:val="22"/>
        </w:rPr>
        <w:t>Teikėjas įvertina užsakyme aprašytą reikalingos Paslaugos esmę, apimtį, techninius, funkcinius, saugumo ir kokybės reikalavimus, įvertina galimą neigiamą pakeitimo poveikį kitoms Modulio dalims ir susijusioms informacinėms sistemoms bei kitiems EIS moduliams, taip pat Modulio greitaveikai ir kitų susijusių informacinių sistemų bei kitų EIS modulių greitaveikai.</w:t>
      </w:r>
    </w:p>
    <w:p w14:paraId="484CF49F" w14:textId="22DFDC77" w:rsidR="00752EB1" w:rsidRPr="001230AE" w:rsidRDefault="00752EB1" w:rsidP="00752EB1">
      <w:pPr>
        <w:pStyle w:val="Sraopastraipa"/>
        <w:numPr>
          <w:ilvl w:val="1"/>
          <w:numId w:val="18"/>
        </w:numPr>
        <w:tabs>
          <w:tab w:val="left" w:pos="426"/>
          <w:tab w:val="left" w:pos="709"/>
        </w:tabs>
        <w:spacing w:after="160" w:line="259" w:lineRule="auto"/>
        <w:jc w:val="both"/>
        <w:rPr>
          <w:sz w:val="22"/>
        </w:rPr>
      </w:pPr>
      <w:r w:rsidRPr="001230AE">
        <w:rPr>
          <w:sz w:val="22"/>
        </w:rPr>
        <w:t xml:space="preserve">Teikėjas Perkančiosios organizacijos atsakingam asmeniui pateikia analizės dokumentą, kuriame aprašo siūlomą sprendimą, būtinus pakeitimus, nurodo analizės paslaugos trukmę darbo valandomis, modifikavimo užsakymo įvykdymo terminą ir </w:t>
      </w:r>
      <w:r w:rsidR="00B92B6D">
        <w:rPr>
          <w:sz w:val="22"/>
        </w:rPr>
        <w:t xml:space="preserve">detalizuoja </w:t>
      </w:r>
      <w:r w:rsidRPr="001230AE">
        <w:rPr>
          <w:sz w:val="22"/>
        </w:rPr>
        <w:t>modifikavimo paslaugos apimtis darbo valandomis.</w:t>
      </w:r>
    </w:p>
    <w:p w14:paraId="4B514DDB" w14:textId="4757B259" w:rsidR="00752EB1" w:rsidRPr="001230AE" w:rsidRDefault="00752EB1" w:rsidP="00752EB1">
      <w:pPr>
        <w:pStyle w:val="Sraopastraipa"/>
        <w:numPr>
          <w:ilvl w:val="1"/>
          <w:numId w:val="18"/>
        </w:numPr>
        <w:tabs>
          <w:tab w:val="left" w:pos="426"/>
          <w:tab w:val="left" w:pos="709"/>
        </w:tabs>
        <w:spacing w:after="160" w:line="259" w:lineRule="auto"/>
        <w:jc w:val="both"/>
        <w:rPr>
          <w:sz w:val="22"/>
        </w:rPr>
      </w:pPr>
      <w:r w:rsidRPr="001230AE">
        <w:rPr>
          <w:sz w:val="22"/>
        </w:rPr>
        <w:t>Perkančiosios organizacijos įgaliotas atstovas</w:t>
      </w:r>
      <w:r w:rsidR="00837C8C">
        <w:rPr>
          <w:sz w:val="22"/>
        </w:rPr>
        <w:t>,</w:t>
      </w:r>
      <w:r w:rsidRPr="001230AE">
        <w:rPr>
          <w:sz w:val="22"/>
        </w:rPr>
        <w:t xml:space="preserve"> įvertinęs analizės dokumentą priima sprendimą dėl tolimesnio užduoties vykdymo. Teikėjo paslaugų užsakymo analizei sugaištas laikas, nepriklausomai nuo to, ar užsakymo vykdymas yra tęsiamas ar ne, skaičiuojamas kaip suteiktas </w:t>
      </w:r>
      <w:r w:rsidR="00A50103">
        <w:rPr>
          <w:sz w:val="22"/>
        </w:rPr>
        <w:t>modifikavimo</w:t>
      </w:r>
      <w:r w:rsidRPr="001230AE">
        <w:rPr>
          <w:sz w:val="22"/>
        </w:rPr>
        <w:t xml:space="preserve"> </w:t>
      </w:r>
      <w:r w:rsidR="00207B26">
        <w:rPr>
          <w:sz w:val="22"/>
        </w:rPr>
        <w:t>P</w:t>
      </w:r>
      <w:r w:rsidRPr="001230AE">
        <w:rPr>
          <w:sz w:val="22"/>
        </w:rPr>
        <w:t>aslaugos laikas.</w:t>
      </w:r>
    </w:p>
    <w:p w14:paraId="09249916" w14:textId="0A61E603" w:rsidR="00752EB1" w:rsidRPr="001230AE" w:rsidRDefault="00752EB1" w:rsidP="00752EB1">
      <w:pPr>
        <w:pStyle w:val="Sraopastraipa"/>
        <w:numPr>
          <w:ilvl w:val="1"/>
          <w:numId w:val="18"/>
        </w:numPr>
        <w:tabs>
          <w:tab w:val="left" w:pos="426"/>
          <w:tab w:val="left" w:pos="709"/>
        </w:tabs>
        <w:spacing w:after="160" w:line="259" w:lineRule="auto"/>
        <w:jc w:val="both"/>
        <w:rPr>
          <w:sz w:val="22"/>
        </w:rPr>
      </w:pPr>
      <w:r w:rsidRPr="001230AE">
        <w:rPr>
          <w:sz w:val="22"/>
        </w:rPr>
        <w:t xml:space="preserve">Jei Perkančiosios organizacijos įgaliotas atstovas užsako </w:t>
      </w:r>
      <w:r w:rsidR="00A50103">
        <w:rPr>
          <w:sz w:val="22"/>
        </w:rPr>
        <w:t>modifikavimo</w:t>
      </w:r>
      <w:r w:rsidR="00A50103" w:rsidRPr="001230AE">
        <w:rPr>
          <w:sz w:val="22"/>
        </w:rPr>
        <w:t xml:space="preserve"> </w:t>
      </w:r>
      <w:r w:rsidRPr="001230AE">
        <w:rPr>
          <w:sz w:val="22"/>
        </w:rPr>
        <w:t>darbus pagal pateiktą analizės dokumentą Teikėjas atlieka darbus aprašytus suderintame analizės dokumente.</w:t>
      </w:r>
    </w:p>
    <w:p w14:paraId="7C22002F" w14:textId="7B364AB2" w:rsidR="00B92B6D" w:rsidRPr="001230AE" w:rsidRDefault="00B92B6D" w:rsidP="00B92B6D">
      <w:pPr>
        <w:pStyle w:val="Sraopastraipa"/>
        <w:numPr>
          <w:ilvl w:val="1"/>
          <w:numId w:val="18"/>
        </w:numPr>
        <w:tabs>
          <w:tab w:val="left" w:pos="426"/>
          <w:tab w:val="left" w:pos="709"/>
        </w:tabs>
        <w:spacing w:after="160" w:line="259" w:lineRule="auto"/>
        <w:jc w:val="both"/>
        <w:rPr>
          <w:sz w:val="22"/>
        </w:rPr>
      </w:pPr>
      <w:r>
        <w:rPr>
          <w:sz w:val="22"/>
        </w:rPr>
        <w:lastRenderedPageBreak/>
        <w:t>DPKS</w:t>
      </w:r>
      <w:r w:rsidRPr="001230AE">
        <w:rPr>
          <w:sz w:val="22"/>
        </w:rPr>
        <w:t xml:space="preserve"> modulio funkcionalumą Teikėjas turi įdiegti tik pilnai jį ištestavęs ir įsitikinęs, kad įdiegus naują ar pakeitus esamą funkcionalumą </w:t>
      </w:r>
      <w:r>
        <w:rPr>
          <w:sz w:val="22"/>
        </w:rPr>
        <w:t>DPKS</w:t>
      </w:r>
      <w:r w:rsidRPr="001230AE">
        <w:rPr>
          <w:sz w:val="22"/>
        </w:rPr>
        <w:t xml:space="preserve"> modulio produkcinėje aplinkoje, nebus sutrikdytas </w:t>
      </w:r>
      <w:r>
        <w:rPr>
          <w:sz w:val="22"/>
        </w:rPr>
        <w:t>DPKS</w:t>
      </w:r>
      <w:r w:rsidRPr="001230AE">
        <w:rPr>
          <w:sz w:val="22"/>
        </w:rPr>
        <w:t xml:space="preserve"> modulio ar jos kitos sudėtinės dalies darbas ir visi įdiegti pakeitimai veiks taip, kaip buvo numatyta užsakyme ir (ar) kituose dokumentuose, nustatančiuose funkcinius reikalavimus kuriamam ar keičiamam </w:t>
      </w:r>
      <w:r>
        <w:rPr>
          <w:sz w:val="22"/>
        </w:rPr>
        <w:t>Modulio</w:t>
      </w:r>
      <w:r w:rsidRPr="001230AE">
        <w:rPr>
          <w:sz w:val="22"/>
        </w:rPr>
        <w:t xml:space="preserve"> funkcionalumui. Galutinį sprendimą dėl </w:t>
      </w:r>
      <w:r>
        <w:rPr>
          <w:sz w:val="22"/>
        </w:rPr>
        <w:t>Modulio</w:t>
      </w:r>
      <w:r w:rsidRPr="001230AE">
        <w:rPr>
          <w:sz w:val="22"/>
        </w:rPr>
        <w:t xml:space="preserve"> </w:t>
      </w:r>
      <w:r w:rsidR="00A862C1">
        <w:rPr>
          <w:sz w:val="22"/>
        </w:rPr>
        <w:t>modifikavimo</w:t>
      </w:r>
      <w:r w:rsidR="00A862C1" w:rsidRPr="001230AE">
        <w:rPr>
          <w:sz w:val="22"/>
        </w:rPr>
        <w:t xml:space="preserve"> </w:t>
      </w:r>
      <w:r w:rsidR="00A862C1">
        <w:rPr>
          <w:sz w:val="22"/>
        </w:rPr>
        <w:t>P</w:t>
      </w:r>
      <w:r w:rsidRPr="001230AE">
        <w:rPr>
          <w:sz w:val="22"/>
        </w:rPr>
        <w:t xml:space="preserve">aslaugos užsakymų vykdymo metu naujai sukurto ar pakeisto funkcionalumo įdiegimo produkcinėje aplinkoje priima Perkančiosios organizacijos įgalioti atstovai. Už atliktas vystymo </w:t>
      </w:r>
      <w:r w:rsidR="00207B26">
        <w:rPr>
          <w:sz w:val="22"/>
        </w:rPr>
        <w:t>P</w:t>
      </w:r>
      <w:r w:rsidRPr="001230AE">
        <w:rPr>
          <w:sz w:val="22"/>
        </w:rPr>
        <w:t xml:space="preserve">aslaugas Teikėjui bus apmokama po faktinio šių paslaugų suteikimo pasirašius </w:t>
      </w:r>
      <w:r w:rsidR="00A50103">
        <w:rPr>
          <w:sz w:val="22"/>
        </w:rPr>
        <w:t>P</w:t>
      </w:r>
      <w:r w:rsidRPr="001230AE">
        <w:rPr>
          <w:sz w:val="22"/>
        </w:rPr>
        <w:t>aslaugų priėmimo-perdavimo aktą.</w:t>
      </w:r>
    </w:p>
    <w:p w14:paraId="3F6E0655" w14:textId="526185A6" w:rsidR="00B92B6D" w:rsidRPr="001230AE" w:rsidRDefault="00B92B6D" w:rsidP="00B92B6D">
      <w:pPr>
        <w:pStyle w:val="Sraopastraipa"/>
        <w:numPr>
          <w:ilvl w:val="1"/>
          <w:numId w:val="18"/>
        </w:numPr>
        <w:tabs>
          <w:tab w:val="left" w:pos="426"/>
          <w:tab w:val="left" w:pos="709"/>
        </w:tabs>
        <w:spacing w:after="160" w:line="259" w:lineRule="auto"/>
        <w:jc w:val="both"/>
        <w:rPr>
          <w:sz w:val="22"/>
        </w:rPr>
      </w:pPr>
      <w:r>
        <w:rPr>
          <w:sz w:val="22"/>
        </w:rPr>
        <w:t>Atlikęs modifikavimo darbus</w:t>
      </w:r>
      <w:r w:rsidRPr="001230AE">
        <w:rPr>
          <w:sz w:val="22"/>
        </w:rPr>
        <w:t xml:space="preserve"> Teikėjas atnaujina Modulio techninę specifika</w:t>
      </w:r>
      <w:r>
        <w:rPr>
          <w:sz w:val="22"/>
        </w:rPr>
        <w:t>ciją</w:t>
      </w:r>
      <w:r w:rsidR="007C2111">
        <w:rPr>
          <w:sz w:val="22"/>
        </w:rPr>
        <w:t>, architektūrines schemas</w:t>
      </w:r>
      <w:r w:rsidRPr="001230AE">
        <w:rPr>
          <w:sz w:val="22"/>
        </w:rPr>
        <w:t xml:space="preserve"> ir vartotojo vadovą ( toliau – dokumentacija). </w:t>
      </w:r>
    </w:p>
    <w:p w14:paraId="7AF5BD12" w14:textId="02512273" w:rsidR="00B92B6D" w:rsidRPr="001230AE" w:rsidRDefault="00B92B6D" w:rsidP="00B92B6D">
      <w:pPr>
        <w:pStyle w:val="Sraopastraipa"/>
        <w:numPr>
          <w:ilvl w:val="1"/>
          <w:numId w:val="18"/>
        </w:numPr>
        <w:tabs>
          <w:tab w:val="left" w:pos="426"/>
          <w:tab w:val="left" w:pos="709"/>
        </w:tabs>
        <w:spacing w:after="160" w:line="259" w:lineRule="auto"/>
        <w:jc w:val="both"/>
        <w:rPr>
          <w:sz w:val="22"/>
        </w:rPr>
      </w:pPr>
      <w:r w:rsidRPr="001230AE">
        <w:rPr>
          <w:sz w:val="22"/>
        </w:rPr>
        <w:t xml:space="preserve">Teikėjas patalpina atnaujintą programinį kodą ir dokumentaciją į Perkančiosios organizacijos GIT išeities kodo </w:t>
      </w:r>
      <w:proofErr w:type="spellStart"/>
      <w:r w:rsidRPr="001230AE">
        <w:rPr>
          <w:sz w:val="22"/>
        </w:rPr>
        <w:t>versijavimo</w:t>
      </w:r>
      <w:proofErr w:type="spellEnd"/>
      <w:r w:rsidRPr="001230AE">
        <w:rPr>
          <w:sz w:val="22"/>
        </w:rPr>
        <w:t xml:space="preserve"> sistemą.</w:t>
      </w:r>
    </w:p>
    <w:p w14:paraId="1FABE177" w14:textId="09ED2363" w:rsidR="007C2111" w:rsidRPr="00E43F29" w:rsidRDefault="00B92B6D" w:rsidP="007C2111">
      <w:pPr>
        <w:pStyle w:val="Sraopastraipa"/>
        <w:numPr>
          <w:ilvl w:val="1"/>
          <w:numId w:val="18"/>
        </w:numPr>
        <w:shd w:val="clear" w:color="auto" w:fill="FFFFFF" w:themeFill="background1"/>
        <w:jc w:val="both"/>
        <w:rPr>
          <w:sz w:val="22"/>
        </w:rPr>
      </w:pPr>
      <w:r w:rsidRPr="001230AE">
        <w:rPr>
          <w:sz w:val="22"/>
        </w:rPr>
        <w:t xml:space="preserve">Teikėjas po atliktos užduoties į </w:t>
      </w:r>
      <w:r w:rsidR="00BB180A">
        <w:rPr>
          <w:sz w:val="22"/>
        </w:rPr>
        <w:t>P</w:t>
      </w:r>
      <w:r w:rsidRPr="001230AE">
        <w:rPr>
          <w:sz w:val="22"/>
        </w:rPr>
        <w:t xml:space="preserve">agalbos tarnybą pateikia ataskaitą apie įvykdytą užduotį. </w:t>
      </w:r>
      <w:r w:rsidR="007C2111" w:rsidRPr="00E43F29">
        <w:rPr>
          <w:sz w:val="22"/>
        </w:rPr>
        <w:t>Ataskaitoje turi būti nuorodos į atliktus pakeitimus apibūdinančius GIT „</w:t>
      </w:r>
      <w:proofErr w:type="spellStart"/>
      <w:r w:rsidR="007C2111" w:rsidRPr="00E43F29">
        <w:rPr>
          <w:sz w:val="22"/>
        </w:rPr>
        <w:t>commit</w:t>
      </w:r>
      <w:proofErr w:type="spellEnd"/>
      <w:r w:rsidR="007C2111" w:rsidRPr="00E43F29">
        <w:rPr>
          <w:sz w:val="22"/>
        </w:rPr>
        <w:t xml:space="preserve">“ įrašus. </w:t>
      </w:r>
    </w:p>
    <w:p w14:paraId="4041A87F" w14:textId="77777777" w:rsidR="00B92B6D" w:rsidRPr="001230AE" w:rsidRDefault="00B92B6D" w:rsidP="00B92B6D">
      <w:pPr>
        <w:pStyle w:val="Sraopastraipa"/>
        <w:numPr>
          <w:ilvl w:val="1"/>
          <w:numId w:val="18"/>
        </w:numPr>
        <w:tabs>
          <w:tab w:val="left" w:pos="426"/>
          <w:tab w:val="left" w:pos="709"/>
        </w:tabs>
        <w:spacing w:after="160" w:line="259" w:lineRule="auto"/>
        <w:jc w:val="both"/>
        <w:rPr>
          <w:sz w:val="22"/>
        </w:rPr>
      </w:pPr>
      <w:r w:rsidRPr="001230AE">
        <w:rPr>
          <w:sz w:val="22"/>
        </w:rPr>
        <w:t>Perkančiosios organizacijos įgaliotas asmuo patikrina atliktų darbų atitikimą analizės dokumentui bei specifikacijai ir, jeigu darbai atlikti tinkamai, juos priima.</w:t>
      </w:r>
    </w:p>
    <w:p w14:paraId="31E9DE83" w14:textId="7AC0B43B" w:rsidR="00B92B6D" w:rsidRPr="001230AE" w:rsidRDefault="00B92B6D" w:rsidP="007C2111">
      <w:pPr>
        <w:pStyle w:val="Sraopastraipa"/>
        <w:numPr>
          <w:ilvl w:val="0"/>
          <w:numId w:val="18"/>
        </w:numPr>
        <w:shd w:val="clear" w:color="auto" w:fill="FFFFFF" w:themeFill="background1"/>
        <w:ind w:left="0" w:firstLine="851"/>
        <w:jc w:val="both"/>
        <w:rPr>
          <w:sz w:val="22"/>
        </w:rPr>
      </w:pPr>
      <w:r w:rsidRPr="001230AE">
        <w:rPr>
          <w:sz w:val="22"/>
        </w:rPr>
        <w:t xml:space="preserve">Apmokėjimas už </w:t>
      </w:r>
      <w:r w:rsidR="00BB180A">
        <w:rPr>
          <w:sz w:val="22"/>
        </w:rPr>
        <w:t>P</w:t>
      </w:r>
      <w:r w:rsidRPr="001230AE">
        <w:rPr>
          <w:sz w:val="22"/>
        </w:rPr>
        <w:t>aslaugas, suteiktas pagal suderintą analizės dokumentą, bus atliekamas vadovaujantis valandų skaičiumi nurodytu analizės dokumente.</w:t>
      </w:r>
    </w:p>
    <w:p w14:paraId="740A2147" w14:textId="65E6E391" w:rsidR="00B92B6D" w:rsidRPr="001230AE" w:rsidRDefault="00B92B6D" w:rsidP="007C2111">
      <w:pPr>
        <w:pStyle w:val="Sraopastraipa"/>
        <w:numPr>
          <w:ilvl w:val="0"/>
          <w:numId w:val="18"/>
        </w:numPr>
        <w:shd w:val="clear" w:color="auto" w:fill="FFFFFF" w:themeFill="background1"/>
        <w:ind w:left="0" w:firstLine="851"/>
        <w:jc w:val="both"/>
        <w:rPr>
          <w:sz w:val="22"/>
        </w:rPr>
      </w:pPr>
      <w:r w:rsidRPr="001230AE">
        <w:rPr>
          <w:sz w:val="22"/>
        </w:rPr>
        <w:t xml:space="preserve">Atliekant vystymo darbus, jei analizės metu </w:t>
      </w:r>
      <w:r w:rsidR="00BB180A">
        <w:rPr>
          <w:sz w:val="22"/>
        </w:rPr>
        <w:t>T</w:t>
      </w:r>
      <w:r w:rsidRPr="001230AE">
        <w:rPr>
          <w:sz w:val="22"/>
        </w:rPr>
        <w:t xml:space="preserve">eikėjas nenumatė visų reikalingų pakeitimų susijusių su užsakytu darbu, trūkstamų pakeitimų realizavimą </w:t>
      </w:r>
      <w:r w:rsidR="007C2111">
        <w:rPr>
          <w:sz w:val="22"/>
        </w:rPr>
        <w:t>T</w:t>
      </w:r>
      <w:r w:rsidRPr="001230AE">
        <w:rPr>
          <w:sz w:val="22"/>
        </w:rPr>
        <w:t xml:space="preserve">eikėjas atlieka savo lėšomis be papildomo mokesčio. </w:t>
      </w:r>
    </w:p>
    <w:p w14:paraId="4DF0C096" w14:textId="1E48C5F9" w:rsidR="00725D7B" w:rsidRPr="007C2111" w:rsidRDefault="00725D7B" w:rsidP="007C2111">
      <w:pPr>
        <w:pStyle w:val="Sraopastraipa"/>
        <w:numPr>
          <w:ilvl w:val="0"/>
          <w:numId w:val="18"/>
        </w:numPr>
        <w:shd w:val="clear" w:color="auto" w:fill="FFFFFF" w:themeFill="background1"/>
        <w:ind w:left="0" w:firstLine="851"/>
        <w:jc w:val="both"/>
        <w:rPr>
          <w:sz w:val="22"/>
        </w:rPr>
      </w:pPr>
      <w:r w:rsidRPr="007C2111">
        <w:rPr>
          <w:sz w:val="22"/>
        </w:rPr>
        <w:t>T</w:t>
      </w:r>
      <w:r w:rsidR="00BB180A">
        <w:rPr>
          <w:sz w:val="22"/>
        </w:rPr>
        <w:t>ei</w:t>
      </w:r>
      <w:r w:rsidRPr="007C2111">
        <w:rPr>
          <w:sz w:val="22"/>
        </w:rPr>
        <w:t>kėjas pasiūlyme turi pateikti sistemos modifikavimo paslaugų vieno specialisto darbo valandos kainą. Į vieno žmogaus darbo valandos kainą turi būti įtrauktos visos išlaidos (analizės, specifikacijos rengimo ir derinimo su Perkančiąja organizacija, projektavimo, programavimo, bandymo, klaidų ištaisymo, dokumentacijos atnaujinimo, programinio kodo patalpinimo į GIT, garantinės priežiūros, ataskaitų rengimo, projekto valdymo ir kitos būtinos išlaidos).</w:t>
      </w:r>
    </w:p>
    <w:p w14:paraId="28192950" w14:textId="77777777" w:rsidR="00725D7B" w:rsidRPr="00EA3C9F" w:rsidRDefault="00725D7B" w:rsidP="00725D7B">
      <w:pPr>
        <w:pStyle w:val="Antrat1"/>
        <w:rPr>
          <w:rFonts w:ascii="Arial Narrow" w:hAnsi="Arial Narrow"/>
        </w:rPr>
      </w:pPr>
      <w:bookmarkStart w:id="23" w:name="_Toc66803643"/>
      <w:r w:rsidRPr="00EA3C9F">
        <w:rPr>
          <w:rFonts w:ascii="Arial Narrow" w:hAnsi="Arial Narrow"/>
        </w:rPr>
        <w:t>Reikalavimai garantijai</w:t>
      </w:r>
    </w:p>
    <w:p w14:paraId="6852AE56" w14:textId="55CD9E25" w:rsidR="00725D7B" w:rsidRPr="00DE38A9" w:rsidRDefault="00725D7B" w:rsidP="00DE38A9">
      <w:pPr>
        <w:pStyle w:val="Sraopastraipa"/>
        <w:numPr>
          <w:ilvl w:val="0"/>
          <w:numId w:val="18"/>
        </w:numPr>
        <w:shd w:val="clear" w:color="auto" w:fill="FFFFFF" w:themeFill="background1"/>
        <w:ind w:left="0" w:firstLine="851"/>
        <w:jc w:val="both"/>
        <w:rPr>
          <w:sz w:val="22"/>
        </w:rPr>
      </w:pPr>
      <w:r w:rsidRPr="00DE38A9">
        <w:rPr>
          <w:sz w:val="22"/>
        </w:rPr>
        <w:t>Visiems T</w:t>
      </w:r>
      <w:r w:rsidR="002A3CA2">
        <w:rPr>
          <w:sz w:val="22"/>
        </w:rPr>
        <w:t>ei</w:t>
      </w:r>
      <w:r w:rsidRPr="00DE38A9">
        <w:rPr>
          <w:sz w:val="22"/>
        </w:rPr>
        <w:t>kėjo atliktiems priežiūros ir modifikavimo darbams bus taikomas 12 mėn. garantinis terminas, skaičiuojamas</w:t>
      </w:r>
      <w:r w:rsidR="002A3CA2">
        <w:rPr>
          <w:sz w:val="22"/>
        </w:rPr>
        <w:t xml:space="preserve"> nuo</w:t>
      </w:r>
      <w:r w:rsidRPr="00DE38A9">
        <w:rPr>
          <w:sz w:val="22"/>
        </w:rPr>
        <w:t xml:space="preserve"> galutinio </w:t>
      </w:r>
      <w:r w:rsidR="002A3CA2">
        <w:rPr>
          <w:sz w:val="22"/>
        </w:rPr>
        <w:t>P</w:t>
      </w:r>
      <w:r w:rsidRPr="00DE38A9">
        <w:rPr>
          <w:sz w:val="22"/>
        </w:rPr>
        <w:t xml:space="preserve">aslaugų priėmimo–perdavimo akto pasirašymo datos. </w:t>
      </w:r>
    </w:p>
    <w:p w14:paraId="46F715FF" w14:textId="114A79E3" w:rsidR="00725D7B" w:rsidRPr="00DE38A9" w:rsidRDefault="00725D7B" w:rsidP="00DE38A9">
      <w:pPr>
        <w:pStyle w:val="Sraopastraipa"/>
        <w:numPr>
          <w:ilvl w:val="0"/>
          <w:numId w:val="18"/>
        </w:numPr>
        <w:shd w:val="clear" w:color="auto" w:fill="FFFFFF" w:themeFill="background1"/>
        <w:ind w:left="0" w:firstLine="851"/>
        <w:jc w:val="both"/>
        <w:rPr>
          <w:sz w:val="22"/>
        </w:rPr>
      </w:pPr>
      <w:r w:rsidRPr="00DE38A9">
        <w:rPr>
          <w:sz w:val="22"/>
        </w:rPr>
        <w:t>Perkančiajai organizacijai per garantinį terminą pranešus apie sutrikimus, T</w:t>
      </w:r>
      <w:r w:rsidR="002A3CA2">
        <w:rPr>
          <w:sz w:val="22"/>
        </w:rPr>
        <w:t>ei</w:t>
      </w:r>
      <w:r w:rsidRPr="00DE38A9">
        <w:rPr>
          <w:sz w:val="22"/>
        </w:rPr>
        <w:t xml:space="preserve">kėjas turi sutrikimus ištaisyti, pateikti pataisymą, jį įdiegti ir atnaujinti dokumentaciją be papildomų mokesčių. </w:t>
      </w:r>
    </w:p>
    <w:p w14:paraId="1013C20A" w14:textId="74C94D23" w:rsidR="00725D7B" w:rsidRPr="00DE38A9" w:rsidRDefault="00DE38A9" w:rsidP="00DE38A9">
      <w:pPr>
        <w:pStyle w:val="Sraopastraipa"/>
        <w:numPr>
          <w:ilvl w:val="0"/>
          <w:numId w:val="18"/>
        </w:numPr>
        <w:shd w:val="clear" w:color="auto" w:fill="FFFFFF" w:themeFill="background1"/>
        <w:ind w:left="0" w:firstLine="851"/>
        <w:jc w:val="both"/>
        <w:rPr>
          <w:sz w:val="22"/>
        </w:rPr>
      </w:pPr>
      <w:r>
        <w:rPr>
          <w:sz w:val="22"/>
        </w:rPr>
        <w:t>Modulio</w:t>
      </w:r>
      <w:r w:rsidR="00725D7B" w:rsidRPr="00DE38A9">
        <w:rPr>
          <w:sz w:val="22"/>
        </w:rPr>
        <w:t xml:space="preserve"> veikimo sutrikimų prioritetai ir išsprendimo laikai yra pateikti šios techninės specifikacijos </w:t>
      </w:r>
      <w:r w:rsidR="00725D7B" w:rsidRPr="00DE38A9">
        <w:rPr>
          <w:sz w:val="22"/>
        </w:rPr>
        <w:fldChar w:fldCharType="begin"/>
      </w:r>
      <w:r w:rsidR="00725D7B" w:rsidRPr="00DE38A9">
        <w:rPr>
          <w:sz w:val="22"/>
        </w:rPr>
        <w:instrText xml:space="preserve"> REF _Ref66802151 \n \h </w:instrText>
      </w:r>
      <w:r>
        <w:rPr>
          <w:sz w:val="22"/>
        </w:rPr>
        <w:instrText xml:space="preserve"> \* MERGEFORMAT </w:instrText>
      </w:r>
      <w:r w:rsidR="00725D7B" w:rsidRPr="00DE38A9">
        <w:rPr>
          <w:sz w:val="22"/>
        </w:rPr>
      </w:r>
      <w:r w:rsidR="00725D7B" w:rsidRPr="00DE38A9">
        <w:rPr>
          <w:sz w:val="22"/>
        </w:rPr>
        <w:fldChar w:fldCharType="separate"/>
      </w:r>
      <w:r w:rsidR="00EE01BE">
        <w:rPr>
          <w:sz w:val="22"/>
        </w:rPr>
        <w:t>24</w:t>
      </w:r>
      <w:r w:rsidR="00725D7B" w:rsidRPr="00DE38A9">
        <w:rPr>
          <w:sz w:val="22"/>
        </w:rPr>
        <w:fldChar w:fldCharType="end"/>
      </w:r>
      <w:r w:rsidR="00725D7B" w:rsidRPr="00DE38A9">
        <w:rPr>
          <w:sz w:val="22"/>
        </w:rPr>
        <w:t xml:space="preserve"> punkte. </w:t>
      </w:r>
    </w:p>
    <w:p w14:paraId="6107AA69" w14:textId="77777777" w:rsidR="00725D7B" w:rsidRPr="00EA3C9F" w:rsidRDefault="00725D7B" w:rsidP="00725D7B">
      <w:pPr>
        <w:pStyle w:val="Antrat1"/>
        <w:rPr>
          <w:rFonts w:ascii="Arial Narrow" w:hAnsi="Arial Narrow"/>
        </w:rPr>
      </w:pPr>
      <w:bookmarkStart w:id="24" w:name="_Ref66801639"/>
      <w:bookmarkStart w:id="25" w:name="_Toc66803644"/>
      <w:bookmarkEnd w:id="23"/>
      <w:r w:rsidRPr="00EA3C9F">
        <w:rPr>
          <w:rFonts w:ascii="Arial Narrow" w:hAnsi="Arial Narrow"/>
        </w:rPr>
        <w:t xml:space="preserve">Reikalavimai programinio kodo </w:t>
      </w:r>
      <w:proofErr w:type="spellStart"/>
      <w:r w:rsidRPr="00EA3C9F">
        <w:rPr>
          <w:rFonts w:ascii="Arial Narrow" w:hAnsi="Arial Narrow"/>
        </w:rPr>
        <w:t>versijavimui</w:t>
      </w:r>
      <w:bookmarkEnd w:id="24"/>
      <w:bookmarkEnd w:id="25"/>
      <w:proofErr w:type="spellEnd"/>
      <w:r w:rsidRPr="00EA3C9F">
        <w:rPr>
          <w:rFonts w:ascii="Arial Narrow" w:hAnsi="Arial Narrow"/>
        </w:rPr>
        <w:t xml:space="preserve"> ir dokumentacijai</w:t>
      </w:r>
    </w:p>
    <w:p w14:paraId="7E21617F" w14:textId="64AA5298" w:rsidR="00725D7B" w:rsidRPr="00DE38A9" w:rsidRDefault="00DE38A9" w:rsidP="00DE38A9">
      <w:pPr>
        <w:pStyle w:val="Sraopastraipa"/>
        <w:numPr>
          <w:ilvl w:val="0"/>
          <w:numId w:val="18"/>
        </w:numPr>
        <w:shd w:val="clear" w:color="auto" w:fill="FFFFFF" w:themeFill="background1"/>
        <w:ind w:left="0" w:firstLine="851"/>
        <w:jc w:val="both"/>
        <w:rPr>
          <w:sz w:val="22"/>
        </w:rPr>
      </w:pPr>
      <w:r>
        <w:rPr>
          <w:sz w:val="22"/>
        </w:rPr>
        <w:t>DPKS modulio</w:t>
      </w:r>
      <w:r w:rsidR="00725D7B" w:rsidRPr="00DE38A9">
        <w:rPr>
          <w:sz w:val="22"/>
        </w:rPr>
        <w:t xml:space="preserve"> priežiūra ir modifikavimas turi būti vykdomas privalomai </w:t>
      </w:r>
      <w:proofErr w:type="spellStart"/>
      <w:r w:rsidR="00725D7B" w:rsidRPr="00DE38A9">
        <w:rPr>
          <w:sz w:val="22"/>
        </w:rPr>
        <w:t>versijuojant</w:t>
      </w:r>
      <w:proofErr w:type="spellEnd"/>
      <w:r w:rsidR="00725D7B" w:rsidRPr="00DE38A9">
        <w:rPr>
          <w:sz w:val="22"/>
        </w:rPr>
        <w:t xml:space="preserve"> išeities kodą ir rengiamą dokumentaciją Perkančiosios organizacijos GIT išeities kodo </w:t>
      </w:r>
      <w:proofErr w:type="spellStart"/>
      <w:r w:rsidR="00725D7B" w:rsidRPr="00DE38A9">
        <w:rPr>
          <w:sz w:val="22"/>
        </w:rPr>
        <w:t>versijavimo</w:t>
      </w:r>
      <w:proofErr w:type="spellEnd"/>
      <w:r w:rsidR="00725D7B" w:rsidRPr="00DE38A9">
        <w:rPr>
          <w:sz w:val="22"/>
        </w:rPr>
        <w:t xml:space="preserve"> sistemoje. Išeities kodai ir dokumentacija turės būti </w:t>
      </w:r>
      <w:proofErr w:type="spellStart"/>
      <w:r w:rsidR="00725D7B" w:rsidRPr="00DE38A9">
        <w:rPr>
          <w:sz w:val="22"/>
        </w:rPr>
        <w:t>versijuojami</w:t>
      </w:r>
      <w:proofErr w:type="spellEnd"/>
      <w:r w:rsidR="00725D7B" w:rsidRPr="00DE38A9">
        <w:rPr>
          <w:sz w:val="22"/>
        </w:rPr>
        <w:t xml:space="preserve"> nuo analizės etapo pradžios iki garantinės priežiūros etapo pabaigos. Kodo komentarai turi būti rašomi anglų kalba.</w:t>
      </w:r>
    </w:p>
    <w:p w14:paraId="61A63FCB" w14:textId="77777777" w:rsidR="00725D7B" w:rsidRPr="00DE38A9" w:rsidRDefault="00725D7B" w:rsidP="00DE38A9">
      <w:pPr>
        <w:pStyle w:val="Sraopastraipa"/>
        <w:numPr>
          <w:ilvl w:val="0"/>
          <w:numId w:val="18"/>
        </w:numPr>
        <w:shd w:val="clear" w:color="auto" w:fill="FFFFFF" w:themeFill="background1"/>
        <w:ind w:left="0" w:firstLine="851"/>
        <w:jc w:val="both"/>
        <w:rPr>
          <w:sz w:val="22"/>
        </w:rPr>
      </w:pPr>
      <w:r w:rsidRPr="00DE38A9">
        <w:rPr>
          <w:sz w:val="22"/>
        </w:rPr>
        <w:t xml:space="preserve">Kai keičiamas programinės įrangos išeities kodas, turi būti pateikiama ir į Perkančiosios organizacijos GIT sistemą įkeliama atnaujinta dokumentacija bei nauja kodo versija. Kodo komentarai turi būti rašomi anglų kalba. Turi būti pateikiamos priemonės, kurios leistų sukompiliuoti, pagaminti (angl. </w:t>
      </w:r>
      <w:proofErr w:type="spellStart"/>
      <w:r w:rsidRPr="00DE38A9">
        <w:rPr>
          <w:sz w:val="22"/>
        </w:rPr>
        <w:t>build</w:t>
      </w:r>
      <w:proofErr w:type="spellEnd"/>
      <w:r w:rsidRPr="00DE38A9">
        <w:rPr>
          <w:sz w:val="22"/>
        </w:rPr>
        <w:t>) ir į atitinkamas aplinkas sudiegti pateiktą programinį kodą, taip įsitikinant, kad pateiktas kodas yra pilnas ir veikiantis.</w:t>
      </w:r>
    </w:p>
    <w:p w14:paraId="41EA35EC" w14:textId="77777777" w:rsidR="00725D7B" w:rsidRPr="00DE38A9" w:rsidRDefault="00725D7B" w:rsidP="00DE38A9">
      <w:pPr>
        <w:pStyle w:val="Sraopastraipa"/>
        <w:numPr>
          <w:ilvl w:val="0"/>
          <w:numId w:val="18"/>
        </w:numPr>
        <w:shd w:val="clear" w:color="auto" w:fill="FFFFFF" w:themeFill="background1"/>
        <w:ind w:left="0" w:firstLine="851"/>
        <w:jc w:val="both"/>
        <w:rPr>
          <w:sz w:val="22"/>
        </w:rPr>
      </w:pPr>
      <w:r w:rsidRPr="00DE38A9">
        <w:rPr>
          <w:sz w:val="22"/>
        </w:rPr>
        <w:t>Paslaugų teikėjas turi dokumentuoti programinės įrangos diegimo procesą bei pateikti tam reikalingas programines priemones. Procesas turi būti dokumentuotas taip, kad:</w:t>
      </w:r>
    </w:p>
    <w:p w14:paraId="51237D25" w14:textId="6A175018" w:rsidR="00725D7B" w:rsidRPr="00DE38A9" w:rsidRDefault="00725D7B" w:rsidP="00DE38A9">
      <w:pPr>
        <w:pStyle w:val="Sraopastraipa"/>
        <w:numPr>
          <w:ilvl w:val="1"/>
          <w:numId w:val="18"/>
        </w:numPr>
        <w:shd w:val="clear" w:color="auto" w:fill="FFFFFF" w:themeFill="background1"/>
        <w:jc w:val="both"/>
        <w:rPr>
          <w:sz w:val="22"/>
        </w:rPr>
      </w:pPr>
      <w:r w:rsidRPr="00DE38A9">
        <w:rPr>
          <w:sz w:val="22"/>
        </w:rPr>
        <w:t xml:space="preserve">Atsakingas Perkančiosios organizacijos darbuotojas iš pateiktų išeities tekstų galėtų pagaminti (angl. </w:t>
      </w:r>
      <w:proofErr w:type="spellStart"/>
      <w:r w:rsidRPr="00DE38A9">
        <w:rPr>
          <w:sz w:val="22"/>
        </w:rPr>
        <w:t>build</w:t>
      </w:r>
      <w:proofErr w:type="spellEnd"/>
      <w:r w:rsidRPr="00DE38A9">
        <w:rPr>
          <w:sz w:val="22"/>
        </w:rPr>
        <w:t>) programinę įrangą bei valdyti gaminimo konfigūraciją.</w:t>
      </w:r>
    </w:p>
    <w:p w14:paraId="5984C92F" w14:textId="77777777" w:rsidR="00725D7B" w:rsidRDefault="00725D7B" w:rsidP="00DE38A9">
      <w:pPr>
        <w:pStyle w:val="Sraopastraipa"/>
        <w:numPr>
          <w:ilvl w:val="1"/>
          <w:numId w:val="18"/>
        </w:numPr>
        <w:shd w:val="clear" w:color="auto" w:fill="FFFFFF" w:themeFill="background1"/>
        <w:jc w:val="both"/>
        <w:rPr>
          <w:sz w:val="22"/>
        </w:rPr>
      </w:pPr>
      <w:r w:rsidRPr="00DE38A9">
        <w:rPr>
          <w:sz w:val="22"/>
        </w:rPr>
        <w:t xml:space="preserve">Atsakingas Perkančiosios organizacijos darbuotojas programinę įrangą galėtų įdiegti į </w:t>
      </w:r>
      <w:proofErr w:type="spellStart"/>
      <w:r w:rsidRPr="00DE38A9">
        <w:rPr>
          <w:sz w:val="22"/>
        </w:rPr>
        <w:t>testinę</w:t>
      </w:r>
      <w:proofErr w:type="spellEnd"/>
      <w:r w:rsidRPr="00DE38A9">
        <w:rPr>
          <w:sz w:val="22"/>
        </w:rPr>
        <w:t xml:space="preserve"> ir darbinę aplinką bei valdyti diegimo konfigūraciją. </w:t>
      </w:r>
    </w:p>
    <w:p w14:paraId="26C4CD39" w14:textId="77777777" w:rsidR="00A56AE7" w:rsidRDefault="00725D7B" w:rsidP="00A56AE7">
      <w:pPr>
        <w:pStyle w:val="Sraopastraipa"/>
        <w:numPr>
          <w:ilvl w:val="0"/>
          <w:numId w:val="18"/>
        </w:numPr>
        <w:shd w:val="clear" w:color="auto" w:fill="FFFFFF" w:themeFill="background1"/>
        <w:ind w:left="0" w:firstLine="851"/>
        <w:jc w:val="both"/>
        <w:rPr>
          <w:sz w:val="22"/>
        </w:rPr>
      </w:pPr>
      <w:r w:rsidRPr="004B785C">
        <w:rPr>
          <w:sz w:val="22"/>
        </w:rPr>
        <w:t xml:space="preserve">Jei yra naudojami automatizuoti procesai, specifinė programinė įranga ir pan., turėtų būti pateikti jų diegimui reikalingi </w:t>
      </w:r>
      <w:proofErr w:type="spellStart"/>
      <w:r w:rsidRPr="004B785C">
        <w:rPr>
          <w:sz w:val="22"/>
        </w:rPr>
        <w:t>skriptai</w:t>
      </w:r>
      <w:proofErr w:type="spellEnd"/>
      <w:r w:rsidRPr="004B785C">
        <w:rPr>
          <w:sz w:val="22"/>
        </w:rPr>
        <w:t>, instaliaciniai paketai, dokumentacija.</w:t>
      </w:r>
      <w:r w:rsidR="00A56AE7" w:rsidRPr="00A56AE7">
        <w:rPr>
          <w:sz w:val="22"/>
        </w:rPr>
        <w:t xml:space="preserve"> </w:t>
      </w:r>
    </w:p>
    <w:p w14:paraId="4717558A" w14:textId="7CC82F20" w:rsidR="00A56AE7" w:rsidRPr="001230AE" w:rsidRDefault="00A56AE7" w:rsidP="00A56AE7">
      <w:pPr>
        <w:pStyle w:val="Sraopastraipa"/>
        <w:numPr>
          <w:ilvl w:val="0"/>
          <w:numId w:val="18"/>
        </w:numPr>
        <w:shd w:val="clear" w:color="auto" w:fill="FFFFFF" w:themeFill="background1"/>
        <w:ind w:left="0" w:firstLine="851"/>
        <w:jc w:val="both"/>
        <w:rPr>
          <w:sz w:val="22"/>
        </w:rPr>
      </w:pPr>
      <w:r w:rsidRPr="001230AE">
        <w:rPr>
          <w:sz w:val="22"/>
        </w:rPr>
        <w:t>Teikėjas, teikdamas paslaugas, priklausomai nuo darbų pobūdžio, turi atvykti į Perkančiosios organizacijos patalpas arba į duomenų centrą, kuriame talpinama dalis Modulio techninės įrangos.</w:t>
      </w:r>
    </w:p>
    <w:p w14:paraId="30698AD7" w14:textId="51C6963F" w:rsidR="00725D7B" w:rsidRPr="004B785C" w:rsidRDefault="00725D7B" w:rsidP="004B785C">
      <w:pPr>
        <w:pStyle w:val="Sraopastraipa"/>
        <w:numPr>
          <w:ilvl w:val="0"/>
          <w:numId w:val="18"/>
        </w:numPr>
        <w:shd w:val="clear" w:color="auto" w:fill="FFFFFF" w:themeFill="background1"/>
        <w:ind w:left="0" w:firstLine="851"/>
        <w:jc w:val="both"/>
        <w:rPr>
          <w:sz w:val="22"/>
        </w:rPr>
      </w:pPr>
      <w:r w:rsidRPr="004B785C">
        <w:rPr>
          <w:sz w:val="22"/>
        </w:rPr>
        <w:lastRenderedPageBreak/>
        <w:t xml:space="preserve">Visi DBVS veikimo tobulinimo veiksmai turi būti dokumentuoti Perkančiosios organizacijos GIT sistemoje. Į GIT turėtų būti įkeliamas DBVS modelio atnaujinimo aprašas, sukurtų ar atnaujintų procedūrų, funkcijų, trigerių, langų (angl. </w:t>
      </w:r>
      <w:proofErr w:type="spellStart"/>
      <w:r w:rsidRPr="004B785C">
        <w:rPr>
          <w:sz w:val="22"/>
        </w:rPr>
        <w:t>view</w:t>
      </w:r>
      <w:proofErr w:type="spellEnd"/>
      <w:r w:rsidRPr="004B785C">
        <w:rPr>
          <w:sz w:val="22"/>
        </w:rPr>
        <w:t xml:space="preserve">, </w:t>
      </w:r>
      <w:proofErr w:type="spellStart"/>
      <w:r w:rsidRPr="004B785C">
        <w:rPr>
          <w:sz w:val="22"/>
        </w:rPr>
        <w:t>materialized</w:t>
      </w:r>
      <w:proofErr w:type="spellEnd"/>
      <w:r w:rsidRPr="004B785C">
        <w:rPr>
          <w:sz w:val="22"/>
        </w:rPr>
        <w:t xml:space="preserve"> </w:t>
      </w:r>
      <w:proofErr w:type="spellStart"/>
      <w:r w:rsidRPr="004B785C">
        <w:rPr>
          <w:sz w:val="22"/>
        </w:rPr>
        <w:t>view</w:t>
      </w:r>
      <w:proofErr w:type="spellEnd"/>
      <w:r w:rsidRPr="004B785C">
        <w:rPr>
          <w:sz w:val="22"/>
        </w:rPr>
        <w:t>), DBVS eilių mechanizmo (</w:t>
      </w:r>
      <w:proofErr w:type="spellStart"/>
      <w:r w:rsidRPr="004B785C">
        <w:rPr>
          <w:sz w:val="22"/>
        </w:rPr>
        <w:t>Scheduler</w:t>
      </w:r>
      <w:proofErr w:type="spellEnd"/>
      <w:r w:rsidRPr="004B785C">
        <w:rPr>
          <w:sz w:val="22"/>
        </w:rPr>
        <w:t xml:space="preserve">), sąsajų (DB Link) ir kitų nustatymų programinis kodas ir </w:t>
      </w:r>
      <w:proofErr w:type="spellStart"/>
      <w:r w:rsidRPr="004B785C">
        <w:rPr>
          <w:sz w:val="22"/>
        </w:rPr>
        <w:t>skriptai</w:t>
      </w:r>
      <w:proofErr w:type="spellEnd"/>
      <w:r w:rsidRPr="004B785C">
        <w:rPr>
          <w:sz w:val="22"/>
        </w:rPr>
        <w:t xml:space="preserve"> (angl. </w:t>
      </w:r>
      <w:proofErr w:type="spellStart"/>
      <w:r w:rsidRPr="004B785C">
        <w:rPr>
          <w:sz w:val="22"/>
        </w:rPr>
        <w:t>scripts</w:t>
      </w:r>
      <w:proofErr w:type="spellEnd"/>
      <w:r w:rsidRPr="004B785C">
        <w:rPr>
          <w:sz w:val="22"/>
        </w:rPr>
        <w:t>) su komentarais, apimantys ne tik struktūrų sukūrimą, bet ir įvairių procedūrų, procesų, pradinių reikšmių (klasifikatorių) užkrovimą.</w:t>
      </w:r>
    </w:p>
    <w:p w14:paraId="5C003538" w14:textId="6DBDA40B" w:rsidR="00725D7B" w:rsidRPr="004B785C" w:rsidRDefault="00725D7B" w:rsidP="004B785C">
      <w:pPr>
        <w:pStyle w:val="Sraopastraipa"/>
        <w:numPr>
          <w:ilvl w:val="0"/>
          <w:numId w:val="18"/>
        </w:numPr>
        <w:shd w:val="clear" w:color="auto" w:fill="FFFFFF" w:themeFill="background1"/>
        <w:ind w:left="0" w:firstLine="851"/>
        <w:jc w:val="both"/>
        <w:rPr>
          <w:sz w:val="22"/>
        </w:rPr>
      </w:pPr>
      <w:r w:rsidRPr="004B785C">
        <w:rPr>
          <w:sz w:val="22"/>
        </w:rPr>
        <w:t xml:space="preserve">Jeigu yra teikiama pagal poreikius pritaikyta standartinė programinė įranga (angl. </w:t>
      </w:r>
      <w:proofErr w:type="spellStart"/>
      <w:r w:rsidRPr="004B785C">
        <w:rPr>
          <w:sz w:val="22"/>
        </w:rPr>
        <w:t>commercial</w:t>
      </w:r>
      <w:proofErr w:type="spellEnd"/>
      <w:r w:rsidRPr="004B785C">
        <w:rPr>
          <w:sz w:val="22"/>
        </w:rPr>
        <w:t xml:space="preserve"> </w:t>
      </w:r>
      <w:proofErr w:type="spellStart"/>
      <w:r w:rsidRPr="004B785C">
        <w:rPr>
          <w:sz w:val="22"/>
        </w:rPr>
        <w:t>off-the-shelf</w:t>
      </w:r>
      <w:proofErr w:type="spellEnd"/>
      <w:r w:rsidRPr="004B785C">
        <w:rPr>
          <w:sz w:val="22"/>
        </w:rPr>
        <w:t xml:space="preserve">), </w:t>
      </w:r>
      <w:r w:rsidR="004B785C">
        <w:rPr>
          <w:sz w:val="22"/>
        </w:rPr>
        <w:t>Tei</w:t>
      </w:r>
      <w:r w:rsidRPr="004B785C">
        <w:rPr>
          <w:sz w:val="22"/>
        </w:rPr>
        <w:t xml:space="preserve">kėjas turi pateikti programinės įrangos atliktų pakeitimų, sukurtų modulių, priedų, įskiepių (angl. </w:t>
      </w:r>
      <w:proofErr w:type="spellStart"/>
      <w:r w:rsidRPr="004B785C">
        <w:rPr>
          <w:sz w:val="22"/>
        </w:rPr>
        <w:t>plugins</w:t>
      </w:r>
      <w:proofErr w:type="spellEnd"/>
      <w:r w:rsidRPr="004B785C">
        <w:rPr>
          <w:sz w:val="22"/>
        </w:rPr>
        <w:t xml:space="preserve">, </w:t>
      </w:r>
      <w:proofErr w:type="spellStart"/>
      <w:r w:rsidRPr="004B785C">
        <w:rPr>
          <w:sz w:val="22"/>
        </w:rPr>
        <w:t>widgets</w:t>
      </w:r>
      <w:proofErr w:type="spellEnd"/>
      <w:r w:rsidRPr="004B785C">
        <w:rPr>
          <w:sz w:val="22"/>
        </w:rPr>
        <w:t>)  programinį kodą, nustatymų, konfigūracijos ir kitą informaciją.</w:t>
      </w:r>
    </w:p>
    <w:p w14:paraId="0F067A64" w14:textId="77777777" w:rsidR="00725D7B" w:rsidRPr="00B82137" w:rsidRDefault="00725D7B" w:rsidP="00725D7B">
      <w:pPr>
        <w:pStyle w:val="Antrat1"/>
        <w:rPr>
          <w:rFonts w:ascii="Arial Narrow" w:hAnsi="Arial Narrow"/>
        </w:rPr>
      </w:pPr>
      <w:bookmarkStart w:id="26" w:name="_Ref66801420"/>
      <w:bookmarkStart w:id="27" w:name="_Ref66801425"/>
      <w:bookmarkStart w:id="28" w:name="_Toc66803645"/>
      <w:r w:rsidRPr="00B82137">
        <w:rPr>
          <w:rFonts w:ascii="Arial Narrow" w:hAnsi="Arial Narrow"/>
        </w:rPr>
        <w:t>Reikalavimai projekto tęstinumui</w:t>
      </w:r>
      <w:bookmarkEnd w:id="26"/>
      <w:bookmarkEnd w:id="27"/>
      <w:bookmarkEnd w:id="28"/>
    </w:p>
    <w:p w14:paraId="06920807" w14:textId="77777777" w:rsidR="00725D7B" w:rsidRPr="004B785C" w:rsidRDefault="00725D7B" w:rsidP="004B785C">
      <w:pPr>
        <w:pStyle w:val="Sraopastraipa"/>
        <w:numPr>
          <w:ilvl w:val="0"/>
          <w:numId w:val="18"/>
        </w:numPr>
        <w:shd w:val="clear" w:color="auto" w:fill="FFFFFF" w:themeFill="background1"/>
        <w:ind w:left="0" w:firstLine="851"/>
        <w:jc w:val="both"/>
        <w:rPr>
          <w:sz w:val="22"/>
        </w:rPr>
      </w:pPr>
      <w:r w:rsidRPr="004B785C">
        <w:rPr>
          <w:sz w:val="22"/>
        </w:rPr>
        <w:t>Siekiant užtikrinti sklandų Projekto tęstinumą:</w:t>
      </w:r>
    </w:p>
    <w:p w14:paraId="2B4AA2C6" w14:textId="27ABCD91" w:rsidR="00725D7B" w:rsidRPr="004B785C" w:rsidRDefault="004B785C" w:rsidP="004B785C">
      <w:pPr>
        <w:pStyle w:val="Sraopastraipa"/>
        <w:numPr>
          <w:ilvl w:val="1"/>
          <w:numId w:val="18"/>
        </w:numPr>
        <w:shd w:val="clear" w:color="auto" w:fill="FFFFFF" w:themeFill="background1"/>
        <w:jc w:val="both"/>
        <w:rPr>
          <w:sz w:val="22"/>
        </w:rPr>
      </w:pPr>
      <w:bookmarkStart w:id="29" w:name="_Hlk66886566"/>
      <w:r>
        <w:rPr>
          <w:sz w:val="22"/>
        </w:rPr>
        <w:t>Tei</w:t>
      </w:r>
      <w:r w:rsidR="00725D7B" w:rsidRPr="004B785C">
        <w:rPr>
          <w:sz w:val="22"/>
        </w:rPr>
        <w:t>kėjas,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6953628A" w14:textId="77777777" w:rsidR="00725D7B" w:rsidRPr="004B785C" w:rsidRDefault="00725D7B" w:rsidP="004B785C">
      <w:pPr>
        <w:pStyle w:val="Sraopastraipa"/>
        <w:numPr>
          <w:ilvl w:val="1"/>
          <w:numId w:val="18"/>
        </w:numPr>
        <w:shd w:val="clear" w:color="auto" w:fill="FFFFFF" w:themeFill="background1"/>
        <w:jc w:val="both"/>
        <w:rPr>
          <w:sz w:val="22"/>
        </w:rPr>
      </w:pPr>
      <w:r w:rsidRPr="004B785C">
        <w:rPr>
          <w:sz w:val="22"/>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Paslaugų teikėjo</w:t>
      </w:r>
      <w:r w:rsidRPr="004B785C" w:rsidDel="00857ADC">
        <w:rPr>
          <w:sz w:val="22"/>
        </w:rPr>
        <w:t xml:space="preserve"> </w:t>
      </w:r>
      <w:r w:rsidRPr="004B785C">
        <w:rPr>
          <w:sz w:val="22"/>
        </w:rPr>
        <w:t>teisės be atskiro Perkančiosios organizacijos sutikimo toliau vystyti, tobulinti, platinti ir atlikti kitus reikiamus veiksmus su sukurta programine įranga ar parengtais projektiniais dokumentais.</w:t>
      </w:r>
    </w:p>
    <w:p w14:paraId="3EF83574" w14:textId="77777777" w:rsidR="00725D7B" w:rsidRPr="004B785C" w:rsidRDefault="00725D7B" w:rsidP="004B785C">
      <w:pPr>
        <w:pStyle w:val="Sraopastraipa"/>
        <w:numPr>
          <w:ilvl w:val="1"/>
          <w:numId w:val="18"/>
        </w:numPr>
        <w:shd w:val="clear" w:color="auto" w:fill="FFFFFF" w:themeFill="background1"/>
        <w:jc w:val="both"/>
        <w:rPr>
          <w:sz w:val="22"/>
        </w:rPr>
      </w:pPr>
      <w:r w:rsidRPr="004B785C">
        <w:rPr>
          <w:sz w:val="22"/>
        </w:rPr>
        <w:t>Kartu su kompiuterine programa, kaip ši sąvoka apibrėžta Lietuvos Respublikos autorių teisių ir gretutinių teisių įstatyme, užsakovui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Valstybės informacinių išteklių valdymo įstatymo 12 str. nuostatomis,  perduodamos ir suteikiamos Lietuvos Respublikos ir Europos Sąjungos šalių teritorijoje neribotam laikui.</w:t>
      </w:r>
    </w:p>
    <w:p w14:paraId="53277D81" w14:textId="74793BC9" w:rsidR="00725D7B" w:rsidRPr="004B785C" w:rsidRDefault="00AA60B0" w:rsidP="004B785C">
      <w:pPr>
        <w:pStyle w:val="Sraopastraipa"/>
        <w:numPr>
          <w:ilvl w:val="0"/>
          <w:numId w:val="18"/>
        </w:numPr>
        <w:shd w:val="clear" w:color="auto" w:fill="FFFFFF" w:themeFill="background1"/>
        <w:ind w:left="0" w:firstLine="851"/>
        <w:jc w:val="both"/>
        <w:rPr>
          <w:sz w:val="22"/>
        </w:rPr>
      </w:pPr>
      <w:r>
        <w:rPr>
          <w:sz w:val="22"/>
        </w:rPr>
        <w:t>Teikėjas</w:t>
      </w:r>
      <w:r w:rsidR="00725D7B" w:rsidRPr="004B785C">
        <w:rPr>
          <w:sz w:val="22"/>
        </w:rPr>
        <w:t xml:space="preserve"> turi perduoti Perkančiajai organizacijai projekto metu sukurtą programinę įrangą ir jos išeitinį kodą paslaugų priėmimo – perdavimo akto pasirašymo datai. </w:t>
      </w:r>
    </w:p>
    <w:p w14:paraId="2D0699F4" w14:textId="792EB5D6" w:rsidR="00725D7B" w:rsidRPr="004B785C" w:rsidRDefault="00AA60B0" w:rsidP="004B785C">
      <w:pPr>
        <w:pStyle w:val="Sraopastraipa"/>
        <w:numPr>
          <w:ilvl w:val="0"/>
          <w:numId w:val="18"/>
        </w:numPr>
        <w:shd w:val="clear" w:color="auto" w:fill="FFFFFF" w:themeFill="background1"/>
        <w:ind w:left="0" w:firstLine="851"/>
        <w:jc w:val="both"/>
        <w:rPr>
          <w:sz w:val="22"/>
        </w:rPr>
      </w:pPr>
      <w:r>
        <w:rPr>
          <w:sz w:val="22"/>
        </w:rPr>
        <w:t>Teikėjas</w:t>
      </w:r>
      <w:r w:rsidRPr="004B785C">
        <w:rPr>
          <w:sz w:val="22"/>
        </w:rPr>
        <w:t xml:space="preserve"> </w:t>
      </w:r>
      <w:r w:rsidR="00725D7B" w:rsidRPr="004B785C">
        <w:rPr>
          <w:sz w:val="22"/>
        </w:rPr>
        <w:t>neturi teisės atskleisti jokios su paslaugų teikimu susijusios informacijos trečiosioms šalims be Perkančiosios organizacijos raštiško leidimo arba jei to reikalauja įstatymai.</w:t>
      </w:r>
      <w:bookmarkEnd w:id="29"/>
    </w:p>
    <w:p w14:paraId="786747DB" w14:textId="2139CC11" w:rsidR="005A0CB6" w:rsidRPr="00B82137" w:rsidRDefault="005A0CB6" w:rsidP="00AA60B0">
      <w:pPr>
        <w:pStyle w:val="Antrat1"/>
        <w:rPr>
          <w:rFonts w:ascii="Arial Narrow" w:hAnsi="Arial Narrow"/>
        </w:rPr>
      </w:pPr>
      <w:r w:rsidRPr="00B82137">
        <w:rPr>
          <w:rFonts w:ascii="Arial Narrow" w:hAnsi="Arial Narrow"/>
        </w:rPr>
        <w:t xml:space="preserve">Privalomi </w:t>
      </w:r>
      <w:r w:rsidR="00A16CB4">
        <w:rPr>
          <w:rFonts w:ascii="Arial Narrow" w:hAnsi="Arial Narrow"/>
        </w:rPr>
        <w:t>Tei</w:t>
      </w:r>
      <w:r w:rsidRPr="00B82137">
        <w:rPr>
          <w:rFonts w:ascii="Arial Narrow" w:hAnsi="Arial Narrow"/>
        </w:rPr>
        <w:t>kėjo įsipareigojimai:</w:t>
      </w:r>
    </w:p>
    <w:p w14:paraId="2D3C9977" w14:textId="34B7064D" w:rsidR="005A0CB6" w:rsidRPr="001230AE" w:rsidRDefault="00AA60B0" w:rsidP="00AA60B0">
      <w:pPr>
        <w:pStyle w:val="Sraopastraipa"/>
        <w:numPr>
          <w:ilvl w:val="0"/>
          <w:numId w:val="18"/>
        </w:numPr>
        <w:shd w:val="clear" w:color="auto" w:fill="FFFFFF" w:themeFill="background1"/>
        <w:ind w:left="0" w:firstLine="851"/>
        <w:jc w:val="both"/>
        <w:rPr>
          <w:sz w:val="22"/>
        </w:rPr>
      </w:pPr>
      <w:r>
        <w:rPr>
          <w:sz w:val="22"/>
        </w:rPr>
        <w:t>E</w:t>
      </w:r>
      <w:r w:rsidR="005A0CB6" w:rsidRPr="001230AE">
        <w:rPr>
          <w:sz w:val="22"/>
        </w:rPr>
        <w:t xml:space="preserve">lgtis sąžiningai ir protingai bei visomis išgalėmis stengtis užtikrinti, kad </w:t>
      </w:r>
      <w:r w:rsidR="004E10B2">
        <w:rPr>
          <w:sz w:val="22"/>
        </w:rPr>
        <w:t>P</w:t>
      </w:r>
      <w:r w:rsidR="005A0CB6" w:rsidRPr="001230AE">
        <w:rPr>
          <w:sz w:val="22"/>
        </w:rPr>
        <w:t>aslaugų teikimas labiausiai atitiktų Perkančiosios organizacijos interesus;</w:t>
      </w:r>
    </w:p>
    <w:p w14:paraId="08D83C48" w14:textId="53EE077E" w:rsidR="005A0CB6" w:rsidRPr="001230AE" w:rsidRDefault="00AA60B0" w:rsidP="00AA60B0">
      <w:pPr>
        <w:pStyle w:val="Sraopastraipa"/>
        <w:numPr>
          <w:ilvl w:val="0"/>
          <w:numId w:val="18"/>
        </w:numPr>
        <w:shd w:val="clear" w:color="auto" w:fill="FFFFFF" w:themeFill="background1"/>
        <w:ind w:left="0" w:firstLine="851"/>
        <w:jc w:val="both"/>
        <w:rPr>
          <w:sz w:val="22"/>
        </w:rPr>
      </w:pPr>
      <w:r>
        <w:rPr>
          <w:sz w:val="22"/>
        </w:rPr>
        <w:t>T</w:t>
      </w:r>
      <w:r w:rsidR="005A0CB6" w:rsidRPr="001230AE">
        <w:rPr>
          <w:sz w:val="22"/>
        </w:rPr>
        <w:t>eikti paslaugas, kurios sudaro pirkimo objektą, laikantis duomenų saugą reglamentuojančių teisės aktų, ir EIS saugos dokumentuose (pvz.: EIS naudotojų administravimo taisyklių, saugaus elektroninės informacijos tvarkymo taisyklių, veiklos tęstinumo valdymo plano ir kt.) reikalavimų;</w:t>
      </w:r>
    </w:p>
    <w:p w14:paraId="6A8D45A9" w14:textId="6B78555A" w:rsidR="005A0CB6" w:rsidRPr="001230AE" w:rsidRDefault="00AA60B0" w:rsidP="00AA60B0">
      <w:pPr>
        <w:pStyle w:val="Sraopastraipa"/>
        <w:numPr>
          <w:ilvl w:val="0"/>
          <w:numId w:val="18"/>
        </w:numPr>
        <w:shd w:val="clear" w:color="auto" w:fill="FFFFFF" w:themeFill="background1"/>
        <w:ind w:left="0" w:firstLine="851"/>
        <w:jc w:val="both"/>
        <w:rPr>
          <w:sz w:val="22"/>
        </w:rPr>
      </w:pPr>
      <w:r>
        <w:rPr>
          <w:sz w:val="22"/>
        </w:rPr>
        <w:t>U</w:t>
      </w:r>
      <w:r w:rsidR="005A0CB6" w:rsidRPr="001230AE">
        <w:rPr>
          <w:sz w:val="22"/>
        </w:rPr>
        <w:t xml:space="preserve">žtikrinti sutarties galiojimo metu ir iki sutarties įsigaliojimo į EIS </w:t>
      </w:r>
      <w:r>
        <w:rPr>
          <w:sz w:val="22"/>
        </w:rPr>
        <w:t>DPKS</w:t>
      </w:r>
      <w:r w:rsidR="005A0CB6" w:rsidRPr="001230AE">
        <w:rPr>
          <w:sz w:val="22"/>
        </w:rPr>
        <w:t xml:space="preserve"> modulį sudiegtų papildomų komponentų priežiūrą, sudiegtų komponentų garantiniam laikotarpiui pasibaigus; </w:t>
      </w:r>
    </w:p>
    <w:p w14:paraId="48B64461" w14:textId="5076E41E" w:rsidR="005A0CB6" w:rsidRPr="001230AE" w:rsidRDefault="00AA60B0" w:rsidP="00AA60B0">
      <w:pPr>
        <w:pStyle w:val="Sraopastraipa"/>
        <w:numPr>
          <w:ilvl w:val="0"/>
          <w:numId w:val="18"/>
        </w:numPr>
        <w:shd w:val="clear" w:color="auto" w:fill="FFFFFF" w:themeFill="background1"/>
        <w:ind w:left="0" w:firstLine="851"/>
        <w:jc w:val="both"/>
        <w:rPr>
          <w:sz w:val="22"/>
        </w:rPr>
      </w:pPr>
      <w:r>
        <w:rPr>
          <w:sz w:val="22"/>
        </w:rPr>
        <w:t>U</w:t>
      </w:r>
      <w:r w:rsidR="005A0CB6" w:rsidRPr="001230AE">
        <w:rPr>
          <w:sz w:val="22"/>
        </w:rPr>
        <w:t xml:space="preserve">žtikrinti kad paslaugos teikimo metu be išankstinio suderinimo su Perkančiąja organizacija ir be Perkančiosios organizacijos sutikimo nebus atliekami jokie EIS </w:t>
      </w:r>
      <w:r>
        <w:rPr>
          <w:sz w:val="22"/>
        </w:rPr>
        <w:t>DPKS</w:t>
      </w:r>
      <w:r w:rsidR="005A0CB6" w:rsidRPr="001230AE">
        <w:rPr>
          <w:sz w:val="22"/>
        </w:rPr>
        <w:t xml:space="preserve"> modulio programinio kodo ir tarnybinėse stotyse naudojamos programinės įrangos, keitimai.</w:t>
      </w:r>
    </w:p>
    <w:p w14:paraId="26BEAE37" w14:textId="77777777" w:rsidR="00056C38" w:rsidRPr="001230AE" w:rsidRDefault="00056C38" w:rsidP="00056C38">
      <w:pPr>
        <w:widowControl w:val="0"/>
        <w:shd w:val="clear" w:color="auto" w:fill="FFFFFF" w:themeFill="background1"/>
        <w:tabs>
          <w:tab w:val="left" w:pos="426"/>
          <w:tab w:val="left" w:pos="1560"/>
        </w:tabs>
        <w:autoSpaceDE w:val="0"/>
        <w:autoSpaceDN w:val="0"/>
        <w:adjustRightInd w:val="0"/>
        <w:rPr>
          <w:rFonts w:ascii="Arial Narrow" w:hAnsi="Arial Narrow"/>
          <w:sz w:val="22"/>
          <w:szCs w:val="22"/>
        </w:rPr>
      </w:pPr>
    </w:p>
    <w:tbl>
      <w:tblPr>
        <w:tblStyle w:val="Lentelstinklelis"/>
        <w:tblW w:w="0" w:type="auto"/>
        <w:tblLook w:val="04A0" w:firstRow="1" w:lastRow="0" w:firstColumn="1" w:lastColumn="0" w:noHBand="0" w:noVBand="1"/>
      </w:tblPr>
      <w:tblGrid>
        <w:gridCol w:w="9628"/>
      </w:tblGrid>
      <w:tr w:rsidR="000F6511" w:rsidRPr="001230AE" w14:paraId="0D9B3D20" w14:textId="77777777" w:rsidTr="002D487A">
        <w:trPr>
          <w:trHeight w:val="416"/>
        </w:trPr>
        <w:tc>
          <w:tcPr>
            <w:tcW w:w="9628" w:type="dxa"/>
            <w:shd w:val="clear" w:color="auto" w:fill="006982"/>
            <w:vAlign w:val="center"/>
          </w:tcPr>
          <w:p w14:paraId="37CEA4F6" w14:textId="5797B4B3" w:rsidR="000F6511" w:rsidRPr="004D182B" w:rsidRDefault="00443950" w:rsidP="00443950">
            <w:pPr>
              <w:pStyle w:val="Sraopastraipa"/>
              <w:ind w:left="360"/>
              <w:rPr>
                <w:b/>
                <w:caps/>
                <w:color w:val="FFFFFF" w:themeColor="background1"/>
                <w:sz w:val="22"/>
              </w:rPr>
            </w:pPr>
            <w:bookmarkStart w:id="30" w:name="_Hlk162425783"/>
            <w:r w:rsidRPr="001230AE">
              <w:rPr>
                <w:b/>
                <w:caps/>
                <w:color w:val="FFFFFF" w:themeColor="background1"/>
                <w:sz w:val="22"/>
              </w:rPr>
              <w:t>REIKALAVIMAI, SUSIJĘ SU INFORMACIJOS (DUOMENŲ) SAUGUMU BEI VIEŠOJO PIRKIMO SUTARTIES VYKDYMU</w:t>
            </w:r>
          </w:p>
        </w:tc>
      </w:tr>
      <w:bookmarkEnd w:id="30"/>
    </w:tbl>
    <w:p w14:paraId="41D357C1" w14:textId="77777777" w:rsidR="00152CA2" w:rsidRPr="001230AE" w:rsidRDefault="00152CA2" w:rsidP="00E44CBF">
      <w:pPr>
        <w:pStyle w:val="Bodytext1"/>
        <w:shd w:val="clear" w:color="auto" w:fill="auto"/>
        <w:tabs>
          <w:tab w:val="left" w:pos="0"/>
        </w:tabs>
        <w:spacing w:before="0" w:after="0" w:line="240" w:lineRule="auto"/>
        <w:ind w:right="55" w:firstLine="0"/>
        <w:jc w:val="both"/>
        <w:rPr>
          <w:rFonts w:ascii="Arial Narrow" w:hAnsi="Arial Narrow"/>
          <w:iCs/>
          <w:sz w:val="22"/>
          <w:szCs w:val="22"/>
        </w:rPr>
      </w:pPr>
    </w:p>
    <w:p w14:paraId="393B6BD6" w14:textId="77777777" w:rsidR="00443950" w:rsidRPr="001230AE" w:rsidRDefault="00443950" w:rsidP="00147DCC">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2"/>
        </w:rPr>
      </w:pPr>
      <w:r w:rsidRPr="001230AE">
        <w:rPr>
          <w:sz w:val="22"/>
        </w:rPr>
        <w:t xml:space="preserve">Teikėjas, vykdydamas viešojo pirkimo Sutartį, turi vadovautis šioje Techninėje specifikacijoje nustatytais </w:t>
      </w:r>
      <w:r w:rsidRPr="001230AE">
        <w:rPr>
          <w:sz w:val="22"/>
        </w:rPr>
        <w:lastRenderedPageBreak/>
        <w:t>saugumo reikalavimais ir užtikrinti bent šiuose teisės aktuose nustatytų reikalavimų įgyvendinimą</w:t>
      </w:r>
      <w:r w:rsidRPr="001230AE">
        <w:rPr>
          <w:sz w:val="22"/>
          <w:vertAlign w:val="superscript"/>
        </w:rPr>
        <w:footnoteReference w:id="3"/>
      </w:r>
      <w:r w:rsidRPr="001230AE">
        <w:rPr>
          <w:sz w:val="22"/>
        </w:rPr>
        <w:t>:</w:t>
      </w:r>
    </w:p>
    <w:p w14:paraId="0378CD2A" w14:textId="50D0DABE" w:rsidR="00323FA7" w:rsidRDefault="3784B107" w:rsidP="00323FA7">
      <w:pPr>
        <w:pStyle w:val="TS111"/>
        <w:numPr>
          <w:ilvl w:val="1"/>
          <w:numId w:val="18"/>
        </w:numPr>
        <w:spacing w:line="240" w:lineRule="auto"/>
        <w:rPr>
          <w:rFonts w:ascii="Arial Narrow" w:hAnsi="Arial Narrow" w:cs="Times New Roman"/>
          <w:sz w:val="22"/>
          <w:szCs w:val="22"/>
        </w:rPr>
      </w:pPr>
      <w:r w:rsidRPr="13F7AD8E">
        <w:rPr>
          <w:rFonts w:ascii="Arial Narrow" w:hAnsi="Arial Narrow" w:cs="Times New Roman"/>
          <w:sz w:val="22"/>
          <w:szCs w:val="22"/>
        </w:rPr>
        <w:t>2016 m. balandžio 27 d. Europos Parlamento ir Tarybos reglamentas (ES) 2016/679 dėl fizinių asmenų apsaugos tvarkant asmens duomenis ir dėl laisvo tokių duomenų judėjimo ir kuriuo panaikinama Direktyva 95/46/EB;</w:t>
      </w:r>
    </w:p>
    <w:p w14:paraId="44FA2A76" w14:textId="0211E487" w:rsidR="00443950" w:rsidRPr="00323FA7" w:rsidRDefault="00443950" w:rsidP="00323FA7">
      <w:pPr>
        <w:pStyle w:val="TS111"/>
        <w:numPr>
          <w:ilvl w:val="1"/>
          <w:numId w:val="18"/>
        </w:numPr>
        <w:spacing w:line="240" w:lineRule="auto"/>
        <w:rPr>
          <w:rFonts w:ascii="Arial Narrow" w:hAnsi="Arial Narrow" w:cs="Times New Roman"/>
          <w:sz w:val="22"/>
          <w:szCs w:val="22"/>
        </w:rPr>
      </w:pPr>
      <w:r w:rsidRPr="00323FA7">
        <w:rPr>
          <w:rFonts w:ascii="Arial Narrow" w:hAnsi="Arial Narrow" w:cs="Times New Roman"/>
          <w:sz w:val="22"/>
          <w:szCs w:val="22"/>
        </w:rPr>
        <w:t>Lietuvos Respublikos asmens duomenų teisinės apsaugos įstatymas;</w:t>
      </w:r>
    </w:p>
    <w:p w14:paraId="4C3BC22A" w14:textId="77777777" w:rsidR="00443950" w:rsidRPr="001230AE" w:rsidRDefault="00443950" w:rsidP="00323FA7">
      <w:pPr>
        <w:pStyle w:val="TS111"/>
        <w:numPr>
          <w:ilvl w:val="1"/>
          <w:numId w:val="18"/>
        </w:numPr>
        <w:spacing w:line="240" w:lineRule="auto"/>
        <w:rPr>
          <w:rFonts w:ascii="Arial Narrow" w:hAnsi="Arial Narrow" w:cs="Times New Roman"/>
          <w:sz w:val="22"/>
          <w:szCs w:val="22"/>
        </w:rPr>
      </w:pPr>
      <w:r w:rsidRPr="001230AE">
        <w:rPr>
          <w:rFonts w:ascii="Arial Narrow" w:hAnsi="Arial Narrow" w:cs="Times New Roman"/>
          <w:sz w:val="22"/>
          <w:szCs w:val="22"/>
        </w:rPr>
        <w:t>Organizacinių ir techninių kibernetinio saugumo reikalavimų, taikomų kibernetinio saugumo subjektams, aprašas, patvirtintas Lietuvos Respublikos Vyriausybės 2018 m. rugpjūčio 13 d. nutarimu Nr. 818 „Dėl Lietuvos Respublikos kibernetinio saugumo įstatymo įgyvendinimo“ (aktuali redakcija);</w:t>
      </w:r>
    </w:p>
    <w:p w14:paraId="2B94A22C" w14:textId="1DE19A77" w:rsidR="00443950" w:rsidRPr="001230AE" w:rsidRDefault="00443950" w:rsidP="00323FA7">
      <w:pPr>
        <w:pStyle w:val="TS111"/>
        <w:numPr>
          <w:ilvl w:val="1"/>
          <w:numId w:val="18"/>
        </w:numPr>
        <w:spacing w:line="240" w:lineRule="auto"/>
        <w:rPr>
          <w:rFonts w:ascii="Arial Narrow" w:hAnsi="Arial Narrow" w:cs="Times New Roman"/>
          <w:sz w:val="22"/>
          <w:szCs w:val="22"/>
        </w:rPr>
      </w:pPr>
      <w:r w:rsidRPr="001230AE">
        <w:rPr>
          <w:rFonts w:ascii="Arial Narrow" w:hAnsi="Arial Narrow" w:cs="Times New Roman"/>
          <w:sz w:val="22"/>
          <w:szCs w:val="22"/>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001E2E75" w14:textId="77777777" w:rsidR="00443950" w:rsidRPr="001230AE" w:rsidRDefault="00443950" w:rsidP="00323FA7">
      <w:pPr>
        <w:pStyle w:val="TS111"/>
        <w:numPr>
          <w:ilvl w:val="1"/>
          <w:numId w:val="18"/>
        </w:numPr>
        <w:spacing w:line="240" w:lineRule="auto"/>
        <w:rPr>
          <w:rFonts w:ascii="Arial Narrow" w:hAnsi="Arial Narrow" w:cs="Times New Roman"/>
          <w:sz w:val="22"/>
          <w:szCs w:val="22"/>
        </w:rPr>
      </w:pPr>
      <w:r w:rsidRPr="001230AE">
        <w:rPr>
          <w:rFonts w:ascii="Arial Narrow" w:hAnsi="Arial Narrow" w:cs="Times New Roman"/>
          <w:sz w:val="22"/>
          <w:szCs w:val="22"/>
        </w:rPr>
        <w:t>Kiti Lietuvos Respublikos teisės aktai, reglamentuojantys valstybės informacinių išteklių ir duomenų saugą.</w:t>
      </w:r>
    </w:p>
    <w:p w14:paraId="20E8E206" w14:textId="77777777" w:rsidR="00443950" w:rsidRPr="001230AE" w:rsidRDefault="00443950" w:rsidP="0075763D">
      <w:pPr>
        <w:pStyle w:val="TS111"/>
        <w:numPr>
          <w:ilvl w:val="0"/>
          <w:numId w:val="18"/>
        </w:numPr>
        <w:spacing w:line="240" w:lineRule="auto"/>
        <w:ind w:left="0" w:firstLine="567"/>
        <w:rPr>
          <w:rFonts w:ascii="Arial Narrow" w:hAnsi="Arial Narrow" w:cs="Times New Roman"/>
          <w:sz w:val="22"/>
          <w:szCs w:val="22"/>
        </w:rPr>
      </w:pPr>
      <w:r w:rsidRPr="001230AE">
        <w:rPr>
          <w:rStyle w:val="ui-provider"/>
          <w:rFonts w:ascii="Arial Narrow" w:hAnsi="Arial Narrow" w:cs="Times New Roman"/>
          <w:sz w:val="22"/>
          <w:szCs w:val="22"/>
        </w:rPr>
        <w:t>Įsigaliojus naujiems Europos Sąjungos ar Lietuvos Respublikos teisės aktams, ar jų pakeitimams, susijusiems su paslaugų vykdymu,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2133B768" w14:textId="476F80FA" w:rsidR="00443950" w:rsidRPr="00562AFA" w:rsidRDefault="00443950" w:rsidP="00562AFA">
      <w:pPr>
        <w:pStyle w:val="TS111"/>
        <w:numPr>
          <w:ilvl w:val="0"/>
          <w:numId w:val="18"/>
        </w:numPr>
        <w:spacing w:line="240" w:lineRule="auto"/>
        <w:ind w:left="0" w:firstLine="567"/>
        <w:rPr>
          <w:rStyle w:val="ui-provider"/>
        </w:rPr>
      </w:pPr>
      <w:r w:rsidRPr="00562AFA">
        <w:rPr>
          <w:rStyle w:val="ui-provider"/>
          <w:rFonts w:ascii="Arial Narrow" w:hAnsi="Arial Narrow" w:cs="Times New Roman"/>
          <w:sz w:val="22"/>
          <w:szCs w:val="22"/>
        </w:rPr>
        <w:t>Teikėjas ir Perkančioji organizacija turės pasirašyti asmens duomenų tvarkymo Sutartį (</w:t>
      </w:r>
      <w:r w:rsidR="00AE5D9B">
        <w:rPr>
          <w:rStyle w:val="ui-provider"/>
          <w:rFonts w:ascii="Arial Narrow" w:hAnsi="Arial Narrow" w:cs="Times New Roman"/>
          <w:sz w:val="22"/>
          <w:szCs w:val="22"/>
        </w:rPr>
        <w:t xml:space="preserve">Specialiųjų pirkimo sąlygų </w:t>
      </w:r>
      <w:r w:rsidR="008065A4" w:rsidRPr="008065A4">
        <w:rPr>
          <w:rStyle w:val="ui-provider"/>
          <w:rFonts w:ascii="Arial Narrow" w:hAnsi="Arial Narrow" w:cs="Times New Roman"/>
          <w:b/>
          <w:bCs/>
          <w:sz w:val="22"/>
          <w:szCs w:val="22"/>
        </w:rPr>
        <w:t>12 priedas</w:t>
      </w:r>
      <w:r w:rsidRPr="00562AFA">
        <w:rPr>
          <w:rStyle w:val="ui-provider"/>
          <w:rFonts w:ascii="Arial Narrow" w:hAnsi="Arial Narrow" w:cs="Times New Roman"/>
          <w:sz w:val="22"/>
          <w:szCs w:val="22"/>
        </w:rPr>
        <w:t>).</w:t>
      </w:r>
      <w:r w:rsidRPr="00562AFA">
        <w:rPr>
          <w:rStyle w:val="ui-provider"/>
        </w:rPr>
        <w:t> </w:t>
      </w:r>
    </w:p>
    <w:p w14:paraId="580FCD9F" w14:textId="11B1DC87" w:rsidR="00443950" w:rsidRPr="001230AE" w:rsidRDefault="00443950" w:rsidP="0075763D">
      <w:pPr>
        <w:pStyle w:val="TS111"/>
        <w:numPr>
          <w:ilvl w:val="0"/>
          <w:numId w:val="18"/>
        </w:numPr>
        <w:spacing w:line="240" w:lineRule="auto"/>
        <w:ind w:left="0" w:firstLine="567"/>
        <w:rPr>
          <w:rStyle w:val="eop"/>
          <w:rFonts w:ascii="Arial Narrow" w:hAnsi="Arial Narrow" w:cs="Times New Roman"/>
          <w:sz w:val="22"/>
          <w:szCs w:val="22"/>
        </w:rPr>
      </w:pPr>
      <w:r w:rsidRPr="001230AE">
        <w:rPr>
          <w:rStyle w:val="normaltextrun"/>
          <w:rFonts w:ascii="Arial Narrow" w:hAnsi="Arial Narrow" w:cs="Times New Roman"/>
          <w:sz w:val="22"/>
          <w:szCs w:val="22"/>
        </w:rPr>
        <w:t xml:space="preserve">Teikėjas galės vykdyti </w:t>
      </w:r>
      <w:r w:rsidRPr="001230AE">
        <w:rPr>
          <w:rFonts w:ascii="Arial Narrow" w:hAnsi="Arial Narrow"/>
          <w:sz w:val="22"/>
          <w:szCs w:val="22"/>
        </w:rPr>
        <w:t xml:space="preserve">viešojo pirkimo </w:t>
      </w:r>
      <w:r w:rsidRPr="001230AE">
        <w:rPr>
          <w:rStyle w:val="normaltextrun"/>
          <w:rFonts w:ascii="Arial Narrow" w:hAnsi="Arial Narrow" w:cs="Times New Roman"/>
          <w:sz w:val="22"/>
          <w:szCs w:val="22"/>
        </w:rPr>
        <w:t>Sutartį tik paslaugų Teikėjo specialistams pasirašius Konfidencialumo pasižadėjimo formą (</w:t>
      </w:r>
      <w:r w:rsidR="00AE5D9B">
        <w:rPr>
          <w:rStyle w:val="normaltextrun"/>
          <w:rFonts w:ascii="Arial Narrow" w:hAnsi="Arial Narrow" w:cs="Times New Roman"/>
          <w:sz w:val="22"/>
          <w:szCs w:val="22"/>
        </w:rPr>
        <w:t xml:space="preserve">Specialiųjų pirkimo sąlygų </w:t>
      </w:r>
      <w:r w:rsidR="008065A4" w:rsidRPr="008065A4">
        <w:rPr>
          <w:rStyle w:val="normaltextrun"/>
          <w:rFonts w:ascii="Arial Narrow" w:hAnsi="Arial Narrow" w:cs="Times New Roman"/>
          <w:b/>
          <w:bCs/>
          <w:sz w:val="22"/>
          <w:szCs w:val="22"/>
        </w:rPr>
        <w:t>13</w:t>
      </w:r>
      <w:r w:rsidRPr="008065A4">
        <w:rPr>
          <w:rStyle w:val="normaltextrun"/>
          <w:rFonts w:ascii="Arial Narrow" w:hAnsi="Arial Narrow" w:cs="Times New Roman"/>
          <w:b/>
          <w:bCs/>
          <w:sz w:val="22"/>
          <w:szCs w:val="22"/>
        </w:rPr>
        <w:t xml:space="preserve"> prieda</w:t>
      </w:r>
      <w:r w:rsidR="00AE5D9B" w:rsidRPr="008065A4">
        <w:rPr>
          <w:rStyle w:val="normaltextrun"/>
          <w:rFonts w:ascii="Arial Narrow" w:hAnsi="Arial Narrow" w:cs="Times New Roman"/>
          <w:b/>
          <w:bCs/>
          <w:sz w:val="22"/>
          <w:szCs w:val="22"/>
        </w:rPr>
        <w:t>s</w:t>
      </w:r>
      <w:r w:rsidRPr="001230AE">
        <w:rPr>
          <w:rStyle w:val="normaltextrun"/>
          <w:rFonts w:ascii="Arial Narrow" w:hAnsi="Arial Narrow" w:cs="Times New Roman"/>
          <w:sz w:val="22"/>
          <w:szCs w:val="22"/>
        </w:rPr>
        <w:t>). Konfidencialumo pasižadėjimo formos Teikėjo,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darbo dienas nuo viešojo pirkimo Sutarties įsigaliojimo dienos (nebent su Perkančiąja organizacija yra sutariama kitaip). Keičiant / pasitelkiant naujus subteikėjus, keičiant specialistus viešojo pirkimo Sutarties vykdymo metu – kartu su raštu sudaromu susitarimu dėl subteikėjų, specialistų (įtraukimo, pakeitimo ir pan.) turi būti pateikti šių specialistų konfidencialumo pasižadėjimai.</w:t>
      </w:r>
      <w:r w:rsidRPr="001230AE">
        <w:rPr>
          <w:rStyle w:val="eop"/>
          <w:rFonts w:ascii="Arial Narrow" w:hAnsi="Arial Narrow" w:cs="Times New Roman"/>
          <w:sz w:val="22"/>
          <w:szCs w:val="22"/>
        </w:rPr>
        <w:t> </w:t>
      </w:r>
    </w:p>
    <w:p w14:paraId="7150397B" w14:textId="06E91774" w:rsidR="00443950" w:rsidRPr="001230AE" w:rsidRDefault="00443950" w:rsidP="0075763D">
      <w:pPr>
        <w:pStyle w:val="TS111"/>
        <w:numPr>
          <w:ilvl w:val="0"/>
          <w:numId w:val="18"/>
        </w:numPr>
        <w:spacing w:line="240" w:lineRule="auto"/>
        <w:ind w:left="0" w:firstLine="567"/>
        <w:rPr>
          <w:rFonts w:ascii="Arial Narrow" w:hAnsi="Arial Narrow" w:cs="Times New Roman"/>
          <w:sz w:val="22"/>
          <w:szCs w:val="22"/>
        </w:rPr>
      </w:pPr>
      <w:r w:rsidRPr="001230AE">
        <w:rPr>
          <w:rStyle w:val="eop"/>
          <w:rFonts w:ascii="Arial Narrow" w:hAnsi="Arial Narrow" w:cs="Times New Roman"/>
          <w:sz w:val="22"/>
          <w:szCs w:val="22"/>
        </w:rPr>
        <w:t> </w:t>
      </w:r>
      <w:r w:rsidRPr="001230AE">
        <w:rPr>
          <w:rFonts w:ascii="Arial Narrow" w:hAnsi="Arial Narrow" w:cs="Times New Roman"/>
          <w:sz w:val="22"/>
          <w:szCs w:val="22"/>
        </w:rPr>
        <w:t xml:space="preserve">Paslaugų vykdymui Teikėjo darbuotojams prieiga prie Perkančiosios organizacijos informacinių išteklių bus suteikiama tik tokios apimties, kokios reikia Paslaugų vykdymui užtikrinti. Nuotoliniai prisijungimai prie Perkančiosios organizacijos informacinės infrastruktūros (jeigu tokie bus būtini Paslaugai vykdyti) suteikiami taip, kaip numatyta šios techninės specifikacijos </w:t>
      </w:r>
      <w:r w:rsidR="00573711" w:rsidRPr="001230AE">
        <w:rPr>
          <w:rFonts w:ascii="Arial Narrow" w:hAnsi="Arial Narrow" w:cs="Times New Roman"/>
          <w:sz w:val="22"/>
          <w:szCs w:val="22"/>
        </w:rPr>
        <w:fldChar w:fldCharType="begin"/>
      </w:r>
      <w:r w:rsidR="00573711" w:rsidRPr="001230AE">
        <w:rPr>
          <w:rFonts w:ascii="Arial Narrow" w:hAnsi="Arial Narrow" w:cs="Times New Roman"/>
          <w:sz w:val="22"/>
          <w:szCs w:val="22"/>
        </w:rPr>
        <w:instrText xml:space="preserve"> REF _Ref88061520 \r \h  \* MERGEFORMAT </w:instrText>
      </w:r>
      <w:r w:rsidR="00573711" w:rsidRPr="001230AE">
        <w:rPr>
          <w:rFonts w:ascii="Arial Narrow" w:hAnsi="Arial Narrow" w:cs="Times New Roman"/>
          <w:sz w:val="22"/>
          <w:szCs w:val="22"/>
        </w:rPr>
      </w:r>
      <w:r w:rsidR="00573711" w:rsidRPr="001230AE">
        <w:rPr>
          <w:rFonts w:ascii="Arial Narrow" w:hAnsi="Arial Narrow" w:cs="Times New Roman"/>
          <w:sz w:val="22"/>
          <w:szCs w:val="22"/>
        </w:rPr>
        <w:fldChar w:fldCharType="separate"/>
      </w:r>
      <w:r w:rsidR="007920BE">
        <w:rPr>
          <w:rFonts w:ascii="Arial Narrow" w:hAnsi="Arial Narrow" w:cs="Times New Roman"/>
          <w:sz w:val="22"/>
          <w:szCs w:val="22"/>
        </w:rPr>
        <w:t>60</w:t>
      </w:r>
      <w:r w:rsidR="00573711" w:rsidRPr="001230AE">
        <w:rPr>
          <w:rFonts w:ascii="Arial Narrow" w:hAnsi="Arial Narrow" w:cs="Times New Roman"/>
          <w:sz w:val="22"/>
          <w:szCs w:val="22"/>
        </w:rPr>
        <w:fldChar w:fldCharType="end"/>
      </w:r>
      <w:r w:rsidRPr="001230AE">
        <w:rPr>
          <w:rFonts w:ascii="Arial Narrow" w:hAnsi="Arial Narrow" w:cs="Times New Roman"/>
          <w:sz w:val="22"/>
          <w:szCs w:val="22"/>
        </w:rPr>
        <w:t xml:space="preserve"> p</w:t>
      </w:r>
      <w:r w:rsidR="00ED76EB" w:rsidRPr="001230AE">
        <w:rPr>
          <w:rFonts w:ascii="Arial Narrow" w:hAnsi="Arial Narrow" w:cs="Times New Roman"/>
          <w:sz w:val="22"/>
          <w:szCs w:val="22"/>
        </w:rPr>
        <w:t>.</w:t>
      </w:r>
    </w:p>
    <w:p w14:paraId="2DBA1307" w14:textId="77777777" w:rsidR="00443950" w:rsidRPr="001230AE" w:rsidRDefault="00443950" w:rsidP="0075763D">
      <w:pPr>
        <w:pStyle w:val="TS11"/>
        <w:numPr>
          <w:ilvl w:val="0"/>
          <w:numId w:val="18"/>
        </w:numPr>
        <w:spacing w:before="0" w:after="0"/>
        <w:ind w:left="0" w:firstLine="567"/>
        <w:rPr>
          <w:rFonts w:ascii="Arial Narrow" w:hAnsi="Arial Narrow" w:cs="Times New Roman"/>
          <w:sz w:val="22"/>
          <w:szCs w:val="22"/>
        </w:rPr>
      </w:pPr>
      <w:r w:rsidRPr="001230AE">
        <w:rPr>
          <w:rFonts w:ascii="Arial Narrow" w:hAnsi="Arial Narrow" w:cs="Times New Roman"/>
          <w:sz w:val="22"/>
          <w:szCs w:val="22"/>
        </w:rPr>
        <w:t>Teikėjui viešai neskelbtina informacija teikiama tik tokios apimties, kuri būtina viešojo pirkimo Sutarčiai vykdyti. Teikėjas turi imtis visų teisinių, techninių ir organizacinių priemonių iš Perkančiosios organizacijos gautai informacijai apsaugoti, todėl Teikėjui nustatomi bent tokie pagrindiniai informacijos saugumo reikalavimai:</w:t>
      </w:r>
    </w:p>
    <w:p w14:paraId="5678CA62" w14:textId="77777777" w:rsidR="00443950" w:rsidRPr="001230AE" w:rsidRDefault="00443950" w:rsidP="0075763D">
      <w:pPr>
        <w:pStyle w:val="TS111"/>
        <w:numPr>
          <w:ilvl w:val="1"/>
          <w:numId w:val="18"/>
        </w:numPr>
        <w:spacing w:line="240" w:lineRule="auto"/>
        <w:ind w:left="0" w:firstLine="567"/>
        <w:rPr>
          <w:rFonts w:ascii="Arial Narrow" w:hAnsi="Arial Narrow" w:cs="Times New Roman"/>
          <w:sz w:val="22"/>
          <w:szCs w:val="22"/>
        </w:rPr>
      </w:pPr>
      <w:r w:rsidRPr="001230AE">
        <w:rPr>
          <w:rFonts w:ascii="Arial Narrow" w:hAnsi="Arial Narrow" w:cs="Times New Roman"/>
          <w:sz w:val="22"/>
          <w:szCs w:val="22"/>
        </w:rPr>
        <w:t>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72F8FF72" w14:textId="77777777" w:rsidR="00443950" w:rsidRPr="001230AE" w:rsidRDefault="00443950" w:rsidP="0075763D">
      <w:pPr>
        <w:pStyle w:val="TS111"/>
        <w:numPr>
          <w:ilvl w:val="1"/>
          <w:numId w:val="18"/>
        </w:numPr>
        <w:spacing w:line="240" w:lineRule="auto"/>
        <w:ind w:left="0" w:firstLine="567"/>
        <w:rPr>
          <w:rFonts w:ascii="Arial Narrow" w:hAnsi="Arial Narrow" w:cs="Times New Roman"/>
          <w:sz w:val="22"/>
          <w:szCs w:val="22"/>
        </w:rPr>
      </w:pPr>
      <w:r w:rsidRPr="001230AE">
        <w:rPr>
          <w:rFonts w:ascii="Arial Narrow" w:hAnsi="Arial Narrow" w:cs="Times New Roman"/>
          <w:sz w:val="22"/>
          <w:szCs w:val="22"/>
        </w:rPr>
        <w:t>užtikrinti, kad Teikėjo paskirti specialistai, kurie vykdys viešojo pirkimo Sutartį, saugos duomenų paslaptį, tiek viešojo pirkimo Sutarties vykdymo metu, tiek pasibaigus viešojo pirkimo Sutarties vykdymui;</w:t>
      </w:r>
    </w:p>
    <w:p w14:paraId="556C9D31" w14:textId="77777777" w:rsidR="00443950" w:rsidRPr="001230AE" w:rsidRDefault="00443950" w:rsidP="0075763D">
      <w:pPr>
        <w:pStyle w:val="TS111"/>
        <w:numPr>
          <w:ilvl w:val="1"/>
          <w:numId w:val="18"/>
        </w:numPr>
        <w:spacing w:line="240" w:lineRule="auto"/>
        <w:ind w:left="0" w:firstLine="567"/>
        <w:rPr>
          <w:rFonts w:ascii="Arial Narrow" w:hAnsi="Arial Narrow" w:cs="Times New Roman"/>
          <w:sz w:val="22"/>
          <w:szCs w:val="22"/>
        </w:rPr>
      </w:pPr>
      <w:r w:rsidRPr="001230AE">
        <w:rPr>
          <w:rFonts w:ascii="Arial Narrow" w:hAnsi="Arial Narrow" w:cs="Times New Roman"/>
          <w:sz w:val="22"/>
          <w:szCs w:val="22"/>
        </w:rPr>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42D7467B" w14:textId="77777777" w:rsidR="00443950" w:rsidRPr="001230AE" w:rsidRDefault="00443950" w:rsidP="0075763D">
      <w:pPr>
        <w:pStyle w:val="TS11"/>
        <w:numPr>
          <w:ilvl w:val="0"/>
          <w:numId w:val="18"/>
        </w:numPr>
        <w:spacing w:before="0" w:after="0"/>
        <w:ind w:left="0" w:firstLine="567"/>
        <w:rPr>
          <w:rFonts w:ascii="Arial Narrow" w:hAnsi="Arial Narrow" w:cs="Times New Roman"/>
          <w:sz w:val="22"/>
          <w:szCs w:val="22"/>
        </w:rPr>
      </w:pPr>
      <w:r w:rsidRPr="001230AE">
        <w:rPr>
          <w:rFonts w:ascii="Arial Narrow" w:hAnsi="Arial Narrow" w:cs="Times New Roman"/>
          <w:sz w:val="22"/>
          <w:szCs w:val="22"/>
        </w:rPr>
        <w:t>Visi informacijos saugumo reikalavimai, taikomi Teikėjui, yra taikomi ir jo subteikėjams ir kitais pagrindais pasitelkiamiems ūkio subjektams.</w:t>
      </w:r>
    </w:p>
    <w:p w14:paraId="57B7A2D1" w14:textId="4AD59335" w:rsidR="00443950" w:rsidRPr="00774774" w:rsidRDefault="3784B107" w:rsidP="00D60D46">
      <w:pPr>
        <w:pStyle w:val="TS11"/>
        <w:numPr>
          <w:ilvl w:val="0"/>
          <w:numId w:val="18"/>
        </w:numPr>
        <w:spacing w:before="0" w:after="0"/>
        <w:ind w:left="0" w:firstLine="567"/>
        <w:rPr>
          <w:rFonts w:ascii="Arial Narrow" w:hAnsi="Arial Narrow" w:cs="Times New Roman"/>
          <w:sz w:val="22"/>
          <w:szCs w:val="22"/>
        </w:rPr>
      </w:pPr>
      <w:bookmarkStart w:id="31" w:name="_Ref88061520"/>
      <w:r w:rsidRPr="13F7AD8E">
        <w:rPr>
          <w:rFonts w:ascii="Arial Narrow" w:hAnsi="Arial Narrow" w:cs="Times New Roman"/>
          <w:sz w:val="22"/>
          <w:szCs w:val="22"/>
        </w:rPr>
        <w:t xml:space="preserve">Nuotoliniams prisijungimams prie Perkančiosios organizacijos informacinių išteklių keliami šie </w:t>
      </w:r>
      <w:r w:rsidRPr="13F7AD8E">
        <w:rPr>
          <w:rFonts w:ascii="Arial Narrow" w:hAnsi="Arial Narrow" w:cs="Times New Roman"/>
          <w:sz w:val="22"/>
          <w:szCs w:val="22"/>
        </w:rPr>
        <w:lastRenderedPageBreak/>
        <w:t>reikalavimai:</w:t>
      </w:r>
      <w:bookmarkEnd w:id="31"/>
    </w:p>
    <w:p w14:paraId="3AEE065D" w14:textId="77777777" w:rsidR="00443950" w:rsidRPr="001230AE" w:rsidRDefault="00443950" w:rsidP="0075763D">
      <w:pPr>
        <w:pStyle w:val="TS11"/>
        <w:numPr>
          <w:ilvl w:val="1"/>
          <w:numId w:val="18"/>
        </w:numPr>
        <w:tabs>
          <w:tab w:val="left" w:pos="1418"/>
        </w:tabs>
        <w:spacing w:before="0" w:after="0"/>
        <w:ind w:left="0" w:firstLine="567"/>
        <w:rPr>
          <w:rFonts w:ascii="Arial Narrow" w:hAnsi="Arial Narrow" w:cs="Times New Roman"/>
          <w:bCs/>
          <w:sz w:val="22"/>
          <w:szCs w:val="22"/>
        </w:rPr>
      </w:pPr>
      <w:r w:rsidRPr="001230AE">
        <w:rPr>
          <w:rFonts w:ascii="Arial Narrow" w:hAnsi="Arial Narrow" w:cs="Times New Roman"/>
          <w:bCs/>
          <w:sz w:val="22"/>
          <w:szCs w:val="22"/>
        </w:rPr>
        <w:t xml:space="preserve">Nuotolinis prisijungimas yra galimas tik naudojantis virtualiuoju privačiu tinklu (angl. </w:t>
      </w:r>
      <w:proofErr w:type="spellStart"/>
      <w:r w:rsidRPr="001230AE">
        <w:rPr>
          <w:rFonts w:ascii="Arial Narrow" w:hAnsi="Arial Narrow" w:cs="Times New Roman"/>
          <w:bCs/>
          <w:i/>
          <w:sz w:val="22"/>
          <w:szCs w:val="22"/>
        </w:rPr>
        <w:t>Virtual</w:t>
      </w:r>
      <w:proofErr w:type="spellEnd"/>
      <w:r w:rsidRPr="001230AE">
        <w:rPr>
          <w:rFonts w:ascii="Arial Narrow" w:hAnsi="Arial Narrow" w:cs="Times New Roman"/>
          <w:bCs/>
          <w:i/>
          <w:sz w:val="22"/>
          <w:szCs w:val="22"/>
        </w:rPr>
        <w:t xml:space="preserve"> </w:t>
      </w:r>
      <w:proofErr w:type="spellStart"/>
      <w:r w:rsidRPr="001230AE">
        <w:rPr>
          <w:rFonts w:ascii="Arial Narrow" w:hAnsi="Arial Narrow" w:cs="Times New Roman"/>
          <w:bCs/>
          <w:i/>
          <w:sz w:val="22"/>
          <w:szCs w:val="22"/>
        </w:rPr>
        <w:t>private</w:t>
      </w:r>
      <w:proofErr w:type="spellEnd"/>
      <w:r w:rsidRPr="001230AE">
        <w:rPr>
          <w:rFonts w:ascii="Arial Narrow" w:hAnsi="Arial Narrow" w:cs="Times New Roman"/>
          <w:bCs/>
          <w:i/>
          <w:sz w:val="22"/>
          <w:szCs w:val="22"/>
        </w:rPr>
        <w:t xml:space="preserve"> </w:t>
      </w:r>
      <w:proofErr w:type="spellStart"/>
      <w:r w:rsidRPr="001230AE">
        <w:rPr>
          <w:rFonts w:ascii="Arial Narrow" w:hAnsi="Arial Narrow" w:cs="Times New Roman"/>
          <w:bCs/>
          <w:i/>
          <w:sz w:val="22"/>
          <w:szCs w:val="22"/>
        </w:rPr>
        <w:t>network</w:t>
      </w:r>
      <w:proofErr w:type="spellEnd"/>
      <w:r w:rsidRPr="001230AE">
        <w:rPr>
          <w:rFonts w:ascii="Arial Narrow" w:hAnsi="Arial Narrow" w:cs="Times New Roman"/>
          <w:bCs/>
          <w:i/>
          <w:sz w:val="22"/>
          <w:szCs w:val="22"/>
        </w:rPr>
        <w:t>, VPN</w:t>
      </w:r>
      <w:r w:rsidRPr="001230AE">
        <w:rPr>
          <w:rFonts w:ascii="Arial Narrow" w:hAnsi="Arial Narrow" w:cs="Times New Roman"/>
          <w:bCs/>
          <w:sz w:val="22"/>
          <w:szCs w:val="22"/>
        </w:rPr>
        <w:t>). Teikėjas nurodo IP adresą (-</w:t>
      </w:r>
      <w:proofErr w:type="spellStart"/>
      <w:r w:rsidRPr="001230AE">
        <w:rPr>
          <w:rFonts w:ascii="Arial Narrow" w:hAnsi="Arial Narrow" w:cs="Times New Roman"/>
          <w:bCs/>
          <w:sz w:val="22"/>
          <w:szCs w:val="22"/>
        </w:rPr>
        <w:t>us</w:t>
      </w:r>
      <w:proofErr w:type="spellEnd"/>
      <w:r w:rsidRPr="001230AE">
        <w:rPr>
          <w:rFonts w:ascii="Arial Narrow" w:hAnsi="Arial Narrow" w:cs="Times New Roman"/>
          <w:bCs/>
          <w:sz w:val="22"/>
          <w:szCs w:val="22"/>
        </w:rPr>
        <w:t>), iš kurių bus jungiamasi prie Perkančiosios organizacijos įrangos ar kitos informacinės infrastruktūros;</w:t>
      </w:r>
    </w:p>
    <w:p w14:paraId="587700D7" w14:textId="77777777" w:rsidR="00443950" w:rsidRPr="001230AE" w:rsidRDefault="00443950" w:rsidP="0075763D">
      <w:pPr>
        <w:pStyle w:val="TS11"/>
        <w:numPr>
          <w:ilvl w:val="1"/>
          <w:numId w:val="18"/>
        </w:numPr>
        <w:tabs>
          <w:tab w:val="left" w:pos="1418"/>
        </w:tabs>
        <w:spacing w:before="0" w:after="0"/>
        <w:ind w:left="0" w:firstLine="567"/>
        <w:rPr>
          <w:rFonts w:ascii="Arial Narrow" w:hAnsi="Arial Narrow" w:cs="Times New Roman"/>
          <w:bCs/>
          <w:sz w:val="22"/>
          <w:szCs w:val="22"/>
        </w:rPr>
      </w:pPr>
      <w:r w:rsidRPr="001230AE">
        <w:rPr>
          <w:rFonts w:ascii="Arial Narrow" w:hAnsi="Arial Narrow" w:cs="Times New Roman"/>
          <w:bCs/>
          <w:sz w:val="22"/>
          <w:szCs w:val="22"/>
        </w:rPr>
        <w:t>Kiekvienam Teikėjo paskirtam specialistui, atitinkančiam Perkančiosios organizacijos paslaugų pirkimo sąlygose nustatytus kvalifikacinius reikalavimus (jeigu tokie taikomi), sudaromas unikalus naudotojo vardas ir slaptažodis, kurie perduodami Teikėjo specialistui asmeniškai arba siunčiami elektroniniu paštu, užšifruotame dokumente (pvz., pasinaudojant Gpg4win arba lygiaverčiu sprendimu). Slaptažodis perduodamas atskirai nuo prisijungimo vardo.</w:t>
      </w:r>
    </w:p>
    <w:p w14:paraId="3DBC554C" w14:textId="77777777" w:rsidR="008C0BEA" w:rsidRDefault="00443950" w:rsidP="008C0BEA">
      <w:pPr>
        <w:pStyle w:val="TS11"/>
        <w:numPr>
          <w:ilvl w:val="1"/>
          <w:numId w:val="18"/>
        </w:numPr>
        <w:tabs>
          <w:tab w:val="left" w:pos="1418"/>
        </w:tabs>
        <w:spacing w:before="0" w:after="0"/>
        <w:ind w:left="0" w:firstLine="567"/>
        <w:rPr>
          <w:rFonts w:ascii="Arial Narrow" w:hAnsi="Arial Narrow" w:cs="Times New Roman"/>
          <w:bCs/>
          <w:sz w:val="22"/>
          <w:szCs w:val="22"/>
        </w:rPr>
      </w:pPr>
      <w:r w:rsidRPr="001230AE">
        <w:rPr>
          <w:rFonts w:ascii="Arial Narrow" w:hAnsi="Arial Narrow" w:cs="Times New Roman"/>
          <w:sz w:val="22"/>
          <w:szCs w:val="22"/>
        </w:rPr>
        <w:t xml:space="preserve">Teikėjui nutraukus darbo santykius su paskirtu vykdyti </w:t>
      </w:r>
      <w:r w:rsidRPr="001230AE">
        <w:rPr>
          <w:rFonts w:ascii="Arial Narrow" w:hAnsi="Arial Narrow"/>
          <w:sz w:val="22"/>
          <w:szCs w:val="22"/>
        </w:rPr>
        <w:t xml:space="preserve">viešojo pirkimo </w:t>
      </w:r>
      <w:r w:rsidRPr="001230AE">
        <w:rPr>
          <w:rFonts w:ascii="Arial Narrow" w:hAnsi="Arial Narrow" w:cs="Times New Roman"/>
          <w:sz w:val="22"/>
          <w:szCs w:val="22"/>
        </w:rPr>
        <w:t xml:space="preserve">Sutartį specialistu, Teikėjas, </w:t>
      </w:r>
      <w:r w:rsidRPr="001230AE">
        <w:rPr>
          <w:rFonts w:ascii="Arial Narrow" w:hAnsi="Arial Narrow"/>
          <w:sz w:val="22"/>
          <w:szCs w:val="22"/>
        </w:rPr>
        <w:t>viešojo pirkimo S</w:t>
      </w:r>
      <w:r w:rsidRPr="001230AE">
        <w:rPr>
          <w:rFonts w:ascii="Arial Narrow" w:hAnsi="Arial Narrow" w:cs="Times New Roman"/>
          <w:sz w:val="22"/>
          <w:szCs w:val="22"/>
        </w:rPr>
        <w:t>utartyje nurodytu el. paštu, nedelsiant turi informuoti apie tai Perkančiąją organizaciją, kuri nedelsiant panaikina nurodyto specialisto naudotojo vardą ir slaptažodį ir (arba) užblokuoja prieigą prie Perkančiosios organizacijos informacinės infrastruktūros;</w:t>
      </w:r>
    </w:p>
    <w:p w14:paraId="7C42FA0C" w14:textId="7BD5376D" w:rsidR="00443950" w:rsidRPr="008C0BEA" w:rsidRDefault="3784B107" w:rsidP="008C0BEA">
      <w:pPr>
        <w:pStyle w:val="TS11"/>
        <w:numPr>
          <w:ilvl w:val="1"/>
          <w:numId w:val="18"/>
        </w:numPr>
        <w:tabs>
          <w:tab w:val="left" w:pos="1418"/>
        </w:tabs>
        <w:spacing w:before="0" w:after="0"/>
        <w:ind w:left="0" w:firstLine="567"/>
        <w:rPr>
          <w:rFonts w:ascii="Arial Narrow" w:hAnsi="Arial Narrow" w:cs="Times New Roman"/>
          <w:bCs/>
          <w:sz w:val="22"/>
          <w:szCs w:val="22"/>
        </w:rPr>
      </w:pPr>
      <w:r w:rsidRPr="008C0BEA">
        <w:rPr>
          <w:rFonts w:ascii="Arial Narrow" w:hAnsi="Arial Narrow" w:cs="Times New Roman"/>
          <w:sz w:val="22"/>
          <w:szCs w:val="22"/>
        </w:rPr>
        <w:t>Teikėjo specialistui suteiktas naudotojo vardas nekeičiamas ir negali būti suteiktas kitam Teikėjo paskirtam specialistui.</w:t>
      </w:r>
    </w:p>
    <w:p w14:paraId="71BA2F5D" w14:textId="01E3187A" w:rsidR="4BE1F92E" w:rsidRPr="008C0BEA" w:rsidRDefault="4BE1F92E" w:rsidP="00875569">
      <w:pPr>
        <w:pStyle w:val="TS11"/>
        <w:numPr>
          <w:ilvl w:val="1"/>
          <w:numId w:val="18"/>
        </w:numPr>
        <w:tabs>
          <w:tab w:val="left" w:pos="1418"/>
        </w:tabs>
        <w:spacing w:before="0" w:after="0"/>
        <w:ind w:left="0" w:firstLine="567"/>
        <w:rPr>
          <w:rFonts w:ascii="Arial Narrow" w:hAnsi="Arial Narrow" w:cs="Times New Roman"/>
          <w:sz w:val="22"/>
          <w:szCs w:val="22"/>
        </w:rPr>
      </w:pPr>
      <w:r w:rsidRPr="008C0BEA">
        <w:rPr>
          <w:rFonts w:ascii="Arial Narrow" w:hAnsi="Arial Narrow" w:cs="Times New Roman"/>
          <w:sz w:val="22"/>
          <w:szCs w:val="22"/>
        </w:rPr>
        <w:t xml:space="preserve">Teikėjo darbuotojams draudžiama savavališkai, be Perkančiosios organizacijos sutikimo atlikti Perkančiosios organizacijos duomenų ir jų kopijų keitimus. </w:t>
      </w:r>
    </w:p>
    <w:p w14:paraId="11091A98" w14:textId="71117CE9" w:rsidR="4BE1F92E" w:rsidRPr="008C0BEA" w:rsidRDefault="4BE1F92E" w:rsidP="008C0BEA">
      <w:pPr>
        <w:pStyle w:val="TS11"/>
        <w:numPr>
          <w:ilvl w:val="0"/>
          <w:numId w:val="18"/>
        </w:numPr>
        <w:spacing w:before="0" w:after="0"/>
        <w:ind w:left="0" w:firstLine="567"/>
        <w:rPr>
          <w:rFonts w:ascii="Arial Narrow" w:hAnsi="Arial Narrow" w:cs="Times New Roman"/>
          <w:sz w:val="22"/>
          <w:szCs w:val="22"/>
        </w:rPr>
      </w:pPr>
      <w:r w:rsidRPr="008C0BEA">
        <w:rPr>
          <w:rFonts w:ascii="Arial Narrow" w:hAnsi="Arial Narrow" w:cs="Times New Roman"/>
          <w:sz w:val="22"/>
          <w:szCs w:val="22"/>
        </w:rPr>
        <w:t>Teikėjas, sužinojęs apie informacijos saugumo incidentą, privalo nedelsdamas, iš anksto suderintu būdu informuoti Perkančiąją organizaciją apie visus įvykusius kibernetinius incidentus ir jų poveikį Perkančiosios organizacijos IS ar jose tvarkomų duomenų saugumui (vientisumui, konfidencialumui, prieinamumui).</w:t>
      </w:r>
    </w:p>
    <w:p w14:paraId="79F98910" w14:textId="6CB1817E" w:rsidR="4BE1F92E" w:rsidRPr="008C0BEA" w:rsidRDefault="4BE1F92E" w:rsidP="008C0BEA">
      <w:pPr>
        <w:pStyle w:val="TS11"/>
        <w:numPr>
          <w:ilvl w:val="0"/>
          <w:numId w:val="18"/>
        </w:numPr>
        <w:spacing w:before="0" w:after="0"/>
        <w:ind w:left="0" w:firstLine="567"/>
        <w:rPr>
          <w:rFonts w:ascii="Arial Narrow" w:hAnsi="Arial Narrow" w:cs="Times New Roman"/>
          <w:sz w:val="22"/>
          <w:szCs w:val="22"/>
        </w:rPr>
      </w:pPr>
      <w:r w:rsidRPr="008C0BEA">
        <w:rPr>
          <w:rFonts w:ascii="Arial Narrow" w:hAnsi="Arial Narrow" w:cs="Times New Roman"/>
          <w:sz w:val="22"/>
          <w:szCs w:val="22"/>
        </w:rPr>
        <w:t xml:space="preserve">Teikėjas turi būti įdiegęs veikiančius ir aprašytus incidentų bei keitimų valdymo procesus, atitinkančius IT paslaugų valdymo (ITIL ar analogiškos metodikos) gerųjų praktikų rekomendacijas. Sprendžiant incidentą Teikėjas turi teikti visą su incidentu susijusią informaciją Perkančiosios organizacijos atsakingiems asmenims. Incidentą išsprendus, Teikėjas turi užpildyti ir su Perkančiąja organizacija suderintu būdu, ne vėliau nei per 3 d. d. po incidento išsprendimo, pasiūlyti kibernetinio incidento tyrimo ataskaitą. Įvykus kritiniam incidentui (žr. šios techninės specifikacijos </w:t>
      </w:r>
      <w:r w:rsidR="00D14743">
        <w:rPr>
          <w:rFonts w:ascii="Arial Narrow" w:hAnsi="Arial Narrow" w:cs="Times New Roman"/>
          <w:sz w:val="22"/>
          <w:szCs w:val="22"/>
        </w:rPr>
        <w:t>24</w:t>
      </w:r>
      <w:r w:rsidRPr="008C0BEA">
        <w:rPr>
          <w:rFonts w:ascii="Arial Narrow" w:hAnsi="Arial Narrow" w:cs="Times New Roman"/>
          <w:sz w:val="22"/>
          <w:szCs w:val="22"/>
        </w:rPr>
        <w:t xml:space="preserve"> p</w:t>
      </w:r>
      <w:r w:rsidR="00293AB1">
        <w:rPr>
          <w:rFonts w:ascii="Arial Narrow" w:hAnsi="Arial Narrow" w:cs="Times New Roman"/>
          <w:sz w:val="22"/>
          <w:szCs w:val="22"/>
        </w:rPr>
        <w:t>.</w:t>
      </w:r>
      <w:r w:rsidRPr="008C0BEA">
        <w:rPr>
          <w:rFonts w:ascii="Arial Narrow" w:hAnsi="Arial Narrow" w:cs="Times New Roman"/>
          <w:sz w:val="22"/>
          <w:szCs w:val="22"/>
        </w:rPr>
        <w:t>) Teikėjas ne vėliau kaip per 1 (vieną) valandą apie tokį incidentą turi informuoti Perkančiąją organizaciją ir pasiūlyti (paslaugų teikimo apimtyje) galimus incidento sprendimo būdus. Kritinio incidento atveju Teikėjas incidento tyrimo ataskaita turi pateikti per 24 (dvidešimt keturias) valandas nuo tokio incidento nustatymo ir ne rečiau kaip kas 24 (dvidešimt keturias) valandas teikti atnaujintą informaciją, iki incidentas suvaldomas ar pasibaigia.</w:t>
      </w:r>
    </w:p>
    <w:p w14:paraId="3ACCF60E" w14:textId="76B5CA24" w:rsidR="4BE1F92E" w:rsidRPr="008C0BEA" w:rsidRDefault="4BE1F92E" w:rsidP="008C0BEA">
      <w:pPr>
        <w:pStyle w:val="TS11"/>
        <w:numPr>
          <w:ilvl w:val="0"/>
          <w:numId w:val="18"/>
        </w:numPr>
        <w:spacing w:before="0" w:after="0"/>
        <w:ind w:left="0" w:firstLine="567"/>
        <w:rPr>
          <w:rFonts w:ascii="Arial Narrow" w:hAnsi="Arial Narrow" w:cs="Times New Roman"/>
          <w:sz w:val="22"/>
          <w:szCs w:val="22"/>
        </w:rPr>
      </w:pPr>
      <w:r w:rsidRPr="008C0BEA">
        <w:rPr>
          <w:rFonts w:ascii="Arial Narrow" w:hAnsi="Arial Narrow" w:cs="Times New Roman"/>
          <w:sz w:val="22"/>
          <w:szCs w:val="22"/>
        </w:rPr>
        <w:t>Perkančiajai organizacijai pareikalavus per sutartą laiką turi būti sudarytos sąlygos susipažinti su informacija, kaip yra laikomasi šio Pirkimo bei teisės aktuose numatytų reikalavimų, kokios ir kaip yra taikomos techninės bei organizacinės paslaugų teikimo ir duomenų saugos priemonės.</w:t>
      </w:r>
    </w:p>
    <w:p w14:paraId="6432364E" w14:textId="1E2493C3" w:rsidR="00504809" w:rsidRPr="004D182B" w:rsidRDefault="00504809" w:rsidP="00504809">
      <w:pPr>
        <w:pStyle w:val="Sraopastraipa"/>
        <w:numPr>
          <w:ilvl w:val="0"/>
          <w:numId w:val="16"/>
        </w:numPr>
        <w:jc w:val="both"/>
        <w:rPr>
          <w:b/>
          <w:caps/>
          <w:color w:val="FFFFFF" w:themeColor="background1"/>
          <w:sz w:val="22"/>
        </w:rPr>
      </w:pPr>
      <w:r w:rsidRPr="001230AE">
        <w:rPr>
          <w:b/>
          <w:caps/>
          <w:color w:val="FFFFFF" w:themeColor="background1"/>
          <w:sz w:val="22"/>
        </w:rPr>
        <w:t>aųjų Viešųjų pirk reikalavimai / pašalinimo pagrindai</w:t>
      </w:r>
    </w:p>
    <w:p w14:paraId="38ADD62C" w14:textId="7C454F6A" w:rsidR="00504809" w:rsidRPr="004D182B" w:rsidRDefault="00504809" w:rsidP="00504809">
      <w:pPr>
        <w:pStyle w:val="Sraopastraipa"/>
        <w:ind w:left="360"/>
        <w:jc w:val="both"/>
        <w:rPr>
          <w:b/>
          <w:caps/>
          <w:color w:val="FFFFFF" w:themeColor="background1"/>
          <w:sz w:val="22"/>
        </w:rPr>
      </w:pPr>
      <w:r w:rsidRPr="001230AE">
        <w:rPr>
          <w:b/>
          <w:caps/>
          <w:color w:val="FFFFFF" w:themeColor="background1"/>
          <w:sz w:val="22"/>
        </w:rPr>
        <w:t>RALAVIMAI, SSIJĘ SU INFORMACIJOS (DUOMENŲ) SAUGUMU BEI VIEŠOJO PIRKIMO SUTARTIES VYKDYMU</w:t>
      </w:r>
    </w:p>
    <w:tbl>
      <w:tblPr>
        <w:tblStyle w:val="Lentelstinklelis"/>
        <w:tblW w:w="0" w:type="auto"/>
        <w:tblLook w:val="04A0" w:firstRow="1" w:lastRow="0" w:firstColumn="1" w:lastColumn="0" w:noHBand="0" w:noVBand="1"/>
      </w:tblPr>
      <w:tblGrid>
        <w:gridCol w:w="9628"/>
      </w:tblGrid>
      <w:tr w:rsidR="00504809" w:rsidRPr="001230AE" w14:paraId="2DD723D3" w14:textId="77777777">
        <w:trPr>
          <w:trHeight w:val="416"/>
        </w:trPr>
        <w:tc>
          <w:tcPr>
            <w:tcW w:w="9628" w:type="dxa"/>
            <w:shd w:val="clear" w:color="auto" w:fill="006982"/>
            <w:vAlign w:val="center"/>
          </w:tcPr>
          <w:p w14:paraId="59ABC5FB" w14:textId="24FCB9B4" w:rsidR="00504809" w:rsidRPr="004D182B" w:rsidRDefault="00504809">
            <w:pPr>
              <w:pStyle w:val="Sraopastraipa"/>
              <w:ind w:left="360"/>
              <w:rPr>
                <w:b/>
                <w:caps/>
                <w:color w:val="FFFFFF" w:themeColor="background1"/>
                <w:sz w:val="22"/>
              </w:rPr>
            </w:pPr>
            <w:r w:rsidRPr="001230AE">
              <w:rPr>
                <w:b/>
                <w:caps/>
                <w:color w:val="FFFFFF" w:themeColor="background1"/>
                <w:sz w:val="22"/>
              </w:rPr>
              <w:t xml:space="preserve">ŽALIŲJŲ VIEŠŲJŲ PIRKIMŲ REIKALAVIMAI / PAŠALINIMO PAGRINDAI </w:t>
            </w:r>
          </w:p>
        </w:tc>
      </w:tr>
    </w:tbl>
    <w:p w14:paraId="54B95404" w14:textId="77777777" w:rsidR="00504809" w:rsidRPr="001230AE" w:rsidRDefault="00504809" w:rsidP="00504809">
      <w:pPr>
        <w:pStyle w:val="TS11"/>
        <w:numPr>
          <w:ilvl w:val="0"/>
          <w:numId w:val="0"/>
        </w:numPr>
        <w:tabs>
          <w:tab w:val="left" w:pos="1418"/>
        </w:tabs>
        <w:spacing w:before="0" w:after="0"/>
        <w:ind w:left="567"/>
        <w:rPr>
          <w:rFonts w:ascii="Arial Narrow" w:hAnsi="Arial Narrow" w:cs="Times New Roman"/>
          <w:bCs/>
          <w:sz w:val="22"/>
          <w:szCs w:val="22"/>
        </w:rPr>
      </w:pPr>
    </w:p>
    <w:p w14:paraId="25CAC2D2" w14:textId="6E7DE293" w:rsidR="00867024" w:rsidRPr="001230AE" w:rsidRDefault="00514BBB" w:rsidP="0075763D">
      <w:pPr>
        <w:pStyle w:val="TS12"/>
        <w:numPr>
          <w:ilvl w:val="0"/>
          <w:numId w:val="18"/>
        </w:numPr>
        <w:tabs>
          <w:tab w:val="left" w:pos="1418"/>
        </w:tabs>
        <w:spacing w:before="0" w:line="240" w:lineRule="auto"/>
        <w:ind w:left="0" w:firstLine="567"/>
        <w:rPr>
          <w:rFonts w:ascii="Arial Narrow" w:hAnsi="Arial Narrow" w:cs="Times New Roman"/>
          <w:b w:val="0"/>
          <w:bCs/>
          <w:sz w:val="22"/>
          <w:szCs w:val="22"/>
        </w:rPr>
      </w:pPr>
      <w:r w:rsidRPr="001230AE">
        <w:rPr>
          <w:rFonts w:ascii="Arial Narrow" w:hAnsi="Arial Narrow" w:cs="Times New Roman"/>
          <w:b w:val="0"/>
          <w:bCs/>
          <w:sz w:val="22"/>
          <w:szCs w:val="22"/>
        </w:rPr>
        <w:t>Pirkimas vykdomas vadovaujantis 2011 m. birželio 28 d. Lietuvos Respublikos aplinkos ministro įsakymo Nr. D1 508 „Dėl aplinkos apsaugos kriterijų taikymo, vykdant žaliuosius pirkimus, tvarkos aprašo patvirtinimo“ (2024 01 16 įsakymo Nr. D1 17 redakcija) 4.4.3. punktu „perkama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p>
    <w:p w14:paraId="654D21BC" w14:textId="5B140322" w:rsidR="00E44CBF" w:rsidRPr="001230AE" w:rsidRDefault="00E44CBF" w:rsidP="00D428D4">
      <w:pPr>
        <w:rPr>
          <w:rFonts w:ascii="Arial Narrow" w:hAnsi="Arial Narrow"/>
          <w:sz w:val="22"/>
          <w:szCs w:val="22"/>
        </w:rPr>
      </w:pPr>
    </w:p>
    <w:p w14:paraId="363F2C4A" w14:textId="77777777" w:rsidR="00867024" w:rsidRPr="001230AE" w:rsidRDefault="00867024" w:rsidP="00867024">
      <w:pPr>
        <w:pStyle w:val="Bodytext90"/>
        <w:shd w:val="clear" w:color="auto" w:fill="auto"/>
        <w:spacing w:line="240" w:lineRule="auto"/>
        <w:jc w:val="center"/>
        <w:rPr>
          <w:rFonts w:ascii="Arial Narrow" w:hAnsi="Arial Narrow"/>
          <w:sz w:val="22"/>
          <w:szCs w:val="22"/>
        </w:rPr>
      </w:pPr>
    </w:p>
    <w:p w14:paraId="0B6DE025" w14:textId="1BB5F38D" w:rsidR="002F3113" w:rsidRPr="001230AE" w:rsidRDefault="002F3113" w:rsidP="002F3113">
      <w:pPr>
        <w:rPr>
          <w:rFonts w:ascii="Arial Narrow" w:hAnsi="Arial Narrow"/>
          <w:b/>
          <w:caps/>
          <w:color w:val="FFFFFF" w:themeColor="background1"/>
          <w:sz w:val="22"/>
          <w:szCs w:val="22"/>
          <w:lang w:val="en-US"/>
        </w:rPr>
      </w:pPr>
      <w:r w:rsidRPr="001230AE">
        <w:rPr>
          <w:rFonts w:ascii="Arial Narrow" w:hAnsi="Arial Narrow"/>
          <w:b/>
          <w:caps/>
          <w:color w:val="FFFFFF" w:themeColor="background1"/>
          <w:sz w:val="22"/>
          <w:szCs w:val="22"/>
        </w:rPr>
        <w:t>pagrindai</w:t>
      </w:r>
    </w:p>
    <w:p w14:paraId="735A5544" w14:textId="77777777" w:rsidR="002F3113" w:rsidRPr="001230AE" w:rsidRDefault="002F3113" w:rsidP="00D428D4">
      <w:pPr>
        <w:rPr>
          <w:rFonts w:ascii="Arial Narrow" w:hAnsi="Arial Narrow"/>
          <w:sz w:val="22"/>
          <w:szCs w:val="22"/>
        </w:rPr>
      </w:pPr>
    </w:p>
    <w:sectPr w:rsidR="002F3113" w:rsidRPr="001230AE" w:rsidSect="001901DA">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6E048" w14:textId="77777777" w:rsidR="009E53B7" w:rsidRDefault="009E53B7" w:rsidP="00EC4D0B">
      <w:r>
        <w:separator/>
      </w:r>
    </w:p>
  </w:endnote>
  <w:endnote w:type="continuationSeparator" w:id="0">
    <w:p w14:paraId="374B4F04" w14:textId="77777777" w:rsidR="009E53B7" w:rsidRDefault="009E53B7" w:rsidP="00EC4D0B">
      <w:r>
        <w:continuationSeparator/>
      </w:r>
    </w:p>
  </w:endnote>
  <w:endnote w:type="continuationNotice" w:id="1">
    <w:p w14:paraId="5F5C0121" w14:textId="77777777" w:rsidR="009E53B7" w:rsidRDefault="009E5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77C4D" w14:textId="77777777" w:rsidR="006D05EE" w:rsidRDefault="006D05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C47CA" w14:textId="77777777" w:rsidR="006D05EE" w:rsidRDefault="006D05E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4B143" w14:textId="77777777" w:rsidR="006D05EE" w:rsidRDefault="006D05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29721" w14:textId="77777777" w:rsidR="009E53B7" w:rsidRDefault="009E53B7" w:rsidP="00EC4D0B">
      <w:r>
        <w:separator/>
      </w:r>
    </w:p>
  </w:footnote>
  <w:footnote w:type="continuationSeparator" w:id="0">
    <w:p w14:paraId="07736B6B" w14:textId="77777777" w:rsidR="009E53B7" w:rsidRDefault="009E53B7" w:rsidP="00EC4D0B">
      <w:r>
        <w:continuationSeparator/>
      </w:r>
    </w:p>
  </w:footnote>
  <w:footnote w:type="continuationNotice" w:id="1">
    <w:p w14:paraId="1AA392F1" w14:textId="77777777" w:rsidR="009E53B7" w:rsidRDefault="009E53B7"/>
  </w:footnote>
  <w:footnote w:id="2">
    <w:p w14:paraId="2A52560D" w14:textId="77777777" w:rsidR="00565A20" w:rsidRPr="000F2146" w:rsidRDefault="00565A20" w:rsidP="00565A20">
      <w:pPr>
        <w:pStyle w:val="Puslapioinaostekstas"/>
        <w:rPr>
          <w:rFonts w:ascii="Times New Roman" w:hAnsi="Times New Roman" w:cs="Times New Roman"/>
          <w:sz w:val="16"/>
          <w:szCs w:val="16"/>
        </w:rPr>
      </w:pPr>
      <w:r>
        <w:rPr>
          <w:rStyle w:val="Puslapioinaosnuoroda"/>
        </w:rPr>
        <w:footnoteRef/>
      </w:r>
      <w:r>
        <w:t xml:space="preserve"> </w:t>
      </w:r>
      <w:r w:rsidRPr="000F2146">
        <w:rPr>
          <w:rFonts w:ascii="Times New Roman" w:hAnsi="Times New Roman" w:cs="Times New Roman"/>
          <w:sz w:val="16"/>
          <w:szCs w:val="16"/>
        </w:rPr>
        <w:t xml:space="preserve">Reikalavimas nustatytas vadovaujantis Techninių valstybės registrų (kadastrų), žinybinių registrų, valstybės informacinių sistemų ir kitų informacinių sistemų elektroninės informacijos saugos reikalavimų aprašo, patvirtinto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 (interaktyvi nuoroda: </w:t>
      </w:r>
      <w:hyperlink r:id="rId1" w:history="1">
        <w:r w:rsidRPr="000F2146">
          <w:rPr>
            <w:rStyle w:val="Hipersaitas"/>
            <w:rFonts w:ascii="Times New Roman" w:hAnsi="Times New Roman" w:cs="Times New Roman"/>
            <w:sz w:val="16"/>
            <w:szCs w:val="16"/>
          </w:rPr>
          <w:t>V-941 Dėl Techninių valstybės registrų (kadastrų), žinybinių registrų, valstybės informacinių sistemų i... (lrs.lt)</w:t>
        </w:r>
      </w:hyperlink>
      <w:r w:rsidRPr="000F2146">
        <w:rPr>
          <w:rFonts w:ascii="Times New Roman" w:hAnsi="Times New Roman" w:cs="Times New Roman"/>
          <w:sz w:val="16"/>
          <w:szCs w:val="16"/>
        </w:rPr>
        <w:t>, 5.11.3 papunkčiu</w:t>
      </w:r>
    </w:p>
  </w:footnote>
  <w:footnote w:id="3">
    <w:p w14:paraId="2A5D52C9" w14:textId="2AFC7A64" w:rsidR="00443950" w:rsidRPr="00CE1CAD" w:rsidRDefault="00443950" w:rsidP="00443950">
      <w:pPr>
        <w:pStyle w:val="Puslapioinaostekstas"/>
        <w:spacing w:line="240" w:lineRule="auto"/>
        <w:rPr>
          <w:lang w:val="lt-LT"/>
        </w:rPr>
      </w:pPr>
      <w:r w:rsidRPr="00EE1E51">
        <w:rPr>
          <w:rStyle w:val="Puslapioinaosnuoroda"/>
          <w:lang w:val="lt-LT"/>
        </w:rPr>
        <w:footnoteRef/>
      </w:r>
      <w:r w:rsidRPr="00EE1E51">
        <w:rPr>
          <w:rFonts w:ascii="Times New Roman" w:hAnsi="Times New Roman" w:cs="Times New Roman"/>
          <w:lang w:val="lt-LT"/>
        </w:rPr>
        <w:t xml:space="preserve"> </w:t>
      </w:r>
      <w:r w:rsidRPr="00EE1E51">
        <w:rPr>
          <w:rFonts w:ascii="Times New Roman" w:hAnsi="Times New Roman" w:cs="Times New Roman"/>
          <w:sz w:val="16"/>
          <w:szCs w:val="16"/>
          <w:lang w:val="lt-LT"/>
        </w:rPr>
        <w:t xml:space="preserve">Vadovaujantis </w:t>
      </w:r>
      <w:r w:rsidRPr="00EE1E51">
        <w:rPr>
          <w:rFonts w:ascii="Times New Roman" w:hAnsi="Times New Roman" w:cs="Times New Roman"/>
          <w:color w:val="000000"/>
          <w:sz w:val="16"/>
          <w:szCs w:val="16"/>
          <w:lang w:val="lt-LT"/>
        </w:rPr>
        <w:t>Organizacinių ir techninių kibernetinio saugumo reikalavimų, taikomų kibernetinio saugumo subjektams, aprašo, patvirtinto Lietuvos Respublikos vyriausybės 2018 m. rugpjūčio 5 d. nutarimu Nr. 818, 13 punktu</w:t>
      </w:r>
      <w:r w:rsidRPr="00EE1E51">
        <w:rPr>
          <w:rFonts w:ascii="Times New Roman" w:hAnsi="Times New Roman" w:cs="Times New Roman"/>
          <w:sz w:val="16"/>
          <w:szCs w:val="16"/>
          <w:lang w:val="lt-LT"/>
        </w:rPr>
        <w:t xml:space="preserve"> subjektai, valdantys ir (arba) tvarkantys valstybės informacinius išteklius, ypatingos svarbos informacinės infrastruktūros valdytojai, pirkdami paslaugas, darbus ar įrangą, susijusius su valstybės informaciniais ištekliais ar ypatingos svarbos informacine infrastruktūra, jos projektavimu, kūrimu, diegimu, modernizavimu ir kibernetinio saugumo užtikrinimu, pirkimo dokumentuose turi iš anksto nustatyti, kad paslaugų </w:t>
      </w:r>
      <w:r w:rsidR="001E4543">
        <w:rPr>
          <w:rFonts w:ascii="Times New Roman" w:hAnsi="Times New Roman" w:cs="Times New Roman"/>
          <w:sz w:val="16"/>
          <w:szCs w:val="16"/>
          <w:lang w:val="lt-LT"/>
        </w:rPr>
        <w:t>T</w:t>
      </w:r>
      <w:r w:rsidRPr="00EE1E51">
        <w:rPr>
          <w:rFonts w:ascii="Times New Roman" w:hAnsi="Times New Roman" w:cs="Times New Roman"/>
          <w:sz w:val="16"/>
          <w:szCs w:val="16"/>
          <w:lang w:val="lt-LT"/>
        </w:rPr>
        <w:t>eikėjas, darbų atlikėjas ar įrangos tiekėjas užtikrina atitiktį Reikalavimams (interaktyvi nuoroda</w:t>
      </w:r>
      <w:r w:rsidRPr="00EE1E51">
        <w:rPr>
          <w:rFonts w:ascii="Times New Roman" w:hAnsi="Times New Roman" w:cs="Times New Roman"/>
          <w:color w:val="000000"/>
          <w:sz w:val="16"/>
          <w:szCs w:val="16"/>
          <w:lang w:val="lt-LT"/>
        </w:rPr>
        <w:t xml:space="preserve">: </w:t>
      </w:r>
      <w:hyperlink r:id="rId2" w:history="1">
        <w:r w:rsidRPr="00EE1E51">
          <w:rPr>
            <w:rStyle w:val="Hipersaitas"/>
            <w:rFonts w:ascii="Times New Roman" w:hAnsi="Times New Roman"/>
            <w:sz w:val="16"/>
            <w:szCs w:val="16"/>
            <w:lang w:val="lt-LT"/>
          </w:rPr>
          <w:t>https://e-seimas.lrs.lt/portal/legalAct/lt/TAD/94365031a53411e8aa33fe8f0fea665f/asr</w:t>
        </w:r>
      </w:hyperlink>
      <w:r w:rsidRPr="00EE1E51">
        <w:rPr>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F336D" w14:textId="77777777" w:rsidR="006D05EE" w:rsidRDefault="006D05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57"/>
      <w:gridCol w:w="1314"/>
    </w:tblGrid>
    <w:tr w:rsidR="00B31D3F" w14:paraId="27E68F0D" w14:textId="77777777">
      <w:tc>
        <w:tcPr>
          <w:tcW w:w="1838" w:type="dxa"/>
          <w:vMerge w:val="restart"/>
          <w:vAlign w:val="center"/>
        </w:tcPr>
        <w:p w14:paraId="4E0FBFE7" w14:textId="2B2CD5A0" w:rsidR="00B31D3F" w:rsidRDefault="002D487A" w:rsidP="00B31D3F">
          <w:pPr>
            <w:pStyle w:val="Antrats"/>
          </w:pPr>
          <w:r>
            <w:rPr>
              <w:noProof/>
            </w:rPr>
            <w:drawing>
              <wp:inline distT="0" distB="0" distL="0" distR="0" wp14:anchorId="720C1D95" wp14:editId="55D7E1C0">
                <wp:extent cx="1613640" cy="206023"/>
                <wp:effectExtent l="0" t="0" r="0" b="0"/>
                <wp:docPr id="192864683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163EB171" w:rsidR="00B31D3F" w:rsidRPr="003F5DDB" w:rsidRDefault="003F5DDB" w:rsidP="006A08C8">
          <w:pPr>
            <w:pStyle w:val="Antrats"/>
            <w:jc w:val="center"/>
            <w:rPr>
              <w:b/>
              <w:caps/>
              <w:sz w:val="22"/>
            </w:rPr>
          </w:pPr>
          <w:r w:rsidRPr="003F5DDB">
            <w:rPr>
              <w:b/>
              <w:caps/>
              <w:sz w:val="22"/>
            </w:rPr>
            <w:t>KELIŲ EISMO TAISYKLIŲ IR KITŲ EISMO SAUGUMUI ĮTAKĄ GALINČIŲ TURĖTI TEISĖS AKTŲ PAŽEIDIMŲ MODULIO PRIEŽIŪROS IR PALAIKYMO BEI MODIFIKAVIMO</w:t>
          </w:r>
          <w:r w:rsidR="00B11819" w:rsidRPr="006A08C8">
            <w:rPr>
              <w:b/>
              <w:caps/>
              <w:sz w:val="22"/>
            </w:rPr>
            <w:t xml:space="preserve"> paslaugų techninė specifikacija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59"/>
      <w:gridCol w:w="1312"/>
    </w:tblGrid>
    <w:tr w:rsidR="006D05EE" w14:paraId="6C6DAD52" w14:textId="77777777" w:rsidTr="006D05EE">
      <w:trPr>
        <w:trHeight w:val="1010"/>
      </w:trPr>
      <w:tc>
        <w:tcPr>
          <w:tcW w:w="2757" w:type="dxa"/>
          <w:vAlign w:val="center"/>
        </w:tcPr>
        <w:p w14:paraId="12CEC5CA" w14:textId="0A82C00E" w:rsidR="006D05EE" w:rsidRDefault="006D05EE" w:rsidP="005F5463">
          <w:pPr>
            <w:pStyle w:val="Antrats"/>
          </w:pPr>
          <w:r>
            <w:rPr>
              <w:noProof/>
            </w:rPr>
            <w:drawing>
              <wp:inline distT="0" distB="0" distL="0" distR="0" wp14:anchorId="550E9720" wp14:editId="2BC88FC0">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559" w:type="dxa"/>
          <w:shd w:val="clear" w:color="auto" w:fill="auto"/>
          <w:vAlign w:val="center"/>
        </w:tcPr>
        <w:p w14:paraId="21868285" w14:textId="46960A92" w:rsidR="006D05EE" w:rsidRPr="00500F46" w:rsidRDefault="006D05EE" w:rsidP="006A08C8">
          <w:pPr>
            <w:pStyle w:val="Antrats"/>
            <w:jc w:val="center"/>
            <w:rPr>
              <w:b/>
              <w:bCs/>
              <w:sz w:val="24"/>
              <w:szCs w:val="28"/>
            </w:rPr>
          </w:pPr>
          <w:r w:rsidRPr="006A08C8">
            <w:rPr>
              <w:b/>
              <w:caps/>
              <w:sz w:val="22"/>
            </w:rPr>
            <w:t xml:space="preserve">Valstybinės reikšmės kelių eismo informacinės sistemos </w:t>
          </w:r>
          <w:r w:rsidRPr="001F4C03">
            <w:rPr>
              <w:b/>
              <w:caps/>
              <w:sz w:val="22"/>
            </w:rPr>
            <w:t>DAUGIAFUNKCĖ PAŽEIDIMŲ KONTROLĖS SISTEMOS</w:t>
          </w:r>
          <w:r w:rsidRPr="006A08C8" w:rsidDel="009230EF">
            <w:rPr>
              <w:b/>
              <w:sz w:val="22"/>
            </w:rPr>
            <w:t xml:space="preserve"> </w:t>
          </w:r>
          <w:r w:rsidRPr="006A08C8">
            <w:rPr>
              <w:b/>
              <w:caps/>
              <w:sz w:val="22"/>
            </w:rPr>
            <w:t>modulio priežiūros ir vystymo paslaugų techninė specifikacija</w:t>
          </w:r>
        </w:p>
      </w:tc>
      <w:tc>
        <w:tcPr>
          <w:tcW w:w="1312" w:type="dxa"/>
          <w:vAlign w:val="center"/>
        </w:tcPr>
        <w:p w14:paraId="4049DB45" w14:textId="795B053C" w:rsidR="006D05EE" w:rsidRPr="006D05EE" w:rsidRDefault="006D05EE" w:rsidP="005F5463">
          <w:pPr>
            <w:pStyle w:val="Antrats"/>
            <w:rPr>
              <w:rFonts w:cs="Calibri"/>
              <w:color w:val="000000"/>
              <w:szCs w:val="20"/>
            </w:rPr>
          </w:pPr>
          <w:r>
            <w:rPr>
              <w:rFonts w:cs="Calibri"/>
              <w:color w:val="000000"/>
              <w:szCs w:val="20"/>
            </w:rPr>
            <w:t>1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6302A"/>
    <w:multiLevelType w:val="multilevel"/>
    <w:tmpl w:val="0F6875C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7C4CCF"/>
    <w:multiLevelType w:val="hybridMultilevel"/>
    <w:tmpl w:val="A3101FB2"/>
    <w:lvl w:ilvl="0" w:tplc="130645A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EB5970"/>
    <w:multiLevelType w:val="hybridMultilevel"/>
    <w:tmpl w:val="98F68EB0"/>
    <w:lvl w:ilvl="0" w:tplc="9EC0A1AA">
      <w:start w:val="5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EE34DF"/>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8826B30"/>
    <w:multiLevelType w:val="multilevel"/>
    <w:tmpl w:val="9BE65A5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B669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467FBB"/>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9"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65464"/>
    <w:multiLevelType w:val="multilevel"/>
    <w:tmpl w:val="C03682C0"/>
    <w:lvl w:ilvl="0">
      <w:start w:val="1"/>
      <w:numFmt w:val="decimal"/>
      <w:lvlText w:val="%1."/>
      <w:lvlJc w:val="left"/>
      <w:pPr>
        <w:ind w:left="786"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0C1193A"/>
    <w:multiLevelType w:val="multilevel"/>
    <w:tmpl w:val="152467D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3D375D"/>
    <w:multiLevelType w:val="multilevel"/>
    <w:tmpl w:val="B8949FFA"/>
    <w:lvl w:ilvl="0">
      <w:start w:val="1"/>
      <w:numFmt w:val="decimal"/>
      <w:lvlText w:val="%1."/>
      <w:lvlJc w:val="left"/>
      <w:pPr>
        <w:ind w:left="1070" w:hanging="360"/>
      </w:pPr>
      <w:rPr>
        <w:rFonts w:hint="default"/>
        <w:b w:val="0"/>
        <w:i w:val="0"/>
        <w:iCs w:val="0"/>
        <w:sz w:val="24"/>
        <w:szCs w:val="24"/>
      </w:rPr>
    </w:lvl>
    <w:lvl w:ilvl="1">
      <w:start w:val="1"/>
      <w:numFmt w:val="decimal"/>
      <w:lvlText w:val="%1.%2."/>
      <w:lvlJc w:val="left"/>
      <w:pPr>
        <w:ind w:left="704"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2E24A0B"/>
    <w:multiLevelType w:val="multilevel"/>
    <w:tmpl w:val="B8949FF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13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B321CE1"/>
    <w:multiLevelType w:val="multilevel"/>
    <w:tmpl w:val="B8949FFA"/>
    <w:lvl w:ilvl="0">
      <w:start w:val="1"/>
      <w:numFmt w:val="decimal"/>
      <w:lvlText w:val="%1."/>
      <w:lvlJc w:val="left"/>
      <w:pPr>
        <w:ind w:left="644" w:hanging="360"/>
      </w:pPr>
      <w:rPr>
        <w:rFonts w:hint="default"/>
        <w:b w:val="0"/>
        <w:i w:val="0"/>
        <w:iCs w:val="0"/>
        <w:sz w:val="24"/>
        <w:szCs w:val="24"/>
      </w:rPr>
    </w:lvl>
    <w:lvl w:ilvl="1">
      <w:start w:val="1"/>
      <w:numFmt w:val="decimal"/>
      <w:lvlText w:val="%1.%2."/>
      <w:lvlJc w:val="left"/>
      <w:pPr>
        <w:ind w:left="704" w:hanging="420"/>
      </w:pPr>
      <w:rPr>
        <w:b w:val="0"/>
        <w:bCs/>
        <w:i w:val="0"/>
        <w:iCs w:val="0"/>
      </w:rPr>
    </w:lvl>
    <w:lvl w:ilvl="2">
      <w:start w:val="1"/>
      <w:numFmt w:val="decimal"/>
      <w:lvlText w:val="%1.%2.%3."/>
      <w:lvlJc w:val="left"/>
      <w:pPr>
        <w:ind w:left="1572"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54D6CFB"/>
    <w:multiLevelType w:val="multilevel"/>
    <w:tmpl w:val="6FCC5B4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8B50243"/>
    <w:multiLevelType w:val="multilevel"/>
    <w:tmpl w:val="01EC154C"/>
    <w:lvl w:ilvl="0">
      <w:start w:val="2"/>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7" w15:restartNumberingAfterBreak="0">
    <w:nsid w:val="50080F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200BA8"/>
    <w:multiLevelType w:val="multilevel"/>
    <w:tmpl w:val="B8949FFA"/>
    <w:lvl w:ilvl="0">
      <w:start w:val="1"/>
      <w:numFmt w:val="decimal"/>
      <w:lvlText w:val="%1."/>
      <w:lvlJc w:val="left"/>
      <w:pPr>
        <w:ind w:left="1070" w:hanging="360"/>
      </w:pPr>
      <w:rPr>
        <w:rFonts w:hint="default"/>
        <w:b w:val="0"/>
        <w:i w:val="0"/>
        <w:iCs w:val="0"/>
        <w:sz w:val="24"/>
        <w:szCs w:val="24"/>
      </w:rPr>
    </w:lvl>
    <w:lvl w:ilvl="1">
      <w:start w:val="1"/>
      <w:numFmt w:val="decimal"/>
      <w:lvlText w:val="%1.%2."/>
      <w:lvlJc w:val="left"/>
      <w:pPr>
        <w:ind w:left="704"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1822DD2"/>
    <w:multiLevelType w:val="multilevel"/>
    <w:tmpl w:val="3A2401FC"/>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72333D5"/>
    <w:multiLevelType w:val="multilevel"/>
    <w:tmpl w:val="3A240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57424E68"/>
    <w:multiLevelType w:val="multilevel"/>
    <w:tmpl w:val="500A2552"/>
    <w:lvl w:ilvl="0">
      <w:start w:val="1"/>
      <w:numFmt w:val="decimal"/>
      <w:pStyle w:val="1numeracija"/>
      <w:suff w:val="space"/>
      <w:lvlText w:val="%1."/>
      <w:lvlJc w:val="left"/>
      <w:pPr>
        <w:ind w:left="273" w:firstLine="720"/>
      </w:pPr>
      <w:rPr>
        <w:rFonts w:hint="default"/>
        <w:b w:val="0"/>
      </w:rPr>
    </w:lvl>
    <w:lvl w:ilvl="1">
      <w:start w:val="1"/>
      <w:numFmt w:val="decimal"/>
      <w:pStyle w:val="2numeracija"/>
      <w:suff w:val="space"/>
      <w:lvlText w:val="%1.%2."/>
      <w:lvlJc w:val="left"/>
      <w:pPr>
        <w:ind w:left="2543" w:firstLine="720"/>
      </w:pPr>
      <w:rPr>
        <w:rFonts w:hint="default"/>
      </w:rPr>
    </w:lvl>
    <w:lvl w:ilvl="2">
      <w:start w:val="1"/>
      <w:numFmt w:val="decimal"/>
      <w:pStyle w:val="3numeracija"/>
      <w:suff w:val="space"/>
      <w:lvlText w:val="%1.%2.%3."/>
      <w:lvlJc w:val="left"/>
      <w:pPr>
        <w:ind w:left="1986" w:firstLine="720"/>
      </w:pPr>
      <w:rPr>
        <w:rFonts w:hint="default"/>
      </w:rPr>
    </w:lvl>
    <w:lvl w:ilvl="3">
      <w:start w:val="1"/>
      <w:numFmt w:val="decimal"/>
      <w:suff w:val="space"/>
      <w:lvlText w:val="%1.%2.%3.%4."/>
      <w:lvlJc w:val="left"/>
      <w:pPr>
        <w:ind w:left="1986" w:firstLine="720"/>
      </w:pPr>
      <w:rPr>
        <w:rFonts w:hint="default"/>
      </w:rPr>
    </w:lvl>
    <w:lvl w:ilvl="4">
      <w:start w:val="1"/>
      <w:numFmt w:val="decimal"/>
      <w:lvlText w:val="%1.%2.%3.%4.%5."/>
      <w:lvlJc w:val="left"/>
      <w:pPr>
        <w:ind w:left="1986" w:firstLine="720"/>
      </w:pPr>
      <w:rPr>
        <w:rFonts w:hint="default"/>
      </w:rPr>
    </w:lvl>
    <w:lvl w:ilvl="5">
      <w:start w:val="1"/>
      <w:numFmt w:val="decimal"/>
      <w:lvlText w:val="%1.%2.%3.%4.%5.%6."/>
      <w:lvlJc w:val="left"/>
      <w:pPr>
        <w:ind w:left="1986" w:firstLine="720"/>
      </w:pPr>
      <w:rPr>
        <w:rFonts w:hint="default"/>
      </w:rPr>
    </w:lvl>
    <w:lvl w:ilvl="6">
      <w:start w:val="1"/>
      <w:numFmt w:val="decimal"/>
      <w:lvlText w:val="%1.%2.%3.%4.%5.%6.%7."/>
      <w:lvlJc w:val="left"/>
      <w:pPr>
        <w:ind w:left="1986" w:firstLine="720"/>
      </w:pPr>
      <w:rPr>
        <w:rFonts w:hint="default"/>
      </w:rPr>
    </w:lvl>
    <w:lvl w:ilvl="7">
      <w:start w:val="1"/>
      <w:numFmt w:val="decimal"/>
      <w:lvlText w:val="%1.%2.%3.%4.%5.%6.%7.%8."/>
      <w:lvlJc w:val="left"/>
      <w:pPr>
        <w:ind w:left="1986" w:firstLine="720"/>
      </w:pPr>
      <w:rPr>
        <w:rFonts w:hint="default"/>
      </w:rPr>
    </w:lvl>
    <w:lvl w:ilvl="8">
      <w:start w:val="1"/>
      <w:numFmt w:val="decimal"/>
      <w:lvlText w:val="%1.%2.%3.%4.%5.%6.%7.%8.%9."/>
      <w:lvlJc w:val="left"/>
      <w:pPr>
        <w:ind w:left="1986" w:firstLine="720"/>
      </w:pPr>
      <w:rPr>
        <w:rFonts w:hint="default"/>
      </w:rPr>
    </w:lvl>
  </w:abstractNum>
  <w:abstractNum w:abstractNumId="22" w15:restartNumberingAfterBreak="0">
    <w:nsid w:val="5AE66094"/>
    <w:multiLevelType w:val="multilevel"/>
    <w:tmpl w:val="CDC20BD8"/>
    <w:lvl w:ilvl="0">
      <w:start w:val="1"/>
      <w:numFmt w:val="decimal"/>
      <w:lvlText w:val="%1."/>
      <w:lvlJc w:val="left"/>
      <w:pPr>
        <w:ind w:left="390" w:hanging="390"/>
      </w:pPr>
      <w:rPr>
        <w:rFonts w:ascii="Arial Narrow" w:hAnsi="Arial Narrow" w:cs="Times New Roman"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2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CD3802"/>
    <w:multiLevelType w:val="hybridMultilevel"/>
    <w:tmpl w:val="CEE4A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215EE7"/>
    <w:multiLevelType w:val="hybridMultilevel"/>
    <w:tmpl w:val="A726D686"/>
    <w:lvl w:ilvl="0" w:tplc="08F4C058">
      <w:start w:val="5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F56A94"/>
    <w:multiLevelType w:val="hybridMultilevel"/>
    <w:tmpl w:val="847E56D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E95D98"/>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28" w15:restartNumberingAfterBreak="0">
    <w:nsid w:val="679643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4325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BA4301"/>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32"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EF4E60"/>
    <w:multiLevelType w:val="multilevel"/>
    <w:tmpl w:val="D9D6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5314536">
    <w:abstractNumId w:val="33"/>
  </w:num>
  <w:num w:numId="2" w16cid:durableId="1351029735">
    <w:abstractNumId w:val="23"/>
  </w:num>
  <w:num w:numId="3" w16cid:durableId="2080252091">
    <w:abstractNumId w:val="29"/>
  </w:num>
  <w:num w:numId="4" w16cid:durableId="1015035112">
    <w:abstractNumId w:val="32"/>
  </w:num>
  <w:num w:numId="5" w16cid:durableId="1159930471">
    <w:abstractNumId w:val="1"/>
  </w:num>
  <w:num w:numId="6" w16cid:durableId="1354921942">
    <w:abstractNumId w:val="34"/>
  </w:num>
  <w:num w:numId="7" w16cid:durableId="1461610445">
    <w:abstractNumId w:val="9"/>
  </w:num>
  <w:num w:numId="8" w16cid:durableId="1851527269">
    <w:abstractNumId w:val="22"/>
  </w:num>
  <w:num w:numId="9" w16cid:durableId="667713510">
    <w:abstractNumId w:val="27"/>
  </w:num>
  <w:num w:numId="10" w16cid:durableId="51930462">
    <w:abstractNumId w:val="8"/>
  </w:num>
  <w:num w:numId="11" w16cid:durableId="1131942695">
    <w:abstractNumId w:val="31"/>
  </w:num>
  <w:num w:numId="12" w16cid:durableId="529144468">
    <w:abstractNumId w:val="16"/>
  </w:num>
  <w:num w:numId="13" w16cid:durableId="2119794463">
    <w:abstractNumId w:val="3"/>
  </w:num>
  <w:num w:numId="14" w16cid:durableId="741827990">
    <w:abstractNumId w:val="28"/>
  </w:num>
  <w:num w:numId="15" w16cid:durableId="980379450">
    <w:abstractNumId w:val="30"/>
  </w:num>
  <w:num w:numId="16" w16cid:durableId="1471367084">
    <w:abstractNumId w:val="17"/>
  </w:num>
  <w:num w:numId="17" w16cid:durableId="1149403005">
    <w:abstractNumId w:val="7"/>
  </w:num>
  <w:num w:numId="18" w16cid:durableId="908343213">
    <w:abstractNumId w:val="5"/>
  </w:num>
  <w:num w:numId="19" w16cid:durableId="2126339803">
    <w:abstractNumId w:val="26"/>
  </w:num>
  <w:num w:numId="20" w16cid:durableId="1632251824">
    <w:abstractNumId w:val="2"/>
  </w:num>
  <w:num w:numId="21" w16cid:durableId="1427462744">
    <w:abstractNumId w:val="13"/>
  </w:num>
  <w:num w:numId="22" w16cid:durableId="833178220">
    <w:abstractNumId w:val="2"/>
  </w:num>
  <w:num w:numId="23" w16cid:durableId="235172935">
    <w:abstractNumId w:val="11"/>
  </w:num>
  <w:num w:numId="24" w16cid:durableId="658506344">
    <w:abstractNumId w:val="25"/>
  </w:num>
  <w:num w:numId="25" w16cid:durableId="1839997364">
    <w:abstractNumId w:val="4"/>
  </w:num>
  <w:num w:numId="26" w16cid:durableId="920139817">
    <w:abstractNumId w:val="15"/>
  </w:num>
  <w:num w:numId="27" w16cid:durableId="701591514">
    <w:abstractNumId w:val="21"/>
  </w:num>
  <w:num w:numId="28" w16cid:durableId="1119178137">
    <w:abstractNumId w:val="20"/>
  </w:num>
  <w:num w:numId="29" w16cid:durableId="751663712">
    <w:abstractNumId w:val="19"/>
  </w:num>
  <w:num w:numId="30" w16cid:durableId="857963389">
    <w:abstractNumId w:val="0"/>
  </w:num>
  <w:num w:numId="31" w16cid:durableId="1480414765">
    <w:abstractNumId w:val="6"/>
  </w:num>
  <w:num w:numId="32" w16cid:durableId="1644235982">
    <w:abstractNumId w:val="18"/>
  </w:num>
  <w:num w:numId="33" w16cid:durableId="711540838">
    <w:abstractNumId w:val="12"/>
  </w:num>
  <w:num w:numId="34" w16cid:durableId="619536015">
    <w:abstractNumId w:val="14"/>
  </w:num>
  <w:num w:numId="35" w16cid:durableId="1618682989">
    <w:abstractNumId w:val="10"/>
  </w:num>
  <w:num w:numId="36" w16cid:durableId="1598752605">
    <w:abstractNumId w:val="35"/>
  </w:num>
  <w:num w:numId="37" w16cid:durableId="1253196172">
    <w:abstractNumId w:val="21"/>
  </w:num>
  <w:num w:numId="38" w16cid:durableId="1221401876">
    <w:abstractNumId w:val="21"/>
  </w:num>
  <w:num w:numId="39" w16cid:durableId="1646816339">
    <w:abstractNumId w:val="21"/>
  </w:num>
  <w:num w:numId="40" w16cid:durableId="1282416594">
    <w:abstractNumId w:val="2"/>
  </w:num>
  <w:num w:numId="41" w16cid:durableId="1168516927">
    <w:abstractNumId w:val="2"/>
  </w:num>
  <w:num w:numId="42" w16cid:durableId="1755206152">
    <w:abstractNumId w:val="2"/>
  </w:num>
  <w:num w:numId="43" w16cid:durableId="996302628">
    <w:abstractNumId w:val="2"/>
  </w:num>
  <w:num w:numId="44" w16cid:durableId="1644850108">
    <w:abstractNumId w:val="2"/>
  </w:num>
  <w:num w:numId="45" w16cid:durableId="90510143">
    <w:abstractNumId w:val="2"/>
  </w:num>
  <w:num w:numId="46" w16cid:durableId="2144423577">
    <w:abstractNumId w:val="2"/>
  </w:num>
  <w:num w:numId="47" w16cid:durableId="17420233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4A0"/>
    <w:rsid w:val="00011E8B"/>
    <w:rsid w:val="00012AE9"/>
    <w:rsid w:val="0002365A"/>
    <w:rsid w:val="00027751"/>
    <w:rsid w:val="00027E3F"/>
    <w:rsid w:val="0003313F"/>
    <w:rsid w:val="00034AD1"/>
    <w:rsid w:val="0004380B"/>
    <w:rsid w:val="00044355"/>
    <w:rsid w:val="00050B85"/>
    <w:rsid w:val="00054ED2"/>
    <w:rsid w:val="00056C38"/>
    <w:rsid w:val="00074AE3"/>
    <w:rsid w:val="0008011D"/>
    <w:rsid w:val="00082FF5"/>
    <w:rsid w:val="00083194"/>
    <w:rsid w:val="00083F09"/>
    <w:rsid w:val="00085B18"/>
    <w:rsid w:val="00086E13"/>
    <w:rsid w:val="000948A1"/>
    <w:rsid w:val="000957F1"/>
    <w:rsid w:val="00095920"/>
    <w:rsid w:val="00096232"/>
    <w:rsid w:val="000A5B4D"/>
    <w:rsid w:val="000A7249"/>
    <w:rsid w:val="000B5263"/>
    <w:rsid w:val="000C24B2"/>
    <w:rsid w:val="000C721E"/>
    <w:rsid w:val="000C77D0"/>
    <w:rsid w:val="000D5588"/>
    <w:rsid w:val="000D5D8D"/>
    <w:rsid w:val="000D61A1"/>
    <w:rsid w:val="000D7710"/>
    <w:rsid w:val="000E1C7F"/>
    <w:rsid w:val="000E5B1C"/>
    <w:rsid w:val="000F1ABA"/>
    <w:rsid w:val="000F1DB6"/>
    <w:rsid w:val="000F2146"/>
    <w:rsid w:val="000F4907"/>
    <w:rsid w:val="000F5711"/>
    <w:rsid w:val="000F6511"/>
    <w:rsid w:val="001027E2"/>
    <w:rsid w:val="00104606"/>
    <w:rsid w:val="001102B4"/>
    <w:rsid w:val="00110CCB"/>
    <w:rsid w:val="00117C26"/>
    <w:rsid w:val="0012301A"/>
    <w:rsid w:val="001230AE"/>
    <w:rsid w:val="00132400"/>
    <w:rsid w:val="0013656E"/>
    <w:rsid w:val="001376E6"/>
    <w:rsid w:val="00137CEB"/>
    <w:rsid w:val="00142546"/>
    <w:rsid w:val="00145F6E"/>
    <w:rsid w:val="0014684C"/>
    <w:rsid w:val="00147DCC"/>
    <w:rsid w:val="00150302"/>
    <w:rsid w:val="0015165C"/>
    <w:rsid w:val="00152CA2"/>
    <w:rsid w:val="00154A9B"/>
    <w:rsid w:val="0016409E"/>
    <w:rsid w:val="0016744B"/>
    <w:rsid w:val="001725FF"/>
    <w:rsid w:val="001754AF"/>
    <w:rsid w:val="00180E42"/>
    <w:rsid w:val="0018118A"/>
    <w:rsid w:val="001901DA"/>
    <w:rsid w:val="00193C31"/>
    <w:rsid w:val="001940D3"/>
    <w:rsid w:val="00194D5E"/>
    <w:rsid w:val="00196DE9"/>
    <w:rsid w:val="001A1BF1"/>
    <w:rsid w:val="001A3260"/>
    <w:rsid w:val="001A7BF0"/>
    <w:rsid w:val="001B18E5"/>
    <w:rsid w:val="001B2B60"/>
    <w:rsid w:val="001B4624"/>
    <w:rsid w:val="001C3CD7"/>
    <w:rsid w:val="001D344D"/>
    <w:rsid w:val="001D7D4A"/>
    <w:rsid w:val="001E030E"/>
    <w:rsid w:val="001E05FB"/>
    <w:rsid w:val="001E2B8D"/>
    <w:rsid w:val="001E3B0A"/>
    <w:rsid w:val="001E4543"/>
    <w:rsid w:val="001E517F"/>
    <w:rsid w:val="001E68E3"/>
    <w:rsid w:val="001F4C03"/>
    <w:rsid w:val="00200A98"/>
    <w:rsid w:val="00202C04"/>
    <w:rsid w:val="00204C77"/>
    <w:rsid w:val="00204DB7"/>
    <w:rsid w:val="00205822"/>
    <w:rsid w:val="00207B26"/>
    <w:rsid w:val="00232369"/>
    <w:rsid w:val="002369C6"/>
    <w:rsid w:val="0025076B"/>
    <w:rsid w:val="002566B7"/>
    <w:rsid w:val="0026400F"/>
    <w:rsid w:val="00265EC4"/>
    <w:rsid w:val="00271193"/>
    <w:rsid w:val="002722F2"/>
    <w:rsid w:val="00273AB4"/>
    <w:rsid w:val="002836FE"/>
    <w:rsid w:val="002837D3"/>
    <w:rsid w:val="0028439A"/>
    <w:rsid w:val="00291AAC"/>
    <w:rsid w:val="00293A51"/>
    <w:rsid w:val="00293AB1"/>
    <w:rsid w:val="002A0C50"/>
    <w:rsid w:val="002A3CA2"/>
    <w:rsid w:val="002A5C9C"/>
    <w:rsid w:val="002A60BD"/>
    <w:rsid w:val="002A676B"/>
    <w:rsid w:val="002B356E"/>
    <w:rsid w:val="002C1403"/>
    <w:rsid w:val="002C1672"/>
    <w:rsid w:val="002C2CA0"/>
    <w:rsid w:val="002C72B9"/>
    <w:rsid w:val="002D146A"/>
    <w:rsid w:val="002D3D7C"/>
    <w:rsid w:val="002D487A"/>
    <w:rsid w:val="002D4C57"/>
    <w:rsid w:val="002E0940"/>
    <w:rsid w:val="002F04F9"/>
    <w:rsid w:val="002F3113"/>
    <w:rsid w:val="002F4D7E"/>
    <w:rsid w:val="002F58A5"/>
    <w:rsid w:val="002F65FC"/>
    <w:rsid w:val="003062E6"/>
    <w:rsid w:val="003137FC"/>
    <w:rsid w:val="00315165"/>
    <w:rsid w:val="0032145C"/>
    <w:rsid w:val="00323FA7"/>
    <w:rsid w:val="003244BE"/>
    <w:rsid w:val="00327BC6"/>
    <w:rsid w:val="00331EF3"/>
    <w:rsid w:val="003325E4"/>
    <w:rsid w:val="003343AE"/>
    <w:rsid w:val="0033443A"/>
    <w:rsid w:val="00342E28"/>
    <w:rsid w:val="003431BD"/>
    <w:rsid w:val="00346096"/>
    <w:rsid w:val="00346944"/>
    <w:rsid w:val="00346B2C"/>
    <w:rsid w:val="0035225B"/>
    <w:rsid w:val="00355F4C"/>
    <w:rsid w:val="00363C92"/>
    <w:rsid w:val="00365270"/>
    <w:rsid w:val="003670F6"/>
    <w:rsid w:val="0037261E"/>
    <w:rsid w:val="00372E1A"/>
    <w:rsid w:val="00384823"/>
    <w:rsid w:val="0038768F"/>
    <w:rsid w:val="003906F9"/>
    <w:rsid w:val="00391772"/>
    <w:rsid w:val="003922F5"/>
    <w:rsid w:val="0039376C"/>
    <w:rsid w:val="003972F1"/>
    <w:rsid w:val="003977F5"/>
    <w:rsid w:val="003A3326"/>
    <w:rsid w:val="003A6BA0"/>
    <w:rsid w:val="003B03DB"/>
    <w:rsid w:val="003B0564"/>
    <w:rsid w:val="003B17B5"/>
    <w:rsid w:val="003B22D9"/>
    <w:rsid w:val="003B3009"/>
    <w:rsid w:val="003B4AB5"/>
    <w:rsid w:val="003C2D1D"/>
    <w:rsid w:val="003C6EED"/>
    <w:rsid w:val="003D0C03"/>
    <w:rsid w:val="003D4EB3"/>
    <w:rsid w:val="003D52D4"/>
    <w:rsid w:val="003D6525"/>
    <w:rsid w:val="003E13EB"/>
    <w:rsid w:val="003F03DC"/>
    <w:rsid w:val="003F23A6"/>
    <w:rsid w:val="003F3FBD"/>
    <w:rsid w:val="003F5DA8"/>
    <w:rsid w:val="003F5DDB"/>
    <w:rsid w:val="003F61A6"/>
    <w:rsid w:val="003F7F4F"/>
    <w:rsid w:val="00400FB5"/>
    <w:rsid w:val="00405E77"/>
    <w:rsid w:val="0041442A"/>
    <w:rsid w:val="004251CB"/>
    <w:rsid w:val="00431FE8"/>
    <w:rsid w:val="004366DB"/>
    <w:rsid w:val="00436ABF"/>
    <w:rsid w:val="00443950"/>
    <w:rsid w:val="00443E53"/>
    <w:rsid w:val="00447707"/>
    <w:rsid w:val="004522AC"/>
    <w:rsid w:val="0045278F"/>
    <w:rsid w:val="00452AB8"/>
    <w:rsid w:val="00452B55"/>
    <w:rsid w:val="00453D20"/>
    <w:rsid w:val="00461830"/>
    <w:rsid w:val="004634A8"/>
    <w:rsid w:val="00464C39"/>
    <w:rsid w:val="0046686C"/>
    <w:rsid w:val="004742EC"/>
    <w:rsid w:val="00480C7E"/>
    <w:rsid w:val="0048695B"/>
    <w:rsid w:val="004877C3"/>
    <w:rsid w:val="00493146"/>
    <w:rsid w:val="004952A7"/>
    <w:rsid w:val="004A262F"/>
    <w:rsid w:val="004B6E9C"/>
    <w:rsid w:val="004B785C"/>
    <w:rsid w:val="004C06A1"/>
    <w:rsid w:val="004C5A4A"/>
    <w:rsid w:val="004D1592"/>
    <w:rsid w:val="004D182B"/>
    <w:rsid w:val="004D3A0F"/>
    <w:rsid w:val="004D6FF2"/>
    <w:rsid w:val="004E10B2"/>
    <w:rsid w:val="004E2CB6"/>
    <w:rsid w:val="004E307D"/>
    <w:rsid w:val="004E424B"/>
    <w:rsid w:val="004E62D7"/>
    <w:rsid w:val="005004D9"/>
    <w:rsid w:val="00500F46"/>
    <w:rsid w:val="0050111D"/>
    <w:rsid w:val="00504809"/>
    <w:rsid w:val="0050650D"/>
    <w:rsid w:val="00514334"/>
    <w:rsid w:val="00514BBB"/>
    <w:rsid w:val="00514C43"/>
    <w:rsid w:val="00514C76"/>
    <w:rsid w:val="00515AAC"/>
    <w:rsid w:val="00516061"/>
    <w:rsid w:val="00520AE4"/>
    <w:rsid w:val="005222B7"/>
    <w:rsid w:val="00522A41"/>
    <w:rsid w:val="00522BB7"/>
    <w:rsid w:val="005317B0"/>
    <w:rsid w:val="00532E19"/>
    <w:rsid w:val="00533F71"/>
    <w:rsid w:val="00534EF1"/>
    <w:rsid w:val="00535599"/>
    <w:rsid w:val="0053600D"/>
    <w:rsid w:val="005439F6"/>
    <w:rsid w:val="0054552B"/>
    <w:rsid w:val="0056138D"/>
    <w:rsid w:val="00562AFA"/>
    <w:rsid w:val="005649D3"/>
    <w:rsid w:val="00565A20"/>
    <w:rsid w:val="0056744B"/>
    <w:rsid w:val="00570CC3"/>
    <w:rsid w:val="005720AF"/>
    <w:rsid w:val="00573711"/>
    <w:rsid w:val="0057565E"/>
    <w:rsid w:val="00575BFA"/>
    <w:rsid w:val="00584B80"/>
    <w:rsid w:val="005A0CB6"/>
    <w:rsid w:val="005A0F32"/>
    <w:rsid w:val="005A23E4"/>
    <w:rsid w:val="005A2578"/>
    <w:rsid w:val="005A7973"/>
    <w:rsid w:val="005B502F"/>
    <w:rsid w:val="005C3D1A"/>
    <w:rsid w:val="005C6C58"/>
    <w:rsid w:val="005D4E25"/>
    <w:rsid w:val="005D631A"/>
    <w:rsid w:val="005D6F1F"/>
    <w:rsid w:val="005E25A0"/>
    <w:rsid w:val="005E4DE2"/>
    <w:rsid w:val="005E59A1"/>
    <w:rsid w:val="005E6E62"/>
    <w:rsid w:val="005F194E"/>
    <w:rsid w:val="005F2AB0"/>
    <w:rsid w:val="005F5463"/>
    <w:rsid w:val="005F5795"/>
    <w:rsid w:val="005F6FF3"/>
    <w:rsid w:val="005F79B7"/>
    <w:rsid w:val="006040C3"/>
    <w:rsid w:val="0061346E"/>
    <w:rsid w:val="00615887"/>
    <w:rsid w:val="00616024"/>
    <w:rsid w:val="0061791A"/>
    <w:rsid w:val="006264C3"/>
    <w:rsid w:val="006278CD"/>
    <w:rsid w:val="006345AF"/>
    <w:rsid w:val="006345F5"/>
    <w:rsid w:val="00635657"/>
    <w:rsid w:val="00640615"/>
    <w:rsid w:val="00641F35"/>
    <w:rsid w:val="00643854"/>
    <w:rsid w:val="00650DC2"/>
    <w:rsid w:val="00651873"/>
    <w:rsid w:val="006609F8"/>
    <w:rsid w:val="00663C45"/>
    <w:rsid w:val="006709FE"/>
    <w:rsid w:val="00680EA0"/>
    <w:rsid w:val="00683FAC"/>
    <w:rsid w:val="006902A7"/>
    <w:rsid w:val="0069136D"/>
    <w:rsid w:val="0069268A"/>
    <w:rsid w:val="00693D2E"/>
    <w:rsid w:val="00696A4E"/>
    <w:rsid w:val="00696FAF"/>
    <w:rsid w:val="006A0584"/>
    <w:rsid w:val="006A08C8"/>
    <w:rsid w:val="006A26FB"/>
    <w:rsid w:val="006A2828"/>
    <w:rsid w:val="006A3084"/>
    <w:rsid w:val="006A40C9"/>
    <w:rsid w:val="006A69B3"/>
    <w:rsid w:val="006A69DA"/>
    <w:rsid w:val="006A79C3"/>
    <w:rsid w:val="006B5668"/>
    <w:rsid w:val="006B7D16"/>
    <w:rsid w:val="006C35E5"/>
    <w:rsid w:val="006D05EE"/>
    <w:rsid w:val="006D2FF2"/>
    <w:rsid w:val="006D40DB"/>
    <w:rsid w:val="006D6861"/>
    <w:rsid w:val="006F3B16"/>
    <w:rsid w:val="00715AAE"/>
    <w:rsid w:val="00716421"/>
    <w:rsid w:val="00722ADD"/>
    <w:rsid w:val="0072566E"/>
    <w:rsid w:val="00725D7B"/>
    <w:rsid w:val="00731210"/>
    <w:rsid w:val="00745B42"/>
    <w:rsid w:val="00752EB1"/>
    <w:rsid w:val="007533A1"/>
    <w:rsid w:val="00755CD4"/>
    <w:rsid w:val="00756EB2"/>
    <w:rsid w:val="0075763D"/>
    <w:rsid w:val="00765DA1"/>
    <w:rsid w:val="00766F6B"/>
    <w:rsid w:val="00770625"/>
    <w:rsid w:val="00774774"/>
    <w:rsid w:val="00781959"/>
    <w:rsid w:val="00790DCB"/>
    <w:rsid w:val="007920BE"/>
    <w:rsid w:val="0079418E"/>
    <w:rsid w:val="00794A34"/>
    <w:rsid w:val="007A0188"/>
    <w:rsid w:val="007A217F"/>
    <w:rsid w:val="007A40AD"/>
    <w:rsid w:val="007A42CF"/>
    <w:rsid w:val="007A53FA"/>
    <w:rsid w:val="007A5584"/>
    <w:rsid w:val="007A70CB"/>
    <w:rsid w:val="007B0F8F"/>
    <w:rsid w:val="007B5209"/>
    <w:rsid w:val="007B5240"/>
    <w:rsid w:val="007B5EB3"/>
    <w:rsid w:val="007B66F6"/>
    <w:rsid w:val="007C0027"/>
    <w:rsid w:val="007C0995"/>
    <w:rsid w:val="007C210E"/>
    <w:rsid w:val="007C2111"/>
    <w:rsid w:val="007C24AA"/>
    <w:rsid w:val="007C36CB"/>
    <w:rsid w:val="007C5E7B"/>
    <w:rsid w:val="007C635E"/>
    <w:rsid w:val="007D0B89"/>
    <w:rsid w:val="007D1098"/>
    <w:rsid w:val="007D44AD"/>
    <w:rsid w:val="007D5065"/>
    <w:rsid w:val="007E0BE3"/>
    <w:rsid w:val="007E157B"/>
    <w:rsid w:val="007E2C18"/>
    <w:rsid w:val="007F6185"/>
    <w:rsid w:val="008002F6"/>
    <w:rsid w:val="008035E8"/>
    <w:rsid w:val="00806038"/>
    <w:rsid w:val="008065A4"/>
    <w:rsid w:val="00807326"/>
    <w:rsid w:val="008121CE"/>
    <w:rsid w:val="00813ABE"/>
    <w:rsid w:val="00814AD6"/>
    <w:rsid w:val="00817168"/>
    <w:rsid w:val="00824EBD"/>
    <w:rsid w:val="00825735"/>
    <w:rsid w:val="00826C89"/>
    <w:rsid w:val="00835728"/>
    <w:rsid w:val="00835BA1"/>
    <w:rsid w:val="00835EE5"/>
    <w:rsid w:val="00837C8C"/>
    <w:rsid w:val="0084382C"/>
    <w:rsid w:val="00846B9F"/>
    <w:rsid w:val="008504B4"/>
    <w:rsid w:val="00850FEB"/>
    <w:rsid w:val="00856763"/>
    <w:rsid w:val="00856801"/>
    <w:rsid w:val="00867024"/>
    <w:rsid w:val="00867969"/>
    <w:rsid w:val="0087202B"/>
    <w:rsid w:val="00875569"/>
    <w:rsid w:val="00876B7C"/>
    <w:rsid w:val="00876CE1"/>
    <w:rsid w:val="00880537"/>
    <w:rsid w:val="008810BC"/>
    <w:rsid w:val="00893D82"/>
    <w:rsid w:val="008A1EC5"/>
    <w:rsid w:val="008A2A1A"/>
    <w:rsid w:val="008A30EA"/>
    <w:rsid w:val="008A3157"/>
    <w:rsid w:val="008B2669"/>
    <w:rsid w:val="008B26F3"/>
    <w:rsid w:val="008C041E"/>
    <w:rsid w:val="008C0BEA"/>
    <w:rsid w:val="008C2736"/>
    <w:rsid w:val="008C3DF6"/>
    <w:rsid w:val="008C7A74"/>
    <w:rsid w:val="008D0114"/>
    <w:rsid w:val="008E010C"/>
    <w:rsid w:val="008E397B"/>
    <w:rsid w:val="008E4684"/>
    <w:rsid w:val="008F158E"/>
    <w:rsid w:val="008F58FE"/>
    <w:rsid w:val="008F5908"/>
    <w:rsid w:val="00904A80"/>
    <w:rsid w:val="0090587F"/>
    <w:rsid w:val="009230EF"/>
    <w:rsid w:val="00924D2C"/>
    <w:rsid w:val="00925E80"/>
    <w:rsid w:val="00934AEE"/>
    <w:rsid w:val="00946A9F"/>
    <w:rsid w:val="00953B0D"/>
    <w:rsid w:val="0095662F"/>
    <w:rsid w:val="009575EA"/>
    <w:rsid w:val="00964ED0"/>
    <w:rsid w:val="009674EA"/>
    <w:rsid w:val="00970DB2"/>
    <w:rsid w:val="009769F4"/>
    <w:rsid w:val="009777D2"/>
    <w:rsid w:val="009824C0"/>
    <w:rsid w:val="009832B3"/>
    <w:rsid w:val="00983AB1"/>
    <w:rsid w:val="009841CD"/>
    <w:rsid w:val="0098755D"/>
    <w:rsid w:val="0099292F"/>
    <w:rsid w:val="00993493"/>
    <w:rsid w:val="009975EB"/>
    <w:rsid w:val="009A4489"/>
    <w:rsid w:val="009A53B3"/>
    <w:rsid w:val="009B5C4E"/>
    <w:rsid w:val="009B78E7"/>
    <w:rsid w:val="009C1459"/>
    <w:rsid w:val="009C27B5"/>
    <w:rsid w:val="009C4EC8"/>
    <w:rsid w:val="009C6986"/>
    <w:rsid w:val="009D0128"/>
    <w:rsid w:val="009D0F8F"/>
    <w:rsid w:val="009D289A"/>
    <w:rsid w:val="009D58DF"/>
    <w:rsid w:val="009E0B61"/>
    <w:rsid w:val="009E14DD"/>
    <w:rsid w:val="009E2A62"/>
    <w:rsid w:val="009E53B7"/>
    <w:rsid w:val="009E5518"/>
    <w:rsid w:val="009F49C3"/>
    <w:rsid w:val="00A03585"/>
    <w:rsid w:val="00A0361A"/>
    <w:rsid w:val="00A04EE3"/>
    <w:rsid w:val="00A10B48"/>
    <w:rsid w:val="00A149A5"/>
    <w:rsid w:val="00A14EE0"/>
    <w:rsid w:val="00A16CB4"/>
    <w:rsid w:val="00A21236"/>
    <w:rsid w:val="00A40BEA"/>
    <w:rsid w:val="00A40E7E"/>
    <w:rsid w:val="00A455CA"/>
    <w:rsid w:val="00A45EAD"/>
    <w:rsid w:val="00A50103"/>
    <w:rsid w:val="00A54B97"/>
    <w:rsid w:val="00A56AE7"/>
    <w:rsid w:val="00A6087C"/>
    <w:rsid w:val="00A61256"/>
    <w:rsid w:val="00A67084"/>
    <w:rsid w:val="00A67B51"/>
    <w:rsid w:val="00A725FC"/>
    <w:rsid w:val="00A7507A"/>
    <w:rsid w:val="00A77DCC"/>
    <w:rsid w:val="00A80E38"/>
    <w:rsid w:val="00A84B07"/>
    <w:rsid w:val="00A862C1"/>
    <w:rsid w:val="00A87DCE"/>
    <w:rsid w:val="00A91FAC"/>
    <w:rsid w:val="00A92F1C"/>
    <w:rsid w:val="00A93D3D"/>
    <w:rsid w:val="00A97EA5"/>
    <w:rsid w:val="00AA13A8"/>
    <w:rsid w:val="00AA2CD9"/>
    <w:rsid w:val="00AA4911"/>
    <w:rsid w:val="00AA4C35"/>
    <w:rsid w:val="00AA5011"/>
    <w:rsid w:val="00AA60B0"/>
    <w:rsid w:val="00AB0F68"/>
    <w:rsid w:val="00AB296A"/>
    <w:rsid w:val="00AB3028"/>
    <w:rsid w:val="00AC1F6E"/>
    <w:rsid w:val="00AC352B"/>
    <w:rsid w:val="00AC3D24"/>
    <w:rsid w:val="00AC4DE9"/>
    <w:rsid w:val="00AC654C"/>
    <w:rsid w:val="00AC6B8E"/>
    <w:rsid w:val="00AC7983"/>
    <w:rsid w:val="00AD3466"/>
    <w:rsid w:val="00AD4916"/>
    <w:rsid w:val="00AD63B6"/>
    <w:rsid w:val="00AD7AF0"/>
    <w:rsid w:val="00AE1AA8"/>
    <w:rsid w:val="00AE30A9"/>
    <w:rsid w:val="00AE3144"/>
    <w:rsid w:val="00AE4ECB"/>
    <w:rsid w:val="00AE5D9B"/>
    <w:rsid w:val="00AE65D7"/>
    <w:rsid w:val="00AE6EA9"/>
    <w:rsid w:val="00AE7106"/>
    <w:rsid w:val="00AF1C6E"/>
    <w:rsid w:val="00AF2001"/>
    <w:rsid w:val="00AF3F1B"/>
    <w:rsid w:val="00AF4A50"/>
    <w:rsid w:val="00AF5F91"/>
    <w:rsid w:val="00AF64A6"/>
    <w:rsid w:val="00B037F3"/>
    <w:rsid w:val="00B03B9D"/>
    <w:rsid w:val="00B03BB2"/>
    <w:rsid w:val="00B07D62"/>
    <w:rsid w:val="00B10687"/>
    <w:rsid w:val="00B11819"/>
    <w:rsid w:val="00B12350"/>
    <w:rsid w:val="00B13260"/>
    <w:rsid w:val="00B15A3A"/>
    <w:rsid w:val="00B15FED"/>
    <w:rsid w:val="00B167A9"/>
    <w:rsid w:val="00B17A0D"/>
    <w:rsid w:val="00B22376"/>
    <w:rsid w:val="00B224B0"/>
    <w:rsid w:val="00B25E77"/>
    <w:rsid w:val="00B26DE7"/>
    <w:rsid w:val="00B270C3"/>
    <w:rsid w:val="00B3070A"/>
    <w:rsid w:val="00B31D3F"/>
    <w:rsid w:val="00B31F04"/>
    <w:rsid w:val="00B32121"/>
    <w:rsid w:val="00B360B4"/>
    <w:rsid w:val="00B4022A"/>
    <w:rsid w:val="00B42C55"/>
    <w:rsid w:val="00B4322F"/>
    <w:rsid w:val="00B4768C"/>
    <w:rsid w:val="00B47E45"/>
    <w:rsid w:val="00B51CB9"/>
    <w:rsid w:val="00B56571"/>
    <w:rsid w:val="00B61736"/>
    <w:rsid w:val="00B61B97"/>
    <w:rsid w:val="00B62ED9"/>
    <w:rsid w:val="00B64A39"/>
    <w:rsid w:val="00B67C7A"/>
    <w:rsid w:val="00B703B9"/>
    <w:rsid w:val="00B82137"/>
    <w:rsid w:val="00B82E4A"/>
    <w:rsid w:val="00B8713B"/>
    <w:rsid w:val="00B878DF"/>
    <w:rsid w:val="00B92B6D"/>
    <w:rsid w:val="00B93799"/>
    <w:rsid w:val="00B94DA2"/>
    <w:rsid w:val="00BA6CB9"/>
    <w:rsid w:val="00BA731A"/>
    <w:rsid w:val="00BB088C"/>
    <w:rsid w:val="00BB180A"/>
    <w:rsid w:val="00BB1A18"/>
    <w:rsid w:val="00BB5A11"/>
    <w:rsid w:val="00BC32F7"/>
    <w:rsid w:val="00BD5AD4"/>
    <w:rsid w:val="00BD6417"/>
    <w:rsid w:val="00BE01C7"/>
    <w:rsid w:val="00BE3692"/>
    <w:rsid w:val="00BF3BC2"/>
    <w:rsid w:val="00C019AD"/>
    <w:rsid w:val="00C021D5"/>
    <w:rsid w:val="00C02327"/>
    <w:rsid w:val="00C106C6"/>
    <w:rsid w:val="00C139F4"/>
    <w:rsid w:val="00C21336"/>
    <w:rsid w:val="00C21FC0"/>
    <w:rsid w:val="00C22A3B"/>
    <w:rsid w:val="00C234E3"/>
    <w:rsid w:val="00C25083"/>
    <w:rsid w:val="00C25272"/>
    <w:rsid w:val="00C26167"/>
    <w:rsid w:val="00C2718C"/>
    <w:rsid w:val="00C2798F"/>
    <w:rsid w:val="00C34FE5"/>
    <w:rsid w:val="00C40923"/>
    <w:rsid w:val="00C462C4"/>
    <w:rsid w:val="00C50CE5"/>
    <w:rsid w:val="00C5563D"/>
    <w:rsid w:val="00C55CF7"/>
    <w:rsid w:val="00C66064"/>
    <w:rsid w:val="00C703E8"/>
    <w:rsid w:val="00C70481"/>
    <w:rsid w:val="00C71CC1"/>
    <w:rsid w:val="00C73A5C"/>
    <w:rsid w:val="00C76E63"/>
    <w:rsid w:val="00C8227F"/>
    <w:rsid w:val="00C85A52"/>
    <w:rsid w:val="00C872E1"/>
    <w:rsid w:val="00C8765E"/>
    <w:rsid w:val="00C910FE"/>
    <w:rsid w:val="00C91FC6"/>
    <w:rsid w:val="00C96C7D"/>
    <w:rsid w:val="00C975D2"/>
    <w:rsid w:val="00C97992"/>
    <w:rsid w:val="00CA6D99"/>
    <w:rsid w:val="00CB0F03"/>
    <w:rsid w:val="00CB3A26"/>
    <w:rsid w:val="00CB7FE9"/>
    <w:rsid w:val="00CC3043"/>
    <w:rsid w:val="00CC36A1"/>
    <w:rsid w:val="00CD691C"/>
    <w:rsid w:val="00CE0AE8"/>
    <w:rsid w:val="00D05516"/>
    <w:rsid w:val="00D05BF5"/>
    <w:rsid w:val="00D14743"/>
    <w:rsid w:val="00D165B0"/>
    <w:rsid w:val="00D17D24"/>
    <w:rsid w:val="00D20263"/>
    <w:rsid w:val="00D221FE"/>
    <w:rsid w:val="00D2274A"/>
    <w:rsid w:val="00D34FA8"/>
    <w:rsid w:val="00D354EC"/>
    <w:rsid w:val="00D37C55"/>
    <w:rsid w:val="00D428D4"/>
    <w:rsid w:val="00D47DDD"/>
    <w:rsid w:val="00D50DA7"/>
    <w:rsid w:val="00D5555B"/>
    <w:rsid w:val="00D60D46"/>
    <w:rsid w:val="00D61A0D"/>
    <w:rsid w:val="00D62FB5"/>
    <w:rsid w:val="00D64765"/>
    <w:rsid w:val="00D649BE"/>
    <w:rsid w:val="00D64ACB"/>
    <w:rsid w:val="00D64DC6"/>
    <w:rsid w:val="00D65AD3"/>
    <w:rsid w:val="00D675C7"/>
    <w:rsid w:val="00D71CE0"/>
    <w:rsid w:val="00D73C5B"/>
    <w:rsid w:val="00D75815"/>
    <w:rsid w:val="00D81537"/>
    <w:rsid w:val="00D82E6C"/>
    <w:rsid w:val="00D90CD1"/>
    <w:rsid w:val="00D94586"/>
    <w:rsid w:val="00DB06F3"/>
    <w:rsid w:val="00DB2C39"/>
    <w:rsid w:val="00DB4FE8"/>
    <w:rsid w:val="00DC2BDE"/>
    <w:rsid w:val="00DC336E"/>
    <w:rsid w:val="00DC4F6A"/>
    <w:rsid w:val="00DD2F72"/>
    <w:rsid w:val="00DD550A"/>
    <w:rsid w:val="00DD6C75"/>
    <w:rsid w:val="00DD769E"/>
    <w:rsid w:val="00DE208B"/>
    <w:rsid w:val="00DE38A9"/>
    <w:rsid w:val="00DF1D10"/>
    <w:rsid w:val="00DF3B51"/>
    <w:rsid w:val="00E01645"/>
    <w:rsid w:val="00E01806"/>
    <w:rsid w:val="00E029DC"/>
    <w:rsid w:val="00E03F5B"/>
    <w:rsid w:val="00E125F9"/>
    <w:rsid w:val="00E12DAC"/>
    <w:rsid w:val="00E13126"/>
    <w:rsid w:val="00E161E6"/>
    <w:rsid w:val="00E2004D"/>
    <w:rsid w:val="00E202D3"/>
    <w:rsid w:val="00E203E4"/>
    <w:rsid w:val="00E215F0"/>
    <w:rsid w:val="00E24B80"/>
    <w:rsid w:val="00E36449"/>
    <w:rsid w:val="00E4296C"/>
    <w:rsid w:val="00E43236"/>
    <w:rsid w:val="00E43F29"/>
    <w:rsid w:val="00E44CBF"/>
    <w:rsid w:val="00E4564F"/>
    <w:rsid w:val="00E45C10"/>
    <w:rsid w:val="00E45CEB"/>
    <w:rsid w:val="00E4729D"/>
    <w:rsid w:val="00E51748"/>
    <w:rsid w:val="00E564D4"/>
    <w:rsid w:val="00E60283"/>
    <w:rsid w:val="00E631E1"/>
    <w:rsid w:val="00E6388D"/>
    <w:rsid w:val="00E73BE4"/>
    <w:rsid w:val="00E757F1"/>
    <w:rsid w:val="00E8126E"/>
    <w:rsid w:val="00E81ACD"/>
    <w:rsid w:val="00E84E5E"/>
    <w:rsid w:val="00E931F4"/>
    <w:rsid w:val="00E9327F"/>
    <w:rsid w:val="00E93728"/>
    <w:rsid w:val="00E946CB"/>
    <w:rsid w:val="00EA3C9F"/>
    <w:rsid w:val="00EA4B3E"/>
    <w:rsid w:val="00EB7BCA"/>
    <w:rsid w:val="00EC4696"/>
    <w:rsid w:val="00EC4D0B"/>
    <w:rsid w:val="00EC4E2D"/>
    <w:rsid w:val="00ED16CB"/>
    <w:rsid w:val="00ED4995"/>
    <w:rsid w:val="00ED76EB"/>
    <w:rsid w:val="00EE01BE"/>
    <w:rsid w:val="00EE1320"/>
    <w:rsid w:val="00EE4D34"/>
    <w:rsid w:val="00EF0BC8"/>
    <w:rsid w:val="00EF0EEE"/>
    <w:rsid w:val="00EF1A7B"/>
    <w:rsid w:val="00EF632B"/>
    <w:rsid w:val="00EF7DB0"/>
    <w:rsid w:val="00F00AF0"/>
    <w:rsid w:val="00F042EF"/>
    <w:rsid w:val="00F04F33"/>
    <w:rsid w:val="00F06766"/>
    <w:rsid w:val="00F11022"/>
    <w:rsid w:val="00F17722"/>
    <w:rsid w:val="00F17F6F"/>
    <w:rsid w:val="00F20C9B"/>
    <w:rsid w:val="00F223DE"/>
    <w:rsid w:val="00F228F0"/>
    <w:rsid w:val="00F31705"/>
    <w:rsid w:val="00F35500"/>
    <w:rsid w:val="00F51853"/>
    <w:rsid w:val="00F533D5"/>
    <w:rsid w:val="00F54573"/>
    <w:rsid w:val="00F63133"/>
    <w:rsid w:val="00F70034"/>
    <w:rsid w:val="00F7519D"/>
    <w:rsid w:val="00F75A12"/>
    <w:rsid w:val="00F92223"/>
    <w:rsid w:val="00F97E46"/>
    <w:rsid w:val="00F97F51"/>
    <w:rsid w:val="00FA2209"/>
    <w:rsid w:val="00FA2F1F"/>
    <w:rsid w:val="00FB0519"/>
    <w:rsid w:val="00FB1AC6"/>
    <w:rsid w:val="00FB600A"/>
    <w:rsid w:val="00FB76AE"/>
    <w:rsid w:val="00FC1B0B"/>
    <w:rsid w:val="00FC403E"/>
    <w:rsid w:val="00FC40D3"/>
    <w:rsid w:val="00FC7802"/>
    <w:rsid w:val="00FC7822"/>
    <w:rsid w:val="00FD0018"/>
    <w:rsid w:val="00FD2106"/>
    <w:rsid w:val="00FD2E59"/>
    <w:rsid w:val="00FD42B8"/>
    <w:rsid w:val="00FD506C"/>
    <w:rsid w:val="00FE05E7"/>
    <w:rsid w:val="00FE342B"/>
    <w:rsid w:val="00FE45A2"/>
    <w:rsid w:val="00FE47CD"/>
    <w:rsid w:val="00FE6B28"/>
    <w:rsid w:val="00FE79E8"/>
    <w:rsid w:val="00FF4FCF"/>
    <w:rsid w:val="00FF6475"/>
    <w:rsid w:val="064222A7"/>
    <w:rsid w:val="13F7AD8E"/>
    <w:rsid w:val="151F24EF"/>
    <w:rsid w:val="15375470"/>
    <w:rsid w:val="2906BB30"/>
    <w:rsid w:val="293B1411"/>
    <w:rsid w:val="334C5A06"/>
    <w:rsid w:val="3784B107"/>
    <w:rsid w:val="3B82A28B"/>
    <w:rsid w:val="3BD3716D"/>
    <w:rsid w:val="3FCFBAE3"/>
    <w:rsid w:val="40F79317"/>
    <w:rsid w:val="42CD6A52"/>
    <w:rsid w:val="44891718"/>
    <w:rsid w:val="45A9FD33"/>
    <w:rsid w:val="4BE1F92E"/>
    <w:rsid w:val="4D0D039D"/>
    <w:rsid w:val="53AD3AC6"/>
    <w:rsid w:val="555FC620"/>
    <w:rsid w:val="67241EC5"/>
    <w:rsid w:val="6887B4C2"/>
    <w:rsid w:val="6F3B4697"/>
    <w:rsid w:val="701458CA"/>
    <w:rsid w:val="70DD8D95"/>
    <w:rsid w:val="76F70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9940A8B8-01A9-4C7D-B6E8-23D8B368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44D"/>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3550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Table of contents numbered,List Paragraph21,Bullet EY,ERP-List Paragraph,List Paragraph11,List Paragraph2,Numbering,Sąrašo pastraipa1,Lentele,Bulet"/>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Table of contents numbered Diagrama,List Paragraph21 Diagrama,Bullet EY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44395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443950"/>
    <w:pPr>
      <w:spacing w:line="360" w:lineRule="auto"/>
    </w:pPr>
    <w:rPr>
      <w:rFonts w:ascii="Arial Narrow" w:eastAsiaTheme="minorHAnsi" w:hAnsi="Arial Narrow" w:cstheme="minorBidi"/>
      <w:sz w:val="20"/>
      <w:szCs w:val="22"/>
      <w:lang w:val="x-none"/>
    </w:rPr>
  </w:style>
  <w:style w:type="character" w:customStyle="1" w:styleId="PuslapioinaostekstasDiagrama1">
    <w:name w:val="Puslapio išnašos tekstas Diagrama1"/>
    <w:basedOn w:val="Numatytasispastraiposriftas"/>
    <w:uiPriority w:val="99"/>
    <w:semiHidden/>
    <w:rsid w:val="00443950"/>
    <w:rPr>
      <w:rFonts w:ascii="Times New Roman" w:eastAsia="Times New Roman" w:hAnsi="Times New Roman" w:cs="Times New Roman"/>
      <w:szCs w:val="20"/>
    </w:rPr>
  </w:style>
  <w:style w:type="character" w:styleId="Puslapioinaosnuoroda">
    <w:name w:val="footnote reference"/>
    <w:unhideWhenUsed/>
    <w:rsid w:val="00443950"/>
    <w:rPr>
      <w:rFonts w:ascii="Times New Roman" w:hAnsi="Times New Roman" w:cs="Times New Roman" w:hint="default"/>
      <w:vertAlign w:val="superscript"/>
    </w:rPr>
  </w:style>
  <w:style w:type="paragraph" w:customStyle="1" w:styleId="TS11">
    <w:name w:val="TS 1.1."/>
    <w:basedOn w:val="prastasis"/>
    <w:link w:val="TS11Diagrama"/>
    <w:qFormat/>
    <w:rsid w:val="00443950"/>
    <w:pPr>
      <w:widowControl w:val="0"/>
      <w:numPr>
        <w:ilvl w:val="2"/>
        <w:numId w:val="20"/>
      </w:numPr>
      <w:spacing w:before="240" w:after="120"/>
      <w:outlineLvl w:val="0"/>
    </w:pPr>
    <w:rPr>
      <w:rFonts w:eastAsiaTheme="minorHAnsi" w:cstheme="minorBidi"/>
      <w:szCs w:val="24"/>
    </w:rPr>
  </w:style>
  <w:style w:type="paragraph" w:customStyle="1" w:styleId="TS111">
    <w:name w:val="TS 1.1.1."/>
    <w:basedOn w:val="prastasis"/>
    <w:link w:val="TS111Diagrama"/>
    <w:qFormat/>
    <w:rsid w:val="00443950"/>
    <w:pPr>
      <w:widowControl w:val="0"/>
      <w:numPr>
        <w:ilvl w:val="3"/>
        <w:numId w:val="20"/>
      </w:numPr>
      <w:tabs>
        <w:tab w:val="left" w:pos="1134"/>
        <w:tab w:val="left" w:pos="1418"/>
        <w:tab w:val="left" w:pos="1701"/>
      </w:tabs>
      <w:spacing w:line="276" w:lineRule="auto"/>
      <w:contextualSpacing/>
      <w:outlineLvl w:val="0"/>
    </w:pPr>
    <w:rPr>
      <w:rFonts w:eastAsiaTheme="minorHAnsi" w:cstheme="minorBidi"/>
      <w:szCs w:val="24"/>
    </w:rPr>
  </w:style>
  <w:style w:type="character" w:customStyle="1" w:styleId="TS11Diagrama">
    <w:name w:val="TS 1.1. Diagrama"/>
    <w:basedOn w:val="Numatytasispastraiposriftas"/>
    <w:link w:val="TS11"/>
    <w:rsid w:val="00443950"/>
    <w:rPr>
      <w:rFonts w:ascii="Times New Roman" w:hAnsi="Times New Roman"/>
      <w:sz w:val="24"/>
      <w:szCs w:val="24"/>
    </w:rPr>
  </w:style>
  <w:style w:type="paragraph" w:customStyle="1" w:styleId="TS1111">
    <w:name w:val="TS 1.1.1.1."/>
    <w:basedOn w:val="prastasis"/>
    <w:qFormat/>
    <w:rsid w:val="00443950"/>
    <w:pPr>
      <w:widowControl w:val="0"/>
      <w:numPr>
        <w:ilvl w:val="4"/>
        <w:numId w:val="20"/>
      </w:numPr>
      <w:tabs>
        <w:tab w:val="left" w:pos="567"/>
        <w:tab w:val="left" w:pos="1985"/>
      </w:tabs>
      <w:spacing w:line="276" w:lineRule="auto"/>
      <w:contextualSpacing/>
      <w:outlineLvl w:val="0"/>
    </w:pPr>
    <w:rPr>
      <w:rFonts w:eastAsiaTheme="minorHAnsi" w:cstheme="minorBidi"/>
      <w:szCs w:val="24"/>
    </w:rPr>
  </w:style>
  <w:style w:type="character" w:customStyle="1" w:styleId="TS111Diagrama">
    <w:name w:val="TS 1.1.1. Diagrama"/>
    <w:basedOn w:val="Numatytasispastraiposriftas"/>
    <w:link w:val="TS111"/>
    <w:rsid w:val="00443950"/>
    <w:rPr>
      <w:rFonts w:ascii="Times New Roman" w:hAnsi="Times New Roman"/>
      <w:sz w:val="24"/>
      <w:szCs w:val="24"/>
    </w:rPr>
  </w:style>
  <w:style w:type="paragraph" w:customStyle="1" w:styleId="TS11111">
    <w:name w:val="TS 1.1.1.1.1."/>
    <w:basedOn w:val="prastasis"/>
    <w:qFormat/>
    <w:rsid w:val="00443950"/>
    <w:pPr>
      <w:widowControl w:val="0"/>
      <w:numPr>
        <w:ilvl w:val="5"/>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443950"/>
    <w:pPr>
      <w:widowControl w:val="0"/>
      <w:numPr>
        <w:ilvl w:val="6"/>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443950"/>
    <w:pPr>
      <w:widowControl w:val="0"/>
      <w:numPr>
        <w:ilvl w:val="7"/>
        <w:numId w:val="20"/>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443950"/>
    <w:pPr>
      <w:widowControl w:val="0"/>
      <w:numPr>
        <w:ilvl w:val="8"/>
        <w:numId w:val="20"/>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443950"/>
    <w:pPr>
      <w:keepNext/>
      <w:pageBreakBefore/>
      <w:numPr>
        <w:numId w:val="20"/>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443950"/>
    <w:pPr>
      <w:keepNext/>
      <w:numPr>
        <w:ilvl w:val="1"/>
        <w:numId w:val="20"/>
      </w:numPr>
      <w:tabs>
        <w:tab w:val="left" w:pos="1276"/>
      </w:tabs>
      <w:spacing w:before="120" w:line="276" w:lineRule="auto"/>
      <w:outlineLvl w:val="0"/>
    </w:pPr>
    <w:rPr>
      <w:rFonts w:eastAsiaTheme="minorHAnsi" w:cstheme="minorBidi"/>
      <w:b/>
      <w:szCs w:val="24"/>
    </w:rPr>
  </w:style>
  <w:style w:type="character" w:customStyle="1" w:styleId="TS12Diagrama">
    <w:name w:val="TS 1(2) Diagrama"/>
    <w:basedOn w:val="Numatytasispastraiposriftas"/>
    <w:link w:val="TS12"/>
    <w:rsid w:val="00443950"/>
    <w:rPr>
      <w:rFonts w:ascii="Times New Roman" w:hAnsi="Times New Roman"/>
      <w:b/>
      <w:sz w:val="24"/>
      <w:szCs w:val="24"/>
    </w:rPr>
  </w:style>
  <w:style w:type="character" w:customStyle="1" w:styleId="ui-provider">
    <w:name w:val="ui-provider"/>
    <w:basedOn w:val="Numatytasispastraiposriftas"/>
    <w:rsid w:val="00443950"/>
  </w:style>
  <w:style w:type="character" w:customStyle="1" w:styleId="normaltextrun">
    <w:name w:val="normaltextrun"/>
    <w:basedOn w:val="Numatytasispastraiposriftas"/>
    <w:rsid w:val="00443950"/>
  </w:style>
  <w:style w:type="character" w:customStyle="1" w:styleId="eop">
    <w:name w:val="eop"/>
    <w:basedOn w:val="Numatytasispastraiposriftas"/>
    <w:rsid w:val="00443950"/>
  </w:style>
  <w:style w:type="character" w:styleId="Grietas">
    <w:name w:val="Strong"/>
    <w:basedOn w:val="Numatytasispastraiposriftas"/>
    <w:uiPriority w:val="22"/>
    <w:qFormat/>
    <w:rsid w:val="0002365A"/>
    <w:rPr>
      <w:b/>
      <w:bCs/>
    </w:rPr>
  </w:style>
  <w:style w:type="character" w:customStyle="1" w:styleId="Heading4">
    <w:name w:val="Heading #4_"/>
    <w:link w:val="Heading40"/>
    <w:rsid w:val="00443E53"/>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443E53"/>
    <w:pPr>
      <w:shd w:val="clear" w:color="auto" w:fill="FFFFFF"/>
      <w:spacing w:before="240" w:after="240" w:line="269" w:lineRule="exact"/>
      <w:jc w:val="right"/>
      <w:outlineLvl w:val="3"/>
    </w:pPr>
    <w:rPr>
      <w:rFonts w:eastAsiaTheme="minorHAnsi"/>
      <w:b/>
      <w:bCs/>
      <w:sz w:val="23"/>
      <w:szCs w:val="23"/>
    </w:rPr>
  </w:style>
  <w:style w:type="paragraph" w:customStyle="1" w:styleId="1numeracija">
    <w:name w:val="1numeracija"/>
    <w:basedOn w:val="prastasis"/>
    <w:link w:val="1numeracijaChar"/>
    <w:qFormat/>
    <w:rsid w:val="00B32121"/>
    <w:pPr>
      <w:numPr>
        <w:numId w:val="27"/>
      </w:numPr>
    </w:pPr>
    <w:rPr>
      <w:rFonts w:ascii="Arial" w:hAnsi="Arial"/>
      <w:sz w:val="22"/>
      <w:szCs w:val="22"/>
      <w:lang w:eastAsia="lt-LT"/>
    </w:rPr>
  </w:style>
  <w:style w:type="paragraph" w:customStyle="1" w:styleId="2numeracija">
    <w:name w:val="2numeracija"/>
    <w:basedOn w:val="1numeracija"/>
    <w:link w:val="2numeracijaChar"/>
    <w:qFormat/>
    <w:rsid w:val="00B32121"/>
    <w:pPr>
      <w:numPr>
        <w:ilvl w:val="1"/>
      </w:numPr>
      <w:ind w:left="227"/>
    </w:pPr>
  </w:style>
  <w:style w:type="character" w:customStyle="1" w:styleId="1numeracijaChar">
    <w:name w:val="1numeracija Char"/>
    <w:basedOn w:val="Numatytasispastraiposriftas"/>
    <w:link w:val="1numeracija"/>
    <w:rsid w:val="00B32121"/>
    <w:rPr>
      <w:rFonts w:ascii="Arial" w:eastAsia="Times New Roman" w:hAnsi="Arial" w:cs="Times New Roman"/>
      <w:sz w:val="22"/>
      <w:lang w:eastAsia="lt-LT"/>
    </w:rPr>
  </w:style>
  <w:style w:type="paragraph" w:customStyle="1" w:styleId="3numeracija">
    <w:name w:val="3 numeracija"/>
    <w:basedOn w:val="2numeracija"/>
    <w:qFormat/>
    <w:rsid w:val="00B32121"/>
    <w:pPr>
      <w:numPr>
        <w:ilvl w:val="2"/>
      </w:numPr>
      <w:ind w:left="227" w:firstLine="851"/>
    </w:pPr>
  </w:style>
  <w:style w:type="character" w:customStyle="1" w:styleId="2numeracijaChar">
    <w:name w:val="2numeracija Char"/>
    <w:basedOn w:val="1numeracijaChar"/>
    <w:link w:val="2numeracija"/>
    <w:rsid w:val="00B32121"/>
    <w:rPr>
      <w:rFonts w:ascii="Arial" w:eastAsia="Times New Roman" w:hAnsi="Arial" w:cs="Times New Roman"/>
      <w:sz w:val="22"/>
      <w:lang w:eastAsia="lt-LT"/>
    </w:rPr>
  </w:style>
  <w:style w:type="paragraph" w:customStyle="1" w:styleId="paragraph">
    <w:name w:val="paragraph"/>
    <w:basedOn w:val="prastasis"/>
    <w:rsid w:val="00BE3692"/>
    <w:pPr>
      <w:spacing w:before="100" w:beforeAutospacing="1" w:after="100" w:afterAutospacing="1"/>
      <w:jc w:val="left"/>
    </w:pPr>
    <w:rPr>
      <w:szCs w:val="24"/>
      <w:lang w:eastAsia="lt-LT"/>
    </w:rPr>
  </w:style>
  <w:style w:type="character" w:customStyle="1" w:styleId="Antrat2Diagrama">
    <w:name w:val="Antraštė 2 Diagrama"/>
    <w:basedOn w:val="Numatytasispastraiposriftas"/>
    <w:link w:val="Antrat2"/>
    <w:uiPriority w:val="9"/>
    <w:semiHidden/>
    <w:rsid w:val="00F35500"/>
    <w:rPr>
      <w:rFonts w:asciiTheme="majorHAnsi" w:eastAsiaTheme="majorEastAsia" w:hAnsiTheme="majorHAnsi" w:cstheme="majorBidi"/>
      <w:color w:val="2F5496" w:themeColor="accent1" w:themeShade="BF"/>
      <w:sz w:val="26"/>
      <w:szCs w:val="26"/>
    </w:rPr>
  </w:style>
  <w:style w:type="paragraph" w:customStyle="1" w:styleId="Lentelesstulppavadinimas">
    <w:name w:val="Lenteles stulp. pavadinimas"/>
    <w:basedOn w:val="prastasis"/>
    <w:uiPriority w:val="34"/>
    <w:qFormat/>
    <w:rsid w:val="007B5240"/>
    <w:pPr>
      <w:keepNext/>
      <w:jc w:val="center"/>
    </w:pPr>
    <w:rPr>
      <w:rFonts w:eastAsia="Calibri"/>
      <w:sz w:val="20"/>
      <w:szCs w:val="22"/>
      <w:lang w:val="en-US" w:eastAsia="lt-LT"/>
    </w:rPr>
  </w:style>
  <w:style w:type="paragraph" w:styleId="Antrat">
    <w:name w:val="caption"/>
    <w:aliases w:val="Table caption,paveikslas,Paveikslo pavadinimas"/>
    <w:basedOn w:val="prastasis"/>
    <w:next w:val="prastasis"/>
    <w:link w:val="AntratDiagrama"/>
    <w:uiPriority w:val="99"/>
    <w:qFormat/>
    <w:rsid w:val="007B5240"/>
    <w:pPr>
      <w:ind w:left="1296" w:hanging="1296"/>
      <w:jc w:val="center"/>
    </w:pPr>
    <w:rPr>
      <w:rFonts w:ascii="Arial" w:hAnsi="Arial"/>
      <w:i/>
      <w:sz w:val="20"/>
      <w:szCs w:val="24"/>
      <w:lang w:eastAsia="lt-LT"/>
    </w:rPr>
  </w:style>
  <w:style w:type="character" w:customStyle="1" w:styleId="AntratDiagrama">
    <w:name w:val="Antraštė Diagrama"/>
    <w:aliases w:val="Table caption Diagrama,paveikslas Diagrama,Paveikslo pavadinimas Diagrama"/>
    <w:link w:val="Antrat"/>
    <w:uiPriority w:val="99"/>
    <w:rsid w:val="007B5240"/>
    <w:rPr>
      <w:rFonts w:ascii="Arial" w:eastAsia="Times New Roman" w:hAnsi="Arial" w:cs="Times New Roman"/>
      <w: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26264">
      <w:bodyDiv w:val="1"/>
      <w:marLeft w:val="0"/>
      <w:marRight w:val="0"/>
      <w:marTop w:val="0"/>
      <w:marBottom w:val="0"/>
      <w:divBdr>
        <w:top w:val="none" w:sz="0" w:space="0" w:color="auto"/>
        <w:left w:val="none" w:sz="0" w:space="0" w:color="auto"/>
        <w:bottom w:val="none" w:sz="0" w:space="0" w:color="auto"/>
        <w:right w:val="none" w:sz="0" w:space="0" w:color="auto"/>
      </w:divBdr>
    </w:div>
    <w:div w:id="698239420">
      <w:bodyDiv w:val="1"/>
      <w:marLeft w:val="0"/>
      <w:marRight w:val="0"/>
      <w:marTop w:val="0"/>
      <w:marBottom w:val="0"/>
      <w:divBdr>
        <w:top w:val="none" w:sz="0" w:space="0" w:color="auto"/>
        <w:left w:val="none" w:sz="0" w:space="0" w:color="auto"/>
        <w:bottom w:val="none" w:sz="0" w:space="0" w:color="auto"/>
        <w:right w:val="none" w:sz="0" w:space="0" w:color="auto"/>
      </w:divBdr>
    </w:div>
    <w:div w:id="930308816">
      <w:bodyDiv w:val="1"/>
      <w:marLeft w:val="0"/>
      <w:marRight w:val="0"/>
      <w:marTop w:val="0"/>
      <w:marBottom w:val="0"/>
      <w:divBdr>
        <w:top w:val="none" w:sz="0" w:space="0" w:color="auto"/>
        <w:left w:val="none" w:sz="0" w:space="0" w:color="auto"/>
        <w:bottom w:val="none" w:sz="0" w:space="0" w:color="auto"/>
        <w:right w:val="none" w:sz="0" w:space="0" w:color="auto"/>
      </w:divBdr>
    </w:div>
    <w:div w:id="980620405">
      <w:bodyDiv w:val="1"/>
      <w:marLeft w:val="0"/>
      <w:marRight w:val="0"/>
      <w:marTop w:val="0"/>
      <w:marBottom w:val="0"/>
      <w:divBdr>
        <w:top w:val="none" w:sz="0" w:space="0" w:color="auto"/>
        <w:left w:val="none" w:sz="0" w:space="0" w:color="auto"/>
        <w:bottom w:val="none" w:sz="0" w:space="0" w:color="auto"/>
        <w:right w:val="none" w:sz="0" w:space="0" w:color="auto"/>
      </w:divBdr>
    </w:div>
    <w:div w:id="1099565220">
      <w:bodyDiv w:val="1"/>
      <w:marLeft w:val="0"/>
      <w:marRight w:val="0"/>
      <w:marTop w:val="0"/>
      <w:marBottom w:val="0"/>
      <w:divBdr>
        <w:top w:val="none" w:sz="0" w:space="0" w:color="auto"/>
        <w:left w:val="none" w:sz="0" w:space="0" w:color="auto"/>
        <w:bottom w:val="none" w:sz="0" w:space="0" w:color="auto"/>
        <w:right w:val="none" w:sz="0" w:space="0" w:color="auto"/>
      </w:divBdr>
    </w:div>
    <w:div w:id="169568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94365031a53411e8aa33fe8f0fea665f/asr" TargetMode="External"/><Relationship Id="rId1" Type="http://schemas.openxmlformats.org/officeDocument/2006/relationships/hyperlink" Target="https://e-seimas.lrs.lt/portal/legalAct/lt/TAD/117a33f038cb11eb8c97e01ffe050e1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26196</Words>
  <Characters>14933</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Antanas Narbutas</cp:lastModifiedBy>
  <cp:revision>2</cp:revision>
  <dcterms:created xsi:type="dcterms:W3CDTF">2024-10-01T05:19:00Z</dcterms:created>
  <dcterms:modified xsi:type="dcterms:W3CDTF">2024-10-01T05:19:00Z</dcterms:modified>
</cp:coreProperties>
</file>