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6FAF" w14:textId="21A3C762" w:rsidR="00623E60" w:rsidRDefault="00137C9A" w:rsidP="00137C9A">
      <w:pPr>
        <w:jc w:val="right"/>
      </w:pPr>
      <w:r w:rsidRPr="00137C9A">
        <w:t>Įkainiai</w:t>
      </w:r>
      <w:r w:rsidRPr="00137C9A">
        <w:t xml:space="preserve"> </w:t>
      </w:r>
      <w:r>
        <w:t>(II Pirkimo objekto dalis - Monitoriai)</w:t>
      </w:r>
    </w:p>
    <w:tbl>
      <w:tblPr>
        <w:tblStyle w:val="TableGrid"/>
        <w:tblW w:w="15519" w:type="dxa"/>
        <w:tblInd w:w="-1074" w:type="dxa"/>
        <w:tblCellMar>
          <w:top w:w="6" w:type="dxa"/>
          <w:left w:w="3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9"/>
        <w:gridCol w:w="2211"/>
        <w:gridCol w:w="8713"/>
        <w:gridCol w:w="1134"/>
        <w:gridCol w:w="1134"/>
        <w:gridCol w:w="1418"/>
      </w:tblGrid>
      <w:tr w:rsidR="00137C9A" w14:paraId="7BCEBF82" w14:textId="77777777" w:rsidTr="00137C9A">
        <w:trPr>
          <w:trHeight w:val="1290"/>
        </w:trPr>
        <w:tc>
          <w:tcPr>
            <w:tcW w:w="9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  <w:vAlign w:val="center"/>
          </w:tcPr>
          <w:p w14:paraId="188881B1" w14:textId="77777777" w:rsidR="00137C9A" w:rsidRDefault="00137C9A">
            <w:pPr>
              <w:ind w:left="0" w:right="28"/>
              <w:jc w:val="center"/>
            </w:pPr>
            <w:r>
              <w:rPr>
                <w:b/>
              </w:rPr>
              <w:t>Eil.Nr.</w:t>
            </w:r>
          </w:p>
        </w:tc>
        <w:tc>
          <w:tcPr>
            <w:tcW w:w="2211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vAlign w:val="center"/>
          </w:tcPr>
          <w:p w14:paraId="47E4132E" w14:textId="77777777" w:rsidR="00137C9A" w:rsidRDefault="00137C9A">
            <w:pPr>
              <w:ind w:left="0"/>
              <w:jc w:val="center"/>
            </w:pPr>
            <w:r>
              <w:rPr>
                <w:b/>
              </w:rPr>
              <w:t>Prekių  pavadinimas ir aprašymas</w:t>
            </w:r>
          </w:p>
        </w:tc>
        <w:tc>
          <w:tcPr>
            <w:tcW w:w="8713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0A82D" w14:textId="77777777" w:rsidR="00137C9A" w:rsidRDefault="00137C9A">
            <w:pPr>
              <w:ind w:left="0"/>
              <w:jc w:val="center"/>
            </w:pPr>
            <w:r>
              <w:rPr>
                <w:b/>
              </w:rPr>
              <w:t xml:space="preserve">Siūlomų prekių  pavadinimas, modėlis. Nuoroda į gamintojo tinklapį, kuriuose turi būt informacija patvirtinanti prekių atitikimą techninėje specifikacijoje nurodytiems reikalavimams 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07F5E" w14:textId="77777777" w:rsidR="00137C9A" w:rsidRDefault="00137C9A">
            <w:pPr>
              <w:ind w:left="0" w:right="52"/>
              <w:jc w:val="center"/>
            </w:pPr>
            <w:r>
              <w:t>Mato vnt.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CCA22" w14:textId="1BACC9DB" w:rsidR="00137C9A" w:rsidRDefault="00137C9A" w:rsidP="00137C9A">
            <w:pPr>
              <w:spacing w:line="271" w:lineRule="auto"/>
              <w:ind w:left="140" w:hanging="126"/>
              <w:jc w:val="center"/>
            </w:pPr>
            <w:r>
              <w:rPr>
                <w:b/>
              </w:rPr>
              <w:t>Preliminaru s kiekis</w:t>
            </w:r>
          </w:p>
          <w:p w14:paraId="40837250" w14:textId="4EC89A4B" w:rsidR="00137C9A" w:rsidRDefault="00137C9A" w:rsidP="00137C9A">
            <w:pPr>
              <w:spacing w:after="8"/>
              <w:ind w:left="0" w:right="55"/>
              <w:jc w:val="center"/>
            </w:pPr>
            <w:r>
              <w:rPr>
                <w:b/>
              </w:rPr>
              <w:t>sutarties</w:t>
            </w:r>
          </w:p>
          <w:p w14:paraId="0DC5397D" w14:textId="00D410E2" w:rsidR="00137C9A" w:rsidRDefault="00137C9A" w:rsidP="00137C9A">
            <w:pPr>
              <w:spacing w:after="8"/>
              <w:ind w:left="0" w:right="47"/>
              <w:jc w:val="center"/>
            </w:pPr>
            <w:r>
              <w:rPr>
                <w:b/>
              </w:rPr>
              <w:t>galiojimo</w:t>
            </w:r>
          </w:p>
          <w:p w14:paraId="623B1C64" w14:textId="77777777" w:rsidR="00137C9A" w:rsidRDefault="00137C9A" w:rsidP="00137C9A">
            <w:pPr>
              <w:ind w:left="0"/>
              <w:jc w:val="center"/>
            </w:pPr>
            <w:r>
              <w:rPr>
                <w:b/>
              </w:rPr>
              <w:t>laikotarpiu, vnt.*</w:t>
            </w:r>
          </w:p>
        </w:tc>
        <w:tc>
          <w:tcPr>
            <w:tcW w:w="1418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D1A13" w14:textId="62985536" w:rsidR="00137C9A" w:rsidRDefault="00137C9A" w:rsidP="00137C9A">
            <w:pPr>
              <w:spacing w:line="271" w:lineRule="auto"/>
              <w:ind w:left="0"/>
              <w:jc w:val="center"/>
            </w:pPr>
            <w:r>
              <w:rPr>
                <w:b/>
              </w:rPr>
              <w:t>Siūlomas vieno mato vieneto</w:t>
            </w:r>
          </w:p>
          <w:p w14:paraId="419DF40A" w14:textId="0909F1C8" w:rsidR="00137C9A" w:rsidRDefault="00137C9A" w:rsidP="00137C9A">
            <w:pPr>
              <w:spacing w:after="8"/>
              <w:ind w:left="14"/>
              <w:jc w:val="center"/>
            </w:pPr>
            <w:r>
              <w:rPr>
                <w:b/>
              </w:rPr>
              <w:t>įkainis EUR</w:t>
            </w:r>
          </w:p>
          <w:p w14:paraId="63A7F2C1" w14:textId="77777777" w:rsidR="00137C9A" w:rsidRDefault="00137C9A" w:rsidP="00137C9A">
            <w:pPr>
              <w:ind w:left="0" w:right="44"/>
              <w:jc w:val="center"/>
            </w:pPr>
            <w:r>
              <w:rPr>
                <w:b/>
              </w:rPr>
              <w:t>be PVM</w:t>
            </w:r>
          </w:p>
        </w:tc>
      </w:tr>
      <w:tr w:rsidR="00137C9A" w14:paraId="3E286165" w14:textId="77777777" w:rsidTr="00137C9A">
        <w:trPr>
          <w:trHeight w:val="238"/>
        </w:trPr>
        <w:tc>
          <w:tcPr>
            <w:tcW w:w="909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4595E9F8" w14:textId="77777777" w:rsidR="00137C9A" w:rsidRDefault="00137C9A">
            <w:pPr>
              <w:ind w:left="0" w:right="31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211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nil"/>
            </w:tcBorders>
          </w:tcPr>
          <w:p w14:paraId="233D9FCB" w14:textId="77777777" w:rsidR="00137C9A" w:rsidRDefault="00137C9A">
            <w:pPr>
              <w:ind w:left="0" w:right="45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7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27FA47" w14:textId="77777777" w:rsidR="00137C9A" w:rsidRDefault="00137C9A">
            <w:pPr>
              <w:ind w:left="0" w:right="36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92CDE" w14:textId="77777777" w:rsidR="00137C9A" w:rsidRDefault="00137C9A">
            <w:pPr>
              <w:ind w:left="0" w:right="41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CBFCE" w14:textId="2807EF6C" w:rsidR="00137C9A" w:rsidRDefault="00137C9A">
            <w:pPr>
              <w:ind w:left="0" w:right="41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6FBAE" w14:textId="5E4F1A32" w:rsidR="00137C9A" w:rsidRDefault="00137C9A">
            <w:pPr>
              <w:ind w:left="0" w:right="41"/>
              <w:jc w:val="center"/>
            </w:pPr>
            <w:r>
              <w:rPr>
                <w:b/>
              </w:rPr>
              <w:t>5</w:t>
            </w:r>
          </w:p>
        </w:tc>
      </w:tr>
      <w:tr w:rsidR="00137C9A" w14:paraId="117D77E2" w14:textId="77777777" w:rsidTr="00137C9A">
        <w:trPr>
          <w:trHeight w:val="238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2E2D2766" w14:textId="77777777" w:rsidR="00137C9A" w:rsidRDefault="00137C9A">
            <w:pPr>
              <w:ind w:left="0" w:right="31"/>
              <w:jc w:val="center"/>
            </w:pPr>
            <w:r>
              <w:t>1</w:t>
            </w:r>
          </w:p>
        </w:tc>
        <w:tc>
          <w:tcPr>
            <w:tcW w:w="221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54D4761" w14:textId="77777777" w:rsidR="00137C9A" w:rsidRDefault="00137C9A">
            <w:pPr>
              <w:ind w:left="5"/>
            </w:pPr>
            <w:r>
              <w:t>Monitorius 24"</w:t>
            </w:r>
          </w:p>
        </w:tc>
        <w:tc>
          <w:tcPr>
            <w:tcW w:w="87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50B8071D" w14:textId="77777777" w:rsidR="00137C9A" w:rsidRDefault="00137C9A">
            <w:pPr>
              <w:ind w:left="5"/>
            </w:pPr>
            <w:r>
              <w:rPr>
                <w:rFonts w:ascii="Calibri" w:eastAsia="Calibri" w:hAnsi="Calibri" w:cs="Calibri"/>
                <w:sz w:val="17"/>
              </w:rPr>
              <w:t>Dell U2422H - https://www.dell.com/en-in/shop/monitors/ar/8141/dell-ultrasharp?appliedRefinements=40636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5CA30" w14:textId="77777777" w:rsidR="00137C9A" w:rsidRDefault="00137C9A">
            <w:pPr>
              <w:ind w:left="0" w:right="52"/>
              <w:jc w:val="center"/>
            </w:pPr>
            <w:r>
              <w:t>vnt.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ED88E" w14:textId="77777777" w:rsidR="00137C9A" w:rsidRDefault="00137C9A">
            <w:pPr>
              <w:ind w:left="14"/>
            </w:pPr>
            <w:r>
              <w:t xml:space="preserve">             700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68126" w14:textId="77777777" w:rsidR="00137C9A" w:rsidRDefault="00137C9A">
            <w:pPr>
              <w:ind w:left="0" w:right="41"/>
              <w:jc w:val="right"/>
            </w:pPr>
            <w:r>
              <w:t>170,00</w:t>
            </w:r>
          </w:p>
        </w:tc>
      </w:tr>
      <w:tr w:rsidR="00137C9A" w14:paraId="3A9F1C0D" w14:textId="77777777" w:rsidTr="00137C9A">
        <w:trPr>
          <w:trHeight w:val="238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156CE109" w14:textId="77777777" w:rsidR="00137C9A" w:rsidRDefault="00137C9A">
            <w:pPr>
              <w:ind w:left="0" w:right="31"/>
              <w:jc w:val="center"/>
            </w:pPr>
            <w:r>
              <w:t>2</w:t>
            </w:r>
          </w:p>
        </w:tc>
        <w:tc>
          <w:tcPr>
            <w:tcW w:w="221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D01D823" w14:textId="77777777" w:rsidR="00137C9A" w:rsidRDefault="00137C9A">
            <w:pPr>
              <w:ind w:left="5"/>
            </w:pPr>
            <w:r>
              <w:t>Monitorius 24" (su dockstation)</w:t>
            </w:r>
          </w:p>
        </w:tc>
        <w:tc>
          <w:tcPr>
            <w:tcW w:w="87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1ACD5D3B" w14:textId="77777777" w:rsidR="00137C9A" w:rsidRDefault="00137C9A">
            <w:pPr>
              <w:ind w:left="5"/>
            </w:pPr>
            <w:r>
              <w:rPr>
                <w:rFonts w:ascii="Calibri" w:eastAsia="Calibri" w:hAnsi="Calibri" w:cs="Calibri"/>
                <w:sz w:val="17"/>
              </w:rPr>
              <w:t>Dell U2422HE - https://www.dell.com/en-in/shop/monitors/ar/8141/dell-ultrasharp?appliedRefinements=40636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E61D8" w14:textId="77777777" w:rsidR="00137C9A" w:rsidRDefault="00137C9A">
            <w:pPr>
              <w:ind w:left="0" w:right="52"/>
              <w:jc w:val="center"/>
            </w:pPr>
            <w:r>
              <w:t>vnt.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7637A" w14:textId="77777777" w:rsidR="00137C9A" w:rsidRDefault="00137C9A">
            <w:pPr>
              <w:ind w:left="14"/>
            </w:pPr>
            <w:r>
              <w:t xml:space="preserve">             700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02CDE" w14:textId="77777777" w:rsidR="00137C9A" w:rsidRDefault="00137C9A">
            <w:pPr>
              <w:ind w:left="0" w:right="41"/>
              <w:jc w:val="right"/>
            </w:pPr>
            <w:r>
              <w:t>250,00</w:t>
            </w:r>
          </w:p>
        </w:tc>
      </w:tr>
      <w:tr w:rsidR="00137C9A" w14:paraId="460F3DEF" w14:textId="77777777" w:rsidTr="00137C9A">
        <w:trPr>
          <w:trHeight w:val="238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0503FA84" w14:textId="77777777" w:rsidR="00137C9A" w:rsidRDefault="00137C9A">
            <w:pPr>
              <w:ind w:left="0" w:right="31"/>
              <w:jc w:val="center"/>
            </w:pPr>
            <w:r>
              <w:t>3</w:t>
            </w:r>
          </w:p>
        </w:tc>
        <w:tc>
          <w:tcPr>
            <w:tcW w:w="221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4AE3AA0" w14:textId="77777777" w:rsidR="00137C9A" w:rsidRDefault="00137C9A">
            <w:pPr>
              <w:ind w:left="5"/>
            </w:pPr>
            <w:r>
              <w:t>Monitorius 27"</w:t>
            </w:r>
          </w:p>
        </w:tc>
        <w:tc>
          <w:tcPr>
            <w:tcW w:w="87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2B0BC718" w14:textId="77777777" w:rsidR="00137C9A" w:rsidRDefault="00137C9A">
            <w:pPr>
              <w:ind w:left="5"/>
            </w:pPr>
            <w:r>
              <w:rPr>
                <w:rFonts w:ascii="Calibri" w:eastAsia="Calibri" w:hAnsi="Calibri" w:cs="Calibri"/>
                <w:sz w:val="17"/>
              </w:rPr>
              <w:t>Dell U2722D - https://www.dell.com/en-in/shop/monitors/ar/8141/dell-ultrasharp?appliedRefinements=40636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1BBAE" w14:textId="77777777" w:rsidR="00137C9A" w:rsidRDefault="00137C9A">
            <w:pPr>
              <w:ind w:left="0" w:right="52"/>
              <w:jc w:val="center"/>
            </w:pPr>
            <w:r>
              <w:t>vnt.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59DF6" w14:textId="77777777" w:rsidR="00137C9A" w:rsidRDefault="00137C9A">
            <w:pPr>
              <w:ind w:left="14"/>
            </w:pPr>
            <w:r>
              <w:t xml:space="preserve">             700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9B232" w14:textId="77777777" w:rsidR="00137C9A" w:rsidRDefault="00137C9A">
            <w:pPr>
              <w:ind w:left="0" w:right="41"/>
              <w:jc w:val="right"/>
            </w:pPr>
            <w:r>
              <w:t>340,00</w:t>
            </w:r>
          </w:p>
        </w:tc>
      </w:tr>
      <w:tr w:rsidR="00137C9A" w14:paraId="23DB5697" w14:textId="77777777" w:rsidTr="00137C9A">
        <w:trPr>
          <w:trHeight w:val="238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51C7CEB8" w14:textId="77777777" w:rsidR="00137C9A" w:rsidRDefault="00137C9A">
            <w:pPr>
              <w:ind w:left="0" w:right="31"/>
              <w:jc w:val="center"/>
            </w:pPr>
            <w:r>
              <w:t>4</w:t>
            </w:r>
          </w:p>
        </w:tc>
        <w:tc>
          <w:tcPr>
            <w:tcW w:w="221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9523AF6" w14:textId="77777777" w:rsidR="00137C9A" w:rsidRDefault="00137C9A">
            <w:pPr>
              <w:ind w:left="5"/>
            </w:pPr>
            <w:r>
              <w:t>Monitorius 27" (su dockstation)</w:t>
            </w:r>
          </w:p>
        </w:tc>
        <w:tc>
          <w:tcPr>
            <w:tcW w:w="87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62ACF291" w14:textId="77777777" w:rsidR="00137C9A" w:rsidRDefault="00137C9A">
            <w:pPr>
              <w:ind w:left="5"/>
            </w:pPr>
            <w:r>
              <w:rPr>
                <w:rFonts w:ascii="Calibri" w:eastAsia="Calibri" w:hAnsi="Calibri" w:cs="Calibri"/>
                <w:sz w:val="17"/>
              </w:rPr>
              <w:t>Dell U2722DE - https://www.dell.com/en-in/shop/monitors/ar/8141/dell-ultrasharp?appliedRefinements=40636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2809D" w14:textId="77777777" w:rsidR="00137C9A" w:rsidRDefault="00137C9A">
            <w:pPr>
              <w:ind w:left="0" w:right="52"/>
              <w:jc w:val="center"/>
            </w:pPr>
            <w:r>
              <w:t>vnt.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0EB75" w14:textId="77777777" w:rsidR="00137C9A" w:rsidRDefault="00137C9A">
            <w:pPr>
              <w:ind w:left="14"/>
            </w:pPr>
            <w:r>
              <w:t xml:space="preserve">             650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599DB" w14:textId="77777777" w:rsidR="00137C9A" w:rsidRDefault="00137C9A">
            <w:pPr>
              <w:ind w:left="0" w:right="41"/>
              <w:jc w:val="right"/>
            </w:pPr>
            <w:r>
              <w:t>377,00</w:t>
            </w:r>
          </w:p>
        </w:tc>
      </w:tr>
    </w:tbl>
    <w:p w14:paraId="11E21710" w14:textId="77777777" w:rsidR="00000000" w:rsidRDefault="00137C9A"/>
    <w:sectPr w:rsidR="000000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B32E9" w14:textId="77777777" w:rsidR="00E74AF6" w:rsidRDefault="00E74AF6" w:rsidP="00E74AF6">
      <w:pPr>
        <w:spacing w:line="240" w:lineRule="auto"/>
      </w:pPr>
      <w:r>
        <w:separator/>
      </w:r>
    </w:p>
  </w:endnote>
  <w:endnote w:type="continuationSeparator" w:id="0">
    <w:p w14:paraId="2F1ACF57" w14:textId="77777777" w:rsidR="00E74AF6" w:rsidRDefault="00E74AF6" w:rsidP="00E74A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DAF1E" w14:textId="77777777" w:rsidR="00137C9A" w:rsidRDefault="00137C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48882" w14:textId="77777777" w:rsidR="00137C9A" w:rsidRDefault="00137C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02B34" w14:textId="77777777" w:rsidR="00137C9A" w:rsidRDefault="00137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3C52C" w14:textId="77777777" w:rsidR="00E74AF6" w:rsidRDefault="00E74AF6" w:rsidP="00E74AF6">
      <w:pPr>
        <w:spacing w:line="240" w:lineRule="auto"/>
      </w:pPr>
      <w:r>
        <w:separator/>
      </w:r>
    </w:p>
  </w:footnote>
  <w:footnote w:type="continuationSeparator" w:id="0">
    <w:p w14:paraId="1DF2CE00" w14:textId="77777777" w:rsidR="00E74AF6" w:rsidRDefault="00E74AF6" w:rsidP="00E74A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E36C" w14:textId="77777777" w:rsidR="00137C9A" w:rsidRDefault="00137C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91B6C" w14:textId="6CE8FDE9" w:rsidR="00E74AF6" w:rsidRDefault="00E74A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CB5EB" w14:textId="77777777" w:rsidR="00137C9A" w:rsidRDefault="00137C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E60"/>
    <w:rsid w:val="00137C9A"/>
    <w:rsid w:val="00623E60"/>
    <w:rsid w:val="00E7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8AB22"/>
  <w15:docId w15:val="{E4083404-A027-48D1-BBA9-4921CF27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-124"/>
    </w:pPr>
    <w:rPr>
      <w:rFonts w:ascii="Arial" w:eastAsia="Arial" w:hAnsi="Arial" w:cs="Arial"/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4AF6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AF6"/>
    <w:rPr>
      <w:rFonts w:ascii="Arial" w:eastAsia="Arial" w:hAnsi="Arial" w:cs="Arial"/>
      <w:color w:val="000000"/>
      <w:sz w:val="14"/>
    </w:rPr>
  </w:style>
  <w:style w:type="paragraph" w:styleId="Footer">
    <w:name w:val="footer"/>
    <w:basedOn w:val="Normal"/>
    <w:link w:val="FooterChar"/>
    <w:uiPriority w:val="99"/>
    <w:unhideWhenUsed/>
    <w:rsid w:val="00E74AF6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AF6"/>
    <w:rPr>
      <w:rFonts w:ascii="Arial" w:eastAsia="Arial" w:hAnsi="Arial" w:cs="Arial"/>
      <w:color w:val="00000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Pasiūlymo formos Priedas Nr.5. Pasiūlymo kaina IIOD</dc:title>
  <dc:subject/>
  <dc:creator>Marija Grušienė</dc:creator>
  <cp:keywords/>
  <cp:lastModifiedBy>Marija Grušienė</cp:lastModifiedBy>
  <cp:revision>3</cp:revision>
  <dcterms:created xsi:type="dcterms:W3CDTF">2022-07-12T06:29:00Z</dcterms:created>
  <dcterms:modified xsi:type="dcterms:W3CDTF">2022-07-12T06:30:00Z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0751af-2442-49a7-b7b9-9f0bcce858c9_Enabled">
    <vt:lpwstr>true</vt:lpwstr>
  </property>
  <property fmtid="{D5CDD505-2E9C-101B-9397-08002B2CF9AE}" pid="3" name="MSIP_Label_190751af-2442-49a7-b7b9-9f0bcce858c9_SetDate">
    <vt:lpwstr>2022-07-12T06:30:38Z</vt:lpwstr>
  </property>
  <property fmtid="{D5CDD505-2E9C-101B-9397-08002B2CF9AE}" pid="4" name="MSIP_Label_190751af-2442-49a7-b7b9-9f0bcce858c9_Method">
    <vt:lpwstr>Privileged</vt:lpwstr>
  </property>
  <property fmtid="{D5CDD505-2E9C-101B-9397-08002B2CF9AE}" pid="5" name="MSIP_Label_190751af-2442-49a7-b7b9-9f0bcce858c9_Name">
    <vt:lpwstr>Vidaus dokumentai</vt:lpwstr>
  </property>
  <property fmtid="{D5CDD505-2E9C-101B-9397-08002B2CF9AE}" pid="6" name="MSIP_Label_190751af-2442-49a7-b7b9-9f0bcce858c9_SiteId">
    <vt:lpwstr>ea88e983-d65a-47b3-adb4-3e1c6d2110d2</vt:lpwstr>
  </property>
  <property fmtid="{D5CDD505-2E9C-101B-9397-08002B2CF9AE}" pid="7" name="MSIP_Label_190751af-2442-49a7-b7b9-9f0bcce858c9_ActionId">
    <vt:lpwstr>c08716b8-8899-444d-afd1-f774ed1e5356</vt:lpwstr>
  </property>
  <property fmtid="{D5CDD505-2E9C-101B-9397-08002B2CF9AE}" pid="8" name="MSIP_Label_190751af-2442-49a7-b7b9-9f0bcce858c9_ContentBits">
    <vt:lpwstr>0</vt:lpwstr>
  </property>
</Properties>
</file>