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Look w:val="04A0" w:firstRow="1" w:lastRow="0" w:firstColumn="1" w:lastColumn="0" w:noHBand="0" w:noVBand="1"/>
      </w:tblPr>
      <w:tblGrid>
        <w:gridCol w:w="9628"/>
      </w:tblGrid>
      <w:tr w:rsidR="002C1403" w:rsidRPr="005117A1" w14:paraId="332511FC" w14:textId="77777777" w:rsidTr="002C1403">
        <w:trPr>
          <w:trHeight w:val="416"/>
        </w:trPr>
        <w:tc>
          <w:tcPr>
            <w:tcW w:w="9628" w:type="dxa"/>
            <w:shd w:val="clear" w:color="auto" w:fill="EC6730"/>
            <w:vAlign w:val="center"/>
          </w:tcPr>
          <w:p w14:paraId="6FB5F92C" w14:textId="5DF58098" w:rsidR="002C1403" w:rsidRPr="005117A1" w:rsidRDefault="006D6F3E" w:rsidP="002C1403">
            <w:pPr>
              <w:jc w:val="left"/>
              <w:rPr>
                <w:b/>
                <w:caps/>
                <w:color w:val="FFFFFF" w:themeColor="background1"/>
                <w:sz w:val="20"/>
                <w:szCs w:val="16"/>
              </w:rPr>
            </w:pPr>
            <w:bookmarkStart w:id="0" w:name="_Hlk80274242"/>
            <w:r w:rsidRPr="005117A1">
              <w:rPr>
                <w:b/>
                <w:caps/>
                <w:color w:val="FFFFFF" w:themeColor="background1"/>
                <w:sz w:val="20"/>
                <w:szCs w:val="16"/>
              </w:rPr>
              <w:t>1.</w:t>
            </w:r>
            <w:r w:rsidR="002C1403" w:rsidRPr="005117A1">
              <w:rPr>
                <w:b/>
                <w:caps/>
                <w:color w:val="FFFFFF" w:themeColor="background1"/>
                <w:sz w:val="20"/>
                <w:szCs w:val="16"/>
              </w:rPr>
              <w:t xml:space="preserve"> PIRKIMO OBJEKTAS</w:t>
            </w:r>
          </w:p>
        </w:tc>
      </w:tr>
    </w:tbl>
    <w:bookmarkEnd w:id="0"/>
    <w:p w14:paraId="0309530D" w14:textId="69402D3A" w:rsidR="00595F70" w:rsidRPr="005117A1" w:rsidRDefault="006D6F3E" w:rsidP="00485846">
      <w:pPr>
        <w:tabs>
          <w:tab w:val="left" w:pos="567"/>
          <w:tab w:val="left" w:pos="851"/>
        </w:tabs>
        <w:ind w:firstLine="567"/>
        <w:rPr>
          <w:b/>
          <w:szCs w:val="24"/>
        </w:rPr>
      </w:pPr>
      <w:r w:rsidRPr="005117A1">
        <w:rPr>
          <w:b/>
          <w:szCs w:val="24"/>
        </w:rPr>
        <w:t xml:space="preserve">1. </w:t>
      </w:r>
      <w:bookmarkStart w:id="1" w:name="_Hlk153360310"/>
      <w:r w:rsidR="002F7110">
        <w:rPr>
          <w:b/>
          <w:szCs w:val="24"/>
        </w:rPr>
        <w:t>Valstybinės reikšmės k</w:t>
      </w:r>
      <w:r w:rsidR="00485846" w:rsidRPr="005117A1">
        <w:rPr>
          <w:b/>
          <w:szCs w:val="24"/>
        </w:rPr>
        <w:t>elių saugumo audit</w:t>
      </w:r>
      <w:r w:rsidR="00D351FE" w:rsidRPr="005117A1">
        <w:rPr>
          <w:b/>
          <w:szCs w:val="24"/>
        </w:rPr>
        <w:t xml:space="preserve">o </w:t>
      </w:r>
      <w:bookmarkEnd w:id="1"/>
      <w:r w:rsidR="00D351FE" w:rsidRPr="005117A1">
        <w:rPr>
          <w:b/>
          <w:szCs w:val="24"/>
        </w:rPr>
        <w:t>paslaugos</w:t>
      </w:r>
      <w:r w:rsidR="00595F70" w:rsidRPr="005117A1">
        <w:rPr>
          <w:b/>
          <w:bCs/>
          <w:szCs w:val="24"/>
        </w:rPr>
        <w:t>.</w:t>
      </w:r>
    </w:p>
    <w:p w14:paraId="44C53F66" w14:textId="388E7321" w:rsidR="00595F70" w:rsidRPr="005117A1" w:rsidRDefault="00595F70" w:rsidP="002A215B">
      <w:pPr>
        <w:pStyle w:val="Bodytext20"/>
        <w:shd w:val="clear" w:color="auto" w:fill="auto"/>
        <w:tabs>
          <w:tab w:val="left" w:pos="0"/>
        </w:tabs>
        <w:spacing w:line="360" w:lineRule="auto"/>
        <w:ind w:right="55" w:firstLine="0"/>
        <w:jc w:val="both"/>
        <w:rPr>
          <w:i w:val="0"/>
          <w:iCs w:val="0"/>
          <w:sz w:val="22"/>
          <w:szCs w:val="22"/>
        </w:rPr>
      </w:pPr>
      <w:r w:rsidRPr="005117A1">
        <w:rPr>
          <w:i w:val="0"/>
          <w:iCs w:val="0"/>
          <w:sz w:val="22"/>
          <w:szCs w:val="22"/>
        </w:rPr>
        <w:t>BVPŽ kodas: 713</w:t>
      </w:r>
      <w:r w:rsidR="00C85A78" w:rsidRPr="005117A1">
        <w:rPr>
          <w:i w:val="0"/>
          <w:iCs w:val="0"/>
          <w:sz w:val="22"/>
          <w:szCs w:val="22"/>
        </w:rPr>
        <w:t>18000</w:t>
      </w:r>
      <w:r w:rsidRPr="005117A1">
        <w:rPr>
          <w:i w:val="0"/>
          <w:iCs w:val="0"/>
          <w:sz w:val="22"/>
          <w:szCs w:val="22"/>
        </w:rPr>
        <w:t>-</w:t>
      </w:r>
      <w:r w:rsidR="00C85A78" w:rsidRPr="005117A1">
        <w:rPr>
          <w:i w:val="0"/>
          <w:iCs w:val="0"/>
          <w:sz w:val="22"/>
          <w:szCs w:val="22"/>
        </w:rPr>
        <w:t>0</w:t>
      </w:r>
      <w:r w:rsidRPr="005117A1">
        <w:rPr>
          <w:i w:val="0"/>
          <w:iCs w:val="0"/>
          <w:sz w:val="22"/>
          <w:szCs w:val="22"/>
        </w:rPr>
        <w:t xml:space="preserve"> </w:t>
      </w:r>
      <w:r w:rsidR="00C85A78" w:rsidRPr="005117A1">
        <w:rPr>
          <w:i w:val="0"/>
          <w:iCs w:val="0"/>
          <w:sz w:val="22"/>
          <w:szCs w:val="22"/>
        </w:rPr>
        <w:t>patariamosios ir konsultacinės inžinerijos paslaugos</w:t>
      </w:r>
      <w:r w:rsidR="0059124A" w:rsidRPr="005117A1">
        <w:rPr>
          <w:i w:val="0"/>
          <w:iCs w:val="0"/>
          <w:sz w:val="22"/>
          <w:szCs w:val="22"/>
        </w:rPr>
        <w:t>.</w:t>
      </w:r>
    </w:p>
    <w:tbl>
      <w:tblPr>
        <w:tblStyle w:val="Lentelstinklelis"/>
        <w:tblW w:w="0" w:type="auto"/>
        <w:tblLook w:val="04A0" w:firstRow="1" w:lastRow="0" w:firstColumn="1" w:lastColumn="0" w:noHBand="0" w:noVBand="1"/>
      </w:tblPr>
      <w:tblGrid>
        <w:gridCol w:w="9628"/>
      </w:tblGrid>
      <w:tr w:rsidR="002C1403" w:rsidRPr="005117A1" w14:paraId="67B4BB6C" w14:textId="77777777" w:rsidTr="00196A0F">
        <w:trPr>
          <w:trHeight w:val="416"/>
        </w:trPr>
        <w:tc>
          <w:tcPr>
            <w:tcW w:w="9628" w:type="dxa"/>
            <w:shd w:val="clear" w:color="auto" w:fill="EC6730"/>
            <w:vAlign w:val="center"/>
          </w:tcPr>
          <w:p w14:paraId="383516B4" w14:textId="66111952" w:rsidR="002C1403" w:rsidRPr="005117A1" w:rsidRDefault="000F6511" w:rsidP="00196A0F">
            <w:pPr>
              <w:jc w:val="left"/>
              <w:rPr>
                <w:b/>
                <w:caps/>
                <w:color w:val="FFFFFF" w:themeColor="background1"/>
                <w:sz w:val="20"/>
                <w:szCs w:val="16"/>
              </w:rPr>
            </w:pPr>
            <w:bookmarkStart w:id="2" w:name="_Hlk80275011"/>
            <w:r w:rsidRPr="005117A1">
              <w:rPr>
                <w:b/>
                <w:caps/>
                <w:color w:val="FFFFFF" w:themeColor="background1"/>
                <w:sz w:val="20"/>
                <w:szCs w:val="16"/>
              </w:rPr>
              <w:t>2</w:t>
            </w:r>
            <w:r w:rsidR="002C1403" w:rsidRPr="005117A1">
              <w:rPr>
                <w:b/>
                <w:caps/>
                <w:color w:val="FFFFFF" w:themeColor="background1"/>
                <w:sz w:val="20"/>
                <w:szCs w:val="16"/>
              </w:rPr>
              <w:t xml:space="preserve">. </w:t>
            </w:r>
            <w:r w:rsidR="00E44CBF" w:rsidRPr="005117A1">
              <w:rPr>
                <w:b/>
                <w:caps/>
                <w:color w:val="FFFFFF" w:themeColor="background1"/>
                <w:sz w:val="20"/>
                <w:szCs w:val="16"/>
              </w:rPr>
              <w:t>TECHNINIŲ REIKALAVIMŲ, KURIUOS TURI ATITIKTI PERKAMOS PASLAUGOS APRAŠYMAS</w:t>
            </w:r>
          </w:p>
        </w:tc>
      </w:tr>
      <w:bookmarkEnd w:id="2"/>
    </w:tbl>
    <w:p w14:paraId="76EB6F2E" w14:textId="77777777" w:rsidR="002C1403" w:rsidRPr="005117A1" w:rsidRDefault="002C1403" w:rsidP="002C1403">
      <w:pPr>
        <w:jc w:val="left"/>
        <w:rPr>
          <w:b/>
          <w:caps/>
        </w:rPr>
      </w:pPr>
    </w:p>
    <w:p w14:paraId="6B10B704" w14:textId="77777777" w:rsidR="002A215B" w:rsidRPr="005117A1" w:rsidRDefault="002A215B" w:rsidP="005117A1">
      <w:pPr>
        <w:pStyle w:val="Sraopastraipa"/>
        <w:numPr>
          <w:ilvl w:val="0"/>
          <w:numId w:val="8"/>
        </w:numPr>
        <w:jc w:val="center"/>
        <w:rPr>
          <w:rFonts w:ascii="Times New Roman" w:eastAsia="Times New Roman" w:hAnsi="Times New Roman" w:cs="Times New Roman"/>
          <w:sz w:val="24"/>
          <w:szCs w:val="24"/>
        </w:rPr>
      </w:pPr>
      <w:r w:rsidRPr="005117A1">
        <w:rPr>
          <w:rFonts w:ascii="Times New Roman" w:eastAsia="Times New Roman" w:hAnsi="Times New Roman" w:cs="Times New Roman"/>
          <w:b/>
          <w:sz w:val="24"/>
          <w:szCs w:val="24"/>
        </w:rPr>
        <w:t>TECHNINĖJE SPECIFIKACIJOJE VARTOJAMAS SĄVOKOS IR JŲ TRUMPINIMAI</w:t>
      </w:r>
    </w:p>
    <w:p w14:paraId="7B4A0332" w14:textId="4422FE36" w:rsidR="002A215B" w:rsidRPr="005117A1" w:rsidRDefault="004A2A82" w:rsidP="005117A1">
      <w:pPr>
        <w:numPr>
          <w:ilvl w:val="1"/>
          <w:numId w:val="8"/>
        </w:numPr>
        <w:ind w:left="0" w:firstLine="567"/>
        <w:rPr>
          <w:szCs w:val="24"/>
        </w:rPr>
      </w:pPr>
      <w:r w:rsidRPr="005117A1">
        <w:rPr>
          <w:szCs w:val="24"/>
        </w:rPr>
        <w:t xml:space="preserve">Kelių saugumo audito ataskaita </w:t>
      </w:r>
      <w:r w:rsidR="002A215B" w:rsidRPr="005117A1">
        <w:rPr>
          <w:szCs w:val="24"/>
        </w:rPr>
        <w:t xml:space="preserve">– </w:t>
      </w:r>
      <w:r w:rsidRPr="005117A1">
        <w:rPr>
          <w:szCs w:val="24"/>
        </w:rPr>
        <w:t>audito ataskaita</w:t>
      </w:r>
      <w:r w:rsidR="0059124A" w:rsidRPr="005117A1">
        <w:rPr>
          <w:szCs w:val="24"/>
        </w:rPr>
        <w:t>.</w:t>
      </w:r>
    </w:p>
    <w:p w14:paraId="3D53487E" w14:textId="4B91728D" w:rsidR="00F80A5B" w:rsidRPr="005117A1" w:rsidRDefault="00F80A5B" w:rsidP="005117A1">
      <w:pPr>
        <w:numPr>
          <w:ilvl w:val="1"/>
          <w:numId w:val="8"/>
        </w:numPr>
        <w:ind w:left="0" w:firstLine="567"/>
        <w:rPr>
          <w:szCs w:val="24"/>
        </w:rPr>
      </w:pPr>
      <w:r w:rsidRPr="005117A1">
        <w:rPr>
          <w:szCs w:val="24"/>
        </w:rPr>
        <w:t>Kelių saugumo auditas – auditas</w:t>
      </w:r>
      <w:r w:rsidR="0059124A" w:rsidRPr="005117A1">
        <w:rPr>
          <w:szCs w:val="24"/>
        </w:rPr>
        <w:t>.</w:t>
      </w:r>
    </w:p>
    <w:p w14:paraId="616980FC" w14:textId="5B87DBC3" w:rsidR="002A215B" w:rsidRPr="005117A1" w:rsidRDefault="002A215B" w:rsidP="005117A1">
      <w:pPr>
        <w:numPr>
          <w:ilvl w:val="1"/>
          <w:numId w:val="8"/>
        </w:numPr>
        <w:ind w:left="0" w:firstLine="567"/>
        <w:rPr>
          <w:szCs w:val="24"/>
        </w:rPr>
      </w:pPr>
      <w:r w:rsidRPr="005117A1">
        <w:rPr>
          <w:szCs w:val="24"/>
        </w:rPr>
        <w:t xml:space="preserve">Akcinė bendrovė Lietuvos automobilių kelių direkcija – </w:t>
      </w:r>
      <w:r w:rsidR="00E05760" w:rsidRPr="005117A1">
        <w:rPr>
          <w:szCs w:val="24"/>
        </w:rPr>
        <w:t>užsakovas</w:t>
      </w:r>
      <w:r w:rsidR="0059124A" w:rsidRPr="005117A1">
        <w:rPr>
          <w:szCs w:val="24"/>
        </w:rPr>
        <w:t>.</w:t>
      </w:r>
    </w:p>
    <w:p w14:paraId="61559749" w14:textId="77777777" w:rsidR="002A215B" w:rsidRPr="005117A1" w:rsidRDefault="002A215B" w:rsidP="005117A1">
      <w:pPr>
        <w:ind w:firstLine="851"/>
        <w:rPr>
          <w:szCs w:val="24"/>
        </w:rPr>
      </w:pPr>
    </w:p>
    <w:p w14:paraId="2B99C92D" w14:textId="21BEA489" w:rsidR="002A215B" w:rsidRPr="005117A1" w:rsidRDefault="006457B5" w:rsidP="005117A1">
      <w:pPr>
        <w:numPr>
          <w:ilvl w:val="0"/>
          <w:numId w:val="8"/>
        </w:numPr>
        <w:tabs>
          <w:tab w:val="left" w:pos="709"/>
        </w:tabs>
        <w:suppressAutoHyphens/>
        <w:ind w:left="567" w:firstLine="0"/>
        <w:jc w:val="center"/>
        <w:rPr>
          <w:b/>
          <w:bCs/>
          <w:i/>
          <w:szCs w:val="24"/>
        </w:rPr>
      </w:pPr>
      <w:r w:rsidRPr="005117A1">
        <w:rPr>
          <w:b/>
          <w:bCs/>
          <w:szCs w:val="24"/>
        </w:rPr>
        <w:t>AUDITAS</w:t>
      </w:r>
      <w:r w:rsidR="00485846" w:rsidRPr="005117A1">
        <w:rPr>
          <w:b/>
          <w:bCs/>
          <w:szCs w:val="24"/>
        </w:rPr>
        <w:t xml:space="preserve"> ATLIEKAM</w:t>
      </w:r>
      <w:r w:rsidRPr="005117A1">
        <w:rPr>
          <w:b/>
          <w:bCs/>
          <w:szCs w:val="24"/>
        </w:rPr>
        <w:t>A</w:t>
      </w:r>
      <w:r w:rsidR="00485846" w:rsidRPr="005117A1">
        <w:rPr>
          <w:b/>
          <w:bCs/>
          <w:szCs w:val="24"/>
        </w:rPr>
        <w:t>S VADOVAUJANTIS ŠIAIS LIETUVOS RESPUBLIKOS TEISĖS AKTAIS</w:t>
      </w:r>
    </w:p>
    <w:p w14:paraId="45C78E47" w14:textId="192272ED" w:rsidR="002A215B" w:rsidRPr="005117A1" w:rsidRDefault="002A215B" w:rsidP="005117A1">
      <w:pPr>
        <w:pStyle w:val="Sraopastraipa"/>
        <w:numPr>
          <w:ilvl w:val="1"/>
          <w:numId w:val="8"/>
        </w:numPr>
        <w:tabs>
          <w:tab w:val="left" w:pos="851"/>
        </w:tabs>
        <w:suppressAutoHyphens/>
        <w:ind w:left="0" w:firstLine="567"/>
        <w:jc w:val="both"/>
        <w:rPr>
          <w:rFonts w:ascii="Times New Roman" w:eastAsia="Times New Roman" w:hAnsi="Times New Roman" w:cs="Times New Roman"/>
          <w:sz w:val="24"/>
          <w:szCs w:val="24"/>
        </w:rPr>
      </w:pPr>
      <w:r w:rsidRPr="005117A1">
        <w:rPr>
          <w:rFonts w:ascii="Times New Roman" w:eastAsia="Times New Roman" w:hAnsi="Times New Roman" w:cs="Times New Roman"/>
          <w:sz w:val="24"/>
          <w:szCs w:val="24"/>
        </w:rPr>
        <w:t>Lietuvos Respublikos</w:t>
      </w:r>
      <w:r w:rsidR="00485846" w:rsidRPr="005117A1">
        <w:rPr>
          <w:rFonts w:ascii="Times New Roman" w:eastAsia="Times New Roman" w:hAnsi="Times New Roman" w:cs="Times New Roman"/>
          <w:sz w:val="24"/>
          <w:szCs w:val="24"/>
        </w:rPr>
        <w:t xml:space="preserve"> Saugaus eismo automobilių keliais įstatymu</w:t>
      </w:r>
      <w:r w:rsidR="0059124A" w:rsidRPr="005117A1">
        <w:rPr>
          <w:rFonts w:ascii="Times New Roman" w:eastAsia="Times New Roman" w:hAnsi="Times New Roman" w:cs="Times New Roman"/>
          <w:sz w:val="24"/>
          <w:szCs w:val="24"/>
        </w:rPr>
        <w:t>.</w:t>
      </w:r>
    </w:p>
    <w:p w14:paraId="7F828887" w14:textId="4BE3947A" w:rsidR="002A215B" w:rsidRPr="005117A1" w:rsidRDefault="00485846" w:rsidP="005117A1">
      <w:pPr>
        <w:pStyle w:val="Sraopastraipa"/>
        <w:numPr>
          <w:ilvl w:val="1"/>
          <w:numId w:val="8"/>
        </w:numPr>
        <w:tabs>
          <w:tab w:val="left" w:pos="851"/>
        </w:tabs>
        <w:suppressAutoHyphens/>
        <w:ind w:left="0" w:firstLine="567"/>
        <w:jc w:val="both"/>
        <w:rPr>
          <w:rFonts w:ascii="Times New Roman" w:eastAsia="Times New Roman" w:hAnsi="Times New Roman" w:cs="Times New Roman"/>
          <w:sz w:val="24"/>
          <w:szCs w:val="24"/>
        </w:rPr>
      </w:pPr>
      <w:r w:rsidRPr="005117A1">
        <w:rPr>
          <w:rFonts w:ascii="Times New Roman" w:hAnsi="Times New Roman" w:cs="Times New Roman"/>
          <w:sz w:val="24"/>
          <w:szCs w:val="24"/>
        </w:rPr>
        <w:t>Lietuvos Respublikos susisiekimo ministro 2022 m. vasario 17 d. įsakymu Nr. 3-97 patvirtintu Kelių saugumo audito atlikimo reikalavimų ir tvarkos aprašu</w:t>
      </w:r>
      <w:r w:rsidR="0059124A" w:rsidRPr="005117A1">
        <w:rPr>
          <w:rFonts w:ascii="Times New Roman" w:hAnsi="Times New Roman" w:cs="Times New Roman"/>
          <w:sz w:val="24"/>
          <w:szCs w:val="24"/>
        </w:rPr>
        <w:t>.</w:t>
      </w:r>
    </w:p>
    <w:p w14:paraId="571D6D16" w14:textId="64B312D9" w:rsidR="002A215B" w:rsidRPr="005117A1" w:rsidRDefault="0059124A" w:rsidP="005117A1">
      <w:pPr>
        <w:pStyle w:val="Sraopastraipa"/>
        <w:numPr>
          <w:ilvl w:val="1"/>
          <w:numId w:val="8"/>
        </w:numPr>
        <w:tabs>
          <w:tab w:val="left" w:pos="851"/>
        </w:tabs>
        <w:suppressAutoHyphens/>
        <w:ind w:left="0" w:firstLine="567"/>
        <w:jc w:val="both"/>
        <w:rPr>
          <w:rFonts w:ascii="Times New Roman" w:eastAsia="Times New Roman" w:hAnsi="Times New Roman" w:cs="Times New Roman"/>
          <w:sz w:val="24"/>
          <w:szCs w:val="24"/>
        </w:rPr>
      </w:pPr>
      <w:r w:rsidRPr="005117A1">
        <w:rPr>
          <w:rFonts w:ascii="Times New Roman" w:eastAsia="Times New Roman" w:hAnsi="Times New Roman" w:cs="Times New Roman"/>
          <w:sz w:val="24"/>
          <w:szCs w:val="24"/>
        </w:rPr>
        <w:t>K</w:t>
      </w:r>
      <w:r w:rsidR="002A215B" w:rsidRPr="005117A1">
        <w:rPr>
          <w:rFonts w:ascii="Times New Roman" w:eastAsia="Times New Roman" w:hAnsi="Times New Roman" w:cs="Times New Roman"/>
          <w:sz w:val="24"/>
          <w:szCs w:val="24"/>
        </w:rPr>
        <w:t>itais galiojančiais įstatymais, teisės aktais, statybos techniniais reglamentais, rekomendacijomis ir kitais normatyviniais statybos techniniais dokumentais.</w:t>
      </w:r>
    </w:p>
    <w:p w14:paraId="1EEEC6DA" w14:textId="77777777" w:rsidR="002A215B" w:rsidRPr="005117A1" w:rsidRDefault="002A215B" w:rsidP="005117A1">
      <w:pPr>
        <w:tabs>
          <w:tab w:val="left" w:pos="851"/>
        </w:tabs>
        <w:suppressAutoHyphens/>
        <w:ind w:left="567"/>
        <w:rPr>
          <w:szCs w:val="24"/>
        </w:rPr>
      </w:pPr>
    </w:p>
    <w:p w14:paraId="725FD212" w14:textId="4E0DF394" w:rsidR="002A215B" w:rsidRPr="005117A1" w:rsidRDefault="002A215B" w:rsidP="005117A1">
      <w:pPr>
        <w:numPr>
          <w:ilvl w:val="0"/>
          <w:numId w:val="8"/>
        </w:numPr>
        <w:suppressAutoHyphens/>
        <w:ind w:left="567" w:firstLine="0"/>
        <w:jc w:val="center"/>
        <w:rPr>
          <w:szCs w:val="24"/>
        </w:rPr>
      </w:pPr>
      <w:r w:rsidRPr="005117A1">
        <w:rPr>
          <w:b/>
          <w:szCs w:val="24"/>
        </w:rPr>
        <w:t xml:space="preserve">BENDRIEJI REIKALAVIMAI </w:t>
      </w:r>
      <w:r w:rsidR="006457B5" w:rsidRPr="005117A1">
        <w:rPr>
          <w:b/>
          <w:szCs w:val="24"/>
        </w:rPr>
        <w:t>AUDITO ATLKIMUI</w:t>
      </w:r>
    </w:p>
    <w:p w14:paraId="610B032F" w14:textId="6CEFCCDB" w:rsidR="002A215B" w:rsidRPr="005117A1" w:rsidRDefault="004564C9" w:rsidP="005117A1">
      <w:pPr>
        <w:numPr>
          <w:ilvl w:val="1"/>
          <w:numId w:val="8"/>
        </w:numPr>
        <w:suppressAutoHyphens/>
        <w:ind w:left="0" w:firstLine="567"/>
        <w:rPr>
          <w:szCs w:val="24"/>
        </w:rPr>
      </w:pPr>
      <w:r w:rsidRPr="005117A1">
        <w:rPr>
          <w:szCs w:val="24"/>
        </w:rPr>
        <w:t xml:space="preserve">Numatomas audituojamų objektų kiekis – </w:t>
      </w:r>
      <w:r w:rsidR="00635C75" w:rsidRPr="005117A1">
        <w:rPr>
          <w:szCs w:val="24"/>
        </w:rPr>
        <w:t>1</w:t>
      </w:r>
      <w:r w:rsidR="00851FB2" w:rsidRPr="005117A1">
        <w:rPr>
          <w:szCs w:val="24"/>
        </w:rPr>
        <w:t>4</w:t>
      </w:r>
      <w:r w:rsidRPr="005117A1">
        <w:rPr>
          <w:szCs w:val="24"/>
          <w:vertAlign w:val="superscript"/>
        </w:rPr>
        <w:t>*</w:t>
      </w:r>
      <w:r w:rsidRPr="005117A1">
        <w:rPr>
          <w:szCs w:val="24"/>
        </w:rPr>
        <w:t xml:space="preserve"> vnt. Tikslus objektų kiekis priklausys nuo poreikio</w:t>
      </w:r>
      <w:r w:rsidR="0059124A" w:rsidRPr="005117A1">
        <w:rPr>
          <w:szCs w:val="24"/>
        </w:rPr>
        <w:t xml:space="preserve">. </w:t>
      </w:r>
    </w:p>
    <w:p w14:paraId="1A532401" w14:textId="7616FD9E" w:rsidR="004564C9" w:rsidRPr="005117A1" w:rsidRDefault="004564C9" w:rsidP="005117A1">
      <w:pPr>
        <w:numPr>
          <w:ilvl w:val="1"/>
          <w:numId w:val="8"/>
        </w:numPr>
        <w:suppressAutoHyphens/>
        <w:ind w:left="0" w:firstLine="567"/>
        <w:rPr>
          <w:szCs w:val="24"/>
        </w:rPr>
      </w:pPr>
      <w:bookmarkStart w:id="3" w:name="_Hlk96101923"/>
      <w:r w:rsidRPr="005117A1">
        <w:rPr>
          <w:szCs w:val="24"/>
        </w:rPr>
        <w:t>Vertinamus techninius darbo projektus tyrimui pateikia užsakovas</w:t>
      </w:r>
      <w:r w:rsidR="0059124A" w:rsidRPr="005117A1">
        <w:rPr>
          <w:szCs w:val="24"/>
        </w:rPr>
        <w:t xml:space="preserve">. </w:t>
      </w:r>
    </w:p>
    <w:p w14:paraId="27838513" w14:textId="5A654170" w:rsidR="00AF4B48" w:rsidRPr="005117A1" w:rsidRDefault="004564C9" w:rsidP="005117A1">
      <w:pPr>
        <w:numPr>
          <w:ilvl w:val="1"/>
          <w:numId w:val="8"/>
        </w:numPr>
        <w:suppressAutoHyphens/>
        <w:ind w:left="0" w:firstLine="567"/>
        <w:rPr>
          <w:szCs w:val="24"/>
        </w:rPr>
      </w:pPr>
      <w:r w:rsidRPr="005117A1">
        <w:rPr>
          <w:szCs w:val="24"/>
        </w:rPr>
        <w:t>Paslaugos tiekėjui bus apmokama už faktiškai atliktų auditų ataskaitų kiekį</w:t>
      </w:r>
      <w:r w:rsidR="0059124A" w:rsidRPr="005117A1">
        <w:rPr>
          <w:szCs w:val="24"/>
        </w:rPr>
        <w:t>.</w:t>
      </w:r>
    </w:p>
    <w:p w14:paraId="1596C943" w14:textId="41DC8259" w:rsidR="004564C9" w:rsidRPr="005117A1" w:rsidRDefault="0034796A" w:rsidP="005117A1">
      <w:pPr>
        <w:numPr>
          <w:ilvl w:val="1"/>
          <w:numId w:val="8"/>
        </w:numPr>
        <w:suppressAutoHyphens/>
        <w:ind w:left="0" w:firstLine="567"/>
        <w:rPr>
          <w:szCs w:val="24"/>
        </w:rPr>
      </w:pPr>
      <w:r w:rsidRPr="005117A1">
        <w:rPr>
          <w:color w:val="000000"/>
        </w:rPr>
        <w:t>Audito ataskaitoje turi būti trumpai, aiškiai ir nedviprasmiškai apibūdinti nustatyti kelių infrastruktūros saugumo trūkumai, paaiškintas šių trūkumų poveikis eismo saugumui ir pateikti konkretūs pasiūlymai, kaip šiuos trūkumus pašalinti. Pasiūlymai turi būti aktualūs, techniškai racionalūs (optimalūs) ir neprieštarauti teisės aktams bei normatyviniams statybos techniniams dokumentams (rekomenduojama orientuotis į inžinerines eismo saugumo priemones, kurių projektinius sprendinius galima įgyvendinti kelio sklype, statinyje ar laisvoje valstybinėje žemėje).</w:t>
      </w:r>
    </w:p>
    <w:p w14:paraId="4FCD56B4" w14:textId="77777777" w:rsidR="00AF4B48" w:rsidRPr="005117A1" w:rsidRDefault="00AF4B48" w:rsidP="005117A1">
      <w:pPr>
        <w:numPr>
          <w:ilvl w:val="1"/>
          <w:numId w:val="8"/>
        </w:numPr>
        <w:suppressAutoHyphens/>
        <w:ind w:left="0" w:firstLine="567"/>
        <w:rPr>
          <w:szCs w:val="24"/>
        </w:rPr>
      </w:pPr>
      <w:r w:rsidRPr="005117A1">
        <w:rPr>
          <w:szCs w:val="24"/>
          <w:lang w:eastAsia="lt-LT"/>
        </w:rPr>
        <w:t>Audito ataskaita parengiama kiekvienam objektui atskirai ir pateikiama paslaugų užsakovui bei pristatoma užsakovo organizuotame darbo grupės posėdyje, į kurį gali būti pakviesti užsakovo, auditoriaus, projektuotojo atstovai.</w:t>
      </w:r>
    </w:p>
    <w:p w14:paraId="0308E225" w14:textId="13BBB7BC" w:rsidR="00AF4B48" w:rsidRPr="005117A1" w:rsidRDefault="00AF4B48" w:rsidP="005117A1">
      <w:pPr>
        <w:numPr>
          <w:ilvl w:val="1"/>
          <w:numId w:val="8"/>
        </w:numPr>
        <w:suppressAutoHyphens/>
        <w:ind w:left="0" w:firstLine="567"/>
        <w:rPr>
          <w:szCs w:val="24"/>
        </w:rPr>
      </w:pPr>
      <w:r w:rsidRPr="005117A1">
        <w:rPr>
          <w:szCs w:val="24"/>
          <w:lang w:eastAsia="lt-LT"/>
        </w:rPr>
        <w:t>Pristatymo metu turi būti pateikiama aiški, konkreti ir trumpa audito ataskaitos apžvalga: turi būti išdėstyti bendri duomenys apie objektą (pėsčiųjų ir (ar) dviračių taką, kelio ruožą, sankryžą ir t. t.), objekto vieta ir padėtis žemėlapyje, jo padėtis bendrame kelių tinkle bei duomenys apie šalia esančias teritorijas, statistiniai duomenys apie eismo intensyvumą, eismo įvykius ir jų rūšis</w:t>
      </w:r>
      <w:r w:rsidR="0059124A" w:rsidRPr="005117A1">
        <w:rPr>
          <w:szCs w:val="24"/>
          <w:lang w:eastAsia="lt-LT"/>
        </w:rPr>
        <w:t>.</w:t>
      </w:r>
    </w:p>
    <w:p w14:paraId="225FF1C5" w14:textId="2B5584AB" w:rsidR="00E05760" w:rsidRPr="005117A1" w:rsidRDefault="00E05760" w:rsidP="005117A1">
      <w:pPr>
        <w:numPr>
          <w:ilvl w:val="1"/>
          <w:numId w:val="8"/>
        </w:numPr>
        <w:suppressAutoHyphens/>
        <w:ind w:left="0" w:firstLine="567"/>
        <w:rPr>
          <w:szCs w:val="24"/>
        </w:rPr>
      </w:pPr>
      <w:r w:rsidRPr="005117A1">
        <w:rPr>
          <w:szCs w:val="24"/>
          <w:lang w:eastAsia="lt-LT"/>
        </w:rPr>
        <w:t>Datą ir laiką, kada auditorius turi pristatyti audito išvadas, suderinęs su auditoriumi ir projektuotoju, nustato užsakovas</w:t>
      </w:r>
      <w:r w:rsidR="0059124A" w:rsidRPr="005117A1">
        <w:rPr>
          <w:szCs w:val="24"/>
          <w:lang w:eastAsia="lt-LT"/>
        </w:rPr>
        <w:t>.</w:t>
      </w:r>
    </w:p>
    <w:p w14:paraId="6AA16E37" w14:textId="77777777" w:rsidR="00E05760" w:rsidRPr="005117A1" w:rsidRDefault="00E05760" w:rsidP="005117A1">
      <w:pPr>
        <w:numPr>
          <w:ilvl w:val="1"/>
          <w:numId w:val="8"/>
        </w:numPr>
        <w:suppressAutoHyphens/>
        <w:ind w:left="0" w:firstLine="567"/>
        <w:rPr>
          <w:szCs w:val="24"/>
        </w:rPr>
      </w:pPr>
      <w:r w:rsidRPr="005117A1">
        <w:rPr>
          <w:szCs w:val="24"/>
          <w:lang w:eastAsia="lt-LT"/>
        </w:rPr>
        <w:t xml:space="preserve">Auditų ataskaitos turi būti pasirašytos elektroniniu parašu ir pateiktos </w:t>
      </w:r>
      <w:r w:rsidRPr="005117A1">
        <w:rPr>
          <w:color w:val="000000"/>
          <w:szCs w:val="24"/>
          <w:lang w:eastAsia="lt-LT"/>
        </w:rPr>
        <w:t>elektronine forma užsakovui</w:t>
      </w:r>
      <w:r w:rsidRPr="005117A1">
        <w:rPr>
          <w:szCs w:val="24"/>
          <w:lang w:eastAsia="lt-LT"/>
        </w:rPr>
        <w:t xml:space="preserve">. </w:t>
      </w:r>
    </w:p>
    <w:p w14:paraId="53163D84" w14:textId="77777777" w:rsidR="00E05760" w:rsidRPr="005117A1" w:rsidRDefault="00E05760" w:rsidP="005117A1">
      <w:pPr>
        <w:numPr>
          <w:ilvl w:val="1"/>
          <w:numId w:val="8"/>
        </w:numPr>
        <w:suppressAutoHyphens/>
        <w:ind w:left="0" w:firstLine="567"/>
        <w:rPr>
          <w:szCs w:val="24"/>
        </w:rPr>
      </w:pPr>
      <w:r w:rsidRPr="005117A1">
        <w:rPr>
          <w:szCs w:val="24"/>
          <w:lang w:eastAsia="lt-LT"/>
        </w:rPr>
        <w:t xml:space="preserve">Elektronine forma perduodamos auditų ataskaitos gali būti pateikiamos elektroniniu paštu arba elektroninėje duomenų laikmenoje tiesiogiai užsakovui. </w:t>
      </w:r>
    </w:p>
    <w:p w14:paraId="3BCE52F3" w14:textId="34C46948" w:rsidR="001367C4" w:rsidRPr="005117A1" w:rsidRDefault="001367C4" w:rsidP="005117A1">
      <w:pPr>
        <w:numPr>
          <w:ilvl w:val="1"/>
          <w:numId w:val="8"/>
        </w:numPr>
        <w:suppressAutoHyphens/>
        <w:ind w:left="0" w:firstLine="567"/>
        <w:rPr>
          <w:szCs w:val="24"/>
        </w:rPr>
      </w:pPr>
      <w:r w:rsidRPr="005117A1">
        <w:rPr>
          <w:szCs w:val="24"/>
        </w:rPr>
        <w:t>Darbo pabaigoje užsakovui pateikiama bendra tirtų objektų auditų ataskaita, kurioje pateikiami visų objektų tyrimo apibendrinimai, bendros tendencijos, specialistų, atlikusių darbą pastebėjimai ir pasiūlymai, kitos išvados ir pasiūlymai.</w:t>
      </w:r>
    </w:p>
    <w:p w14:paraId="28380EAB" w14:textId="1DD01730" w:rsidR="00E05760" w:rsidRPr="005117A1" w:rsidRDefault="00E05760" w:rsidP="005117A1">
      <w:pPr>
        <w:numPr>
          <w:ilvl w:val="1"/>
          <w:numId w:val="8"/>
        </w:numPr>
        <w:suppressAutoHyphens/>
        <w:ind w:left="0" w:firstLine="567"/>
        <w:rPr>
          <w:szCs w:val="24"/>
        </w:rPr>
      </w:pPr>
      <w:r w:rsidRPr="005117A1">
        <w:rPr>
          <w:szCs w:val="24"/>
          <w:lang w:eastAsia="lt-LT"/>
        </w:rPr>
        <w:t>Bendra ataskaita turi būti pateikta elektronine duomenų laikmenos forma.</w:t>
      </w:r>
    </w:p>
    <w:bookmarkEnd w:id="3"/>
    <w:p w14:paraId="36FB6BFC" w14:textId="77777777" w:rsidR="003C67C8" w:rsidRPr="005117A1" w:rsidRDefault="003C67C8" w:rsidP="005117A1">
      <w:pPr>
        <w:tabs>
          <w:tab w:val="left" w:pos="284"/>
        </w:tabs>
        <w:suppressAutoHyphens/>
        <w:rPr>
          <w:szCs w:val="24"/>
        </w:rPr>
      </w:pPr>
    </w:p>
    <w:p w14:paraId="2C540A4B" w14:textId="37EC7344" w:rsidR="002A215B" w:rsidRPr="005117A1" w:rsidRDefault="00AF4B48" w:rsidP="005117A1">
      <w:pPr>
        <w:numPr>
          <w:ilvl w:val="0"/>
          <w:numId w:val="8"/>
        </w:numPr>
        <w:suppressAutoHyphens/>
        <w:ind w:left="567" w:firstLine="0"/>
        <w:jc w:val="center"/>
        <w:rPr>
          <w:i/>
          <w:iCs/>
          <w:szCs w:val="24"/>
        </w:rPr>
      </w:pPr>
      <w:r w:rsidRPr="005117A1">
        <w:rPr>
          <w:b/>
          <w:bCs/>
          <w:szCs w:val="24"/>
        </w:rPr>
        <w:t>PASLAUGŲ TEIKIMO TERMINAI</w:t>
      </w:r>
    </w:p>
    <w:p w14:paraId="637728F8" w14:textId="77777777" w:rsidR="005117A1" w:rsidRPr="005117A1" w:rsidRDefault="0059124A" w:rsidP="005117A1">
      <w:pPr>
        <w:pStyle w:val="Sraopastraipa"/>
        <w:numPr>
          <w:ilvl w:val="1"/>
          <w:numId w:val="8"/>
        </w:numPr>
        <w:ind w:left="0" w:firstLine="567"/>
        <w:rPr>
          <w:rFonts w:ascii="Times New Roman" w:hAnsi="Times New Roman" w:cs="Times New Roman"/>
          <w:sz w:val="24"/>
          <w:szCs w:val="24"/>
        </w:rPr>
      </w:pPr>
      <w:bookmarkStart w:id="4" w:name="_Hlk96331268"/>
      <w:r w:rsidRPr="005117A1">
        <w:rPr>
          <w:rFonts w:ascii="Times New Roman" w:hAnsi="Times New Roman" w:cs="Times New Roman"/>
          <w:sz w:val="24"/>
          <w:szCs w:val="24"/>
          <w:lang w:eastAsia="lt-LT"/>
        </w:rPr>
        <w:lastRenderedPageBreak/>
        <w:t>A</w:t>
      </w:r>
      <w:r w:rsidR="00AF4B48" w:rsidRPr="005117A1">
        <w:rPr>
          <w:rFonts w:ascii="Times New Roman" w:hAnsi="Times New Roman" w:cs="Times New Roman"/>
          <w:sz w:val="24"/>
          <w:szCs w:val="24"/>
          <w:lang w:eastAsia="lt-LT"/>
        </w:rPr>
        <w:t xml:space="preserve">uditas turi būti atliktas ir ataskaita pateikta per </w:t>
      </w:r>
      <w:r w:rsidR="00B72AF8" w:rsidRPr="005117A1">
        <w:rPr>
          <w:rFonts w:ascii="Times New Roman" w:hAnsi="Times New Roman" w:cs="Times New Roman"/>
          <w:sz w:val="24"/>
          <w:szCs w:val="24"/>
          <w:lang w:eastAsia="lt-LT"/>
        </w:rPr>
        <w:t>1</w:t>
      </w:r>
      <w:r w:rsidR="005117A1" w:rsidRPr="005117A1">
        <w:rPr>
          <w:rFonts w:ascii="Times New Roman" w:hAnsi="Times New Roman" w:cs="Times New Roman"/>
          <w:sz w:val="24"/>
          <w:szCs w:val="24"/>
          <w:lang w:eastAsia="lt-LT"/>
        </w:rPr>
        <w:t xml:space="preserve"> </w:t>
      </w:r>
      <w:r w:rsidR="00AF4B48" w:rsidRPr="005117A1">
        <w:rPr>
          <w:rFonts w:ascii="Times New Roman" w:hAnsi="Times New Roman" w:cs="Times New Roman"/>
          <w:sz w:val="24"/>
          <w:szCs w:val="24"/>
          <w:lang w:eastAsia="lt-LT"/>
        </w:rPr>
        <w:t>lentelė</w:t>
      </w:r>
      <w:r w:rsidR="005117A1" w:rsidRPr="005117A1">
        <w:rPr>
          <w:rFonts w:ascii="Times New Roman" w:hAnsi="Times New Roman" w:cs="Times New Roman"/>
          <w:sz w:val="24"/>
          <w:szCs w:val="24"/>
          <w:lang w:eastAsia="lt-LT"/>
        </w:rPr>
        <w:t>j</w:t>
      </w:r>
      <w:r w:rsidR="00AF491D" w:rsidRPr="005117A1">
        <w:rPr>
          <w:rFonts w:ascii="Times New Roman" w:hAnsi="Times New Roman" w:cs="Times New Roman"/>
          <w:sz w:val="24"/>
          <w:szCs w:val="24"/>
          <w:lang w:eastAsia="lt-LT"/>
        </w:rPr>
        <w:t>e</w:t>
      </w:r>
      <w:r w:rsidR="00AF4B48" w:rsidRPr="005117A1">
        <w:rPr>
          <w:rFonts w:ascii="Times New Roman" w:hAnsi="Times New Roman" w:cs="Times New Roman"/>
          <w:sz w:val="24"/>
          <w:szCs w:val="24"/>
          <w:lang w:eastAsia="lt-LT"/>
        </w:rPr>
        <w:t xml:space="preserve"> nurodytus terminus</w:t>
      </w:r>
      <w:r w:rsidRPr="005117A1">
        <w:rPr>
          <w:rFonts w:ascii="Times New Roman" w:hAnsi="Times New Roman" w:cs="Times New Roman"/>
          <w:sz w:val="24"/>
          <w:szCs w:val="24"/>
          <w:lang w:eastAsia="lt-LT"/>
        </w:rPr>
        <w:t>.</w:t>
      </w:r>
      <w:r w:rsidR="005117A1" w:rsidRPr="005117A1">
        <w:rPr>
          <w:rFonts w:ascii="Times New Roman" w:hAnsi="Times New Roman" w:cs="Times New Roman"/>
          <w:sz w:val="24"/>
          <w:szCs w:val="24"/>
        </w:rPr>
        <w:t xml:space="preserve"> </w:t>
      </w:r>
    </w:p>
    <w:p w14:paraId="621550C5" w14:textId="77777777" w:rsidR="005117A1" w:rsidRPr="005117A1" w:rsidRDefault="005117A1" w:rsidP="005117A1">
      <w:pPr>
        <w:pStyle w:val="Sraopastraipa"/>
        <w:ind w:left="567"/>
        <w:rPr>
          <w:rFonts w:ascii="Times New Roman" w:hAnsi="Times New Roman" w:cs="Times New Roman"/>
          <w:sz w:val="24"/>
          <w:szCs w:val="24"/>
        </w:rPr>
      </w:pPr>
      <w:r w:rsidRPr="005117A1">
        <w:rPr>
          <w:rFonts w:ascii="Times New Roman" w:hAnsi="Times New Roman" w:cs="Times New Roman"/>
          <w:sz w:val="24"/>
          <w:szCs w:val="24"/>
        </w:rPr>
        <w:t>1 lentelė. Projekto kelių saugumo audito atlikimo terminai: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701"/>
        <w:gridCol w:w="2942"/>
      </w:tblGrid>
      <w:tr w:rsidR="005117A1" w:rsidRPr="005117A1" w14:paraId="3823E73E" w14:textId="77777777" w:rsidTr="004755A2">
        <w:trPr>
          <w:trHeight w:val="188"/>
          <w:jc w:val="center"/>
        </w:trPr>
        <w:tc>
          <w:tcPr>
            <w:tcW w:w="4644" w:type="dxa"/>
          </w:tcPr>
          <w:p w14:paraId="66C88B5A" w14:textId="77777777" w:rsidR="005117A1" w:rsidRPr="005117A1" w:rsidRDefault="005117A1" w:rsidP="005117A1">
            <w:pPr>
              <w:pStyle w:val="Pagrindinistekstas"/>
              <w:jc w:val="center"/>
              <w:rPr>
                <w:b/>
                <w:szCs w:val="24"/>
                <w:lang w:eastAsia="lt-LT"/>
              </w:rPr>
            </w:pPr>
            <w:bookmarkStart w:id="5" w:name="_Hlk142299180"/>
            <w:r w:rsidRPr="005117A1">
              <w:rPr>
                <w:b/>
                <w:szCs w:val="24"/>
                <w:lang w:eastAsia="lt-LT"/>
              </w:rPr>
              <w:t>Audito tipas</w:t>
            </w:r>
          </w:p>
        </w:tc>
        <w:tc>
          <w:tcPr>
            <w:tcW w:w="1701" w:type="dxa"/>
            <w:vMerge w:val="restart"/>
            <w:shd w:val="clear" w:color="auto" w:fill="auto"/>
          </w:tcPr>
          <w:p w14:paraId="3696EA37" w14:textId="77777777" w:rsidR="005117A1" w:rsidRPr="005117A1" w:rsidRDefault="005117A1" w:rsidP="005117A1">
            <w:pPr>
              <w:pStyle w:val="Pagrindinistekstas"/>
              <w:jc w:val="center"/>
              <w:rPr>
                <w:b/>
                <w:szCs w:val="24"/>
                <w:lang w:eastAsia="lt-LT"/>
              </w:rPr>
            </w:pPr>
            <w:r w:rsidRPr="005117A1">
              <w:rPr>
                <w:b/>
                <w:szCs w:val="24"/>
                <w:lang w:eastAsia="lt-LT"/>
              </w:rPr>
              <w:t>Preliminarus</w:t>
            </w:r>
          </w:p>
          <w:p w14:paraId="56A416BF" w14:textId="77777777" w:rsidR="005117A1" w:rsidRPr="005117A1" w:rsidRDefault="005117A1" w:rsidP="005117A1">
            <w:pPr>
              <w:pStyle w:val="Pagrindinistekstas"/>
              <w:jc w:val="center"/>
              <w:rPr>
                <w:b/>
                <w:szCs w:val="24"/>
                <w:lang w:eastAsia="lt-LT"/>
              </w:rPr>
            </w:pPr>
            <w:r w:rsidRPr="005117A1">
              <w:rPr>
                <w:b/>
                <w:szCs w:val="24"/>
                <w:lang w:eastAsia="lt-LT"/>
              </w:rPr>
              <w:t>kiekis</w:t>
            </w:r>
            <w:r w:rsidRPr="005117A1">
              <w:rPr>
                <w:b/>
                <w:szCs w:val="24"/>
                <w:vertAlign w:val="superscript"/>
                <w:lang w:eastAsia="lt-LT"/>
              </w:rPr>
              <w:t>*</w:t>
            </w:r>
          </w:p>
        </w:tc>
        <w:tc>
          <w:tcPr>
            <w:tcW w:w="2942" w:type="dxa"/>
            <w:vMerge w:val="restart"/>
          </w:tcPr>
          <w:p w14:paraId="70098443" w14:textId="77777777" w:rsidR="005117A1" w:rsidRPr="005117A1" w:rsidRDefault="005117A1" w:rsidP="005117A1">
            <w:pPr>
              <w:pStyle w:val="Pagrindinistekstas"/>
              <w:jc w:val="center"/>
              <w:rPr>
                <w:b/>
                <w:szCs w:val="24"/>
                <w:lang w:eastAsia="lt-LT"/>
              </w:rPr>
            </w:pPr>
            <w:r w:rsidRPr="005117A1">
              <w:rPr>
                <w:b/>
                <w:szCs w:val="24"/>
                <w:lang w:eastAsia="lt-LT"/>
              </w:rPr>
              <w:t>Terminai</w:t>
            </w:r>
          </w:p>
        </w:tc>
      </w:tr>
      <w:tr w:rsidR="005117A1" w:rsidRPr="005117A1" w14:paraId="029B676D" w14:textId="77777777" w:rsidTr="004755A2">
        <w:trPr>
          <w:trHeight w:val="187"/>
          <w:jc w:val="center"/>
        </w:trPr>
        <w:tc>
          <w:tcPr>
            <w:tcW w:w="4644" w:type="dxa"/>
          </w:tcPr>
          <w:p w14:paraId="546AF463" w14:textId="77777777" w:rsidR="005117A1" w:rsidRPr="005117A1" w:rsidRDefault="005117A1" w:rsidP="005117A1">
            <w:pPr>
              <w:pStyle w:val="Pagrindinistekstas"/>
              <w:jc w:val="center"/>
              <w:rPr>
                <w:b/>
                <w:szCs w:val="24"/>
                <w:lang w:eastAsia="lt-LT"/>
              </w:rPr>
            </w:pPr>
            <w:r w:rsidRPr="005117A1">
              <w:rPr>
                <w:b/>
                <w:szCs w:val="24"/>
                <w:lang w:eastAsia="lt-LT"/>
              </w:rPr>
              <w:t>Techninio (darbo) projekto ar projektinių sprendinių auditas</w:t>
            </w:r>
          </w:p>
        </w:tc>
        <w:tc>
          <w:tcPr>
            <w:tcW w:w="1701" w:type="dxa"/>
            <w:vMerge/>
            <w:shd w:val="clear" w:color="auto" w:fill="auto"/>
          </w:tcPr>
          <w:p w14:paraId="262E6304" w14:textId="77777777" w:rsidR="005117A1" w:rsidRPr="005117A1" w:rsidRDefault="005117A1" w:rsidP="005117A1">
            <w:pPr>
              <w:pStyle w:val="Pagrindinistekstas"/>
              <w:rPr>
                <w:b/>
                <w:szCs w:val="24"/>
                <w:lang w:eastAsia="lt-LT"/>
              </w:rPr>
            </w:pPr>
          </w:p>
        </w:tc>
        <w:tc>
          <w:tcPr>
            <w:tcW w:w="2942" w:type="dxa"/>
            <w:vMerge/>
          </w:tcPr>
          <w:p w14:paraId="5C995D41" w14:textId="77777777" w:rsidR="005117A1" w:rsidRPr="005117A1" w:rsidRDefault="005117A1" w:rsidP="005117A1">
            <w:pPr>
              <w:pStyle w:val="Pagrindinistekstas"/>
              <w:rPr>
                <w:b/>
                <w:szCs w:val="24"/>
                <w:lang w:eastAsia="lt-LT"/>
              </w:rPr>
            </w:pPr>
          </w:p>
        </w:tc>
      </w:tr>
      <w:tr w:rsidR="005117A1" w:rsidRPr="005117A1" w14:paraId="18FA0D1D" w14:textId="77777777" w:rsidTr="004755A2">
        <w:trPr>
          <w:trHeight w:val="5802"/>
          <w:jc w:val="center"/>
        </w:trPr>
        <w:tc>
          <w:tcPr>
            <w:tcW w:w="4644" w:type="dxa"/>
          </w:tcPr>
          <w:p w14:paraId="1EDB67CA" w14:textId="77777777" w:rsidR="005117A1" w:rsidRPr="005117A1" w:rsidRDefault="005117A1" w:rsidP="005117A1">
            <w:pPr>
              <w:pStyle w:val="Pagrindinistekstas"/>
              <w:rPr>
                <w:szCs w:val="24"/>
                <w:lang w:eastAsia="lt-LT"/>
              </w:rPr>
            </w:pPr>
            <w:r w:rsidRPr="005117A1">
              <w:rPr>
                <w:szCs w:val="24"/>
                <w:lang w:eastAsia="lt-LT"/>
              </w:rPr>
              <w:t>1. Pėsčiųjų ir dviračių takai, sankryžos, apšvietimas, kitos inžinerinės saugaus eismo priemonės (gyvenvietėse)</w:t>
            </w:r>
          </w:p>
          <w:p w14:paraId="622963C9" w14:textId="77777777" w:rsidR="005117A1" w:rsidRPr="005117A1" w:rsidRDefault="005117A1" w:rsidP="005117A1">
            <w:pPr>
              <w:pStyle w:val="Pagrindinistekstas"/>
              <w:rPr>
                <w:szCs w:val="24"/>
                <w:lang w:eastAsia="lt-LT"/>
              </w:rPr>
            </w:pPr>
          </w:p>
          <w:p w14:paraId="68E5F7B9" w14:textId="77777777" w:rsidR="005117A1" w:rsidRPr="005117A1" w:rsidRDefault="005117A1" w:rsidP="005117A1">
            <w:pPr>
              <w:pStyle w:val="Pagrindinistekstas"/>
              <w:rPr>
                <w:szCs w:val="24"/>
                <w:lang w:eastAsia="lt-LT"/>
              </w:rPr>
            </w:pPr>
            <w:r w:rsidRPr="005117A1">
              <w:rPr>
                <w:szCs w:val="24"/>
                <w:lang w:eastAsia="lt-LT"/>
              </w:rPr>
              <w:t>2. Pėsčiųjų ir dviračių takai, sankryžos, apšvietimas, kitos inžinerinės saugaus eismo priemonės (ne gyvenvietėse)</w:t>
            </w:r>
          </w:p>
          <w:p w14:paraId="595D6F03" w14:textId="77777777" w:rsidR="005117A1" w:rsidRPr="005117A1" w:rsidRDefault="005117A1" w:rsidP="005117A1">
            <w:pPr>
              <w:pStyle w:val="Pagrindinistekstas"/>
              <w:rPr>
                <w:szCs w:val="24"/>
                <w:lang w:eastAsia="lt-LT"/>
              </w:rPr>
            </w:pPr>
          </w:p>
          <w:p w14:paraId="7078BB20" w14:textId="77777777" w:rsidR="005117A1" w:rsidRPr="005117A1" w:rsidRDefault="005117A1" w:rsidP="005117A1">
            <w:pPr>
              <w:pStyle w:val="Pagrindinistekstas"/>
              <w:rPr>
                <w:szCs w:val="24"/>
                <w:lang w:eastAsia="lt-LT"/>
              </w:rPr>
            </w:pPr>
            <w:r w:rsidRPr="005117A1">
              <w:rPr>
                <w:szCs w:val="24"/>
                <w:lang w:eastAsia="lt-LT"/>
              </w:rPr>
              <w:t>3. Kelio ruožo ≤3 km tiesimas, rekonstravimas ar kapitalinis remontas (gyvenvietėse)</w:t>
            </w:r>
          </w:p>
          <w:p w14:paraId="62AFB030" w14:textId="77777777" w:rsidR="005117A1" w:rsidRPr="005117A1" w:rsidRDefault="005117A1" w:rsidP="005117A1">
            <w:pPr>
              <w:pStyle w:val="Pagrindinistekstas"/>
              <w:rPr>
                <w:szCs w:val="24"/>
                <w:lang w:eastAsia="lt-LT"/>
              </w:rPr>
            </w:pPr>
          </w:p>
          <w:p w14:paraId="0906FB21" w14:textId="77777777" w:rsidR="005117A1" w:rsidRPr="005117A1" w:rsidRDefault="005117A1" w:rsidP="005117A1">
            <w:pPr>
              <w:pStyle w:val="Pagrindinistekstas"/>
              <w:rPr>
                <w:szCs w:val="24"/>
                <w:lang w:eastAsia="lt-LT"/>
              </w:rPr>
            </w:pPr>
            <w:r w:rsidRPr="005117A1">
              <w:rPr>
                <w:szCs w:val="24"/>
                <w:lang w:eastAsia="lt-LT"/>
              </w:rPr>
              <w:t>4. Kelio ruožo ≤5 km tiesimas, rekonstravimas ar kapitalinis remontas (ne gyvenvietėse)</w:t>
            </w:r>
          </w:p>
          <w:p w14:paraId="6BDCE4B9" w14:textId="77777777" w:rsidR="005117A1" w:rsidRPr="005117A1" w:rsidRDefault="005117A1" w:rsidP="005117A1">
            <w:pPr>
              <w:pStyle w:val="Pagrindinistekstas"/>
              <w:rPr>
                <w:szCs w:val="24"/>
                <w:lang w:eastAsia="lt-LT"/>
              </w:rPr>
            </w:pPr>
          </w:p>
          <w:p w14:paraId="143F6ED7" w14:textId="77777777" w:rsidR="005117A1" w:rsidRPr="005117A1" w:rsidRDefault="005117A1" w:rsidP="005117A1">
            <w:pPr>
              <w:pStyle w:val="Pagrindinistekstas"/>
              <w:numPr>
                <w:ilvl w:val="0"/>
                <w:numId w:val="8"/>
              </w:numPr>
              <w:tabs>
                <w:tab w:val="left" w:pos="315"/>
                <w:tab w:val="left" w:pos="540"/>
              </w:tabs>
              <w:ind w:left="22" w:firstLine="0"/>
              <w:rPr>
                <w:szCs w:val="24"/>
                <w:lang w:eastAsia="lt-LT"/>
              </w:rPr>
            </w:pPr>
            <w:r w:rsidRPr="005117A1">
              <w:rPr>
                <w:szCs w:val="24"/>
                <w:lang w:eastAsia="lt-LT"/>
              </w:rPr>
              <w:t>Kelio ruožo &gt;5 km - ≤10 km  tiesimas, rekonstravimas ar kapitalinis remontas (ne gyvenvietėse);</w:t>
            </w:r>
          </w:p>
          <w:p w14:paraId="608BFBA8" w14:textId="77777777" w:rsidR="005117A1" w:rsidRPr="005117A1" w:rsidRDefault="005117A1" w:rsidP="005117A1">
            <w:pPr>
              <w:pStyle w:val="Pagrindinistekstas"/>
              <w:rPr>
                <w:szCs w:val="24"/>
                <w:lang w:eastAsia="lt-LT"/>
              </w:rPr>
            </w:pPr>
          </w:p>
          <w:p w14:paraId="754235CB" w14:textId="77777777" w:rsidR="005117A1" w:rsidRPr="005117A1" w:rsidRDefault="005117A1" w:rsidP="005117A1">
            <w:pPr>
              <w:pStyle w:val="Pagrindinistekstas"/>
              <w:numPr>
                <w:ilvl w:val="0"/>
                <w:numId w:val="8"/>
              </w:numPr>
              <w:tabs>
                <w:tab w:val="left" w:pos="300"/>
              </w:tabs>
              <w:ind w:left="-120" w:firstLine="120"/>
              <w:rPr>
                <w:szCs w:val="24"/>
                <w:lang w:eastAsia="lt-LT"/>
              </w:rPr>
            </w:pPr>
            <w:r w:rsidRPr="005117A1">
              <w:rPr>
                <w:szCs w:val="24"/>
                <w:lang w:eastAsia="lt-LT"/>
              </w:rPr>
              <w:t>Kelio ruožo &gt;10 km tiesimas, rekonstravimas ar kapitalinis remontas (ne gyvenvietėse)</w:t>
            </w:r>
          </w:p>
        </w:tc>
        <w:tc>
          <w:tcPr>
            <w:tcW w:w="1701" w:type="dxa"/>
            <w:shd w:val="clear" w:color="auto" w:fill="auto"/>
          </w:tcPr>
          <w:p w14:paraId="08169DD1" w14:textId="77777777" w:rsidR="005117A1" w:rsidRPr="005117A1" w:rsidRDefault="005117A1" w:rsidP="005117A1">
            <w:pPr>
              <w:pStyle w:val="Pagrindinistekstas"/>
              <w:jc w:val="center"/>
              <w:rPr>
                <w:szCs w:val="24"/>
                <w:lang w:eastAsia="lt-LT"/>
              </w:rPr>
            </w:pPr>
            <w:r w:rsidRPr="005117A1">
              <w:rPr>
                <w:szCs w:val="24"/>
                <w:lang w:eastAsia="lt-LT"/>
              </w:rPr>
              <w:t>2</w:t>
            </w:r>
          </w:p>
          <w:p w14:paraId="66B11225" w14:textId="77777777" w:rsidR="005117A1" w:rsidRPr="005117A1" w:rsidRDefault="005117A1" w:rsidP="005117A1">
            <w:pPr>
              <w:pStyle w:val="Pagrindinistekstas"/>
              <w:jc w:val="center"/>
              <w:rPr>
                <w:szCs w:val="24"/>
                <w:lang w:eastAsia="lt-LT"/>
              </w:rPr>
            </w:pPr>
          </w:p>
          <w:p w14:paraId="321210A0" w14:textId="77777777" w:rsidR="005117A1" w:rsidRPr="005117A1" w:rsidRDefault="005117A1" w:rsidP="005117A1">
            <w:pPr>
              <w:pStyle w:val="Pagrindinistekstas"/>
              <w:jc w:val="center"/>
              <w:rPr>
                <w:szCs w:val="24"/>
                <w:lang w:eastAsia="lt-LT"/>
              </w:rPr>
            </w:pPr>
          </w:p>
          <w:p w14:paraId="7A149546" w14:textId="77777777" w:rsidR="005117A1" w:rsidRPr="005117A1" w:rsidRDefault="005117A1" w:rsidP="005117A1">
            <w:pPr>
              <w:pStyle w:val="Pagrindinistekstas"/>
              <w:jc w:val="center"/>
              <w:rPr>
                <w:szCs w:val="24"/>
                <w:lang w:eastAsia="lt-LT"/>
              </w:rPr>
            </w:pPr>
          </w:p>
          <w:p w14:paraId="02AFA5C1" w14:textId="77777777" w:rsidR="005117A1" w:rsidRPr="005117A1" w:rsidRDefault="005117A1" w:rsidP="005117A1">
            <w:pPr>
              <w:pStyle w:val="Pagrindinistekstas"/>
              <w:jc w:val="center"/>
              <w:rPr>
                <w:szCs w:val="24"/>
                <w:lang w:eastAsia="lt-LT"/>
              </w:rPr>
            </w:pPr>
            <w:r w:rsidRPr="005117A1">
              <w:rPr>
                <w:szCs w:val="24"/>
                <w:lang w:eastAsia="lt-LT"/>
              </w:rPr>
              <w:t>2</w:t>
            </w:r>
          </w:p>
          <w:p w14:paraId="27769264" w14:textId="77777777" w:rsidR="005117A1" w:rsidRPr="005117A1" w:rsidRDefault="005117A1" w:rsidP="005117A1">
            <w:pPr>
              <w:pStyle w:val="Pagrindinistekstas"/>
              <w:jc w:val="center"/>
              <w:rPr>
                <w:szCs w:val="24"/>
                <w:lang w:eastAsia="lt-LT"/>
              </w:rPr>
            </w:pPr>
          </w:p>
          <w:p w14:paraId="0ADABF6E" w14:textId="77777777" w:rsidR="005117A1" w:rsidRPr="005117A1" w:rsidRDefault="005117A1" w:rsidP="005117A1">
            <w:pPr>
              <w:pStyle w:val="Pagrindinistekstas"/>
              <w:jc w:val="center"/>
              <w:rPr>
                <w:szCs w:val="24"/>
                <w:lang w:eastAsia="lt-LT"/>
              </w:rPr>
            </w:pPr>
          </w:p>
          <w:p w14:paraId="04EE92D1" w14:textId="77777777" w:rsidR="005117A1" w:rsidRPr="005117A1" w:rsidRDefault="005117A1" w:rsidP="005117A1">
            <w:pPr>
              <w:pStyle w:val="Pagrindinistekstas"/>
              <w:jc w:val="center"/>
              <w:rPr>
                <w:szCs w:val="24"/>
                <w:lang w:eastAsia="lt-LT"/>
              </w:rPr>
            </w:pPr>
          </w:p>
          <w:p w14:paraId="4F8303B6" w14:textId="77777777" w:rsidR="005117A1" w:rsidRPr="005117A1" w:rsidRDefault="005117A1" w:rsidP="005117A1">
            <w:pPr>
              <w:pStyle w:val="Pagrindinistekstas"/>
              <w:jc w:val="center"/>
              <w:rPr>
                <w:szCs w:val="24"/>
                <w:lang w:eastAsia="lt-LT"/>
              </w:rPr>
            </w:pPr>
            <w:r w:rsidRPr="005117A1">
              <w:rPr>
                <w:szCs w:val="24"/>
                <w:lang w:eastAsia="lt-LT"/>
              </w:rPr>
              <w:t>3</w:t>
            </w:r>
          </w:p>
          <w:p w14:paraId="70324843" w14:textId="77777777" w:rsidR="005117A1" w:rsidRPr="005117A1" w:rsidRDefault="005117A1" w:rsidP="005117A1">
            <w:pPr>
              <w:pStyle w:val="Pagrindinistekstas"/>
              <w:jc w:val="center"/>
              <w:rPr>
                <w:szCs w:val="24"/>
                <w:lang w:eastAsia="lt-LT"/>
              </w:rPr>
            </w:pPr>
          </w:p>
          <w:p w14:paraId="540B28CD" w14:textId="77777777" w:rsidR="005117A1" w:rsidRPr="005117A1" w:rsidRDefault="005117A1" w:rsidP="005117A1">
            <w:pPr>
              <w:pStyle w:val="Pagrindinistekstas"/>
              <w:jc w:val="center"/>
              <w:rPr>
                <w:szCs w:val="24"/>
                <w:lang w:eastAsia="lt-LT"/>
              </w:rPr>
            </w:pPr>
          </w:p>
          <w:p w14:paraId="4B29210E" w14:textId="77777777" w:rsidR="005117A1" w:rsidRPr="005117A1" w:rsidRDefault="005117A1" w:rsidP="005117A1">
            <w:pPr>
              <w:pStyle w:val="Pagrindinistekstas"/>
              <w:jc w:val="center"/>
              <w:rPr>
                <w:szCs w:val="24"/>
                <w:lang w:eastAsia="lt-LT"/>
              </w:rPr>
            </w:pPr>
            <w:r w:rsidRPr="005117A1">
              <w:rPr>
                <w:szCs w:val="24"/>
                <w:lang w:eastAsia="lt-LT"/>
              </w:rPr>
              <w:t>3</w:t>
            </w:r>
          </w:p>
          <w:p w14:paraId="03E5F519" w14:textId="77777777" w:rsidR="005117A1" w:rsidRPr="005117A1" w:rsidRDefault="005117A1" w:rsidP="005117A1">
            <w:pPr>
              <w:pStyle w:val="Pagrindinistekstas"/>
              <w:jc w:val="center"/>
              <w:rPr>
                <w:szCs w:val="24"/>
                <w:lang w:eastAsia="lt-LT"/>
              </w:rPr>
            </w:pPr>
          </w:p>
          <w:p w14:paraId="27F87FD9" w14:textId="77777777" w:rsidR="005117A1" w:rsidRPr="005117A1" w:rsidRDefault="005117A1" w:rsidP="005117A1">
            <w:pPr>
              <w:pStyle w:val="Pagrindinistekstas"/>
              <w:jc w:val="center"/>
              <w:rPr>
                <w:szCs w:val="24"/>
                <w:lang w:eastAsia="lt-LT"/>
              </w:rPr>
            </w:pPr>
          </w:p>
          <w:p w14:paraId="034D716A" w14:textId="77777777" w:rsidR="005117A1" w:rsidRPr="005117A1" w:rsidRDefault="005117A1" w:rsidP="005117A1">
            <w:pPr>
              <w:pStyle w:val="Pagrindinistekstas"/>
              <w:jc w:val="center"/>
              <w:rPr>
                <w:szCs w:val="24"/>
                <w:lang w:eastAsia="lt-LT"/>
              </w:rPr>
            </w:pPr>
            <w:r w:rsidRPr="005117A1">
              <w:rPr>
                <w:szCs w:val="24"/>
                <w:lang w:eastAsia="lt-LT"/>
              </w:rPr>
              <w:t>3</w:t>
            </w:r>
          </w:p>
          <w:p w14:paraId="4D04B138" w14:textId="77777777" w:rsidR="005117A1" w:rsidRPr="005117A1" w:rsidRDefault="005117A1" w:rsidP="005117A1">
            <w:pPr>
              <w:pStyle w:val="Pagrindinistekstas"/>
              <w:jc w:val="center"/>
              <w:rPr>
                <w:szCs w:val="24"/>
                <w:lang w:eastAsia="lt-LT"/>
              </w:rPr>
            </w:pPr>
          </w:p>
          <w:p w14:paraId="480F96A6" w14:textId="77777777" w:rsidR="005117A1" w:rsidRPr="005117A1" w:rsidRDefault="005117A1" w:rsidP="005117A1">
            <w:pPr>
              <w:pStyle w:val="Pagrindinistekstas"/>
              <w:jc w:val="center"/>
              <w:rPr>
                <w:szCs w:val="24"/>
                <w:lang w:eastAsia="lt-LT"/>
              </w:rPr>
            </w:pPr>
          </w:p>
          <w:p w14:paraId="19133EF7" w14:textId="77777777" w:rsidR="005117A1" w:rsidRPr="005117A1" w:rsidRDefault="005117A1" w:rsidP="005117A1">
            <w:pPr>
              <w:pStyle w:val="Pagrindinistekstas"/>
              <w:jc w:val="center"/>
              <w:rPr>
                <w:szCs w:val="24"/>
                <w:lang w:eastAsia="lt-LT"/>
              </w:rPr>
            </w:pPr>
          </w:p>
          <w:p w14:paraId="12634959" w14:textId="77777777" w:rsidR="005117A1" w:rsidRPr="005117A1" w:rsidRDefault="005117A1" w:rsidP="005117A1">
            <w:pPr>
              <w:pStyle w:val="Pagrindinistekstas"/>
              <w:jc w:val="center"/>
              <w:rPr>
                <w:szCs w:val="24"/>
                <w:lang w:eastAsia="lt-LT"/>
              </w:rPr>
            </w:pPr>
            <w:r w:rsidRPr="005117A1">
              <w:rPr>
                <w:szCs w:val="24"/>
                <w:lang w:eastAsia="lt-LT"/>
              </w:rPr>
              <w:t>1</w:t>
            </w:r>
          </w:p>
        </w:tc>
        <w:tc>
          <w:tcPr>
            <w:tcW w:w="2942" w:type="dxa"/>
          </w:tcPr>
          <w:p w14:paraId="060196FB" w14:textId="77777777" w:rsidR="005117A1" w:rsidRPr="005117A1" w:rsidRDefault="005117A1" w:rsidP="005117A1">
            <w:pPr>
              <w:pStyle w:val="Pagrindinistekstas"/>
              <w:tabs>
                <w:tab w:val="left" w:pos="203"/>
              </w:tabs>
              <w:jc w:val="center"/>
              <w:rPr>
                <w:szCs w:val="24"/>
                <w:lang w:eastAsia="lt-LT"/>
              </w:rPr>
            </w:pPr>
            <w:r w:rsidRPr="005117A1">
              <w:rPr>
                <w:szCs w:val="24"/>
                <w:lang w:eastAsia="lt-LT"/>
              </w:rPr>
              <w:t>9 d. d.</w:t>
            </w:r>
          </w:p>
          <w:p w14:paraId="0609BEC7" w14:textId="77777777" w:rsidR="005117A1" w:rsidRPr="005117A1" w:rsidRDefault="005117A1" w:rsidP="005117A1">
            <w:pPr>
              <w:pStyle w:val="Pagrindinistekstas"/>
              <w:jc w:val="center"/>
              <w:rPr>
                <w:szCs w:val="24"/>
                <w:lang w:eastAsia="lt-LT"/>
              </w:rPr>
            </w:pPr>
          </w:p>
          <w:p w14:paraId="3EE8967C" w14:textId="77777777" w:rsidR="005117A1" w:rsidRPr="005117A1" w:rsidRDefault="005117A1" w:rsidP="005117A1">
            <w:pPr>
              <w:pStyle w:val="Pagrindinistekstas"/>
              <w:jc w:val="center"/>
              <w:rPr>
                <w:szCs w:val="24"/>
                <w:lang w:eastAsia="lt-LT"/>
              </w:rPr>
            </w:pPr>
          </w:p>
          <w:p w14:paraId="7BE1E3BE" w14:textId="77777777" w:rsidR="005117A1" w:rsidRPr="005117A1" w:rsidRDefault="005117A1" w:rsidP="005117A1">
            <w:pPr>
              <w:pStyle w:val="Pagrindinistekstas"/>
              <w:rPr>
                <w:szCs w:val="24"/>
                <w:lang w:eastAsia="lt-LT"/>
              </w:rPr>
            </w:pPr>
          </w:p>
          <w:p w14:paraId="23EAE1EB" w14:textId="77777777" w:rsidR="005117A1" w:rsidRPr="005117A1" w:rsidRDefault="005117A1" w:rsidP="005117A1">
            <w:pPr>
              <w:pStyle w:val="Pagrindinistekstas"/>
              <w:numPr>
                <w:ilvl w:val="0"/>
                <w:numId w:val="22"/>
              </w:numPr>
              <w:tabs>
                <w:tab w:val="left" w:pos="344"/>
              </w:tabs>
              <w:jc w:val="center"/>
              <w:rPr>
                <w:szCs w:val="24"/>
                <w:lang w:eastAsia="lt-LT"/>
              </w:rPr>
            </w:pPr>
            <w:r w:rsidRPr="005117A1">
              <w:rPr>
                <w:szCs w:val="24"/>
                <w:lang w:eastAsia="lt-LT"/>
              </w:rPr>
              <w:t>d. d.</w:t>
            </w:r>
          </w:p>
          <w:p w14:paraId="04E9AB73" w14:textId="77777777" w:rsidR="005117A1" w:rsidRPr="005117A1" w:rsidRDefault="005117A1" w:rsidP="005117A1">
            <w:pPr>
              <w:pStyle w:val="Pagrindinistekstas"/>
              <w:jc w:val="center"/>
              <w:rPr>
                <w:szCs w:val="24"/>
                <w:lang w:eastAsia="lt-LT"/>
              </w:rPr>
            </w:pPr>
          </w:p>
          <w:p w14:paraId="1362FB4D" w14:textId="77777777" w:rsidR="005117A1" w:rsidRPr="005117A1" w:rsidRDefault="005117A1" w:rsidP="005117A1">
            <w:pPr>
              <w:pStyle w:val="Pagrindinistekstas"/>
              <w:jc w:val="center"/>
              <w:rPr>
                <w:szCs w:val="24"/>
                <w:lang w:eastAsia="lt-LT"/>
              </w:rPr>
            </w:pPr>
          </w:p>
          <w:p w14:paraId="574F6601" w14:textId="77777777" w:rsidR="005117A1" w:rsidRPr="005117A1" w:rsidRDefault="005117A1" w:rsidP="005117A1">
            <w:pPr>
              <w:pStyle w:val="Pagrindinistekstas"/>
              <w:ind w:left="720"/>
              <w:jc w:val="center"/>
              <w:rPr>
                <w:szCs w:val="24"/>
                <w:lang w:eastAsia="lt-LT"/>
              </w:rPr>
            </w:pPr>
          </w:p>
          <w:p w14:paraId="1C091493" w14:textId="77777777" w:rsidR="005117A1" w:rsidRPr="005117A1" w:rsidRDefault="005117A1" w:rsidP="005117A1">
            <w:pPr>
              <w:pStyle w:val="Pagrindinistekstas"/>
              <w:jc w:val="center"/>
              <w:rPr>
                <w:szCs w:val="24"/>
                <w:lang w:eastAsia="lt-LT"/>
              </w:rPr>
            </w:pPr>
            <w:r w:rsidRPr="005117A1">
              <w:rPr>
                <w:szCs w:val="24"/>
                <w:lang w:eastAsia="lt-LT"/>
              </w:rPr>
              <w:t>12 d. d.</w:t>
            </w:r>
          </w:p>
          <w:p w14:paraId="23670792" w14:textId="77777777" w:rsidR="005117A1" w:rsidRPr="005117A1" w:rsidRDefault="005117A1" w:rsidP="005117A1">
            <w:pPr>
              <w:pStyle w:val="Pagrindinistekstas"/>
              <w:rPr>
                <w:szCs w:val="24"/>
                <w:lang w:eastAsia="lt-LT"/>
              </w:rPr>
            </w:pPr>
          </w:p>
          <w:p w14:paraId="429A4069" w14:textId="77777777" w:rsidR="005117A1" w:rsidRPr="005117A1" w:rsidRDefault="005117A1" w:rsidP="005117A1">
            <w:pPr>
              <w:pStyle w:val="Pagrindinistekstas"/>
              <w:rPr>
                <w:szCs w:val="24"/>
                <w:lang w:eastAsia="lt-LT"/>
              </w:rPr>
            </w:pPr>
          </w:p>
          <w:p w14:paraId="32A5C3DA" w14:textId="77777777" w:rsidR="005117A1" w:rsidRPr="005117A1" w:rsidRDefault="005117A1" w:rsidP="005117A1">
            <w:pPr>
              <w:pStyle w:val="Pagrindinistekstas"/>
              <w:ind w:left="61"/>
              <w:jc w:val="center"/>
              <w:rPr>
                <w:szCs w:val="24"/>
                <w:lang w:eastAsia="lt-LT"/>
              </w:rPr>
            </w:pPr>
            <w:r w:rsidRPr="005117A1">
              <w:rPr>
                <w:szCs w:val="24"/>
                <w:lang w:eastAsia="lt-LT"/>
              </w:rPr>
              <w:t>12 d. d.</w:t>
            </w:r>
          </w:p>
          <w:p w14:paraId="1C575585" w14:textId="77777777" w:rsidR="005117A1" w:rsidRPr="005117A1" w:rsidRDefault="005117A1" w:rsidP="005117A1">
            <w:pPr>
              <w:pStyle w:val="Pagrindinistekstas"/>
              <w:ind w:left="61"/>
              <w:jc w:val="center"/>
              <w:rPr>
                <w:szCs w:val="24"/>
                <w:lang w:eastAsia="lt-LT"/>
              </w:rPr>
            </w:pPr>
          </w:p>
          <w:p w14:paraId="5D788231" w14:textId="77777777" w:rsidR="005117A1" w:rsidRPr="005117A1" w:rsidRDefault="005117A1" w:rsidP="005117A1">
            <w:pPr>
              <w:pStyle w:val="Pagrindinistekstas"/>
              <w:ind w:left="61"/>
              <w:jc w:val="center"/>
              <w:rPr>
                <w:szCs w:val="24"/>
                <w:lang w:eastAsia="lt-LT"/>
              </w:rPr>
            </w:pPr>
          </w:p>
          <w:p w14:paraId="73277873" w14:textId="77777777" w:rsidR="005117A1" w:rsidRPr="005117A1" w:rsidRDefault="005117A1" w:rsidP="005117A1">
            <w:pPr>
              <w:pStyle w:val="Pagrindinistekstas"/>
              <w:ind w:left="61"/>
              <w:jc w:val="center"/>
              <w:rPr>
                <w:szCs w:val="24"/>
                <w:lang w:eastAsia="lt-LT"/>
              </w:rPr>
            </w:pPr>
            <w:r w:rsidRPr="005117A1">
              <w:rPr>
                <w:szCs w:val="24"/>
                <w:lang w:eastAsia="lt-LT"/>
              </w:rPr>
              <w:t>14 d. d.</w:t>
            </w:r>
          </w:p>
          <w:p w14:paraId="4C44CE23" w14:textId="77777777" w:rsidR="005117A1" w:rsidRPr="005117A1" w:rsidRDefault="005117A1" w:rsidP="005117A1">
            <w:pPr>
              <w:pStyle w:val="Pagrindinistekstas"/>
              <w:ind w:left="720"/>
              <w:jc w:val="center"/>
              <w:rPr>
                <w:szCs w:val="24"/>
                <w:lang w:eastAsia="lt-LT"/>
              </w:rPr>
            </w:pPr>
          </w:p>
          <w:p w14:paraId="06A4E006" w14:textId="77777777" w:rsidR="005117A1" w:rsidRPr="005117A1" w:rsidRDefault="005117A1" w:rsidP="005117A1">
            <w:pPr>
              <w:pStyle w:val="Pagrindinistekstas"/>
              <w:ind w:left="720"/>
              <w:jc w:val="center"/>
              <w:rPr>
                <w:szCs w:val="24"/>
                <w:lang w:eastAsia="lt-LT"/>
              </w:rPr>
            </w:pPr>
          </w:p>
          <w:p w14:paraId="7E32E858" w14:textId="77777777" w:rsidR="005117A1" w:rsidRPr="005117A1" w:rsidRDefault="005117A1" w:rsidP="005117A1">
            <w:pPr>
              <w:pStyle w:val="Pagrindinistekstas"/>
              <w:ind w:left="720"/>
              <w:jc w:val="center"/>
              <w:rPr>
                <w:szCs w:val="24"/>
                <w:lang w:eastAsia="lt-LT"/>
              </w:rPr>
            </w:pPr>
          </w:p>
          <w:p w14:paraId="02087195" w14:textId="55AF4E65" w:rsidR="005117A1" w:rsidRPr="005117A1" w:rsidRDefault="005117A1" w:rsidP="005117A1">
            <w:pPr>
              <w:pStyle w:val="Pagrindinistekstas"/>
              <w:numPr>
                <w:ilvl w:val="0"/>
                <w:numId w:val="28"/>
              </w:numPr>
              <w:jc w:val="center"/>
              <w:rPr>
                <w:szCs w:val="24"/>
                <w:lang w:eastAsia="lt-LT"/>
              </w:rPr>
            </w:pPr>
            <w:r w:rsidRPr="005117A1">
              <w:rPr>
                <w:szCs w:val="24"/>
                <w:lang w:eastAsia="lt-LT"/>
              </w:rPr>
              <w:t>. d.</w:t>
            </w:r>
          </w:p>
        </w:tc>
      </w:tr>
    </w:tbl>
    <w:bookmarkEnd w:id="5"/>
    <w:p w14:paraId="7863E505" w14:textId="77777777" w:rsidR="005117A1" w:rsidRPr="005117A1" w:rsidRDefault="005117A1" w:rsidP="005117A1">
      <w:pPr>
        <w:pStyle w:val="Pagrindinistekstas"/>
        <w:rPr>
          <w:sz w:val="20"/>
          <w:lang w:eastAsia="lt-LT"/>
        </w:rPr>
      </w:pPr>
      <w:r w:rsidRPr="005117A1">
        <w:rPr>
          <w:i/>
          <w:sz w:val="20"/>
          <w:vertAlign w:val="superscript"/>
        </w:rPr>
        <w:t>*</w:t>
      </w:r>
      <w:r w:rsidRPr="005117A1">
        <w:rPr>
          <w:i/>
          <w:sz w:val="20"/>
        </w:rPr>
        <w:t>Nurodyti kiekiai yra preliminarūs ir nebus laikomi maksimaliais. Sutartyje nurodytos paslaugos bus įsigyjamos pagal poreikį tiekėjo pasiūlyme nurodytais įkainiais, neviršijant sutartyje nurodytos maksimalios pirkimui skirtos lėšų sumos.</w:t>
      </w:r>
    </w:p>
    <w:p w14:paraId="57CA6C0C" w14:textId="2FEAE9BA" w:rsidR="002A215B" w:rsidRPr="005117A1" w:rsidRDefault="002A215B" w:rsidP="005117A1">
      <w:pPr>
        <w:pStyle w:val="Sraopastraipa"/>
        <w:ind w:left="567"/>
        <w:rPr>
          <w:rFonts w:ascii="Times New Roman" w:hAnsi="Times New Roman" w:cs="Times New Roman"/>
          <w:sz w:val="24"/>
          <w:szCs w:val="24"/>
        </w:rPr>
      </w:pPr>
    </w:p>
    <w:p w14:paraId="037BFB19" w14:textId="77777777" w:rsidR="005117A1" w:rsidRPr="005117A1" w:rsidRDefault="005117A1" w:rsidP="005117A1">
      <w:pPr>
        <w:ind w:firstLine="567"/>
        <w:rPr>
          <w:szCs w:val="24"/>
        </w:rPr>
      </w:pPr>
      <w:r w:rsidRPr="005117A1">
        <w:rPr>
          <w:szCs w:val="24"/>
          <w:lang w:eastAsia="lt-LT"/>
        </w:rPr>
        <w:t xml:space="preserve">4.2. </w:t>
      </w:r>
      <w:r w:rsidR="0059124A" w:rsidRPr="005117A1">
        <w:rPr>
          <w:szCs w:val="24"/>
          <w:lang w:eastAsia="lt-LT"/>
        </w:rPr>
        <w:t>T</w:t>
      </w:r>
      <w:r w:rsidR="00AF4B48" w:rsidRPr="005117A1">
        <w:rPr>
          <w:szCs w:val="24"/>
          <w:lang w:eastAsia="lt-LT"/>
        </w:rPr>
        <w:t>erminas skaičiuojamas nuo kitos darbo dienos, kai buvo gauta medžiaga auditui atlikti</w:t>
      </w:r>
      <w:r w:rsidR="0059124A" w:rsidRPr="005117A1">
        <w:rPr>
          <w:szCs w:val="24"/>
          <w:lang w:eastAsia="lt-LT"/>
        </w:rPr>
        <w:t>.</w:t>
      </w:r>
    </w:p>
    <w:p w14:paraId="7FE5251E" w14:textId="51C38A82" w:rsidR="00CC4ADC" w:rsidRPr="005117A1" w:rsidRDefault="005117A1" w:rsidP="005117A1">
      <w:pPr>
        <w:ind w:firstLine="567"/>
        <w:rPr>
          <w:szCs w:val="24"/>
        </w:rPr>
      </w:pPr>
      <w:r w:rsidRPr="005117A1">
        <w:rPr>
          <w:szCs w:val="24"/>
        </w:rPr>
        <w:t xml:space="preserve">4.3. </w:t>
      </w:r>
      <w:r w:rsidR="0059124A" w:rsidRPr="005117A1">
        <w:rPr>
          <w:szCs w:val="24"/>
          <w:lang w:eastAsia="lt-LT"/>
        </w:rPr>
        <w:t>U</w:t>
      </w:r>
      <w:r w:rsidR="00AF4B48" w:rsidRPr="005117A1">
        <w:rPr>
          <w:szCs w:val="24"/>
          <w:lang w:eastAsia="lt-LT"/>
        </w:rPr>
        <w:t>žsakovas paskutinę medžiagą kelių saugumo auditui pateikia iki sutarties pabaigos likus ne mažiau kaip 9 darbo dienoms</w:t>
      </w:r>
      <w:r w:rsidR="0059124A" w:rsidRPr="005117A1">
        <w:rPr>
          <w:szCs w:val="24"/>
          <w:lang w:eastAsia="lt-LT"/>
        </w:rPr>
        <w:t>.</w:t>
      </w:r>
    </w:p>
    <w:p w14:paraId="5411F550" w14:textId="3930F2E2" w:rsidR="00DB51BF" w:rsidRPr="005117A1" w:rsidRDefault="0059124A" w:rsidP="005117A1">
      <w:pPr>
        <w:pStyle w:val="Pagrindinistekstas"/>
        <w:ind w:firstLine="567"/>
        <w:rPr>
          <w:szCs w:val="24"/>
          <w:lang w:eastAsia="lt-LT"/>
        </w:rPr>
      </w:pPr>
      <w:r w:rsidRPr="005117A1">
        <w:rPr>
          <w:szCs w:val="24"/>
          <w:lang w:eastAsia="lt-LT"/>
        </w:rPr>
        <w:t>4</w:t>
      </w:r>
      <w:r w:rsidR="00DB51BF" w:rsidRPr="005117A1">
        <w:rPr>
          <w:szCs w:val="24"/>
          <w:lang w:eastAsia="lt-LT"/>
        </w:rPr>
        <w:t>.4.  laikoma, kad kelio ruožas yra gyvenvietėje</w:t>
      </w:r>
      <w:r w:rsidR="00B72AF8" w:rsidRPr="005117A1">
        <w:rPr>
          <w:szCs w:val="24"/>
          <w:lang w:eastAsia="lt-LT"/>
        </w:rPr>
        <w:t>, jeigu daugiau kaip 80 % viso ruožo patenka į gyvenvietę. G</w:t>
      </w:r>
      <w:r w:rsidR="00DB51BF" w:rsidRPr="005117A1">
        <w:rPr>
          <w:szCs w:val="24"/>
          <w:lang w:eastAsia="lt-LT"/>
        </w:rPr>
        <w:t xml:space="preserve">yvenvietės sąvoka apibrėžia Saugaus eismo automobilių keliais įstatymas. </w:t>
      </w:r>
    </w:p>
    <w:p w14:paraId="7923D04A" w14:textId="2286EDD9" w:rsidR="00F11DF6" w:rsidRPr="005117A1" w:rsidRDefault="0059124A" w:rsidP="005117A1">
      <w:pPr>
        <w:ind w:firstLine="567"/>
        <w:contextualSpacing/>
      </w:pPr>
      <w:r w:rsidRPr="005117A1">
        <w:rPr>
          <w:szCs w:val="24"/>
        </w:rPr>
        <w:t>4</w:t>
      </w:r>
      <w:r w:rsidR="00F11DF6" w:rsidRPr="005117A1">
        <w:rPr>
          <w:szCs w:val="24"/>
        </w:rPr>
        <w:t xml:space="preserve">.5. Paslaugų teikimo terminai: </w:t>
      </w:r>
      <w:r w:rsidR="00F05615" w:rsidRPr="005117A1">
        <w:rPr>
          <w:b/>
          <w:szCs w:val="24"/>
        </w:rPr>
        <w:t>5</w:t>
      </w:r>
      <w:r w:rsidR="00F11DF6" w:rsidRPr="005117A1">
        <w:rPr>
          <w:b/>
          <w:bCs/>
          <w:szCs w:val="24"/>
        </w:rPr>
        <w:t xml:space="preserve"> mėnesi</w:t>
      </w:r>
      <w:r w:rsidR="00F05615" w:rsidRPr="005117A1">
        <w:rPr>
          <w:b/>
          <w:bCs/>
          <w:szCs w:val="24"/>
        </w:rPr>
        <w:t>ai</w:t>
      </w:r>
      <w:r w:rsidR="00F11DF6" w:rsidRPr="005117A1">
        <w:rPr>
          <w:b/>
          <w:bCs/>
          <w:szCs w:val="24"/>
        </w:rPr>
        <w:t xml:space="preserve"> nuo </w:t>
      </w:r>
      <w:r w:rsidR="005117A1">
        <w:rPr>
          <w:b/>
          <w:bCs/>
          <w:szCs w:val="24"/>
        </w:rPr>
        <w:t>S</w:t>
      </w:r>
      <w:r w:rsidR="00F11DF6" w:rsidRPr="005117A1">
        <w:rPr>
          <w:b/>
          <w:bCs/>
          <w:szCs w:val="24"/>
        </w:rPr>
        <w:t>utarties įsigaliojimo.</w:t>
      </w:r>
      <w:r w:rsidR="00F11DF6" w:rsidRPr="005117A1">
        <w:rPr>
          <w:szCs w:val="24"/>
        </w:rPr>
        <w:t xml:space="preserve"> </w:t>
      </w:r>
    </w:p>
    <w:p w14:paraId="6E637307" w14:textId="6DFA8D02" w:rsidR="00AF4B48" w:rsidRPr="005117A1" w:rsidRDefault="00AF4B48" w:rsidP="005117A1">
      <w:pPr>
        <w:pStyle w:val="Sraopastraipa"/>
        <w:ind w:left="1920"/>
        <w:rPr>
          <w:rFonts w:ascii="Times New Roman" w:hAnsi="Times New Roman" w:cs="Times New Roman"/>
          <w:szCs w:val="24"/>
        </w:rPr>
      </w:pPr>
    </w:p>
    <w:tbl>
      <w:tblPr>
        <w:tblStyle w:val="Lentelstinklelis"/>
        <w:tblW w:w="0" w:type="auto"/>
        <w:tblLook w:val="04A0" w:firstRow="1" w:lastRow="0" w:firstColumn="1" w:lastColumn="0" w:noHBand="0" w:noVBand="1"/>
      </w:tblPr>
      <w:tblGrid>
        <w:gridCol w:w="9628"/>
      </w:tblGrid>
      <w:tr w:rsidR="000F6511" w:rsidRPr="005117A1" w14:paraId="0D9B3D20" w14:textId="77777777" w:rsidTr="00196A0F">
        <w:trPr>
          <w:trHeight w:val="416"/>
        </w:trPr>
        <w:tc>
          <w:tcPr>
            <w:tcW w:w="9628" w:type="dxa"/>
            <w:shd w:val="clear" w:color="auto" w:fill="EC6730"/>
            <w:vAlign w:val="center"/>
          </w:tcPr>
          <w:p w14:paraId="37CEA4F6" w14:textId="4A26201A" w:rsidR="000F6511" w:rsidRPr="005117A1" w:rsidRDefault="000F6511" w:rsidP="005117A1">
            <w:pPr>
              <w:jc w:val="left"/>
              <w:rPr>
                <w:b/>
                <w:caps/>
                <w:color w:val="FFFFFF" w:themeColor="background1"/>
                <w:sz w:val="20"/>
                <w:szCs w:val="16"/>
              </w:rPr>
            </w:pPr>
            <w:bookmarkStart w:id="6" w:name="_Hlk153358611"/>
            <w:bookmarkEnd w:id="4"/>
            <w:r w:rsidRPr="005117A1">
              <w:rPr>
                <w:b/>
                <w:caps/>
                <w:color w:val="FFFFFF" w:themeColor="background1"/>
                <w:sz w:val="20"/>
                <w:szCs w:val="16"/>
              </w:rPr>
              <w:t>3. DOKUMENTAI, REIKALINGI PIRKIMO OBJEKTO TECHNINĖMS SAVYBĖMS IR KOKYBEI PATVIRTINTI</w:t>
            </w:r>
          </w:p>
        </w:tc>
      </w:tr>
    </w:tbl>
    <w:bookmarkEnd w:id="6"/>
    <w:p w14:paraId="7B3992CC" w14:textId="609E0D51" w:rsidR="00B72AF8" w:rsidRPr="005117A1" w:rsidRDefault="00B72AF8" w:rsidP="005117A1">
      <w:pPr>
        <w:pStyle w:val="Bodytext20"/>
        <w:shd w:val="clear" w:color="auto" w:fill="auto"/>
        <w:tabs>
          <w:tab w:val="left" w:pos="0"/>
          <w:tab w:val="left" w:pos="142"/>
        </w:tabs>
        <w:spacing w:line="240" w:lineRule="auto"/>
        <w:ind w:right="55" w:firstLine="0"/>
        <w:jc w:val="both"/>
        <w:rPr>
          <w:i w:val="0"/>
          <w:iCs w:val="0"/>
          <w:sz w:val="24"/>
          <w:szCs w:val="24"/>
        </w:rPr>
      </w:pPr>
      <w:r w:rsidRPr="005117A1">
        <w:rPr>
          <w:i w:val="0"/>
          <w:iCs w:val="0"/>
          <w:sz w:val="24"/>
          <w:szCs w:val="24"/>
        </w:rPr>
        <w:t>Netaikoma.</w:t>
      </w:r>
    </w:p>
    <w:p w14:paraId="5B09F771" w14:textId="2276982A" w:rsidR="005117A1" w:rsidRPr="005117A1" w:rsidRDefault="005117A1" w:rsidP="005117A1">
      <w:pPr>
        <w:rPr>
          <w:b/>
          <w:caps/>
          <w:color w:val="FFFFFF" w:themeColor="background1"/>
          <w:sz w:val="20"/>
          <w:szCs w:val="16"/>
        </w:rPr>
      </w:pPr>
      <w:r w:rsidRPr="005117A1">
        <w:rPr>
          <w:b/>
          <w:caps/>
          <w:color w:val="FFFFFF" w:themeColor="background1"/>
          <w:sz w:val="20"/>
          <w:szCs w:val="16"/>
        </w:rPr>
        <w:t xml:space="preserve">3. DKUMENTAI, REIKALINGI PIRKIMO OBJEKTO TECHNINĖMS SAVYBĖMS IR KOKYBEI </w:t>
      </w:r>
    </w:p>
    <w:tbl>
      <w:tblPr>
        <w:tblStyle w:val="Lentelstinklelis"/>
        <w:tblW w:w="0" w:type="auto"/>
        <w:tblLook w:val="04A0" w:firstRow="1" w:lastRow="0" w:firstColumn="1" w:lastColumn="0" w:noHBand="0" w:noVBand="1"/>
      </w:tblPr>
      <w:tblGrid>
        <w:gridCol w:w="9628"/>
      </w:tblGrid>
      <w:tr w:rsidR="005117A1" w:rsidRPr="005117A1" w14:paraId="039BC870" w14:textId="77777777" w:rsidTr="004755A2">
        <w:trPr>
          <w:trHeight w:val="416"/>
        </w:trPr>
        <w:tc>
          <w:tcPr>
            <w:tcW w:w="9628" w:type="dxa"/>
            <w:shd w:val="clear" w:color="auto" w:fill="EC6730"/>
            <w:vAlign w:val="center"/>
          </w:tcPr>
          <w:p w14:paraId="28669CD8" w14:textId="66FF635D" w:rsidR="005117A1" w:rsidRPr="005117A1" w:rsidRDefault="005117A1" w:rsidP="004755A2">
            <w:pPr>
              <w:jc w:val="left"/>
              <w:rPr>
                <w:b/>
                <w:caps/>
                <w:color w:val="FFFFFF" w:themeColor="background1"/>
                <w:sz w:val="20"/>
                <w:szCs w:val="16"/>
              </w:rPr>
            </w:pPr>
            <w:r>
              <w:rPr>
                <w:b/>
                <w:caps/>
                <w:color w:val="FFFFFF" w:themeColor="background1"/>
                <w:sz w:val="20"/>
                <w:szCs w:val="16"/>
              </w:rPr>
              <w:t>4</w:t>
            </w:r>
            <w:r w:rsidRPr="005117A1">
              <w:rPr>
                <w:b/>
                <w:caps/>
                <w:color w:val="FFFFFF" w:themeColor="background1"/>
                <w:sz w:val="20"/>
                <w:szCs w:val="16"/>
              </w:rPr>
              <w:t xml:space="preserve">. </w:t>
            </w:r>
            <w:r>
              <w:rPr>
                <w:b/>
                <w:caps/>
                <w:color w:val="FFFFFF" w:themeColor="background1"/>
                <w:sz w:val="20"/>
                <w:szCs w:val="16"/>
              </w:rPr>
              <w:t>Kiti reikalavimai</w:t>
            </w:r>
          </w:p>
        </w:tc>
      </w:tr>
    </w:tbl>
    <w:p w14:paraId="01B18A7F" w14:textId="688F42FE" w:rsidR="005117A1" w:rsidRPr="005117A1" w:rsidRDefault="005117A1" w:rsidP="005117A1">
      <w:pPr>
        <w:rPr>
          <w:b/>
          <w:caps/>
          <w:color w:val="FFFFFF" w:themeColor="background1"/>
          <w:sz w:val="20"/>
          <w:szCs w:val="16"/>
        </w:rPr>
      </w:pPr>
      <w:r w:rsidRPr="005117A1">
        <w:rPr>
          <w:b/>
          <w:caps/>
          <w:color w:val="FFFFFF" w:themeColor="background1"/>
          <w:sz w:val="20"/>
          <w:szCs w:val="16"/>
        </w:rPr>
        <w:t>PATVIRTINTI</w:t>
      </w:r>
    </w:p>
    <w:p w14:paraId="3CDE6C55" w14:textId="77777777" w:rsidR="005117A1" w:rsidRDefault="005117A1" w:rsidP="005117A1">
      <w:r w:rsidRPr="005117A1">
        <w:rPr>
          <w:rFonts w:eastAsia="Arial" w:cs="Arial"/>
          <w:color w:val="252423"/>
        </w:rPr>
        <w:t xml:space="preserve">Pirkimas vykdomas vadovaujantis </w:t>
      </w:r>
      <w:r w:rsidRPr="005117A1">
        <w:rPr>
          <w:rFonts w:eastAsia="Arial" w:cs="Arial"/>
          <w:color w:val="000000" w:themeColor="text1"/>
        </w:rPr>
        <w:t>2011 m. birželio 28 d. Lietuvos Respublikos aplinkos ministro įsakymo Nr. D1-508</w:t>
      </w:r>
      <w:r w:rsidRPr="005117A1">
        <w:rPr>
          <w:rFonts w:eastAsia="Arial" w:cs="Arial"/>
          <w:color w:val="252423"/>
        </w:rPr>
        <w:t xml:space="preserve"> „</w:t>
      </w:r>
      <w:r w:rsidRPr="005117A1">
        <w:rPr>
          <w:rFonts w:eastAsia="Arial" w:cs="Arial"/>
          <w:color w:val="000000" w:themeColor="text1"/>
          <w:lang w:val="lt"/>
        </w:rPr>
        <w:t>Dėl aplinkos apsaugos kriterijų taikymo, vykdant žaliuosius pirkimus, tvarkos aprašo patvirtinimo</w:t>
      </w:r>
      <w:r w:rsidRPr="005117A1">
        <w:rPr>
          <w:rFonts w:eastAsia="Arial" w:cs="Arial"/>
          <w:color w:val="252423"/>
        </w:rPr>
        <w:t>“ (</w:t>
      </w:r>
      <w:r w:rsidRPr="005117A1">
        <w:rPr>
          <w:rFonts w:eastAsia="Arial" w:cs="Arial"/>
          <w:color w:val="000000" w:themeColor="text1"/>
        </w:rPr>
        <w:t xml:space="preserve">2022-12-13 įsakymo Nr. D1-401 redakcija) 4.4.3. punktu </w:t>
      </w:r>
      <w:r w:rsidRPr="005117A1">
        <w:rPr>
          <w:rFonts w:eastAsia="Arial"/>
          <w:color w:val="000000" w:themeColor="text1"/>
          <w:szCs w:val="24"/>
        </w:rPr>
        <w:t>„</w:t>
      </w:r>
      <w:r w:rsidRPr="005117A1">
        <w:rPr>
          <w:color w:val="000000"/>
          <w:szCs w:val="24"/>
        </w:rPr>
        <w:t>perkama tik nematerialaus pobūdžio (intelektinė) ar kitokia paslauga, nesusijusi su materialaus objekto sukūrimu, kurios teikimo metu nėra numatomas reikšmingas neigiamas poveikis aplinkai, nesukuriamas taršos šaltinis ir negeneruojamos atliekos.</w:t>
      </w:r>
    </w:p>
    <w:p w14:paraId="48B2BAD6" w14:textId="77777777" w:rsidR="005117A1" w:rsidRPr="005117A1" w:rsidRDefault="005117A1" w:rsidP="005117A1">
      <w:pPr>
        <w:rPr>
          <w:b/>
          <w:caps/>
          <w:color w:val="FFFFFF" w:themeColor="background1"/>
          <w:sz w:val="20"/>
          <w:szCs w:val="16"/>
        </w:rPr>
      </w:pPr>
      <w:r w:rsidRPr="005117A1">
        <w:rPr>
          <w:b/>
          <w:caps/>
          <w:color w:val="FFFFFF" w:themeColor="background1"/>
          <w:sz w:val="20"/>
          <w:szCs w:val="16"/>
        </w:rPr>
        <w:t>3. DOKUMENTAI, REIKALINGI PIRKIMO OBJEKTO TECHNINĖMS SAVYBĖMS IR KOKYBEI PATVIRTINTI</w:t>
      </w:r>
    </w:p>
    <w:p w14:paraId="29C92763" w14:textId="77777777" w:rsidR="00E44CBF" w:rsidRPr="005117A1" w:rsidRDefault="00E44CBF" w:rsidP="00D428D4"/>
    <w:sectPr w:rsidR="00E44CBF" w:rsidRPr="005117A1" w:rsidSect="005C6C58">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37B1B" w14:textId="77777777" w:rsidR="003848CE" w:rsidRDefault="003848CE" w:rsidP="00EC4D0B">
      <w:r>
        <w:separator/>
      </w:r>
    </w:p>
  </w:endnote>
  <w:endnote w:type="continuationSeparator" w:id="0">
    <w:p w14:paraId="56DC51F8" w14:textId="77777777" w:rsidR="003848CE" w:rsidRDefault="003848CE"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04D0" w14:textId="77777777" w:rsidR="003848CE" w:rsidRDefault="003848CE" w:rsidP="00EC4D0B">
      <w:r>
        <w:separator/>
      </w:r>
    </w:p>
  </w:footnote>
  <w:footnote w:type="continuationSeparator" w:id="0">
    <w:p w14:paraId="5721DAE0" w14:textId="77777777" w:rsidR="003848CE" w:rsidRDefault="003848CE"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1838"/>
      <w:gridCol w:w="6379"/>
      <w:gridCol w:w="1411"/>
    </w:tblGrid>
    <w:tr w:rsidR="00B31D3F" w:rsidRPr="005117A1" w14:paraId="27E68F0D" w14:textId="77777777" w:rsidTr="00E56482">
      <w:tc>
        <w:tcPr>
          <w:tcW w:w="1838" w:type="dxa"/>
          <w:vMerge w:val="restart"/>
          <w:vAlign w:val="center"/>
        </w:tcPr>
        <w:p w14:paraId="4E0FBFE7" w14:textId="77777777" w:rsidR="00B31D3F" w:rsidRPr="005117A1" w:rsidRDefault="00B31D3F" w:rsidP="00B31D3F">
          <w:pPr>
            <w:pStyle w:val="Antrats"/>
            <w:rPr>
              <w:rFonts w:ascii="Times New Roman" w:hAnsi="Times New Roman" w:cs="Times New Roman"/>
            </w:rPr>
          </w:pPr>
          <w:r w:rsidRPr="005117A1">
            <w:rPr>
              <w:rFonts w:ascii="Times New Roman" w:hAnsi="Times New Roman" w:cs="Times New Roman"/>
              <w:noProof/>
            </w:rPr>
            <w:drawing>
              <wp:inline distT="0" distB="0" distL="0" distR="0" wp14:anchorId="19813C2B" wp14:editId="0DEE0F85">
                <wp:extent cx="993365" cy="360000"/>
                <wp:effectExtent l="0" t="0" r="0" b="254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D41CFE4" w14:textId="3FBEDB54" w:rsidR="00B31D3F" w:rsidRPr="005117A1" w:rsidRDefault="00B31D3F" w:rsidP="00B31D3F">
          <w:pPr>
            <w:pStyle w:val="Antrats"/>
            <w:jc w:val="center"/>
            <w:rPr>
              <w:rFonts w:ascii="Times New Roman" w:hAnsi="Times New Roman" w:cs="Times New Roman"/>
              <w:b/>
              <w:bCs/>
              <w:sz w:val="24"/>
              <w:szCs w:val="28"/>
            </w:rPr>
          </w:pPr>
          <w:r w:rsidRPr="005117A1">
            <w:rPr>
              <w:rFonts w:ascii="Times New Roman" w:hAnsi="Times New Roman" w:cs="Times New Roman"/>
              <w:b/>
              <w:caps/>
              <w:sz w:val="24"/>
              <w:szCs w:val="28"/>
            </w:rPr>
            <w:t>Techninė specifikacij</w:t>
          </w:r>
          <w:r w:rsidR="002A215B" w:rsidRPr="005117A1">
            <w:rPr>
              <w:rFonts w:ascii="Times New Roman" w:hAnsi="Times New Roman" w:cs="Times New Roman"/>
              <w:b/>
              <w:caps/>
              <w:sz w:val="24"/>
              <w:szCs w:val="28"/>
            </w:rPr>
            <w:t>A</w:t>
          </w:r>
        </w:p>
      </w:tc>
      <w:tc>
        <w:tcPr>
          <w:tcW w:w="1411" w:type="dxa"/>
          <w:vAlign w:val="center"/>
        </w:tcPr>
        <w:p w14:paraId="70D148E6" w14:textId="17F0F3F8" w:rsidR="00B31D3F" w:rsidRPr="005117A1" w:rsidRDefault="00B31D3F" w:rsidP="00B31D3F">
          <w:pPr>
            <w:pStyle w:val="Antrats"/>
            <w:rPr>
              <w:rFonts w:ascii="Times New Roman" w:hAnsi="Times New Roman" w:cs="Times New Roman"/>
              <w:color w:val="000000"/>
              <w:szCs w:val="20"/>
            </w:rPr>
          </w:pPr>
        </w:p>
      </w:tc>
    </w:tr>
    <w:tr w:rsidR="00B31D3F" w:rsidRPr="005117A1" w14:paraId="41082ECB" w14:textId="77777777" w:rsidTr="00E56482">
      <w:tc>
        <w:tcPr>
          <w:tcW w:w="1838" w:type="dxa"/>
          <w:vMerge/>
        </w:tcPr>
        <w:p w14:paraId="530AA3FD" w14:textId="77777777" w:rsidR="00B31D3F" w:rsidRPr="005117A1" w:rsidRDefault="00B31D3F" w:rsidP="00B31D3F">
          <w:pPr>
            <w:pStyle w:val="Antrats"/>
            <w:rPr>
              <w:rFonts w:ascii="Times New Roman" w:hAnsi="Times New Roman" w:cs="Times New Roman"/>
            </w:rPr>
          </w:pPr>
        </w:p>
      </w:tc>
      <w:tc>
        <w:tcPr>
          <w:tcW w:w="6379" w:type="dxa"/>
          <w:vMerge/>
          <w:shd w:val="clear" w:color="auto" w:fill="auto"/>
        </w:tcPr>
        <w:p w14:paraId="5A41F893" w14:textId="77777777" w:rsidR="00B31D3F" w:rsidRPr="005117A1" w:rsidRDefault="00B31D3F" w:rsidP="00B31D3F">
          <w:pPr>
            <w:pStyle w:val="Antrats"/>
            <w:rPr>
              <w:rFonts w:ascii="Times New Roman" w:hAnsi="Times New Roman" w:cs="Times New Roman"/>
            </w:rPr>
          </w:pPr>
        </w:p>
      </w:tc>
      <w:tc>
        <w:tcPr>
          <w:tcW w:w="1411" w:type="dxa"/>
        </w:tcPr>
        <w:p w14:paraId="2FEA0D2C" w14:textId="77777777" w:rsidR="00B31D3F" w:rsidRPr="005117A1" w:rsidRDefault="00B31D3F" w:rsidP="00B31D3F">
          <w:pPr>
            <w:pStyle w:val="Antrats"/>
            <w:rPr>
              <w:rFonts w:ascii="Times New Roman" w:hAnsi="Times New Roman" w:cs="Times New Roman"/>
            </w:rPr>
          </w:pPr>
          <w:r w:rsidRPr="005117A1">
            <w:rPr>
              <w:rFonts w:ascii="Times New Roman" w:hAnsi="Times New Roman" w:cs="Times New Roman"/>
            </w:rPr>
            <w:t xml:space="preserve">Puslapis </w:t>
          </w:r>
          <w:r w:rsidRPr="005117A1">
            <w:rPr>
              <w:rFonts w:ascii="Times New Roman" w:hAnsi="Times New Roman" w:cs="Times New Roman"/>
              <w:b/>
              <w:bCs/>
            </w:rPr>
            <w:fldChar w:fldCharType="begin"/>
          </w:r>
          <w:r w:rsidRPr="005117A1">
            <w:rPr>
              <w:rFonts w:ascii="Times New Roman" w:hAnsi="Times New Roman" w:cs="Times New Roman"/>
              <w:b/>
              <w:bCs/>
            </w:rPr>
            <w:instrText>PAGE  \* Arabic  \* MERGEFORMAT</w:instrText>
          </w:r>
          <w:r w:rsidRPr="005117A1">
            <w:rPr>
              <w:rFonts w:ascii="Times New Roman" w:hAnsi="Times New Roman" w:cs="Times New Roman"/>
              <w:b/>
              <w:bCs/>
            </w:rPr>
            <w:fldChar w:fldCharType="separate"/>
          </w:r>
          <w:r w:rsidRPr="005117A1">
            <w:rPr>
              <w:rFonts w:ascii="Times New Roman" w:hAnsi="Times New Roman" w:cs="Times New Roman"/>
              <w:b/>
              <w:bCs/>
            </w:rPr>
            <w:t>1</w:t>
          </w:r>
          <w:r w:rsidRPr="005117A1">
            <w:rPr>
              <w:rFonts w:ascii="Times New Roman" w:hAnsi="Times New Roman" w:cs="Times New Roman"/>
              <w:b/>
              <w:bCs/>
            </w:rPr>
            <w:fldChar w:fldCharType="end"/>
          </w:r>
          <w:r w:rsidRPr="005117A1">
            <w:rPr>
              <w:rFonts w:ascii="Times New Roman" w:hAnsi="Times New Roman" w:cs="Times New Roman"/>
            </w:rPr>
            <w:t xml:space="preserve"> iš </w:t>
          </w:r>
          <w:r w:rsidRPr="005117A1">
            <w:rPr>
              <w:rFonts w:ascii="Times New Roman" w:hAnsi="Times New Roman" w:cs="Times New Roman"/>
              <w:b/>
              <w:bCs/>
            </w:rPr>
            <w:fldChar w:fldCharType="begin"/>
          </w:r>
          <w:r w:rsidRPr="005117A1">
            <w:rPr>
              <w:rFonts w:ascii="Times New Roman" w:hAnsi="Times New Roman" w:cs="Times New Roman"/>
              <w:b/>
              <w:bCs/>
            </w:rPr>
            <w:instrText>NUMPAGES  \* Arabic  \* MERGEFORMAT</w:instrText>
          </w:r>
          <w:r w:rsidRPr="005117A1">
            <w:rPr>
              <w:rFonts w:ascii="Times New Roman" w:hAnsi="Times New Roman" w:cs="Times New Roman"/>
              <w:b/>
              <w:bCs/>
            </w:rPr>
            <w:fldChar w:fldCharType="separate"/>
          </w:r>
          <w:r w:rsidRPr="005117A1">
            <w:rPr>
              <w:rFonts w:ascii="Times New Roman" w:hAnsi="Times New Roman" w:cs="Times New Roman"/>
              <w:b/>
              <w:bCs/>
            </w:rPr>
            <w:t>2</w:t>
          </w:r>
          <w:r w:rsidRPr="005117A1">
            <w:rPr>
              <w:rFonts w:ascii="Times New Roman" w:hAnsi="Times New Roman" w:cs="Times New Roman"/>
              <w:b/>
              <w:bCs/>
            </w:rPr>
            <w:fldChar w:fldCharType="end"/>
          </w:r>
        </w:p>
      </w:tc>
    </w:tr>
    <w:tr w:rsidR="00B31D3F" w:rsidRPr="005117A1" w14:paraId="6C6C8041" w14:textId="77777777" w:rsidTr="00E56482">
      <w:tc>
        <w:tcPr>
          <w:tcW w:w="1838" w:type="dxa"/>
          <w:vMerge/>
        </w:tcPr>
        <w:p w14:paraId="71F80B78" w14:textId="77777777" w:rsidR="00B31D3F" w:rsidRPr="005117A1" w:rsidRDefault="00B31D3F" w:rsidP="00B31D3F">
          <w:pPr>
            <w:pStyle w:val="Antrats"/>
            <w:rPr>
              <w:rFonts w:ascii="Times New Roman" w:hAnsi="Times New Roman" w:cs="Times New Roman"/>
            </w:rPr>
          </w:pPr>
        </w:p>
      </w:tc>
      <w:tc>
        <w:tcPr>
          <w:tcW w:w="6379" w:type="dxa"/>
          <w:vMerge/>
          <w:shd w:val="clear" w:color="auto" w:fill="auto"/>
        </w:tcPr>
        <w:p w14:paraId="53DCDFBF" w14:textId="77777777" w:rsidR="00B31D3F" w:rsidRPr="005117A1" w:rsidRDefault="00B31D3F" w:rsidP="00B31D3F">
          <w:pPr>
            <w:pStyle w:val="Antrats"/>
            <w:rPr>
              <w:rFonts w:ascii="Times New Roman" w:hAnsi="Times New Roman" w:cs="Times New Roman"/>
            </w:rPr>
          </w:pPr>
        </w:p>
      </w:tc>
      <w:tc>
        <w:tcPr>
          <w:tcW w:w="1411" w:type="dxa"/>
          <w:vAlign w:val="center"/>
        </w:tcPr>
        <w:p w14:paraId="5B80849E" w14:textId="11CC2B64" w:rsidR="00B31D3F" w:rsidRPr="005117A1" w:rsidRDefault="00B31D3F" w:rsidP="00B31D3F">
          <w:pPr>
            <w:pStyle w:val="Antrats"/>
            <w:rPr>
              <w:rFonts w:ascii="Times New Roman" w:hAnsi="Times New Roman" w:cs="Times New Roman"/>
            </w:rPr>
          </w:pP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28" w:type="dxa"/>
      <w:tblLook w:val="04A0" w:firstRow="1" w:lastRow="0" w:firstColumn="1" w:lastColumn="0" w:noHBand="0" w:noVBand="1"/>
    </w:tblPr>
    <w:tblGrid>
      <w:gridCol w:w="1838"/>
      <w:gridCol w:w="6379"/>
      <w:gridCol w:w="1411"/>
    </w:tblGrid>
    <w:tr w:rsidR="00F20C9B" w:rsidRPr="0059124A" w14:paraId="6C6DAD52" w14:textId="77777777" w:rsidTr="005C6C58">
      <w:tc>
        <w:tcPr>
          <w:tcW w:w="1838" w:type="dxa"/>
          <w:vMerge w:val="restart"/>
          <w:vAlign w:val="center"/>
        </w:tcPr>
        <w:p w14:paraId="12CEC5CA" w14:textId="77777777" w:rsidR="00F20C9B" w:rsidRPr="0059124A" w:rsidRDefault="00F20C9B" w:rsidP="005F5463">
          <w:pPr>
            <w:pStyle w:val="Antrats"/>
            <w:rPr>
              <w:rFonts w:ascii="Times New Roman" w:hAnsi="Times New Roman" w:cs="Times New Roman"/>
            </w:rPr>
          </w:pPr>
          <w:r w:rsidRPr="0059124A">
            <w:rPr>
              <w:rFonts w:ascii="Times New Roman" w:hAnsi="Times New Roman" w:cs="Times New Roman"/>
              <w:noProof/>
            </w:rPr>
            <w:drawing>
              <wp:inline distT="0" distB="0" distL="0" distR="0" wp14:anchorId="038BCB12" wp14:editId="24FA1A3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21868285" w14:textId="03C29C1A" w:rsidR="00F20C9B" w:rsidRPr="0059124A" w:rsidRDefault="002C1403" w:rsidP="005F5463">
          <w:pPr>
            <w:pStyle w:val="Antrats"/>
            <w:jc w:val="center"/>
            <w:rPr>
              <w:rFonts w:ascii="Times New Roman" w:hAnsi="Times New Roman" w:cs="Times New Roman"/>
              <w:b/>
              <w:bCs/>
              <w:sz w:val="24"/>
              <w:szCs w:val="28"/>
            </w:rPr>
          </w:pPr>
          <w:r w:rsidRPr="0059124A">
            <w:rPr>
              <w:rFonts w:ascii="Times New Roman" w:hAnsi="Times New Roman" w:cs="Times New Roman"/>
              <w:b/>
              <w:caps/>
              <w:sz w:val="24"/>
              <w:szCs w:val="28"/>
            </w:rPr>
            <w:t>Techninė</w:t>
          </w:r>
          <w:r w:rsidR="002A215B" w:rsidRPr="0059124A">
            <w:rPr>
              <w:rFonts w:ascii="Times New Roman" w:hAnsi="Times New Roman" w:cs="Times New Roman"/>
              <w:b/>
              <w:caps/>
              <w:sz w:val="24"/>
              <w:szCs w:val="28"/>
            </w:rPr>
            <w:t xml:space="preserve"> </w:t>
          </w:r>
          <w:r w:rsidRPr="0059124A">
            <w:rPr>
              <w:rFonts w:ascii="Times New Roman" w:hAnsi="Times New Roman" w:cs="Times New Roman"/>
              <w:b/>
              <w:caps/>
              <w:sz w:val="24"/>
              <w:szCs w:val="28"/>
            </w:rPr>
            <w:t>specifikacij</w:t>
          </w:r>
          <w:r w:rsidR="002A215B" w:rsidRPr="0059124A">
            <w:rPr>
              <w:rFonts w:ascii="Times New Roman" w:hAnsi="Times New Roman" w:cs="Times New Roman"/>
              <w:b/>
              <w:caps/>
              <w:sz w:val="24"/>
              <w:szCs w:val="28"/>
            </w:rPr>
            <w:t>a</w:t>
          </w:r>
        </w:p>
      </w:tc>
      <w:tc>
        <w:tcPr>
          <w:tcW w:w="1411" w:type="dxa"/>
          <w:vAlign w:val="center"/>
        </w:tcPr>
        <w:p w14:paraId="4049DB45" w14:textId="02F49443" w:rsidR="00F20C9B" w:rsidRPr="0059124A" w:rsidRDefault="00F20C9B" w:rsidP="005F5463">
          <w:pPr>
            <w:pStyle w:val="Antrats"/>
            <w:rPr>
              <w:rFonts w:ascii="Times New Roman" w:hAnsi="Times New Roman" w:cs="Times New Roman"/>
              <w:color w:val="000000"/>
              <w:szCs w:val="20"/>
            </w:rPr>
          </w:pPr>
        </w:p>
      </w:tc>
    </w:tr>
    <w:tr w:rsidR="00F20C9B" w:rsidRPr="0059124A" w14:paraId="6FE0835F" w14:textId="77777777" w:rsidTr="005C6C58">
      <w:tc>
        <w:tcPr>
          <w:tcW w:w="1838" w:type="dxa"/>
          <w:vMerge/>
        </w:tcPr>
        <w:p w14:paraId="469F1907" w14:textId="77777777" w:rsidR="00F20C9B" w:rsidRPr="0059124A" w:rsidRDefault="00F20C9B" w:rsidP="005F5463">
          <w:pPr>
            <w:pStyle w:val="Antrats"/>
            <w:rPr>
              <w:rFonts w:ascii="Times New Roman" w:hAnsi="Times New Roman" w:cs="Times New Roman"/>
            </w:rPr>
          </w:pPr>
        </w:p>
      </w:tc>
      <w:tc>
        <w:tcPr>
          <w:tcW w:w="6379" w:type="dxa"/>
          <w:vMerge/>
          <w:shd w:val="clear" w:color="auto" w:fill="auto"/>
        </w:tcPr>
        <w:p w14:paraId="608FED4B" w14:textId="77777777" w:rsidR="00F20C9B" w:rsidRPr="0059124A" w:rsidRDefault="00F20C9B" w:rsidP="005F5463">
          <w:pPr>
            <w:pStyle w:val="Antrats"/>
            <w:rPr>
              <w:rFonts w:ascii="Times New Roman" w:hAnsi="Times New Roman" w:cs="Times New Roman"/>
            </w:rPr>
          </w:pPr>
        </w:p>
      </w:tc>
      <w:tc>
        <w:tcPr>
          <w:tcW w:w="1411" w:type="dxa"/>
        </w:tcPr>
        <w:p w14:paraId="0C8F4897" w14:textId="77777777" w:rsidR="00F20C9B" w:rsidRPr="0059124A" w:rsidRDefault="00F20C9B" w:rsidP="005F5463">
          <w:pPr>
            <w:pStyle w:val="Antrats"/>
            <w:rPr>
              <w:rFonts w:ascii="Times New Roman" w:hAnsi="Times New Roman" w:cs="Times New Roman"/>
            </w:rPr>
          </w:pPr>
          <w:r w:rsidRPr="0059124A">
            <w:rPr>
              <w:rFonts w:ascii="Times New Roman" w:hAnsi="Times New Roman" w:cs="Times New Roman"/>
            </w:rPr>
            <w:t xml:space="preserve">Puslapis </w:t>
          </w:r>
          <w:r w:rsidRPr="0059124A">
            <w:rPr>
              <w:rFonts w:ascii="Times New Roman" w:hAnsi="Times New Roman" w:cs="Times New Roman"/>
              <w:b/>
              <w:bCs/>
            </w:rPr>
            <w:fldChar w:fldCharType="begin"/>
          </w:r>
          <w:r w:rsidRPr="0059124A">
            <w:rPr>
              <w:rFonts w:ascii="Times New Roman" w:hAnsi="Times New Roman" w:cs="Times New Roman"/>
              <w:b/>
              <w:bCs/>
            </w:rPr>
            <w:instrText>PAGE  \* Arabic  \* MERGEFORMAT</w:instrText>
          </w:r>
          <w:r w:rsidRPr="0059124A">
            <w:rPr>
              <w:rFonts w:ascii="Times New Roman" w:hAnsi="Times New Roman" w:cs="Times New Roman"/>
              <w:b/>
              <w:bCs/>
            </w:rPr>
            <w:fldChar w:fldCharType="separate"/>
          </w:r>
          <w:r w:rsidRPr="0059124A">
            <w:rPr>
              <w:rFonts w:ascii="Times New Roman" w:hAnsi="Times New Roman" w:cs="Times New Roman"/>
              <w:b/>
              <w:bCs/>
            </w:rPr>
            <w:t>1</w:t>
          </w:r>
          <w:r w:rsidRPr="0059124A">
            <w:rPr>
              <w:rFonts w:ascii="Times New Roman" w:hAnsi="Times New Roman" w:cs="Times New Roman"/>
              <w:b/>
              <w:bCs/>
            </w:rPr>
            <w:fldChar w:fldCharType="end"/>
          </w:r>
          <w:r w:rsidRPr="0059124A">
            <w:rPr>
              <w:rFonts w:ascii="Times New Roman" w:hAnsi="Times New Roman" w:cs="Times New Roman"/>
            </w:rPr>
            <w:t xml:space="preserve"> iš </w:t>
          </w:r>
          <w:r w:rsidRPr="0059124A">
            <w:rPr>
              <w:rFonts w:ascii="Times New Roman" w:hAnsi="Times New Roman" w:cs="Times New Roman"/>
              <w:b/>
              <w:bCs/>
            </w:rPr>
            <w:fldChar w:fldCharType="begin"/>
          </w:r>
          <w:r w:rsidRPr="0059124A">
            <w:rPr>
              <w:rFonts w:ascii="Times New Roman" w:hAnsi="Times New Roman" w:cs="Times New Roman"/>
              <w:b/>
              <w:bCs/>
            </w:rPr>
            <w:instrText>NUMPAGES  \* Arabic  \* MERGEFORMAT</w:instrText>
          </w:r>
          <w:r w:rsidRPr="0059124A">
            <w:rPr>
              <w:rFonts w:ascii="Times New Roman" w:hAnsi="Times New Roman" w:cs="Times New Roman"/>
              <w:b/>
              <w:bCs/>
            </w:rPr>
            <w:fldChar w:fldCharType="separate"/>
          </w:r>
          <w:r w:rsidRPr="0059124A">
            <w:rPr>
              <w:rFonts w:ascii="Times New Roman" w:hAnsi="Times New Roman" w:cs="Times New Roman"/>
              <w:b/>
              <w:bCs/>
            </w:rPr>
            <w:t>2</w:t>
          </w:r>
          <w:r w:rsidRPr="0059124A">
            <w:rPr>
              <w:rFonts w:ascii="Times New Roman" w:hAnsi="Times New Roman" w:cs="Times New Roman"/>
              <w:b/>
              <w:bCs/>
            </w:rPr>
            <w:fldChar w:fldCharType="end"/>
          </w:r>
        </w:p>
      </w:tc>
    </w:tr>
    <w:tr w:rsidR="00F20C9B" w:rsidRPr="0059124A" w14:paraId="64CF17C7" w14:textId="77777777" w:rsidTr="005C6C58">
      <w:tc>
        <w:tcPr>
          <w:tcW w:w="1838" w:type="dxa"/>
          <w:vMerge/>
        </w:tcPr>
        <w:p w14:paraId="131CCE66" w14:textId="77777777" w:rsidR="00F20C9B" w:rsidRPr="0059124A" w:rsidRDefault="00F20C9B" w:rsidP="005F5463">
          <w:pPr>
            <w:pStyle w:val="Antrats"/>
            <w:rPr>
              <w:rFonts w:ascii="Times New Roman" w:hAnsi="Times New Roman" w:cs="Times New Roman"/>
            </w:rPr>
          </w:pPr>
        </w:p>
      </w:tc>
      <w:tc>
        <w:tcPr>
          <w:tcW w:w="6379" w:type="dxa"/>
          <w:vMerge/>
          <w:shd w:val="clear" w:color="auto" w:fill="auto"/>
        </w:tcPr>
        <w:p w14:paraId="5326CE55" w14:textId="77777777" w:rsidR="00F20C9B" w:rsidRPr="0059124A" w:rsidRDefault="00F20C9B" w:rsidP="005F5463">
          <w:pPr>
            <w:pStyle w:val="Antrats"/>
            <w:rPr>
              <w:rFonts w:ascii="Times New Roman" w:hAnsi="Times New Roman" w:cs="Times New Roman"/>
            </w:rPr>
          </w:pPr>
        </w:p>
      </w:tc>
      <w:tc>
        <w:tcPr>
          <w:tcW w:w="1411" w:type="dxa"/>
          <w:vAlign w:val="center"/>
        </w:tcPr>
        <w:p w14:paraId="12C68453" w14:textId="724CBA1D" w:rsidR="00F20C9B" w:rsidRPr="0059124A" w:rsidRDefault="00F20C9B" w:rsidP="005F5463">
          <w:pPr>
            <w:pStyle w:val="Antrats"/>
            <w:rPr>
              <w:rFonts w:ascii="Times New Roman" w:hAnsi="Times New Roman" w:cs="Times New Roman"/>
            </w:rPr>
          </w:pP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F41189"/>
    <w:multiLevelType w:val="hybridMultilevel"/>
    <w:tmpl w:val="555AB8C2"/>
    <w:lvl w:ilvl="0" w:tplc="E356E686">
      <w:start w:val="7"/>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2" w15:restartNumberingAfterBreak="0">
    <w:nsid w:val="0F0E37E8"/>
    <w:multiLevelType w:val="hybridMultilevel"/>
    <w:tmpl w:val="83F83D3A"/>
    <w:lvl w:ilvl="0" w:tplc="56A45CFC">
      <w:start w:val="14"/>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3" w15:restartNumberingAfterBreak="0">
    <w:nsid w:val="0F893079"/>
    <w:multiLevelType w:val="hybridMultilevel"/>
    <w:tmpl w:val="D408C31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470BE9"/>
    <w:multiLevelType w:val="hybridMultilevel"/>
    <w:tmpl w:val="605AEC5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9A1CDA"/>
    <w:multiLevelType w:val="hybridMultilevel"/>
    <w:tmpl w:val="2AFC7396"/>
    <w:lvl w:ilvl="0" w:tplc="A8A0801C">
      <w:start w:val="7"/>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6" w15:restartNumberingAfterBreak="0">
    <w:nsid w:val="203D6AEE"/>
    <w:multiLevelType w:val="multilevel"/>
    <w:tmpl w:val="F5740F3E"/>
    <w:lvl w:ilvl="0">
      <w:start w:val="1"/>
      <w:numFmt w:val="decimal"/>
      <w:lvlText w:val="%1."/>
      <w:lvlJc w:val="left"/>
      <w:pPr>
        <w:ind w:left="1069" w:hanging="360"/>
      </w:pPr>
      <w:rPr>
        <w:rFonts w:hint="default"/>
        <w:b w:val="0"/>
        <w:bCs/>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7"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A7047B"/>
    <w:multiLevelType w:val="hybridMultilevel"/>
    <w:tmpl w:val="7F52DF38"/>
    <w:lvl w:ilvl="0" w:tplc="6130E83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04A55A4"/>
    <w:multiLevelType w:val="hybridMultilevel"/>
    <w:tmpl w:val="D4CE9F66"/>
    <w:lvl w:ilvl="0" w:tplc="BA2231C6">
      <w:start w:val="12"/>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0" w15:restartNumberingAfterBreak="0">
    <w:nsid w:val="30B5513D"/>
    <w:multiLevelType w:val="hybridMultilevel"/>
    <w:tmpl w:val="BAC81D4C"/>
    <w:lvl w:ilvl="0" w:tplc="1D3E37D2">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297FE5"/>
    <w:multiLevelType w:val="hybridMultilevel"/>
    <w:tmpl w:val="9418D444"/>
    <w:lvl w:ilvl="0" w:tplc="09F68520">
      <w:start w:val="7"/>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2" w15:restartNumberingAfterBreak="0">
    <w:nsid w:val="3CEF4E33"/>
    <w:multiLevelType w:val="multilevel"/>
    <w:tmpl w:val="3440D524"/>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3" w15:restartNumberingAfterBreak="0">
    <w:nsid w:val="3E7F4B8F"/>
    <w:multiLevelType w:val="hybridMultilevel"/>
    <w:tmpl w:val="1512C530"/>
    <w:lvl w:ilvl="0" w:tplc="60E83546">
      <w:start w:val="7"/>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4" w15:restartNumberingAfterBreak="0">
    <w:nsid w:val="438456BD"/>
    <w:multiLevelType w:val="hybridMultilevel"/>
    <w:tmpl w:val="0F5A7630"/>
    <w:lvl w:ilvl="0" w:tplc="65140B4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410A24"/>
    <w:multiLevelType w:val="hybridMultilevel"/>
    <w:tmpl w:val="D11810F2"/>
    <w:lvl w:ilvl="0" w:tplc="0FD48160">
      <w:start w:val="5"/>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6" w15:restartNumberingAfterBreak="0">
    <w:nsid w:val="52671199"/>
    <w:multiLevelType w:val="hybridMultilevel"/>
    <w:tmpl w:val="70EC7A5A"/>
    <w:lvl w:ilvl="0" w:tplc="9EE06B5E">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48B2141"/>
    <w:multiLevelType w:val="hybridMultilevel"/>
    <w:tmpl w:val="24D44524"/>
    <w:lvl w:ilvl="0" w:tplc="E0D04BEC">
      <w:start w:val="1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5FD1239"/>
    <w:multiLevelType w:val="hybridMultilevel"/>
    <w:tmpl w:val="177A1966"/>
    <w:lvl w:ilvl="0" w:tplc="F88A8E42">
      <w:start w:val="9"/>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19" w15:restartNumberingAfterBreak="0">
    <w:nsid w:val="578F4A26"/>
    <w:multiLevelType w:val="hybridMultilevel"/>
    <w:tmpl w:val="11B821B0"/>
    <w:lvl w:ilvl="0" w:tplc="EE3038D8">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55526E"/>
    <w:multiLevelType w:val="hybridMultilevel"/>
    <w:tmpl w:val="D16A8B04"/>
    <w:lvl w:ilvl="0" w:tplc="85E87F6C">
      <w:start w:val="12"/>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2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CC169F"/>
    <w:multiLevelType w:val="hybridMultilevel"/>
    <w:tmpl w:val="6218885E"/>
    <w:lvl w:ilvl="0" w:tplc="02B2B0F6">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57419C"/>
    <w:multiLevelType w:val="multilevel"/>
    <w:tmpl w:val="F5740F3E"/>
    <w:lvl w:ilvl="0">
      <w:start w:val="1"/>
      <w:numFmt w:val="decimal"/>
      <w:lvlText w:val="%1."/>
      <w:lvlJc w:val="left"/>
      <w:pPr>
        <w:ind w:left="1069" w:hanging="360"/>
      </w:pPr>
      <w:rPr>
        <w:rFonts w:hint="default"/>
        <w:b w:val="0"/>
        <w:bCs/>
        <w:i w:val="0"/>
        <w:iCs/>
      </w:rPr>
    </w:lvl>
    <w:lvl w:ilvl="1">
      <w:start w:val="1"/>
      <w:numFmt w:val="decimal"/>
      <w:isLgl/>
      <w:lvlText w:val="%1.%2."/>
      <w:lvlJc w:val="left"/>
      <w:pPr>
        <w:ind w:left="1920" w:hanging="360"/>
      </w:pPr>
      <w:rPr>
        <w:rFonts w:hint="default"/>
        <w:b w:val="0"/>
        <w:bCs/>
        <w:i w:val="0"/>
        <w:iCs w:val="0"/>
      </w:rPr>
    </w:lvl>
    <w:lvl w:ilvl="2">
      <w:start w:val="1"/>
      <w:numFmt w:val="decimal"/>
      <w:isLgl/>
      <w:lvlText w:val="%1.%2.%3."/>
      <w:lvlJc w:val="left"/>
      <w:pPr>
        <w:ind w:left="1287" w:hanging="720"/>
      </w:pPr>
      <w:rPr>
        <w:rFonts w:hint="default"/>
        <w:b w:val="0"/>
        <w:bCs/>
        <w:i w:val="0"/>
        <w:iCs w:val="0"/>
      </w:rPr>
    </w:lvl>
    <w:lvl w:ilvl="3">
      <w:start w:val="1"/>
      <w:numFmt w:val="decimal"/>
      <w:isLgl/>
      <w:lvlText w:val="%1.%2.%3.%4."/>
      <w:lvlJc w:val="left"/>
      <w:pPr>
        <w:ind w:left="1855" w:hanging="720"/>
      </w:pPr>
      <w:rPr>
        <w:rFonts w:ascii="Times New Roman" w:hAnsi="Times New Roman" w:cs="Times New Roman" w:hint="default"/>
        <w:b w:val="0"/>
        <w:bCs/>
        <w:sz w:val="24"/>
        <w:szCs w:val="24"/>
      </w:rPr>
    </w:lvl>
    <w:lvl w:ilvl="4">
      <w:start w:val="1"/>
      <w:numFmt w:val="decimal"/>
      <w:isLgl/>
      <w:lvlText w:val="%1.%2.%3.%4.%5."/>
      <w:lvlJc w:val="left"/>
      <w:pPr>
        <w:ind w:left="3229" w:hanging="1080"/>
      </w:pPr>
      <w:rPr>
        <w:rFonts w:hint="default"/>
        <w:b/>
      </w:rPr>
    </w:lvl>
    <w:lvl w:ilvl="5">
      <w:start w:val="1"/>
      <w:numFmt w:val="decimal"/>
      <w:isLgl/>
      <w:lvlText w:val="%1.%2.%3.%4.%5.%6."/>
      <w:lvlJc w:val="left"/>
      <w:pPr>
        <w:ind w:left="3589" w:hanging="1080"/>
      </w:pPr>
      <w:rPr>
        <w:rFonts w:hint="default"/>
        <w:b/>
      </w:rPr>
    </w:lvl>
    <w:lvl w:ilvl="6">
      <w:start w:val="1"/>
      <w:numFmt w:val="decimal"/>
      <w:isLgl/>
      <w:lvlText w:val="%1.%2.%3.%4.%5.%6.%7."/>
      <w:lvlJc w:val="left"/>
      <w:pPr>
        <w:ind w:left="4309" w:hanging="1440"/>
      </w:pPr>
      <w:rPr>
        <w:rFonts w:hint="default"/>
        <w:b/>
      </w:rPr>
    </w:lvl>
    <w:lvl w:ilvl="7">
      <w:start w:val="1"/>
      <w:numFmt w:val="decimal"/>
      <w:isLgl/>
      <w:lvlText w:val="%1.%2.%3.%4.%5.%6.%7.%8."/>
      <w:lvlJc w:val="left"/>
      <w:pPr>
        <w:ind w:left="4669" w:hanging="1440"/>
      </w:pPr>
      <w:rPr>
        <w:rFonts w:hint="default"/>
        <w:b/>
      </w:rPr>
    </w:lvl>
    <w:lvl w:ilvl="8">
      <w:start w:val="1"/>
      <w:numFmt w:val="decimal"/>
      <w:isLgl/>
      <w:lvlText w:val="%1.%2.%3.%4.%5.%6.%7.%8.%9."/>
      <w:lvlJc w:val="left"/>
      <w:pPr>
        <w:ind w:left="5389" w:hanging="1800"/>
      </w:pPr>
      <w:rPr>
        <w:rFonts w:hint="default"/>
        <w:b/>
      </w:rPr>
    </w:lvl>
  </w:abstractNum>
  <w:abstractNum w:abstractNumId="25"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1E77F1"/>
    <w:multiLevelType w:val="multilevel"/>
    <w:tmpl w:val="5322A754"/>
    <w:lvl w:ilvl="0">
      <w:start w:val="1"/>
      <w:numFmt w:val="decimal"/>
      <w:suff w:val="space"/>
      <w:lvlText w:val="%1."/>
      <w:lvlJc w:val="left"/>
      <w:pPr>
        <w:ind w:left="360"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287174">
    <w:abstractNumId w:val="26"/>
  </w:num>
  <w:num w:numId="2" w16cid:durableId="216168347">
    <w:abstractNumId w:val="21"/>
  </w:num>
  <w:num w:numId="3" w16cid:durableId="1650554307">
    <w:abstractNumId w:val="22"/>
  </w:num>
  <w:num w:numId="4" w16cid:durableId="1739013948">
    <w:abstractNumId w:val="25"/>
  </w:num>
  <w:num w:numId="5" w16cid:durableId="1867986962">
    <w:abstractNumId w:val="0"/>
  </w:num>
  <w:num w:numId="6" w16cid:durableId="1899896243">
    <w:abstractNumId w:val="28"/>
  </w:num>
  <w:num w:numId="7" w16cid:durableId="1214580506">
    <w:abstractNumId w:val="7"/>
  </w:num>
  <w:num w:numId="8" w16cid:durableId="1080836735">
    <w:abstractNumId w:val="6"/>
  </w:num>
  <w:num w:numId="9" w16cid:durableId="1386485013">
    <w:abstractNumId w:val="12"/>
  </w:num>
  <w:num w:numId="10" w16cid:durableId="1933002099">
    <w:abstractNumId w:val="15"/>
  </w:num>
  <w:num w:numId="11" w16cid:durableId="563101151">
    <w:abstractNumId w:val="13"/>
  </w:num>
  <w:num w:numId="12" w16cid:durableId="89354361">
    <w:abstractNumId w:val="8"/>
  </w:num>
  <w:num w:numId="13" w16cid:durableId="1752966080">
    <w:abstractNumId w:val="2"/>
  </w:num>
  <w:num w:numId="14" w16cid:durableId="191649329">
    <w:abstractNumId w:val="9"/>
  </w:num>
  <w:num w:numId="15" w16cid:durableId="852649475">
    <w:abstractNumId w:val="20"/>
  </w:num>
  <w:num w:numId="16" w16cid:durableId="707335623">
    <w:abstractNumId w:val="14"/>
  </w:num>
  <w:num w:numId="17" w16cid:durableId="1097946510">
    <w:abstractNumId w:val="18"/>
  </w:num>
  <w:num w:numId="18" w16cid:durableId="2028361613">
    <w:abstractNumId w:val="1"/>
  </w:num>
  <w:num w:numId="19" w16cid:durableId="592515112">
    <w:abstractNumId w:val="11"/>
  </w:num>
  <w:num w:numId="20" w16cid:durableId="1289237466">
    <w:abstractNumId w:val="17"/>
  </w:num>
  <w:num w:numId="21" w16cid:durableId="550699257">
    <w:abstractNumId w:val="10"/>
  </w:num>
  <w:num w:numId="22" w16cid:durableId="498888379">
    <w:abstractNumId w:val="5"/>
  </w:num>
  <w:num w:numId="23" w16cid:durableId="1091664967">
    <w:abstractNumId w:val="19"/>
  </w:num>
  <w:num w:numId="24" w16cid:durableId="1242325526">
    <w:abstractNumId w:val="24"/>
  </w:num>
  <w:num w:numId="25" w16cid:durableId="1976450611">
    <w:abstractNumId w:val="3"/>
  </w:num>
  <w:num w:numId="26" w16cid:durableId="1320504752">
    <w:abstractNumId w:val="4"/>
  </w:num>
  <w:num w:numId="27" w16cid:durableId="583564551">
    <w:abstractNumId w:val="16"/>
  </w:num>
  <w:num w:numId="28" w16cid:durableId="1474712481">
    <w:abstractNumId w:val="23"/>
  </w:num>
  <w:num w:numId="29" w16cid:durableId="8301049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7378A"/>
    <w:rsid w:val="00073A3C"/>
    <w:rsid w:val="00074AE3"/>
    <w:rsid w:val="0008011D"/>
    <w:rsid w:val="00082FF5"/>
    <w:rsid w:val="00083194"/>
    <w:rsid w:val="000849D3"/>
    <w:rsid w:val="00085B18"/>
    <w:rsid w:val="00086E13"/>
    <w:rsid w:val="000948A1"/>
    <w:rsid w:val="000957F1"/>
    <w:rsid w:val="000A5B4D"/>
    <w:rsid w:val="000A7249"/>
    <w:rsid w:val="000B5263"/>
    <w:rsid w:val="000C24B2"/>
    <w:rsid w:val="000D5588"/>
    <w:rsid w:val="000D5D8D"/>
    <w:rsid w:val="000E5B1C"/>
    <w:rsid w:val="000F1DB6"/>
    <w:rsid w:val="000F4907"/>
    <w:rsid w:val="000F5711"/>
    <w:rsid w:val="000F6511"/>
    <w:rsid w:val="00110CCB"/>
    <w:rsid w:val="001112A8"/>
    <w:rsid w:val="0012301A"/>
    <w:rsid w:val="00132400"/>
    <w:rsid w:val="0013656E"/>
    <w:rsid w:val="001367C4"/>
    <w:rsid w:val="001376E6"/>
    <w:rsid w:val="0014684C"/>
    <w:rsid w:val="00150302"/>
    <w:rsid w:val="0015165C"/>
    <w:rsid w:val="00152CA2"/>
    <w:rsid w:val="0016409E"/>
    <w:rsid w:val="0016744B"/>
    <w:rsid w:val="001725FF"/>
    <w:rsid w:val="00193C31"/>
    <w:rsid w:val="001940D3"/>
    <w:rsid w:val="00194D5E"/>
    <w:rsid w:val="00197EF7"/>
    <w:rsid w:val="001A3260"/>
    <w:rsid w:val="001A7BF0"/>
    <w:rsid w:val="001B18E5"/>
    <w:rsid w:val="001B2B60"/>
    <w:rsid w:val="001B4624"/>
    <w:rsid w:val="001C3CD7"/>
    <w:rsid w:val="001D7D4A"/>
    <w:rsid w:val="001E05FB"/>
    <w:rsid w:val="001E2B8D"/>
    <w:rsid w:val="00200A98"/>
    <w:rsid w:val="00202C04"/>
    <w:rsid w:val="00204DB7"/>
    <w:rsid w:val="00205822"/>
    <w:rsid w:val="00232369"/>
    <w:rsid w:val="002369C6"/>
    <w:rsid w:val="0025076B"/>
    <w:rsid w:val="002566B7"/>
    <w:rsid w:val="0026400F"/>
    <w:rsid w:val="00265EC4"/>
    <w:rsid w:val="002722F2"/>
    <w:rsid w:val="00273AB4"/>
    <w:rsid w:val="002836FE"/>
    <w:rsid w:val="00291AAC"/>
    <w:rsid w:val="00293A51"/>
    <w:rsid w:val="002A0C50"/>
    <w:rsid w:val="002A1977"/>
    <w:rsid w:val="002A215B"/>
    <w:rsid w:val="002A60BD"/>
    <w:rsid w:val="002A676B"/>
    <w:rsid w:val="002C1403"/>
    <w:rsid w:val="002C1672"/>
    <w:rsid w:val="002C72B9"/>
    <w:rsid w:val="002D4C57"/>
    <w:rsid w:val="002E0940"/>
    <w:rsid w:val="002F04F9"/>
    <w:rsid w:val="002F4D7E"/>
    <w:rsid w:val="002F58A5"/>
    <w:rsid w:val="002F65FC"/>
    <w:rsid w:val="002F7110"/>
    <w:rsid w:val="00315165"/>
    <w:rsid w:val="0032145C"/>
    <w:rsid w:val="00327BC6"/>
    <w:rsid w:val="003343AE"/>
    <w:rsid w:val="0033443A"/>
    <w:rsid w:val="003431BD"/>
    <w:rsid w:val="00346096"/>
    <w:rsid w:val="00346944"/>
    <w:rsid w:val="00346B2C"/>
    <w:rsid w:val="0034796A"/>
    <w:rsid w:val="0035225B"/>
    <w:rsid w:val="003554C1"/>
    <w:rsid w:val="00363C92"/>
    <w:rsid w:val="00365270"/>
    <w:rsid w:val="00365603"/>
    <w:rsid w:val="003670F6"/>
    <w:rsid w:val="0037261E"/>
    <w:rsid w:val="00372E1A"/>
    <w:rsid w:val="00384823"/>
    <w:rsid w:val="003848CE"/>
    <w:rsid w:val="00391772"/>
    <w:rsid w:val="003922F5"/>
    <w:rsid w:val="0039376C"/>
    <w:rsid w:val="00395D3A"/>
    <w:rsid w:val="003972F1"/>
    <w:rsid w:val="003977F5"/>
    <w:rsid w:val="003A3326"/>
    <w:rsid w:val="003A6BA0"/>
    <w:rsid w:val="003B03DB"/>
    <w:rsid w:val="003B0564"/>
    <w:rsid w:val="003B22D9"/>
    <w:rsid w:val="003B3009"/>
    <w:rsid w:val="003B4AB5"/>
    <w:rsid w:val="003C18A6"/>
    <w:rsid w:val="003C2D1D"/>
    <w:rsid w:val="003C67C8"/>
    <w:rsid w:val="003C6EED"/>
    <w:rsid w:val="003D4EB3"/>
    <w:rsid w:val="003D52D4"/>
    <w:rsid w:val="003E13EB"/>
    <w:rsid w:val="003F03DC"/>
    <w:rsid w:val="003F2274"/>
    <w:rsid w:val="003F3FBD"/>
    <w:rsid w:val="003F5DA8"/>
    <w:rsid w:val="003F61A6"/>
    <w:rsid w:val="003F7F4F"/>
    <w:rsid w:val="00405E77"/>
    <w:rsid w:val="0041442A"/>
    <w:rsid w:val="004251CB"/>
    <w:rsid w:val="004366DB"/>
    <w:rsid w:val="004369B0"/>
    <w:rsid w:val="00436ABF"/>
    <w:rsid w:val="00447707"/>
    <w:rsid w:val="00452AB8"/>
    <w:rsid w:val="00453D20"/>
    <w:rsid w:val="004564C9"/>
    <w:rsid w:val="00461830"/>
    <w:rsid w:val="004634A8"/>
    <w:rsid w:val="0046686C"/>
    <w:rsid w:val="004742EC"/>
    <w:rsid w:val="004764D6"/>
    <w:rsid w:val="00480C7E"/>
    <w:rsid w:val="00485846"/>
    <w:rsid w:val="00486B3F"/>
    <w:rsid w:val="004877C3"/>
    <w:rsid w:val="00493146"/>
    <w:rsid w:val="004952A7"/>
    <w:rsid w:val="004A262F"/>
    <w:rsid w:val="004A2A82"/>
    <w:rsid w:val="004B6E9C"/>
    <w:rsid w:val="004C06A1"/>
    <w:rsid w:val="004D3563"/>
    <w:rsid w:val="004D3A0F"/>
    <w:rsid w:val="004D6FF2"/>
    <w:rsid w:val="004E2CB6"/>
    <w:rsid w:val="004E424B"/>
    <w:rsid w:val="004E62D7"/>
    <w:rsid w:val="00500F46"/>
    <w:rsid w:val="0050650D"/>
    <w:rsid w:val="005075E2"/>
    <w:rsid w:val="005117A1"/>
    <w:rsid w:val="00514334"/>
    <w:rsid w:val="00515AAC"/>
    <w:rsid w:val="00516061"/>
    <w:rsid w:val="005222B7"/>
    <w:rsid w:val="00522A41"/>
    <w:rsid w:val="00522BB7"/>
    <w:rsid w:val="00533F71"/>
    <w:rsid w:val="00534EF1"/>
    <w:rsid w:val="0053600D"/>
    <w:rsid w:val="0054552B"/>
    <w:rsid w:val="005649D3"/>
    <w:rsid w:val="005663A7"/>
    <w:rsid w:val="0056744B"/>
    <w:rsid w:val="00570CC3"/>
    <w:rsid w:val="0057565E"/>
    <w:rsid w:val="00584B80"/>
    <w:rsid w:val="0059124A"/>
    <w:rsid w:val="00595F70"/>
    <w:rsid w:val="005A0F32"/>
    <w:rsid w:val="005A23E4"/>
    <w:rsid w:val="005A2578"/>
    <w:rsid w:val="005A7973"/>
    <w:rsid w:val="005C6C58"/>
    <w:rsid w:val="005D4E25"/>
    <w:rsid w:val="005D631A"/>
    <w:rsid w:val="005D6F1F"/>
    <w:rsid w:val="005E4DE2"/>
    <w:rsid w:val="005E59A1"/>
    <w:rsid w:val="005F194E"/>
    <w:rsid w:val="005F5463"/>
    <w:rsid w:val="005F5795"/>
    <w:rsid w:val="005F6FF3"/>
    <w:rsid w:val="006040C3"/>
    <w:rsid w:val="00615887"/>
    <w:rsid w:val="0061791A"/>
    <w:rsid w:val="006264C3"/>
    <w:rsid w:val="006278CD"/>
    <w:rsid w:val="006345AF"/>
    <w:rsid w:val="00635657"/>
    <w:rsid w:val="00635C75"/>
    <w:rsid w:val="00640615"/>
    <w:rsid w:val="00641F35"/>
    <w:rsid w:val="00643854"/>
    <w:rsid w:val="006457B5"/>
    <w:rsid w:val="00651873"/>
    <w:rsid w:val="006525CC"/>
    <w:rsid w:val="006609F8"/>
    <w:rsid w:val="00680EA0"/>
    <w:rsid w:val="00683FAC"/>
    <w:rsid w:val="006902A7"/>
    <w:rsid w:val="0069136D"/>
    <w:rsid w:val="0069268A"/>
    <w:rsid w:val="00693D2E"/>
    <w:rsid w:val="00696271"/>
    <w:rsid w:val="00696A4E"/>
    <w:rsid w:val="006A0584"/>
    <w:rsid w:val="006A3084"/>
    <w:rsid w:val="006A40C9"/>
    <w:rsid w:val="006A79C3"/>
    <w:rsid w:val="006B4176"/>
    <w:rsid w:val="006B5668"/>
    <w:rsid w:val="006C35E5"/>
    <w:rsid w:val="006D2FF2"/>
    <w:rsid w:val="006D6F3E"/>
    <w:rsid w:val="006F3B16"/>
    <w:rsid w:val="00716421"/>
    <w:rsid w:val="0072566E"/>
    <w:rsid w:val="00751DEB"/>
    <w:rsid w:val="00756EB2"/>
    <w:rsid w:val="00765DA1"/>
    <w:rsid w:val="00766F6B"/>
    <w:rsid w:val="00770625"/>
    <w:rsid w:val="00790DCB"/>
    <w:rsid w:val="0079418E"/>
    <w:rsid w:val="007A0188"/>
    <w:rsid w:val="007A217F"/>
    <w:rsid w:val="007A42CF"/>
    <w:rsid w:val="007A5584"/>
    <w:rsid w:val="007B2349"/>
    <w:rsid w:val="007B3CB1"/>
    <w:rsid w:val="007B5EB3"/>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1FB2"/>
    <w:rsid w:val="00856801"/>
    <w:rsid w:val="00867969"/>
    <w:rsid w:val="0087202B"/>
    <w:rsid w:val="00876CE1"/>
    <w:rsid w:val="00893D82"/>
    <w:rsid w:val="008A1EC5"/>
    <w:rsid w:val="008A30EA"/>
    <w:rsid w:val="008A3157"/>
    <w:rsid w:val="008C3DF6"/>
    <w:rsid w:val="008E397B"/>
    <w:rsid w:val="008E4684"/>
    <w:rsid w:val="008F5908"/>
    <w:rsid w:val="00904A80"/>
    <w:rsid w:val="0090587F"/>
    <w:rsid w:val="00946A9F"/>
    <w:rsid w:val="00953B0D"/>
    <w:rsid w:val="009575EA"/>
    <w:rsid w:val="009674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A62"/>
    <w:rsid w:val="009F49C3"/>
    <w:rsid w:val="00A009F9"/>
    <w:rsid w:val="00A03585"/>
    <w:rsid w:val="00A0361A"/>
    <w:rsid w:val="00A149A5"/>
    <w:rsid w:val="00A1709C"/>
    <w:rsid w:val="00A21236"/>
    <w:rsid w:val="00A40BEA"/>
    <w:rsid w:val="00A455CA"/>
    <w:rsid w:val="00A6087C"/>
    <w:rsid w:val="00A61256"/>
    <w:rsid w:val="00A67084"/>
    <w:rsid w:val="00A725FC"/>
    <w:rsid w:val="00A7507A"/>
    <w:rsid w:val="00A84B07"/>
    <w:rsid w:val="00A87DCE"/>
    <w:rsid w:val="00A93D3D"/>
    <w:rsid w:val="00A97EA5"/>
    <w:rsid w:val="00AA13A8"/>
    <w:rsid w:val="00AA2CD9"/>
    <w:rsid w:val="00AA4911"/>
    <w:rsid w:val="00AA5011"/>
    <w:rsid w:val="00AB3028"/>
    <w:rsid w:val="00AC1F6E"/>
    <w:rsid w:val="00AC4DE9"/>
    <w:rsid w:val="00AC654C"/>
    <w:rsid w:val="00AC6B8E"/>
    <w:rsid w:val="00AC7983"/>
    <w:rsid w:val="00AD3466"/>
    <w:rsid w:val="00AD63B6"/>
    <w:rsid w:val="00AD7AF0"/>
    <w:rsid w:val="00AE1AA8"/>
    <w:rsid w:val="00AE30A9"/>
    <w:rsid w:val="00AE65D7"/>
    <w:rsid w:val="00AE6EA9"/>
    <w:rsid w:val="00AE7106"/>
    <w:rsid w:val="00AF1C6E"/>
    <w:rsid w:val="00AF31EA"/>
    <w:rsid w:val="00AF3F1B"/>
    <w:rsid w:val="00AF491D"/>
    <w:rsid w:val="00AF4A50"/>
    <w:rsid w:val="00AF4B48"/>
    <w:rsid w:val="00AF5F91"/>
    <w:rsid w:val="00AF64A6"/>
    <w:rsid w:val="00B03BB2"/>
    <w:rsid w:val="00B07D62"/>
    <w:rsid w:val="00B10687"/>
    <w:rsid w:val="00B13260"/>
    <w:rsid w:val="00B15FED"/>
    <w:rsid w:val="00B22376"/>
    <w:rsid w:val="00B224B0"/>
    <w:rsid w:val="00B25E77"/>
    <w:rsid w:val="00B270C3"/>
    <w:rsid w:val="00B31D3F"/>
    <w:rsid w:val="00B42C55"/>
    <w:rsid w:val="00B4322F"/>
    <w:rsid w:val="00B47E45"/>
    <w:rsid w:val="00B50CE8"/>
    <w:rsid w:val="00B56571"/>
    <w:rsid w:val="00B62A65"/>
    <w:rsid w:val="00B62ED9"/>
    <w:rsid w:val="00B64A39"/>
    <w:rsid w:val="00B703B9"/>
    <w:rsid w:val="00B72AF8"/>
    <w:rsid w:val="00B8713B"/>
    <w:rsid w:val="00B93799"/>
    <w:rsid w:val="00BA6CB9"/>
    <w:rsid w:val="00BB088C"/>
    <w:rsid w:val="00BB1A18"/>
    <w:rsid w:val="00BC32F7"/>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5A78"/>
    <w:rsid w:val="00C8765E"/>
    <w:rsid w:val="00C910FE"/>
    <w:rsid w:val="00C91FC6"/>
    <w:rsid w:val="00C975D2"/>
    <w:rsid w:val="00C97992"/>
    <w:rsid w:val="00CB3A26"/>
    <w:rsid w:val="00CC36A1"/>
    <w:rsid w:val="00CC4ADC"/>
    <w:rsid w:val="00CD691C"/>
    <w:rsid w:val="00D05BF5"/>
    <w:rsid w:val="00D17995"/>
    <w:rsid w:val="00D20263"/>
    <w:rsid w:val="00D2274A"/>
    <w:rsid w:val="00D2791C"/>
    <w:rsid w:val="00D34FA8"/>
    <w:rsid w:val="00D351FE"/>
    <w:rsid w:val="00D354EC"/>
    <w:rsid w:val="00D37C55"/>
    <w:rsid w:val="00D428D4"/>
    <w:rsid w:val="00D50DA7"/>
    <w:rsid w:val="00D5555B"/>
    <w:rsid w:val="00D64765"/>
    <w:rsid w:val="00D64ACB"/>
    <w:rsid w:val="00D65AD3"/>
    <w:rsid w:val="00D71CE0"/>
    <w:rsid w:val="00D73C5B"/>
    <w:rsid w:val="00D81537"/>
    <w:rsid w:val="00D82E6C"/>
    <w:rsid w:val="00DB4FE8"/>
    <w:rsid w:val="00DB51BF"/>
    <w:rsid w:val="00DC2BDE"/>
    <w:rsid w:val="00DC336E"/>
    <w:rsid w:val="00DD2F72"/>
    <w:rsid w:val="00DD550A"/>
    <w:rsid w:val="00DD769E"/>
    <w:rsid w:val="00DE208B"/>
    <w:rsid w:val="00DF1D10"/>
    <w:rsid w:val="00DF73F4"/>
    <w:rsid w:val="00E029DC"/>
    <w:rsid w:val="00E05760"/>
    <w:rsid w:val="00E12DAC"/>
    <w:rsid w:val="00E161E6"/>
    <w:rsid w:val="00E202D3"/>
    <w:rsid w:val="00E203E4"/>
    <w:rsid w:val="00E215F0"/>
    <w:rsid w:val="00E36449"/>
    <w:rsid w:val="00E4296C"/>
    <w:rsid w:val="00E44CBF"/>
    <w:rsid w:val="00E4564F"/>
    <w:rsid w:val="00E45C10"/>
    <w:rsid w:val="00E45CEB"/>
    <w:rsid w:val="00E4729D"/>
    <w:rsid w:val="00E51748"/>
    <w:rsid w:val="00E564D4"/>
    <w:rsid w:val="00E60283"/>
    <w:rsid w:val="00E631E1"/>
    <w:rsid w:val="00E670E4"/>
    <w:rsid w:val="00E73BE4"/>
    <w:rsid w:val="00E757F1"/>
    <w:rsid w:val="00E77ED9"/>
    <w:rsid w:val="00E8126E"/>
    <w:rsid w:val="00E931F4"/>
    <w:rsid w:val="00E93728"/>
    <w:rsid w:val="00E946CB"/>
    <w:rsid w:val="00E972D1"/>
    <w:rsid w:val="00EA4B3E"/>
    <w:rsid w:val="00EC4D0B"/>
    <w:rsid w:val="00EC4E2D"/>
    <w:rsid w:val="00ED16CB"/>
    <w:rsid w:val="00EE4D34"/>
    <w:rsid w:val="00EF0BC8"/>
    <w:rsid w:val="00EF1A7B"/>
    <w:rsid w:val="00EF632B"/>
    <w:rsid w:val="00EF7DB0"/>
    <w:rsid w:val="00F042EF"/>
    <w:rsid w:val="00F04F33"/>
    <w:rsid w:val="00F05615"/>
    <w:rsid w:val="00F06766"/>
    <w:rsid w:val="00F11DF6"/>
    <w:rsid w:val="00F17F6F"/>
    <w:rsid w:val="00F20C9B"/>
    <w:rsid w:val="00F223DE"/>
    <w:rsid w:val="00F31705"/>
    <w:rsid w:val="00F533D5"/>
    <w:rsid w:val="00F54573"/>
    <w:rsid w:val="00F56127"/>
    <w:rsid w:val="00F63133"/>
    <w:rsid w:val="00F70034"/>
    <w:rsid w:val="00F75A12"/>
    <w:rsid w:val="00F80A5B"/>
    <w:rsid w:val="00F92223"/>
    <w:rsid w:val="00F97F51"/>
    <w:rsid w:val="00FA2209"/>
    <w:rsid w:val="00FA2F1F"/>
    <w:rsid w:val="00FA7C13"/>
    <w:rsid w:val="00FB0519"/>
    <w:rsid w:val="00FB1AC6"/>
    <w:rsid w:val="00FB600A"/>
    <w:rsid w:val="00FC1B0B"/>
    <w:rsid w:val="00FC403E"/>
    <w:rsid w:val="00FC7822"/>
    <w:rsid w:val="00FD0018"/>
    <w:rsid w:val="00FD2106"/>
    <w:rsid w:val="00FD2E59"/>
    <w:rsid w:val="00FD42B8"/>
    <w:rsid w:val="00FE05E7"/>
    <w:rsid w:val="00FE69AD"/>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17A1"/>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Table of contents numbered,List Paragraph21,Bullet EY,ERP-List Paragraph,List Paragraph11,List Paragraph2,Numbering,Sąrašo pastraipa1,Lentel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Table of contents numbered Diagrama,List Paragraph21 Diagrama,Bullet EY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qFormat/>
    <w:rsid w:val="004564C9"/>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4564C9"/>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A009F9"/>
    <w:rPr>
      <w:sz w:val="20"/>
    </w:rPr>
  </w:style>
  <w:style w:type="character" w:customStyle="1" w:styleId="DokumentoinaostekstasDiagrama">
    <w:name w:val="Dokumento išnašos tekstas Diagrama"/>
    <w:basedOn w:val="Numatytasispastraiposriftas"/>
    <w:link w:val="Dokumentoinaostekstas"/>
    <w:uiPriority w:val="99"/>
    <w:semiHidden/>
    <w:rsid w:val="00A009F9"/>
    <w:rPr>
      <w:rFonts w:ascii="Times New Roman" w:eastAsia="Times New Roman" w:hAnsi="Times New Roman" w:cs="Times New Roman"/>
      <w:szCs w:val="20"/>
    </w:rPr>
  </w:style>
  <w:style w:type="character" w:styleId="Dokumentoinaosnumeris">
    <w:name w:val="endnote reference"/>
    <w:basedOn w:val="Numatytasispastraiposriftas"/>
    <w:uiPriority w:val="99"/>
    <w:semiHidden/>
    <w:unhideWhenUsed/>
    <w:rsid w:val="00A00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3519</Words>
  <Characters>2007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7</cp:revision>
  <cp:lastPrinted>2023-08-08T04:45:00Z</cp:lastPrinted>
  <dcterms:created xsi:type="dcterms:W3CDTF">2023-12-07T16:14:00Z</dcterms:created>
  <dcterms:modified xsi:type="dcterms:W3CDTF">2023-12-13T09:45:00Z</dcterms:modified>
</cp:coreProperties>
</file>