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4B0B" w14:textId="77777777" w:rsidR="00DC4E94" w:rsidRDefault="00DC4E94">
      <w:pPr>
        <w:spacing w:after="0" w:line="240" w:lineRule="auto"/>
      </w:pPr>
      <w:r>
        <w:separator/>
      </w:r>
    </w:p>
  </w:endnote>
  <w:endnote w:type="continuationSeparator" w:id="0">
    <w:p w14:paraId="74E73D54" w14:textId="77777777" w:rsidR="00DC4E94" w:rsidRDefault="00DC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4ACC" w14:textId="77777777" w:rsidR="00DC4E94" w:rsidRDefault="00DC4E94">
      <w:pPr>
        <w:spacing w:after="0" w:line="240" w:lineRule="auto"/>
      </w:pPr>
      <w:r>
        <w:separator/>
      </w:r>
    </w:p>
  </w:footnote>
  <w:footnote w:type="continuationSeparator" w:id="0">
    <w:p w14:paraId="4BEB13C9" w14:textId="77777777" w:rsidR="00DC4E94" w:rsidRDefault="00DC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359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122AE"/>
    <w:rsid w:val="001C1B3D"/>
    <w:rsid w:val="001C29D5"/>
    <w:rsid w:val="00216CFB"/>
    <w:rsid w:val="002B4585"/>
    <w:rsid w:val="002C4F37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C249D6"/>
    <w:rsid w:val="00D145D5"/>
    <w:rsid w:val="00DC4E94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3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4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5B3352CB-F479-44D7-AA0C-E4AD7973337C}"/>
</file>

<file path=customXml/itemProps2.xml><?xml version="1.0" encoding="utf-8"?>
<ds:datastoreItem xmlns:ds="http://schemas.openxmlformats.org/officeDocument/2006/customXml" ds:itemID="{45C3314B-D3B4-4EAD-AD57-154CE59592BF}"/>
</file>

<file path=customXml/itemProps3.xml><?xml version="1.0" encoding="utf-8"?>
<ds:datastoreItem xmlns:ds="http://schemas.openxmlformats.org/officeDocument/2006/customXml" ds:itemID="{F06FED27-8A09-4CC0-B211-8E5AC084713D}"/>
</file>

<file path=customXml/itemProps4.xml><?xml version="1.0" encoding="utf-8"?>
<ds:datastoreItem xmlns:ds="http://schemas.openxmlformats.org/officeDocument/2006/customXml" ds:itemID="{9CB46641-7B79-4558-B6D5-6A3BED652A1A}"/>
</file>

<file path=customXml/itemProps5.xml><?xml version="1.0" encoding="utf-8"?>
<ds:datastoreItem xmlns:ds="http://schemas.openxmlformats.org/officeDocument/2006/customXml" ds:itemID="{2785B277-C879-4E88-A968-35DA3D2F434B}"/>
</file>

<file path=customXml/itemProps6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DARBŲ PERDAVIMO-PRIĖMIMO AKTAS</dc:title>
  <dc:creator>MAD</dc:creator>
  <cp:lastModifiedBy>Ramūnas Valiulis</cp:lastModifiedBy>
  <cp:revision>3</cp:revision>
  <dcterms:created xsi:type="dcterms:W3CDTF">2023-07-15T17:44:00Z</dcterms:created>
  <dcterms:modified xsi:type="dcterms:W3CDTF">2023-08-09T07:42:00Z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24" name="OLD_DMSPERMISSIONSCONFID_VALUE">
    <vt:lpwstr>True_</vt:lpwstr>
  </property>
  <property fmtid="{D5CDD505-2E9C-101B-9397-08002B2CF9AE}" pid="40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5" name="DmsPermissionsFlags">
    <vt:lpwstr>,SECTRUE,</vt:lpwstr>
  </property>
  <property fmtid="{D5CDD505-2E9C-101B-9397-08002B2CF9AE}" pid="56" name="ContentTypeId">
    <vt:lpwstr>0x01010031A3634DF9DB4FFBA1EC65766E7376F5002DB646006A010C41A03564BD150A5EE1</vt:lpwstr>
  </property>
  <property fmtid="{D5CDD505-2E9C-101B-9397-08002B2CF9AE}" pid="58" name="DmsPermissionsUsers">
    <vt:lpwstr>1073741823;#Sistemos abonementas;#1165;#Kristina Gaižutienė;#186;#Aida Savičiūnienė;#790;#Lina Jucytė;#803;#i:0#.w|cpma\neringa-sa</vt:lpwstr>
  </property>
  <property fmtid="{D5CDD505-2E9C-101B-9397-08002B2CF9AE}" pid="61" name="DmsDocPrepDocSendRegReal">
    <vt:bool>false</vt:bool>
  </property>
  <property fmtid="{D5CDD505-2E9C-101B-9397-08002B2CF9AE}" pid="62" name="DmsWaitingForSign">
    <vt:bool>false</vt:bool>
  </property>
  <property fmtid="{D5CDD505-2E9C-101B-9397-08002B2CF9AE}" pid="63" name="DmsSendingDocType">
    <vt:lpwstr/>
  </property>
  <property fmtid="{D5CDD505-2E9C-101B-9397-08002B2CF9AE}" pid="64" name="DmsCPVADocSubtype">
    <vt:lpwstr/>
  </property>
  <property fmtid="{D5CDD505-2E9C-101B-9397-08002B2CF9AE}" pid="65" name="DmsCPVADocProgram">
    <vt:lpwstr/>
  </property>
  <property fmtid="{D5CDD505-2E9C-101B-9397-08002B2CF9AE}" pid="67" name="DmsVisers">
    <vt:lpwstr/>
  </property>
  <property fmtid="{D5CDD505-2E9C-101B-9397-08002B2CF9AE}" pid="75" name="DmsOrganizer">
    <vt:lpwstr/>
  </property>
  <property fmtid="{D5CDD505-2E9C-101B-9397-08002B2CF9AE}" pid="81" name="DmsCPVAOtherResponsiblePersons">
    <vt:lpwstr/>
  </property>
  <property fmtid="{D5CDD505-2E9C-101B-9397-08002B2CF9AE}" pid="85" name="DmsRegState">
    <vt:lpwstr>Naujas</vt:lpwstr>
  </property>
  <property fmtid="{D5CDD505-2E9C-101B-9397-08002B2CF9AE}" pid="86" name="DmsApprovers">
    <vt:lpwstr/>
  </property>
  <property fmtid="{D5CDD505-2E9C-101B-9397-08002B2CF9AE}" pid="89" name="DmsSendingType">
    <vt:lpwstr>8</vt:lpwstr>
  </property>
  <property fmtid="{D5CDD505-2E9C-101B-9397-08002B2CF9AE}" pid="95" name="DmsResponsiblePerson">
    <vt:lpwstr/>
  </property>
  <property fmtid="{D5CDD505-2E9C-101B-9397-08002B2CF9AE}" pid="96" name="DmsDocPrepAdocType">
    <vt:lpwstr>-</vt:lpwstr>
  </property>
  <property fmtid="{D5CDD505-2E9C-101B-9397-08002B2CF9AE}" pid="116" name="DmsSigners">
    <vt:lpwstr/>
  </property>
  <property fmtid="{D5CDD505-2E9C-101B-9397-08002B2CF9AE}" pid="117" name="DmsRegPerson">
    <vt:lpwstr/>
  </property>
  <property fmtid="{D5CDD505-2E9C-101B-9397-08002B2CF9AE}" pid="125" name="DmsCoordinators">
    <vt:lpwstr/>
  </property>
  <property fmtid="{D5CDD505-2E9C-101B-9397-08002B2CF9AE}" pid="152" name="DmsPermissionsConfid">
    <vt:bool>false</vt:bool>
  </property>
  <property fmtid="{D5CDD505-2E9C-101B-9397-08002B2CF9AE}" pid="154" name="e60ee4271ca74d28a1640aed29de29ee">
    <vt:lpwstr/>
  </property>
  <property fmtid="{D5CDD505-2E9C-101B-9397-08002B2CF9AE}" pid="155" name="h5d7dfff98a247c1954587ec9b17d55b">
    <vt:lpwstr/>
  </property>
  <property fmtid="{D5CDD505-2E9C-101B-9397-08002B2CF9AE}" pid="156" name="bef85333021544dbbbb8b847b70284cc">
    <vt:lpwstr/>
  </property>
  <property fmtid="{D5CDD505-2E9C-101B-9397-08002B2CF9AE}" pid="157" name="DmsCase">
    <vt:lpwstr>108633</vt:lpwstr>
  </property>
  <property fmtid="{D5CDD505-2E9C-101B-9397-08002B2CF9AE}" pid="158" name="o3cb2451d6904553a72e202c291dd6d8">
    <vt:lpwstr/>
  </property>
  <property fmtid="{D5CDD505-2E9C-101B-9397-08002B2CF9AE}" pid="159" name="b1f23dead1274c488d632b6cb8d4aba0">
    <vt:lpwstr/>
  </property>
  <property fmtid="{D5CDD505-2E9C-101B-9397-08002B2CF9AE}" pid="160" name="DmsRegister">
    <vt:lpwstr>110453</vt:lpwstr>
  </property>
</Properties>
</file>