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21"/>
        <w:rPr>
          <w:rFonts w:ascii="Times New Roman"/>
          <w:sz w:val="20"/>
        </w:rPr>
      </w:pPr>
      <w:r>
        <w:rPr>
          <w:rFonts w:ascii="Times New Roman"/>
          <w:sz w:val="20"/>
        </w:rPr>
        <w:drawing>
          <wp:inline distT="0" distB="0" distL="0" distR="0">
            <wp:extent cx="5812048" cy="99326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12048" cy="993267"/>
                    </a:xfrm>
                    <a:prstGeom prst="rect">
                      <a:avLst/>
                    </a:prstGeom>
                  </pic:spPr>
                </pic:pic>
              </a:graphicData>
            </a:graphic>
          </wp:inline>
        </w:drawing>
      </w:r>
      <w:r>
        <w:rPr>
          <w:rFonts w:ascii="Times New Roman"/>
          <w:sz w:val="20"/>
        </w:rPr>
      </w:r>
    </w:p>
    <w:p>
      <w:pPr>
        <w:pStyle w:val="BodyText"/>
        <w:spacing w:before="17"/>
        <w:rPr>
          <w:rFonts w:ascii="Times New Roman"/>
        </w:rPr>
      </w:pPr>
    </w:p>
    <w:p>
      <w:pPr>
        <w:pStyle w:val="BodyText"/>
        <w:spacing w:before="1"/>
        <w:ind w:left="360"/>
      </w:pPr>
      <w:r>
        <w:rPr>
          <w:color w:val="0D0D0D"/>
          <w:spacing w:val="-2"/>
        </w:rPr>
        <w:t>Ref:</w:t>
      </w:r>
      <w:r>
        <w:rPr>
          <w:color w:val="0D0D0D"/>
          <w:spacing w:val="20"/>
        </w:rPr>
        <w:t> </w:t>
      </w:r>
      <w:r>
        <w:rPr>
          <w:color w:val="0D0D0D"/>
          <w:spacing w:val="-2"/>
        </w:rPr>
        <w:t>FSC/ADMIN/003-</w:t>
      </w:r>
      <w:r>
        <w:rPr>
          <w:color w:val="0D0D0D"/>
          <w:spacing w:val="-5"/>
        </w:rPr>
        <w:t>48</w:t>
      </w:r>
    </w:p>
    <w:p>
      <w:pPr>
        <w:pStyle w:val="BodyText"/>
        <w:spacing w:before="3"/>
      </w:pPr>
    </w:p>
    <w:p>
      <w:pPr>
        <w:pStyle w:val="Heading1"/>
      </w:pPr>
      <w:bookmarkStart w:name="VIA ELECTRONIC MAIL ONLY" w:id="1"/>
      <w:bookmarkEnd w:id="1"/>
      <w:r>
        <w:rPr>
          <w:b w:val="0"/>
        </w:rPr>
      </w:r>
      <w:r>
        <w:rPr>
          <w:u w:val="single"/>
        </w:rPr>
        <w:t>VIA</w:t>
      </w:r>
      <w:r>
        <w:rPr>
          <w:spacing w:val="-8"/>
          <w:u w:val="single"/>
        </w:rPr>
        <w:t> </w:t>
      </w:r>
      <w:r>
        <w:rPr>
          <w:u w:val="single"/>
        </w:rPr>
        <w:t>ELECTRONIC</w:t>
      </w:r>
      <w:r>
        <w:rPr>
          <w:spacing w:val="-7"/>
          <w:u w:val="single"/>
        </w:rPr>
        <w:t> </w:t>
      </w:r>
      <w:r>
        <w:rPr>
          <w:u w:val="single"/>
        </w:rPr>
        <w:t>MAIL</w:t>
      </w:r>
      <w:r>
        <w:rPr>
          <w:spacing w:val="-5"/>
          <w:u w:val="single"/>
        </w:rPr>
        <w:t> </w:t>
      </w:r>
      <w:r>
        <w:rPr>
          <w:spacing w:val="-4"/>
          <w:u w:val="single"/>
        </w:rPr>
        <w:t>ONLY</w:t>
      </w:r>
    </w:p>
    <w:p>
      <w:pPr>
        <w:pStyle w:val="BodyText"/>
        <w:spacing w:before="1"/>
        <w:rPr>
          <w:b/>
        </w:rPr>
      </w:pPr>
    </w:p>
    <w:p>
      <w:pPr>
        <w:pStyle w:val="BodyText"/>
        <w:ind w:left="360"/>
      </w:pPr>
      <w:r>
        <w:rPr>
          <w:color w:val="0D0D0D"/>
        </w:rPr>
        <w:t>14</w:t>
      </w:r>
      <w:r>
        <w:rPr>
          <w:color w:val="0D0D0D"/>
          <w:spacing w:val="-3"/>
        </w:rPr>
        <w:t> </w:t>
      </w:r>
      <w:r>
        <w:rPr>
          <w:color w:val="0D0D0D"/>
        </w:rPr>
        <w:t>April</w:t>
      </w:r>
      <w:r>
        <w:rPr>
          <w:color w:val="0D0D0D"/>
          <w:spacing w:val="-2"/>
        </w:rPr>
        <w:t> </w:t>
      </w:r>
      <w:r>
        <w:rPr>
          <w:color w:val="0D0D0D"/>
          <w:spacing w:val="-4"/>
        </w:rPr>
        <w:t>2025</w:t>
      </w:r>
    </w:p>
    <w:p>
      <w:pPr>
        <w:pStyle w:val="Heading1"/>
        <w:spacing w:before="249"/>
        <w:ind w:left="0" w:right="1"/>
        <w:jc w:val="center"/>
      </w:pPr>
      <w:r>
        <w:rPr>
          <w:color w:val="232323"/>
          <w:u w:val="single" w:color="232323"/>
        </w:rPr>
        <w:t>RE:</w:t>
      </w:r>
      <w:r>
        <w:rPr>
          <w:color w:val="232323"/>
          <w:spacing w:val="-3"/>
          <w:u w:val="single" w:color="232323"/>
        </w:rPr>
        <w:t> </w:t>
      </w:r>
      <w:r>
        <w:rPr>
          <w:color w:val="232323"/>
          <w:u w:val="single" w:color="232323"/>
        </w:rPr>
        <w:t>To</w:t>
      </w:r>
      <w:r>
        <w:rPr>
          <w:color w:val="232323"/>
          <w:spacing w:val="-2"/>
          <w:u w:val="single" w:color="232323"/>
        </w:rPr>
        <w:t> </w:t>
      </w:r>
      <w:r>
        <w:rPr>
          <w:color w:val="232323"/>
          <w:u w:val="single" w:color="232323"/>
        </w:rPr>
        <w:t>Whom</w:t>
      </w:r>
      <w:r>
        <w:rPr>
          <w:color w:val="232323"/>
          <w:spacing w:val="-4"/>
          <w:u w:val="single" w:color="232323"/>
        </w:rPr>
        <w:t> </w:t>
      </w:r>
      <w:r>
        <w:rPr>
          <w:color w:val="232323"/>
          <w:u w:val="single" w:color="232323"/>
        </w:rPr>
        <w:t>It</w:t>
      </w:r>
      <w:r>
        <w:rPr>
          <w:color w:val="232323"/>
          <w:spacing w:val="-2"/>
          <w:u w:val="single" w:color="232323"/>
        </w:rPr>
        <w:t> </w:t>
      </w:r>
      <w:r>
        <w:rPr>
          <w:color w:val="232323"/>
          <w:u w:val="single" w:color="232323"/>
        </w:rPr>
        <w:t>May</w:t>
      </w:r>
      <w:r>
        <w:rPr>
          <w:color w:val="232323"/>
          <w:spacing w:val="-4"/>
          <w:u w:val="single" w:color="232323"/>
        </w:rPr>
        <w:t> </w:t>
      </w:r>
      <w:r>
        <w:rPr>
          <w:color w:val="232323"/>
          <w:spacing w:val="-2"/>
          <w:u w:val="single" w:color="232323"/>
        </w:rPr>
        <w:t>Concern</w:t>
      </w:r>
    </w:p>
    <w:p>
      <w:pPr>
        <w:pStyle w:val="BodyText"/>
        <w:spacing w:before="182"/>
        <w:rPr>
          <w:b/>
        </w:rPr>
      </w:pPr>
    </w:p>
    <w:p>
      <w:pPr>
        <w:pStyle w:val="BodyText"/>
        <w:spacing w:line="259" w:lineRule="auto"/>
        <w:ind w:left="359" w:right="354"/>
        <w:jc w:val="both"/>
      </w:pPr>
      <w:r>
        <w:rPr/>
        <w:t>Through</w:t>
      </w:r>
      <w:r>
        <w:rPr>
          <w:spacing w:val="-10"/>
        </w:rPr>
        <w:t> </w:t>
      </w:r>
      <w:r>
        <w:rPr/>
        <w:t>an</w:t>
      </w:r>
      <w:r>
        <w:rPr>
          <w:spacing w:val="-11"/>
        </w:rPr>
        <w:t> </w:t>
      </w:r>
      <w:r>
        <w:rPr/>
        <w:t>international</w:t>
      </w:r>
      <w:r>
        <w:rPr>
          <w:spacing w:val="-13"/>
        </w:rPr>
        <w:t> </w:t>
      </w:r>
      <w:r>
        <w:rPr/>
        <w:t>tendering</w:t>
      </w:r>
      <w:r>
        <w:rPr>
          <w:spacing w:val="-12"/>
        </w:rPr>
        <w:t> </w:t>
      </w:r>
      <w:r>
        <w:rPr/>
        <w:t>procedure,</w:t>
      </w:r>
      <w:r>
        <w:rPr>
          <w:spacing w:val="-12"/>
        </w:rPr>
        <w:t> </w:t>
      </w:r>
      <w:r>
        <w:rPr/>
        <w:t>Norway</w:t>
      </w:r>
      <w:r>
        <w:rPr>
          <w:spacing w:val="-11"/>
        </w:rPr>
        <w:t> </w:t>
      </w:r>
      <w:r>
        <w:rPr/>
        <w:t>Registers</w:t>
      </w:r>
      <w:r>
        <w:rPr>
          <w:spacing w:val="-10"/>
        </w:rPr>
        <w:t> </w:t>
      </w:r>
      <w:r>
        <w:rPr/>
        <w:t>Development</w:t>
      </w:r>
      <w:r>
        <w:rPr>
          <w:spacing w:val="-12"/>
        </w:rPr>
        <w:t> </w:t>
      </w:r>
      <w:r>
        <w:rPr/>
        <w:t>AS</w:t>
      </w:r>
      <w:r>
        <w:rPr>
          <w:spacing w:val="-11"/>
        </w:rPr>
        <w:t> </w:t>
      </w:r>
      <w:r>
        <w:rPr/>
        <w:t>(NRD</w:t>
      </w:r>
      <w:r>
        <w:rPr>
          <w:spacing w:val="-10"/>
        </w:rPr>
        <w:t> </w:t>
      </w:r>
      <w:r>
        <w:rPr/>
        <w:t>AS)</w:t>
      </w:r>
      <w:r>
        <w:rPr>
          <w:spacing w:val="-11"/>
        </w:rPr>
        <w:t> </w:t>
      </w:r>
      <w:r>
        <w:rPr/>
        <w:t>was awarded the contract for the "Development of the Belize Companies and Corporate Affairs Registry Online Business Registry System (OBRS)" by the Financial Services Commission (FSC) (formerly the International Financial Services Commission) in July 2021. NRD AS, with the assistance of its</w:t>
      </w:r>
      <w:r>
        <w:rPr>
          <w:spacing w:val="80"/>
        </w:rPr>
        <w:t> </w:t>
      </w:r>
      <w:r>
        <w:rPr/>
        <w:t>subcontractor NRD Systems UAB, successfully implemented the Project on time and within</w:t>
      </w:r>
      <w:r>
        <w:rPr>
          <w:spacing w:val="40"/>
        </w:rPr>
        <w:t> </w:t>
      </w:r>
      <w:r>
        <w:rPr/>
        <w:t>budget.</w:t>
      </w:r>
      <w:r>
        <w:rPr>
          <w:spacing w:val="40"/>
        </w:rPr>
        <w:t> </w:t>
      </w:r>
      <w:r>
        <w:rPr/>
        <w:t>The aim of the project was to establish a business e-Registry system to facilitate fast, efficient, and</w:t>
      </w:r>
      <w:r>
        <w:rPr>
          <w:spacing w:val="40"/>
        </w:rPr>
        <w:t> </w:t>
      </w:r>
      <w:r>
        <w:rPr/>
        <w:t>convenient</w:t>
      </w:r>
      <w:r>
        <w:rPr>
          <w:spacing w:val="40"/>
        </w:rPr>
        <w:t> </w:t>
      </w:r>
      <w:r>
        <w:rPr/>
        <w:t>business</w:t>
      </w:r>
      <w:r>
        <w:rPr>
          <w:spacing w:val="40"/>
        </w:rPr>
        <w:t> </w:t>
      </w:r>
      <w:r>
        <w:rPr/>
        <w:t>registration</w:t>
      </w:r>
      <w:r>
        <w:rPr>
          <w:spacing w:val="40"/>
        </w:rPr>
        <w:t> </w:t>
      </w:r>
      <w:r>
        <w:rPr/>
        <w:t>processes</w:t>
      </w:r>
      <w:r>
        <w:rPr>
          <w:spacing w:val="40"/>
        </w:rPr>
        <w:t> </w:t>
      </w:r>
      <w:r>
        <w:rPr/>
        <w:t>digitally</w:t>
      </w:r>
      <w:r>
        <w:rPr>
          <w:spacing w:val="40"/>
        </w:rPr>
        <w:t> </w:t>
      </w:r>
      <w:r>
        <w:rPr/>
        <w:t>on</w:t>
      </w:r>
      <w:r>
        <w:rPr>
          <w:spacing w:val="40"/>
        </w:rPr>
        <w:t> </w:t>
      </w:r>
      <w:r>
        <w:rPr/>
        <w:t>the backend</w:t>
      </w:r>
      <w:r>
        <w:rPr>
          <w:spacing w:val="35"/>
        </w:rPr>
        <w:t> </w:t>
      </w:r>
      <w:r>
        <w:rPr/>
        <w:t>and</w:t>
      </w:r>
      <w:r>
        <w:rPr>
          <w:spacing w:val="31"/>
        </w:rPr>
        <w:t> </w:t>
      </w:r>
      <w:r>
        <w:rPr/>
        <w:t>frontend,</w:t>
      </w:r>
      <w:r>
        <w:rPr>
          <w:spacing w:val="-10"/>
        </w:rPr>
        <w:t> </w:t>
      </w:r>
      <w:r>
        <w:rPr/>
        <w:t>thereby</w:t>
      </w:r>
      <w:r>
        <w:rPr>
          <w:spacing w:val="-12"/>
        </w:rPr>
        <w:t> </w:t>
      </w:r>
      <w:r>
        <w:rPr/>
        <w:t>improving</w:t>
      </w:r>
      <w:r>
        <w:rPr>
          <w:spacing w:val="-11"/>
        </w:rPr>
        <w:t> </w:t>
      </w:r>
      <w:r>
        <w:rPr/>
        <w:t>access</w:t>
      </w:r>
      <w:r>
        <w:rPr>
          <w:spacing w:val="-11"/>
        </w:rPr>
        <w:t> </w:t>
      </w:r>
      <w:r>
        <w:rPr/>
        <w:t>to</w:t>
      </w:r>
      <w:r>
        <w:rPr>
          <w:spacing w:val="-11"/>
        </w:rPr>
        <w:t> </w:t>
      </w:r>
      <w:r>
        <w:rPr/>
        <w:t>business</w:t>
      </w:r>
      <w:r>
        <w:rPr>
          <w:spacing w:val="-11"/>
        </w:rPr>
        <w:t> </w:t>
      </w:r>
      <w:r>
        <w:rPr/>
        <w:t>registry</w:t>
      </w:r>
      <w:r>
        <w:rPr>
          <w:spacing w:val="-12"/>
        </w:rPr>
        <w:t> </w:t>
      </w:r>
      <w:r>
        <w:rPr/>
        <w:t>services</w:t>
      </w:r>
      <w:r>
        <w:rPr>
          <w:spacing w:val="-11"/>
        </w:rPr>
        <w:t> </w:t>
      </w:r>
      <w:r>
        <w:rPr/>
        <w:t>for</w:t>
      </w:r>
      <w:r>
        <w:rPr>
          <w:spacing w:val="-11"/>
        </w:rPr>
        <w:t> </w:t>
      </w:r>
      <w:r>
        <w:rPr/>
        <w:t>the</w:t>
      </w:r>
      <w:r>
        <w:rPr>
          <w:spacing w:val="-11"/>
        </w:rPr>
        <w:t> </w:t>
      </w:r>
      <w:r>
        <w:rPr/>
        <w:t>country</w:t>
      </w:r>
      <w:r>
        <w:rPr>
          <w:spacing w:val="-12"/>
        </w:rPr>
        <w:t> </w:t>
      </w:r>
      <w:r>
        <w:rPr/>
        <w:t>and ease</w:t>
      </w:r>
      <w:r>
        <w:rPr>
          <w:spacing w:val="-6"/>
        </w:rPr>
        <w:t> </w:t>
      </w:r>
      <w:r>
        <w:rPr/>
        <w:t>of</w:t>
      </w:r>
      <w:r>
        <w:rPr>
          <w:spacing w:val="-7"/>
        </w:rPr>
        <w:t> </w:t>
      </w:r>
      <w:r>
        <w:rPr/>
        <w:t>doing</w:t>
      </w:r>
      <w:r>
        <w:rPr>
          <w:spacing w:val="-7"/>
        </w:rPr>
        <w:t> </w:t>
      </w:r>
      <w:r>
        <w:rPr/>
        <w:t>business</w:t>
      </w:r>
      <w:r>
        <w:rPr>
          <w:spacing w:val="-7"/>
        </w:rPr>
        <w:t> </w:t>
      </w:r>
      <w:r>
        <w:rPr/>
        <w:t>in</w:t>
      </w:r>
      <w:r>
        <w:rPr>
          <w:spacing w:val="-9"/>
        </w:rPr>
        <w:t> </w:t>
      </w:r>
      <w:r>
        <w:rPr/>
        <w:t>Belize.</w:t>
      </w:r>
      <w:r>
        <w:rPr>
          <w:spacing w:val="-7"/>
        </w:rPr>
        <w:t> </w:t>
      </w:r>
      <w:r>
        <w:rPr/>
        <w:t>We</w:t>
      </w:r>
      <w:r>
        <w:rPr>
          <w:spacing w:val="-6"/>
        </w:rPr>
        <w:t> </w:t>
      </w:r>
      <w:r>
        <w:rPr/>
        <w:t>have</w:t>
      </w:r>
      <w:r>
        <w:rPr>
          <w:spacing w:val="-6"/>
        </w:rPr>
        <w:t> </w:t>
      </w:r>
      <w:r>
        <w:rPr/>
        <w:t>since</w:t>
      </w:r>
      <w:r>
        <w:rPr>
          <w:spacing w:val="-6"/>
        </w:rPr>
        <w:t> </w:t>
      </w:r>
      <w:r>
        <w:rPr/>
        <w:t>engaged</w:t>
      </w:r>
      <w:r>
        <w:rPr>
          <w:spacing w:val="-7"/>
        </w:rPr>
        <w:t> </w:t>
      </w:r>
      <w:r>
        <w:rPr/>
        <w:t>NRD</w:t>
      </w:r>
      <w:r>
        <w:rPr>
          <w:spacing w:val="-7"/>
        </w:rPr>
        <w:t> </w:t>
      </w:r>
      <w:r>
        <w:rPr/>
        <w:t>for</w:t>
      </w:r>
      <w:r>
        <w:rPr>
          <w:spacing w:val="-7"/>
        </w:rPr>
        <w:t> </w:t>
      </w:r>
      <w:r>
        <w:rPr/>
        <w:t>several</w:t>
      </w:r>
      <w:r>
        <w:rPr>
          <w:spacing w:val="-8"/>
        </w:rPr>
        <w:t> </w:t>
      </w:r>
      <w:r>
        <w:rPr/>
        <w:t>other</w:t>
      </w:r>
      <w:r>
        <w:rPr>
          <w:spacing w:val="-7"/>
        </w:rPr>
        <w:t> </w:t>
      </w:r>
      <w:r>
        <w:rPr/>
        <w:t>services</w:t>
      </w:r>
      <w:r>
        <w:rPr>
          <w:spacing w:val="-7"/>
        </w:rPr>
        <w:t> </w:t>
      </w:r>
      <w:r>
        <w:rPr/>
        <w:t>including: Enhancements and expansion of our Online Business Registry System, Development of our Collateral</w:t>
      </w:r>
      <w:r>
        <w:rPr>
          <w:spacing w:val="-6"/>
        </w:rPr>
        <w:t> </w:t>
      </w:r>
      <w:r>
        <w:rPr/>
        <w:t>Registry</w:t>
      </w:r>
      <w:r>
        <w:rPr>
          <w:spacing w:val="-8"/>
        </w:rPr>
        <w:t> </w:t>
      </w:r>
      <w:r>
        <w:rPr/>
        <w:t>System</w:t>
      </w:r>
      <w:r>
        <w:rPr>
          <w:spacing w:val="-5"/>
        </w:rPr>
        <w:t> </w:t>
      </w:r>
      <w:r>
        <w:rPr/>
        <w:t>and</w:t>
      </w:r>
      <w:r>
        <w:rPr>
          <w:spacing w:val="-5"/>
        </w:rPr>
        <w:t> </w:t>
      </w:r>
      <w:r>
        <w:rPr/>
        <w:t>currently</w:t>
      </w:r>
      <w:r>
        <w:rPr>
          <w:spacing w:val="-6"/>
        </w:rPr>
        <w:t> </w:t>
      </w:r>
      <w:r>
        <w:rPr/>
        <w:t>ongoing</w:t>
      </w:r>
      <w:r>
        <w:rPr>
          <w:spacing w:val="-7"/>
        </w:rPr>
        <w:t> </w:t>
      </w:r>
      <w:r>
        <w:rPr/>
        <w:t>the</w:t>
      </w:r>
      <w:r>
        <w:rPr>
          <w:spacing w:val="-4"/>
        </w:rPr>
        <w:t> </w:t>
      </w:r>
      <w:r>
        <w:rPr/>
        <w:t>development</w:t>
      </w:r>
      <w:r>
        <w:rPr>
          <w:spacing w:val="-7"/>
        </w:rPr>
        <w:t> </w:t>
      </w:r>
      <w:r>
        <w:rPr/>
        <w:t>of</w:t>
      </w:r>
      <w:r>
        <w:rPr>
          <w:spacing w:val="-7"/>
        </w:rPr>
        <w:t> </w:t>
      </w:r>
      <w:r>
        <w:rPr/>
        <w:t>our</w:t>
      </w:r>
      <w:r>
        <w:rPr>
          <w:spacing w:val="-7"/>
        </w:rPr>
        <w:t> </w:t>
      </w:r>
      <w:r>
        <w:rPr/>
        <w:t>Licensing</w:t>
      </w:r>
      <w:r>
        <w:rPr>
          <w:spacing w:val="-4"/>
        </w:rPr>
        <w:t> </w:t>
      </w:r>
      <w:r>
        <w:rPr/>
        <w:t>Management Information System. NRD continues to deliver exceptional services and continues to be a great partner</w:t>
      </w:r>
      <w:r>
        <w:rPr>
          <w:spacing w:val="40"/>
        </w:rPr>
        <w:t> </w:t>
      </w:r>
      <w:r>
        <w:rPr/>
        <w:t>guiding us through the successful implementation of technological solutions.</w:t>
      </w:r>
    </w:p>
    <w:p>
      <w:pPr>
        <w:pStyle w:val="Heading1"/>
        <w:spacing w:before="157"/>
        <w:jc w:val="both"/>
      </w:pPr>
      <w:r>
        <w:rPr/>
        <w:t>NRD</w:t>
      </w:r>
      <w:r>
        <w:rPr>
          <w:spacing w:val="-3"/>
        </w:rPr>
        <w:t> </w:t>
      </w:r>
      <w:r>
        <w:rPr/>
        <w:t>Systems</w:t>
      </w:r>
      <w:r>
        <w:rPr>
          <w:spacing w:val="-6"/>
        </w:rPr>
        <w:t> </w:t>
      </w:r>
      <w:r>
        <w:rPr/>
        <w:t>UAB</w:t>
      </w:r>
      <w:r>
        <w:rPr>
          <w:spacing w:val="-3"/>
        </w:rPr>
        <w:t> </w:t>
      </w:r>
      <w:r>
        <w:rPr/>
        <w:t>Experts</w:t>
      </w:r>
      <w:r>
        <w:rPr>
          <w:spacing w:val="-4"/>
        </w:rPr>
        <w:t> </w:t>
      </w:r>
      <w:r>
        <w:rPr>
          <w:spacing w:val="-2"/>
        </w:rPr>
        <w:t>Involved:</w:t>
      </w:r>
    </w:p>
    <w:p>
      <w:pPr>
        <w:pStyle w:val="BodyText"/>
        <w:spacing w:line="259" w:lineRule="auto" w:before="180"/>
        <w:ind w:left="359" w:right="353"/>
        <w:jc w:val="both"/>
      </w:pPr>
      <w:r>
        <w:rPr/>
        <w:t>The</w:t>
      </w:r>
      <w:r>
        <w:rPr>
          <w:spacing w:val="-14"/>
        </w:rPr>
        <w:t> </w:t>
      </w:r>
      <w:r>
        <w:rPr/>
        <w:t>project</w:t>
      </w:r>
      <w:r>
        <w:rPr>
          <w:spacing w:val="-13"/>
        </w:rPr>
        <w:t> </w:t>
      </w:r>
      <w:r>
        <w:rPr/>
        <w:t>was</w:t>
      </w:r>
      <w:r>
        <w:rPr>
          <w:spacing w:val="-13"/>
        </w:rPr>
        <w:t> </w:t>
      </w:r>
      <w:r>
        <w:rPr/>
        <w:t>driven</w:t>
      </w:r>
      <w:r>
        <w:rPr>
          <w:spacing w:val="-14"/>
        </w:rPr>
        <w:t> </w:t>
      </w:r>
      <w:r>
        <w:rPr/>
        <w:t>by</w:t>
      </w:r>
      <w:r>
        <w:rPr>
          <w:spacing w:val="-13"/>
        </w:rPr>
        <w:t> </w:t>
      </w:r>
      <w:r>
        <w:rPr/>
        <w:t>a</w:t>
      </w:r>
      <w:r>
        <w:rPr>
          <w:spacing w:val="-13"/>
        </w:rPr>
        <w:t> </w:t>
      </w:r>
      <w:r>
        <w:rPr/>
        <w:t>dedicated</w:t>
      </w:r>
      <w:r>
        <w:rPr>
          <w:spacing w:val="-13"/>
        </w:rPr>
        <w:t> </w:t>
      </w:r>
      <w:r>
        <w:rPr/>
        <w:t>team</w:t>
      </w:r>
      <w:r>
        <w:rPr>
          <w:spacing w:val="-14"/>
        </w:rPr>
        <w:t> </w:t>
      </w:r>
      <w:r>
        <w:rPr/>
        <w:t>of</w:t>
      </w:r>
      <w:r>
        <w:rPr>
          <w:spacing w:val="-13"/>
        </w:rPr>
        <w:t> </w:t>
      </w:r>
      <w:r>
        <w:rPr/>
        <w:t>experts</w:t>
      </w:r>
      <w:r>
        <w:rPr>
          <w:spacing w:val="-13"/>
        </w:rPr>
        <w:t> </w:t>
      </w:r>
      <w:r>
        <w:rPr/>
        <w:t>including:</w:t>
      </w:r>
      <w:r>
        <w:rPr>
          <w:spacing w:val="-13"/>
        </w:rPr>
        <w:t> </w:t>
      </w:r>
      <w:r>
        <w:rPr/>
        <w:t>Jurgita</w:t>
      </w:r>
      <w:r>
        <w:rPr>
          <w:spacing w:val="-14"/>
        </w:rPr>
        <w:t> </w:t>
      </w:r>
      <w:r>
        <w:rPr/>
        <w:t>Ramanauskienė</w:t>
      </w:r>
      <w:r>
        <w:rPr>
          <w:spacing w:val="-13"/>
        </w:rPr>
        <w:t> </w:t>
      </w:r>
      <w:r>
        <w:rPr/>
        <w:t>–</w:t>
      </w:r>
      <w:r>
        <w:rPr>
          <w:spacing w:val="-13"/>
        </w:rPr>
        <w:t> </w:t>
      </w:r>
      <w:r>
        <w:rPr/>
        <w:t>Project Manager, Darius Ramanauskas – Information Systems Architect, Linas Kvederis – Software Developer, Andrius Kraujelis – Software Developer, Sandra Petraitytė – Information Systems Analyst, Giedrė Butauskienė – Information Systems Analyst, Gintaras Morkūnas – Database Specialist, Raimonda Meinorienė – Information Systems Tester, Romualdas Lečickis – Information Systems Security Specialist, Vilija Žuklienė – UX/UI Specialist and others.</w:t>
      </w:r>
    </w:p>
    <w:p>
      <w:pPr>
        <w:pStyle w:val="BodyText"/>
      </w:pPr>
    </w:p>
    <w:p>
      <w:pPr>
        <w:pStyle w:val="BodyText"/>
        <w:spacing w:before="88"/>
      </w:pPr>
    </w:p>
    <w:p>
      <w:pPr>
        <w:pStyle w:val="BodyText"/>
        <w:ind w:left="359"/>
      </w:pPr>
      <w:r>
        <w:rPr/>
        <w:drawing>
          <wp:anchor distT="0" distB="0" distL="0" distR="0" allowOverlap="1" layoutInCell="1" locked="0" behindDoc="0" simplePos="0" relativeHeight="15729664">
            <wp:simplePos x="0" y="0"/>
            <wp:positionH relativeFrom="page">
              <wp:posOffset>1263869</wp:posOffset>
            </wp:positionH>
            <wp:positionV relativeFrom="paragraph">
              <wp:posOffset>285229</wp:posOffset>
            </wp:positionV>
            <wp:extent cx="1229771" cy="67799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29771" cy="677997"/>
                    </a:xfrm>
                    <a:prstGeom prst="rect">
                      <a:avLst/>
                    </a:prstGeom>
                  </pic:spPr>
                </pic:pic>
              </a:graphicData>
            </a:graphic>
          </wp:anchor>
        </w:drawing>
      </w:r>
      <w:r>
        <w:rPr>
          <w:color w:val="252525"/>
          <w:spacing w:val="-2"/>
        </w:rPr>
        <w:t>Sincerely,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914260</wp:posOffset>
                </wp:positionH>
                <wp:positionV relativeFrom="paragraph">
                  <wp:posOffset>226434</wp:posOffset>
                </wp:positionV>
                <wp:extent cx="21558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155825" cy="1270"/>
                        </a:xfrm>
                        <a:custGeom>
                          <a:avLst/>
                          <a:gdLst/>
                          <a:ahLst/>
                          <a:cxnLst/>
                          <a:rect l="l" t="t" r="r" b="b"/>
                          <a:pathLst>
                            <a:path w="2155825" h="0">
                              <a:moveTo>
                                <a:pt x="0" y="0"/>
                              </a:moveTo>
                              <a:lnTo>
                                <a:pt x="2155514"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98pt;margin-top:17.829508pt;width:169.75pt;height:.1pt;mso-position-horizontal-relative:page;mso-position-vertical-relative:paragraph;z-index:-15728640;mso-wrap-distance-left:0;mso-wrap-distance-right:0" id="docshape1" coordorigin="1440,357" coordsize="3395,0" path="m1440,357l4834,357e" filled="false" stroked="true" strokeweight=".529920pt" strokecolor="#000000">
                <v:path arrowok="t"/>
                <v:stroke dashstyle="solid"/>
                <w10:wrap type="topAndBottom"/>
              </v:shape>
            </w:pict>
          </mc:Fallback>
        </mc:AlternateContent>
      </w:r>
    </w:p>
    <w:p>
      <w:pPr>
        <w:pStyle w:val="Heading1"/>
        <w:spacing w:line="250" w:lineRule="exact" w:before="17"/>
      </w:pPr>
      <w:r>
        <w:rPr/>
        <w:t>CLAUDE</w:t>
      </w:r>
      <w:r>
        <w:rPr>
          <w:spacing w:val="-6"/>
        </w:rPr>
        <w:t> </w:t>
      </w:r>
      <w:r>
        <w:rPr/>
        <w:t>B.F.</w:t>
      </w:r>
      <w:r>
        <w:rPr>
          <w:spacing w:val="-6"/>
        </w:rPr>
        <w:t> </w:t>
      </w:r>
      <w:r>
        <w:rPr/>
        <w:t>HAYLOCK</w:t>
      </w:r>
      <w:r>
        <w:rPr>
          <w:spacing w:val="-5"/>
        </w:rPr>
        <w:t> </w:t>
      </w:r>
      <w:r>
        <w:rPr>
          <w:spacing w:val="-2"/>
        </w:rPr>
        <w:t>(MR.)</w:t>
      </w:r>
    </w:p>
    <w:p>
      <w:pPr>
        <w:pStyle w:val="BodyText"/>
        <w:spacing w:line="249" w:lineRule="exact"/>
        <w:ind w:left="360"/>
      </w:pPr>
      <w:r>
        <w:rPr/>
        <w:t>Director</w:t>
      </w:r>
      <w:r>
        <w:rPr>
          <w:spacing w:val="-4"/>
        </w:rPr>
        <w:t> </w:t>
      </w:r>
      <w:r>
        <w:rPr>
          <w:spacing w:val="-2"/>
        </w:rPr>
        <w:t>General</w:t>
      </w:r>
    </w:p>
    <w:p>
      <w:pPr>
        <w:pStyle w:val="BodyText"/>
        <w:spacing w:line="250" w:lineRule="exact"/>
        <w:ind w:left="360"/>
      </w:pPr>
      <w:r>
        <w:rPr/>
        <w:t>Financial</w:t>
      </w:r>
      <w:r>
        <w:rPr>
          <w:spacing w:val="-5"/>
        </w:rPr>
        <w:t> </w:t>
      </w:r>
      <w:r>
        <w:rPr/>
        <w:t>Services</w:t>
      </w:r>
      <w:r>
        <w:rPr>
          <w:spacing w:val="-3"/>
        </w:rPr>
        <w:t> </w:t>
      </w:r>
      <w:r>
        <w:rPr>
          <w:spacing w:val="-2"/>
        </w:rPr>
        <w:t>Commission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r>
        <w:rPr>
          <w:sz w:val="20"/>
        </w:rPr>
        <w:drawing>
          <wp:anchor distT="0" distB="0" distL="0" distR="0" allowOverlap="1" layoutInCell="1" locked="0" behindDoc="1" simplePos="0" relativeHeight="487588352">
            <wp:simplePos x="0" y="0"/>
            <wp:positionH relativeFrom="page">
              <wp:posOffset>914400</wp:posOffset>
            </wp:positionH>
            <wp:positionV relativeFrom="paragraph">
              <wp:posOffset>279009</wp:posOffset>
            </wp:positionV>
            <wp:extent cx="4562024" cy="35356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562024" cy="353568"/>
                    </a:xfrm>
                    <a:prstGeom prst="rect">
                      <a:avLst/>
                    </a:prstGeom>
                  </pic:spPr>
                </pic:pic>
              </a:graphicData>
            </a:graphic>
          </wp:anchor>
        </w:drawing>
      </w:r>
    </w:p>
    <w:sectPr>
      <w:type w:val="continuous"/>
      <w:pgSz w:w="12240" w:h="15840"/>
      <w:pgMar w:top="720" w:bottom="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Georgia">
    <w:altName w:val="Georgia"/>
    <w:charset w:val="BA"/>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spacing w:before="1"/>
      <w:ind w:left="360"/>
      <w:outlineLvl w:val="1"/>
    </w:pPr>
    <w:rPr>
      <w:rFonts w:ascii="Georgia" w:hAnsi="Georgia" w:eastAsia="Georgia" w:cs="Georgia"/>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Sueden</dc:creator>
  <dc:description/>
  <dcterms:created xsi:type="dcterms:W3CDTF">2025-05-27T06:49:42Z</dcterms:created>
  <dcterms:modified xsi:type="dcterms:W3CDTF">2025-05-27T06:49:42Z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25 for Word</vt:lpwstr>
  </property>
  <property fmtid="{D5CDD505-2E9C-101B-9397-08002B2CF9AE}" pid="4" name="GrammarlyDocumentId">
    <vt:lpwstr>a9e453e443b224931fd580ece28303b761334d3ab25e2296de0add4cd822046c</vt:lpwstr>
  </property>
  <property fmtid="{D5CDD505-2E9C-101B-9397-08002B2CF9AE}" pid="5" name="LastSaved">
    <vt:filetime>2025-05-27T00:00:00Z</vt:filetime>
  </property>
  <property fmtid="{D5CDD505-2E9C-101B-9397-08002B2CF9AE}" pid="6" name="Producer">
    <vt:lpwstr>Adobe PDF Library 25.1.211</vt:lpwstr>
  </property>
  <property fmtid="{D5CDD505-2E9C-101B-9397-08002B2CF9AE}" pid="7" name="SourceModified">
    <vt:lpwstr>D:20250414150701</vt:lpwstr>
  </property>
</Properties>
</file>