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AEE" w:rsidRPr="00A261DE" w:rsidRDefault="00464AEE" w:rsidP="00464AEE">
      <w:pPr>
        <w:tabs>
          <w:tab w:val="left" w:pos="4253"/>
          <w:tab w:val="left" w:pos="4395"/>
        </w:tabs>
        <w:ind w:right="-143"/>
        <w:jc w:val="center"/>
        <w:rPr>
          <w:lang w:val="lt-LT"/>
        </w:rPr>
      </w:pPr>
      <w:r w:rsidRPr="00A261DE">
        <w:rPr>
          <w:noProof/>
          <w:lang w:val="lt-LT" w:eastAsia="lt-LT"/>
        </w:rPr>
        <w:drawing>
          <wp:inline distT="0" distB="0" distL="0" distR="0" wp14:anchorId="5A3A0BA0" wp14:editId="7FDCEB9D">
            <wp:extent cx="685800" cy="685800"/>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A261DE">
        <w:rPr>
          <w:lang w:val="lt-LT"/>
        </w:rPr>
        <w:br w:type="textWrapping" w:clear="all"/>
      </w:r>
    </w:p>
    <w:p w:rsidR="00464AEE" w:rsidRPr="00A261DE" w:rsidRDefault="00464AEE" w:rsidP="00464AEE">
      <w:pPr>
        <w:spacing w:line="360" w:lineRule="auto"/>
        <w:rPr>
          <w:noProof/>
          <w:lang w:val="lt-LT" w:eastAsia="lt-LT"/>
        </w:rPr>
      </w:pPr>
    </w:p>
    <w:p w:rsidR="00464AEE" w:rsidRPr="00A261DE" w:rsidRDefault="00464AEE" w:rsidP="00464AEE">
      <w:pPr>
        <w:jc w:val="center"/>
        <w:rPr>
          <w:b/>
          <w:sz w:val="28"/>
          <w:szCs w:val="28"/>
          <w:lang w:val="lt-LT"/>
        </w:rPr>
      </w:pPr>
      <w:r w:rsidRPr="00A261DE">
        <w:rPr>
          <w:b/>
          <w:sz w:val="28"/>
          <w:szCs w:val="28"/>
          <w:lang w:val="lt-LT"/>
        </w:rPr>
        <w:t>VALSTYBINĖ LIGONIŲ KASA</w:t>
      </w:r>
    </w:p>
    <w:p w:rsidR="00464AEE" w:rsidRPr="00A261DE" w:rsidRDefault="00464AEE" w:rsidP="00464AEE">
      <w:pPr>
        <w:jc w:val="center"/>
        <w:rPr>
          <w:b/>
          <w:sz w:val="28"/>
          <w:szCs w:val="28"/>
          <w:lang w:val="lt-LT"/>
        </w:rPr>
      </w:pPr>
      <w:r w:rsidRPr="00A261DE">
        <w:rPr>
          <w:b/>
          <w:sz w:val="28"/>
          <w:szCs w:val="28"/>
          <w:lang w:val="lt-LT"/>
        </w:rPr>
        <w:t>PRIE SVEIKATOS APSAUGOS MINISTERIJOS</w:t>
      </w:r>
    </w:p>
    <w:p w:rsidR="00464AEE" w:rsidRPr="00A261DE" w:rsidRDefault="00464AEE" w:rsidP="00464AEE">
      <w:pPr>
        <w:jc w:val="center"/>
        <w:rPr>
          <w:b/>
          <w:szCs w:val="28"/>
          <w:lang w:val="lt-LT"/>
        </w:rPr>
      </w:pPr>
    </w:p>
    <w:p w:rsidR="00464AEE" w:rsidRPr="00A261DE" w:rsidRDefault="00464AEE" w:rsidP="00464AEE">
      <w:pPr>
        <w:jc w:val="center"/>
        <w:rPr>
          <w:b/>
          <w:szCs w:val="28"/>
          <w:lang w:val="lt-LT"/>
        </w:rPr>
      </w:pPr>
    </w:p>
    <w:p w:rsidR="004A43C2" w:rsidRPr="004A43C2" w:rsidRDefault="004A43C2" w:rsidP="004A43C2">
      <w:pPr>
        <w:rPr>
          <w:b/>
          <w:bCs/>
          <w:sz w:val="22"/>
          <w:szCs w:val="22"/>
          <w:lang w:val="lt-LT"/>
        </w:rPr>
      </w:pPr>
      <w:r w:rsidRPr="004A43C2">
        <w:rPr>
          <w:b/>
          <w:bCs/>
        </w:rPr>
        <w:t>Visiems suinteresuotiems asmenims</w:t>
      </w:r>
    </w:p>
    <w:p w:rsidR="004A43C2" w:rsidRPr="004A43C2" w:rsidRDefault="004A43C2" w:rsidP="004A43C2">
      <w:pPr>
        <w:jc w:val="center"/>
        <w:rPr>
          <w:b/>
          <w:bCs/>
        </w:rPr>
      </w:pPr>
    </w:p>
    <w:p w:rsidR="004A43C2" w:rsidRPr="004A43C2" w:rsidRDefault="004A43C2" w:rsidP="004A43C2">
      <w:pPr>
        <w:jc w:val="center"/>
        <w:rPr>
          <w:b/>
          <w:bCs/>
        </w:rPr>
      </w:pPr>
    </w:p>
    <w:p w:rsidR="004A43C2" w:rsidRPr="004A43C2" w:rsidRDefault="004A43C2" w:rsidP="004A43C2">
      <w:pPr>
        <w:jc w:val="center"/>
        <w:rPr>
          <w:b/>
          <w:bCs/>
        </w:rPr>
      </w:pPr>
      <w:r w:rsidRPr="004A43C2">
        <w:rPr>
          <w:b/>
          <w:bCs/>
        </w:rPr>
        <w:t>PAŽYMA APIE ĮVYKDYTĄ SUTARTĮ</w:t>
      </w:r>
    </w:p>
    <w:p w:rsidR="00E853DB" w:rsidRDefault="00E853DB" w:rsidP="00D220D4">
      <w:pPr>
        <w:jc w:val="center"/>
        <w:rPr>
          <w:color w:val="242424"/>
          <w:shd w:val="clear" w:color="auto" w:fill="FFFFFF"/>
        </w:rPr>
      </w:pPr>
    </w:p>
    <w:p w:rsidR="004A43C2" w:rsidRPr="00D220D4" w:rsidRDefault="00D220D4" w:rsidP="00D220D4">
      <w:pPr>
        <w:jc w:val="center"/>
      </w:pPr>
      <w:r w:rsidRPr="00D220D4">
        <w:rPr>
          <w:color w:val="242424"/>
          <w:shd w:val="clear" w:color="auto" w:fill="FFFFFF"/>
        </w:rPr>
        <w:t xml:space="preserve">2022 m. rugpjūčio </w:t>
      </w:r>
      <w:r w:rsidR="006377A2">
        <w:rPr>
          <w:color w:val="242424"/>
          <w:shd w:val="clear" w:color="auto" w:fill="FFFFFF"/>
        </w:rPr>
        <w:t xml:space="preserve">   </w:t>
      </w:r>
      <w:r w:rsidRPr="00D220D4">
        <w:rPr>
          <w:color w:val="242424"/>
          <w:shd w:val="clear" w:color="auto" w:fill="FFFFFF"/>
        </w:rPr>
        <w:t>d.</w:t>
      </w:r>
      <w:r w:rsidR="006377A2">
        <w:rPr>
          <w:color w:val="242424"/>
          <w:shd w:val="clear" w:color="auto" w:fill="FFFFFF"/>
        </w:rPr>
        <w:t xml:space="preserve"> </w:t>
      </w:r>
      <w:r w:rsidRPr="00D220D4">
        <w:rPr>
          <w:color w:val="242424"/>
          <w:shd w:val="clear" w:color="auto" w:fill="FFFFFF"/>
        </w:rPr>
        <w:t>Nr.</w:t>
      </w:r>
    </w:p>
    <w:p w:rsidR="00D54552" w:rsidRPr="00D220D4" w:rsidRDefault="00D54552" w:rsidP="00D220D4">
      <w:pPr>
        <w:jc w:val="center"/>
      </w:pPr>
    </w:p>
    <w:p w:rsidR="004A43C2" w:rsidRPr="004A43C2" w:rsidRDefault="004A43C2" w:rsidP="004A43C2">
      <w:pPr>
        <w:ind w:firstLine="426"/>
        <w:jc w:val="both"/>
      </w:pPr>
      <w:r w:rsidRPr="004A43C2">
        <w:t xml:space="preserve">Pažymime, kad UAB „Netcode“ laikotarpiu nuo 2018 m. spalio 23 d. iki 2020 m. gegužės 19 d. įvykdė </w:t>
      </w:r>
      <w:r w:rsidRPr="004A43C2">
        <w:rPr>
          <w:b/>
          <w:bCs/>
        </w:rPr>
        <w:t xml:space="preserve">Elektroninio apsikeitimo socialinės apsaugos informacija tarp ES VN ir LT nacionalinio prieigos taško (EESSI) programinės įrangos įsigijimo, jos diegimo, konfigūravimo su VLK valdomomis informacinėmis sistemomis bei garantinės jų priežiūros paslaugų teikimo </w:t>
      </w:r>
      <w:r w:rsidRPr="004A43C2">
        <w:t xml:space="preserve">sutartį. Sutarties vertė 115200,00 EUR be PVM. </w:t>
      </w:r>
    </w:p>
    <w:p w:rsidR="004A43C2" w:rsidRPr="004A43C2" w:rsidRDefault="004A43C2" w:rsidP="004A43C2">
      <w:pPr>
        <w:ind w:firstLine="426"/>
        <w:jc w:val="both"/>
      </w:pPr>
      <w:r w:rsidRPr="004A43C2">
        <w:t>Šios sutarties apimtyje buvo atliktas nacionalinio prieigos taško (APLT01) diegimas, RINA programinės platformos diegimas bei RINA-EDMIS integracinio modulio sukūrim</w:t>
      </w:r>
      <w:r w:rsidR="00363DF9">
        <w:t>as</w:t>
      </w:r>
      <w:r w:rsidRPr="004A43C2">
        <w:t xml:space="preserve"> ir įdiegimas. Įdiegti ir sukurti nacionalinė aplikacijos komponentai užtikrina Valstybinės ligonių kasos (VLK) kompetencijos srities struktūrizuotų dokumentų (SED) apsikeitimą su kitomis ES šalimis. Projekto metu įgyvendintos šios pagrindinės veiklos:</w:t>
      </w:r>
    </w:p>
    <w:p w:rsidR="004A43C2" w:rsidRPr="004A43C2" w:rsidRDefault="004A43C2" w:rsidP="004A43C2">
      <w:pPr>
        <w:pStyle w:val="Sraopastraipa"/>
        <w:numPr>
          <w:ilvl w:val="0"/>
          <w:numId w:val="2"/>
        </w:numPr>
        <w:spacing w:after="160" w:line="256" w:lineRule="auto"/>
        <w:jc w:val="both"/>
      </w:pPr>
      <w:r w:rsidRPr="004A43C2">
        <w:t>Atliktas nacionalinio prieigos taško (APLT01) diegimas ir konfigūravimas. Nacionalinis prieigos taškas skirtas SED pranešimų keitimuisi tarpvalstybiniame lygmenyje. APLT01 pagrindą sudaro BizTalk Server 2016 R2 ir Microsoft SQL Server programinė įranga.</w:t>
      </w:r>
    </w:p>
    <w:p w:rsidR="004A43C2" w:rsidRPr="004A43C2" w:rsidRDefault="004A43C2" w:rsidP="004A43C2">
      <w:pPr>
        <w:pStyle w:val="Sraopastraipa"/>
        <w:numPr>
          <w:ilvl w:val="0"/>
          <w:numId w:val="2"/>
        </w:numPr>
        <w:spacing w:after="160" w:line="256" w:lineRule="auto"/>
        <w:jc w:val="both"/>
      </w:pPr>
      <w:r w:rsidRPr="004A43C2">
        <w:t>Atliktas RINA programinės įrangos diegimas ir konfigūravimas. RINA programinė įranga skirta rengti ir siųsti SED per valstybės narės prieigos tašką. RINA programinės įrangos pagrindą sudaro šios technologijos: Angular, Apache Web server, Tomcat server, Java Spring karkasas, Elastic Search serveris, Logstash serveris, HolodeckB2B serveris, PostgreSQL serveris.</w:t>
      </w:r>
    </w:p>
    <w:p w:rsidR="004A43C2" w:rsidRPr="004A43C2" w:rsidRDefault="004A43C2" w:rsidP="004A43C2">
      <w:pPr>
        <w:pStyle w:val="Sraopastraipa"/>
        <w:numPr>
          <w:ilvl w:val="0"/>
          <w:numId w:val="2"/>
        </w:numPr>
        <w:spacing w:after="160" w:line="256" w:lineRule="auto"/>
        <w:jc w:val="both"/>
      </w:pPr>
      <w:r w:rsidRPr="004A43C2">
        <w:t>Sukurtas ir įdiegtas RINA-EDMIS integracinis modulis, kuris užtikrina SED apsikeitimą tarp RINA ir EDMIS bei naudotojų vieningo prisijungimo galimybę. Integracinis modulis sukurtas laikantis į paslaugas orientuotos architektūros principų (angl. Service Oriented Architecture, SOA), moduliai išskaidyti į atskirus mikroservisus, kurie tarpusavyje bendrauja per REST servisus, vidinio kodo programavimui naudojamos Java technologijos Spring Boot ir Spring karkasai (angl. framework), duomenų bazių valdymo sistemos – PostgreSQL. Integracija tarp EDMIS ir RINA realizuota panaudojant Oracle DB užklausas, REST ir SOAP tipo žiniatinklio paslaugas, pranešimai siunčiami JSON ir XML formatais. Vieningam naudotojų prisijungimui užtikrinti panaudotos EDMIS naudotojų DB užklausos bei RINA CAS (Central Authentication Service) protokolas.</w:t>
      </w:r>
    </w:p>
    <w:p w:rsidR="004A43C2" w:rsidRPr="004A43C2" w:rsidRDefault="004A43C2" w:rsidP="004A43C2">
      <w:pPr>
        <w:ind w:firstLine="426"/>
        <w:jc w:val="both"/>
      </w:pPr>
      <w:r w:rsidRPr="004A43C2">
        <w:t>Projekte dalyvavo šie pagrindiniai specialistai: Projektų vadovas, IS architektas - Skirmantas Šermukšnis, Programuotojai/DB specialistai/integravimo specialistai - Aurimas Savickas, Gaudrimas Tunkevičius, Mindaugas Ribakauskas, Mantas Stoškus, IT saugumo specialistas – Mindaugas Aputis, Testavimo specialistas – Žydrūnas Skardžius.</w:t>
      </w:r>
    </w:p>
    <w:p w:rsidR="004A43C2" w:rsidRPr="004A43C2" w:rsidRDefault="004A43C2" w:rsidP="004A43C2"/>
    <w:p w:rsidR="004A43C2" w:rsidRPr="004A43C2" w:rsidRDefault="004A43C2" w:rsidP="004A43C2"/>
    <w:p w:rsidR="004A43C2" w:rsidRPr="004A43C2" w:rsidRDefault="004A43C2" w:rsidP="004A43C2"/>
    <w:p w:rsidR="004A43C2" w:rsidRPr="004A43C2" w:rsidRDefault="004A43C2" w:rsidP="004A43C2">
      <w:pPr>
        <w:jc w:val="both"/>
      </w:pPr>
      <w:r w:rsidRPr="004A43C2">
        <w:rPr>
          <w:color w:val="000000"/>
          <w:shd w:val="clear" w:color="auto" w:fill="FFFFFF"/>
        </w:rPr>
        <w:t>Informacinių sistemų plėtros skyriaus vedėjas</w:t>
      </w:r>
      <w:r w:rsidRPr="004A43C2">
        <w:rPr>
          <w:color w:val="000000"/>
          <w:shd w:val="clear" w:color="auto" w:fill="FFFFFF"/>
        </w:rPr>
        <w:tab/>
      </w:r>
      <w:r w:rsidRPr="004A43C2">
        <w:rPr>
          <w:color w:val="000000"/>
          <w:shd w:val="clear" w:color="auto" w:fill="FFFFFF"/>
        </w:rPr>
        <w:tab/>
      </w:r>
      <w:r>
        <w:rPr>
          <w:color w:val="000000"/>
          <w:shd w:val="clear" w:color="auto" w:fill="FFFFFF"/>
        </w:rPr>
        <w:t xml:space="preserve">                   </w:t>
      </w:r>
      <w:r w:rsidRPr="004A43C2">
        <w:t xml:space="preserve"> Aurimas Morkvėnas</w:t>
      </w:r>
    </w:p>
    <w:p w:rsidR="004A43C2" w:rsidRPr="004A43C2" w:rsidRDefault="004A43C2" w:rsidP="004A43C2"/>
    <w:p w:rsidR="00464AEE" w:rsidRPr="004A43C2" w:rsidRDefault="00464AEE" w:rsidP="00464AEE">
      <w:pPr>
        <w:tabs>
          <w:tab w:val="left" w:pos="3417"/>
        </w:tabs>
        <w:rPr>
          <w:lang w:val="lt-LT"/>
        </w:rPr>
      </w:pPr>
    </w:p>
    <w:p w:rsidR="00464AEE" w:rsidRPr="004A43C2" w:rsidRDefault="00464AEE" w:rsidP="00464AEE">
      <w:pPr>
        <w:tabs>
          <w:tab w:val="left" w:pos="3417"/>
        </w:tabs>
        <w:rPr>
          <w:lang w:val="lt-LT"/>
        </w:rPr>
      </w:pPr>
    </w:p>
    <w:p w:rsidR="00464AEE" w:rsidRPr="004A43C2" w:rsidRDefault="00464AEE" w:rsidP="00464AEE">
      <w:pPr>
        <w:tabs>
          <w:tab w:val="left" w:pos="3417"/>
        </w:tabs>
        <w:rPr>
          <w:lang w:val="lt-LT"/>
        </w:rPr>
      </w:pPr>
    </w:p>
    <w:p w:rsidR="00464AEE" w:rsidRPr="004A43C2" w:rsidRDefault="00464AEE" w:rsidP="00464AEE">
      <w:pPr>
        <w:tabs>
          <w:tab w:val="left" w:pos="3417"/>
        </w:tabs>
        <w:rPr>
          <w:lang w:val="lt-LT"/>
        </w:rPr>
      </w:pPr>
      <w:r w:rsidRPr="004A43C2">
        <w:rPr>
          <w:lang w:val="lt-LT"/>
        </w:rPr>
        <w:tab/>
      </w: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A43C2" w:rsidRDefault="004A43C2" w:rsidP="00464AEE">
      <w:pPr>
        <w:rPr>
          <w:lang w:val="lt-LT"/>
        </w:rPr>
      </w:pPr>
    </w:p>
    <w:p w:rsidR="00464AEE" w:rsidRPr="004A43C2" w:rsidRDefault="00464AEE" w:rsidP="00464AEE">
      <w:r w:rsidRPr="004A43C2">
        <w:rPr>
          <w:lang w:val="lt-LT"/>
        </w:rPr>
        <w:t>Vilma Targamadzė, tel. (8</w:t>
      </w:r>
      <w:r w:rsidRPr="004A43C2">
        <w:rPr>
          <w:lang w:val="lt-LT" w:eastAsia="lt-LT"/>
        </w:rPr>
        <w:t xml:space="preserve"> 5) 236 4162</w:t>
      </w:r>
      <w:r w:rsidRPr="004A43C2">
        <w:rPr>
          <w:lang w:val="lt-LT"/>
        </w:rPr>
        <w:t xml:space="preserve">, el. p. </w:t>
      </w:r>
      <w:hyperlink r:id="rId8" w:history="1">
        <w:r w:rsidRPr="004A43C2">
          <w:rPr>
            <w:rStyle w:val="Hipersaitas"/>
            <w:noProof/>
            <w:lang w:val="lt-LT"/>
          </w:rPr>
          <w:t>vilma.targamadze@vlk.lt</w:t>
        </w:r>
      </w:hyperlink>
    </w:p>
    <w:sectPr w:rsidR="00464AEE" w:rsidRPr="004A43C2" w:rsidSect="001C4C75">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979" w:rsidRDefault="00885979" w:rsidP="00464AEE">
      <w:r>
        <w:separator/>
      </w:r>
    </w:p>
  </w:endnote>
  <w:endnote w:type="continuationSeparator" w:id="0">
    <w:p w:rsidR="00885979" w:rsidRDefault="00885979" w:rsidP="0046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3B9" w:rsidRDefault="00B623B9">
    <w:pPr>
      <w:pStyle w:val="Porat"/>
    </w:pPr>
  </w:p>
  <w:p w:rsidR="00B623B9" w:rsidRDefault="00B623B9">
    <w:pPr>
      <w:pStyle w:val="Porat"/>
    </w:pPr>
  </w:p>
  <w:p w:rsidR="00B623B9" w:rsidRDefault="00B623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3B9" w:rsidRDefault="00B623B9">
    <w:pPr>
      <w:pStyle w:val="Porat"/>
    </w:pPr>
  </w:p>
  <w:tbl>
    <w:tblPr>
      <w:tblW w:w="9781" w:type="dxa"/>
      <w:tblBorders>
        <w:top w:val="single" w:sz="4" w:space="0" w:color="000000"/>
      </w:tblBorders>
      <w:tblLayout w:type="fixed"/>
      <w:tblLook w:val="04A0" w:firstRow="1" w:lastRow="0" w:firstColumn="1" w:lastColumn="0" w:noHBand="0" w:noVBand="1"/>
    </w:tblPr>
    <w:tblGrid>
      <w:gridCol w:w="1701"/>
      <w:gridCol w:w="2268"/>
      <w:gridCol w:w="2410"/>
      <w:gridCol w:w="1134"/>
      <w:gridCol w:w="992"/>
      <w:gridCol w:w="1276"/>
    </w:tblGrid>
    <w:tr w:rsidR="00464AEE" w:rsidRPr="002779E6" w:rsidTr="003B5527">
      <w:trPr>
        <w:trHeight w:val="1522"/>
      </w:trPr>
      <w:tc>
        <w:tcPr>
          <w:tcW w:w="1701" w:type="dxa"/>
        </w:tcPr>
        <w:p w:rsidR="00464AEE" w:rsidRPr="002779E6" w:rsidRDefault="00464AEE" w:rsidP="00464AEE">
          <w:pPr>
            <w:pStyle w:val="Porat"/>
            <w:rPr>
              <w:noProof/>
              <w:sz w:val="20"/>
              <w:szCs w:val="20"/>
              <w:lang w:val="lt-LT"/>
            </w:rPr>
          </w:pPr>
          <w:r w:rsidRPr="002779E6">
            <w:rPr>
              <w:noProof/>
              <w:sz w:val="20"/>
              <w:szCs w:val="20"/>
              <w:lang w:val="lt-LT"/>
            </w:rPr>
            <w:t>Biudžetinė įstaiga</w:t>
          </w:r>
        </w:p>
        <w:p w:rsidR="00464AEE" w:rsidRPr="002779E6" w:rsidRDefault="00464AEE" w:rsidP="00464AEE">
          <w:pPr>
            <w:pStyle w:val="Porat"/>
            <w:rPr>
              <w:noProof/>
              <w:sz w:val="20"/>
              <w:szCs w:val="20"/>
              <w:lang w:val="lt-LT"/>
            </w:rPr>
          </w:pPr>
          <w:r w:rsidRPr="002779E6">
            <w:rPr>
              <w:noProof/>
              <w:sz w:val="20"/>
              <w:szCs w:val="20"/>
              <w:lang w:val="lt-LT"/>
            </w:rPr>
            <w:t xml:space="preserve">Europos aikštė 1, </w:t>
          </w:r>
        </w:p>
        <w:p w:rsidR="00464AEE" w:rsidRPr="002779E6" w:rsidRDefault="00464AEE" w:rsidP="00464AEE">
          <w:pPr>
            <w:rPr>
              <w:noProof/>
              <w:sz w:val="20"/>
              <w:szCs w:val="20"/>
              <w:lang w:val="lt-LT"/>
            </w:rPr>
          </w:pPr>
          <w:r w:rsidRPr="002779E6">
            <w:rPr>
              <w:noProof/>
              <w:sz w:val="20"/>
              <w:szCs w:val="20"/>
              <w:lang w:val="lt-LT"/>
            </w:rPr>
            <w:t>03505 Vilnius</w:t>
          </w:r>
        </w:p>
      </w:tc>
      <w:tc>
        <w:tcPr>
          <w:tcW w:w="2268" w:type="dxa"/>
        </w:tcPr>
        <w:p w:rsidR="00464AEE" w:rsidRPr="002779E6" w:rsidRDefault="00464AEE" w:rsidP="00464AEE">
          <w:pPr>
            <w:pStyle w:val="Porat"/>
            <w:rPr>
              <w:noProof/>
              <w:sz w:val="20"/>
              <w:szCs w:val="20"/>
              <w:lang w:val="lt-LT"/>
            </w:rPr>
          </w:pPr>
          <w:r w:rsidRPr="002779E6">
            <w:rPr>
              <w:noProof/>
              <w:sz w:val="20"/>
              <w:szCs w:val="20"/>
              <w:lang w:val="lt-LT"/>
            </w:rPr>
            <w:t>Tel. (8 5) 236 4198</w:t>
          </w:r>
        </w:p>
        <w:p w:rsidR="00464AEE" w:rsidRPr="002779E6" w:rsidRDefault="00464AEE" w:rsidP="00464AEE">
          <w:pPr>
            <w:pStyle w:val="Porat"/>
            <w:rPr>
              <w:noProof/>
              <w:sz w:val="20"/>
              <w:szCs w:val="20"/>
              <w:lang w:val="lt-LT"/>
            </w:rPr>
          </w:pPr>
          <w:r w:rsidRPr="002779E6">
            <w:rPr>
              <w:noProof/>
              <w:sz w:val="20"/>
              <w:szCs w:val="20"/>
              <w:lang w:val="lt-LT"/>
            </w:rPr>
            <w:t>Faks. (8 5) 236 4111</w:t>
          </w:r>
        </w:p>
        <w:p w:rsidR="00464AEE" w:rsidRPr="002779E6" w:rsidRDefault="00464AEE" w:rsidP="00464AEE">
          <w:pPr>
            <w:rPr>
              <w:noProof/>
              <w:sz w:val="20"/>
              <w:szCs w:val="20"/>
              <w:lang w:val="lt-LT"/>
            </w:rPr>
          </w:pPr>
          <w:r w:rsidRPr="002779E6">
            <w:rPr>
              <w:noProof/>
              <w:sz w:val="20"/>
              <w:szCs w:val="20"/>
              <w:lang w:val="lt-LT"/>
            </w:rPr>
            <w:t>El. p. vlk@vlk.lt</w:t>
          </w:r>
        </w:p>
        <w:p w:rsidR="00464AEE" w:rsidRPr="002779E6" w:rsidRDefault="00464AEE" w:rsidP="00464AEE">
          <w:pPr>
            <w:rPr>
              <w:noProof/>
              <w:sz w:val="20"/>
              <w:szCs w:val="20"/>
              <w:lang w:val="lt-LT"/>
            </w:rPr>
          </w:pPr>
          <w:r w:rsidRPr="002779E6">
            <w:rPr>
              <w:noProof/>
              <w:sz w:val="20"/>
              <w:szCs w:val="20"/>
              <w:lang w:val="lt-LT"/>
            </w:rPr>
            <w:t>http://www.vlk.lt</w:t>
          </w:r>
        </w:p>
        <w:p w:rsidR="00464AEE" w:rsidRPr="002779E6" w:rsidRDefault="00464AEE" w:rsidP="00464AEE">
          <w:pPr>
            <w:rPr>
              <w:noProof/>
              <w:color w:val="0563C1" w:themeColor="hyperlink"/>
              <w:sz w:val="20"/>
              <w:szCs w:val="20"/>
              <w:u w:val="single"/>
              <w:lang w:val="lt-LT"/>
            </w:rPr>
          </w:pPr>
        </w:p>
      </w:tc>
      <w:tc>
        <w:tcPr>
          <w:tcW w:w="2410" w:type="dxa"/>
        </w:tcPr>
        <w:p w:rsidR="00464AEE" w:rsidRPr="002779E6" w:rsidRDefault="00464AEE" w:rsidP="00464AEE">
          <w:pPr>
            <w:pStyle w:val="Porat"/>
            <w:tabs>
              <w:tab w:val="clear" w:pos="4819"/>
              <w:tab w:val="center" w:pos="4995"/>
            </w:tabs>
            <w:rPr>
              <w:noProof/>
              <w:sz w:val="20"/>
              <w:szCs w:val="20"/>
              <w:lang w:val="lt-LT"/>
            </w:rPr>
          </w:pPr>
          <w:r w:rsidRPr="002779E6">
            <w:rPr>
              <w:noProof/>
              <w:sz w:val="20"/>
              <w:szCs w:val="20"/>
              <w:lang w:val="lt-LT"/>
            </w:rPr>
            <w:t>Duomenys kaupiami ir saugomi Juridinių asmenų registre, kodas 191351679</w:t>
          </w:r>
        </w:p>
        <w:p w:rsidR="00464AEE" w:rsidRPr="002779E6" w:rsidRDefault="00464AEE" w:rsidP="00464AEE">
          <w:pPr>
            <w:pStyle w:val="Porat"/>
            <w:tabs>
              <w:tab w:val="clear" w:pos="4819"/>
              <w:tab w:val="center" w:pos="4995"/>
            </w:tabs>
            <w:rPr>
              <w:noProof/>
              <w:sz w:val="20"/>
              <w:szCs w:val="20"/>
              <w:lang w:val="lt-LT"/>
            </w:rPr>
          </w:pPr>
        </w:p>
        <w:p w:rsidR="00464AEE" w:rsidRPr="002779E6" w:rsidRDefault="00464AEE" w:rsidP="00464AEE">
          <w:pPr>
            <w:rPr>
              <w:noProof/>
              <w:sz w:val="20"/>
              <w:szCs w:val="20"/>
              <w:lang w:val="lt-LT"/>
            </w:rPr>
          </w:pPr>
        </w:p>
      </w:tc>
      <w:tc>
        <w:tcPr>
          <w:tcW w:w="1134" w:type="dxa"/>
        </w:tcPr>
        <w:p w:rsidR="00464AEE" w:rsidRPr="002779E6" w:rsidRDefault="00464AEE" w:rsidP="00464AEE">
          <w:pPr>
            <w:ind w:left="2592" w:hanging="2592"/>
            <w:jc w:val="center"/>
            <w:rPr>
              <w:rFonts w:ascii="Tahoma" w:hAnsi="Tahoma" w:cs="Tahoma"/>
              <w:sz w:val="8"/>
              <w:szCs w:val="8"/>
              <w:lang w:val="lt-LT"/>
            </w:rPr>
          </w:pPr>
        </w:p>
        <w:p w:rsidR="00464AEE" w:rsidRPr="002779E6" w:rsidRDefault="00464AEE" w:rsidP="00464AEE">
          <w:pPr>
            <w:ind w:left="2592" w:hanging="2592"/>
            <w:jc w:val="center"/>
            <w:rPr>
              <w:rFonts w:ascii="Tahoma" w:hAnsi="Tahoma" w:cs="Tahoma"/>
              <w:lang w:val="lt-LT"/>
            </w:rPr>
          </w:pPr>
        </w:p>
      </w:tc>
      <w:tc>
        <w:tcPr>
          <w:tcW w:w="992" w:type="dxa"/>
        </w:tcPr>
        <w:p w:rsidR="00464AEE" w:rsidRPr="002779E6" w:rsidRDefault="00464AEE" w:rsidP="00464AEE">
          <w:pPr>
            <w:pStyle w:val="Antrats"/>
            <w:tabs>
              <w:tab w:val="clear" w:pos="4819"/>
              <w:tab w:val="clear" w:pos="9638"/>
            </w:tabs>
            <w:jc w:val="center"/>
            <w:rPr>
              <w:noProof/>
              <w:sz w:val="8"/>
              <w:szCs w:val="8"/>
              <w:lang w:val="lt-LT" w:eastAsia="lt-LT"/>
            </w:rPr>
          </w:pPr>
        </w:p>
        <w:p w:rsidR="00464AEE" w:rsidRPr="002779E6" w:rsidRDefault="00464AEE" w:rsidP="00464AEE">
          <w:pPr>
            <w:pStyle w:val="Antrats"/>
            <w:tabs>
              <w:tab w:val="clear" w:pos="4819"/>
              <w:tab w:val="clear" w:pos="9638"/>
            </w:tabs>
            <w:rPr>
              <w:rFonts w:ascii="Tahoma" w:hAnsi="Tahoma" w:cs="Tahoma"/>
              <w:noProof/>
              <w:lang w:val="lt-LT" w:eastAsia="lt-LT"/>
            </w:rPr>
          </w:pPr>
          <w:r w:rsidRPr="002779E6">
            <w:rPr>
              <w:rFonts w:ascii="Tahoma" w:hAnsi="Tahoma" w:cs="Tahoma"/>
              <w:noProof/>
              <w:lang w:val="lt-LT" w:eastAsia="lt-LT"/>
            </w:rPr>
            <w:drawing>
              <wp:inline distT="0" distB="0" distL="0" distR="0" wp14:anchorId="7720344F" wp14:editId="2983C17F">
                <wp:extent cx="445770" cy="445770"/>
                <wp:effectExtent l="0" t="0" r="0" b="0"/>
                <wp:docPr id="35" name="Paveikslėlis 35" descr="C:\Users\lijaseme\AppData\Local\Microsoft\Windows\Temporary Internet Files\Content.Outlook\1E09UIEB\VLK  Siegel_TIC 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jaseme\AppData\Local\Microsoft\Windows\Temporary Internet Files\Content.Outlook\1E09UIEB\VLK  Siegel_TIC 27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inline>
            </w:drawing>
          </w:r>
          <w:r w:rsidRPr="002779E6">
            <w:rPr>
              <w:noProof/>
              <w:lang w:val="lt-LT" w:eastAsia="lt-LT"/>
            </w:rPr>
            <w:t xml:space="preserve">  </w:t>
          </w:r>
        </w:p>
      </w:tc>
      <w:tc>
        <w:tcPr>
          <w:tcW w:w="1276" w:type="dxa"/>
        </w:tcPr>
        <w:p w:rsidR="00464AEE" w:rsidRPr="002779E6" w:rsidRDefault="00464AEE" w:rsidP="00464AEE">
          <w:pPr>
            <w:pStyle w:val="Antrats"/>
            <w:tabs>
              <w:tab w:val="clear" w:pos="4819"/>
              <w:tab w:val="clear" w:pos="9638"/>
            </w:tabs>
            <w:rPr>
              <w:noProof/>
              <w:sz w:val="10"/>
              <w:szCs w:val="10"/>
              <w:lang w:val="lt-LT" w:eastAsia="lt-LT"/>
            </w:rPr>
          </w:pPr>
        </w:p>
        <w:p w:rsidR="00464AEE" w:rsidRPr="002779E6" w:rsidRDefault="00464AEE" w:rsidP="00464AEE">
          <w:pPr>
            <w:pStyle w:val="Antrats"/>
            <w:tabs>
              <w:tab w:val="clear" w:pos="4819"/>
              <w:tab w:val="clear" w:pos="9638"/>
            </w:tabs>
            <w:jc w:val="center"/>
            <w:rPr>
              <w:noProof/>
              <w:sz w:val="8"/>
              <w:szCs w:val="8"/>
              <w:lang w:val="lt-LT" w:eastAsia="lt-LT"/>
            </w:rPr>
          </w:pPr>
          <w:r w:rsidRPr="002779E6">
            <w:rPr>
              <w:rFonts w:ascii="Tahoma" w:hAnsi="Tahoma" w:cs="Tahoma"/>
              <w:noProof/>
              <w:lang w:val="lt-LT" w:eastAsia="lt-LT"/>
            </w:rPr>
            <w:drawing>
              <wp:inline distT="0" distB="0" distL="0" distR="0" wp14:anchorId="48092EF6" wp14:editId="235B7800">
                <wp:extent cx="447675" cy="447675"/>
                <wp:effectExtent l="0" t="0" r="9525" b="9525"/>
                <wp:docPr id="36" name="Paveikslėlis 36" descr="C:\Users\lijaseme\AppData\Local\Microsoft\Windows\Temporary Internet Files\Content.Outlook\1E09UIEB\VLK_Siegel_TIC 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jaseme\AppData\Local\Microsoft\Windows\Temporary Internet Files\Content.Outlook\1E09UIEB\VLK_Siegel_TIC 200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rsidR="00464AEE" w:rsidRPr="002779E6" w:rsidRDefault="00464AEE" w:rsidP="00464AEE">
          <w:pPr>
            <w:pStyle w:val="Antrats"/>
            <w:tabs>
              <w:tab w:val="clear" w:pos="4819"/>
              <w:tab w:val="clear" w:pos="9638"/>
            </w:tabs>
            <w:jc w:val="center"/>
            <w:rPr>
              <w:noProof/>
              <w:sz w:val="8"/>
              <w:szCs w:val="8"/>
              <w:lang w:val="lt-LT" w:eastAsia="lt-LT"/>
            </w:rPr>
          </w:pPr>
        </w:p>
        <w:p w:rsidR="00464AEE" w:rsidRPr="002779E6" w:rsidRDefault="00464AEE" w:rsidP="00464AEE">
          <w:pPr>
            <w:pStyle w:val="Antrats"/>
            <w:tabs>
              <w:tab w:val="clear" w:pos="4819"/>
              <w:tab w:val="clear" w:pos="9638"/>
            </w:tabs>
            <w:ind w:left="428" w:hanging="428"/>
            <w:jc w:val="center"/>
            <w:rPr>
              <w:noProof/>
              <w:sz w:val="8"/>
              <w:szCs w:val="8"/>
              <w:lang w:val="lt-LT" w:eastAsia="lt-LT"/>
            </w:rPr>
          </w:pPr>
        </w:p>
      </w:tc>
    </w:tr>
  </w:tbl>
  <w:p w:rsidR="00B623B9" w:rsidRDefault="00995055">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979" w:rsidRDefault="00885979" w:rsidP="00464AEE">
      <w:r>
        <w:separator/>
      </w:r>
    </w:p>
  </w:footnote>
  <w:footnote w:type="continuationSeparator" w:id="0">
    <w:p w:rsidR="00885979" w:rsidRDefault="00885979" w:rsidP="0046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3B9" w:rsidRPr="00BB33CE" w:rsidRDefault="00B623B9" w:rsidP="00BB33CE">
    <w:pPr>
      <w:pStyle w:val="Antrats"/>
      <w:tabs>
        <w:tab w:val="clear" w:pos="9638"/>
        <w:tab w:val="right" w:pos="8222"/>
      </w:tabs>
      <w:jc w:val="right"/>
      <w:rPr>
        <w:color w:val="FF000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2EA2"/>
    <w:multiLevelType w:val="hybridMultilevel"/>
    <w:tmpl w:val="5EB4969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4B86D6C"/>
    <w:multiLevelType w:val="hybridMultilevel"/>
    <w:tmpl w:val="416E6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92D7A86"/>
    <w:multiLevelType w:val="hybridMultilevel"/>
    <w:tmpl w:val="7396B0F4"/>
    <w:lvl w:ilvl="0" w:tplc="51F8294A">
      <w:start w:val="20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0283801">
    <w:abstractNumId w:val="2"/>
  </w:num>
  <w:num w:numId="2" w16cid:durableId="806705948">
    <w:abstractNumId w:val="0"/>
    <w:lvlOverride w:ilvl="0">
      <w:startOverride w:val="1"/>
    </w:lvlOverride>
    <w:lvlOverride w:ilvl="1"/>
    <w:lvlOverride w:ilvl="2"/>
    <w:lvlOverride w:ilvl="3"/>
    <w:lvlOverride w:ilvl="4"/>
    <w:lvlOverride w:ilvl="5"/>
    <w:lvlOverride w:ilvl="6"/>
    <w:lvlOverride w:ilvl="7"/>
    <w:lvlOverride w:ilvl="8"/>
  </w:num>
  <w:num w:numId="3" w16cid:durableId="161508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AGSOo2udfX+7FsqsGKioOetkZeQyb+D7G7TJJjy7JPIICNPJGSLVe/88zvfQOHzXP4slGILHHaOjYabTuAdcA==" w:salt="OoNqIpIJleLPK5QaciNdm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AC"/>
    <w:rsid w:val="000848AC"/>
    <w:rsid w:val="001245DA"/>
    <w:rsid w:val="00363DF9"/>
    <w:rsid w:val="00464AEE"/>
    <w:rsid w:val="004A43C2"/>
    <w:rsid w:val="006377A2"/>
    <w:rsid w:val="00885979"/>
    <w:rsid w:val="008F0D8A"/>
    <w:rsid w:val="009924FB"/>
    <w:rsid w:val="00995055"/>
    <w:rsid w:val="00AA203B"/>
    <w:rsid w:val="00B469F4"/>
    <w:rsid w:val="00B623B9"/>
    <w:rsid w:val="00BA2336"/>
    <w:rsid w:val="00C025B8"/>
    <w:rsid w:val="00D220D4"/>
    <w:rsid w:val="00D460C1"/>
    <w:rsid w:val="00D54552"/>
    <w:rsid w:val="00E853DB"/>
    <w:rsid w:val="00FB1CB8"/>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2AA3"/>
  <w15:chartTrackingRefBased/>
  <w15:docId w15:val="{5D515774-E03A-4444-B0AE-E1CEC615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AEE"/>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4AEE"/>
    <w:pPr>
      <w:tabs>
        <w:tab w:val="center" w:pos="4819"/>
        <w:tab w:val="right" w:pos="9638"/>
      </w:tabs>
    </w:pPr>
  </w:style>
  <w:style w:type="character" w:customStyle="1" w:styleId="AntratsDiagrama">
    <w:name w:val="Antraštės Diagrama"/>
    <w:basedOn w:val="Numatytasispastraiposriftas"/>
    <w:link w:val="Antrats"/>
    <w:uiPriority w:val="99"/>
    <w:rsid w:val="00464AEE"/>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464AEE"/>
    <w:pPr>
      <w:tabs>
        <w:tab w:val="center" w:pos="4819"/>
        <w:tab w:val="right" w:pos="9638"/>
      </w:tabs>
    </w:pPr>
  </w:style>
  <w:style w:type="character" w:customStyle="1" w:styleId="PoratDiagrama">
    <w:name w:val="Poraštė Diagrama"/>
    <w:basedOn w:val="Numatytasispastraiposriftas"/>
    <w:link w:val="Porat"/>
    <w:uiPriority w:val="99"/>
    <w:rsid w:val="00464AEE"/>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464AEE"/>
    <w:rPr>
      <w:color w:val="0563C1" w:themeColor="hyperlink"/>
      <w:u w:val="single"/>
    </w:rPr>
  </w:style>
  <w:style w:type="paragraph" w:styleId="Sraopastraipa">
    <w:name w:val="List Paragraph"/>
    <w:aliases w:val="List Paragraph Red,Bullet EY,List Paragraph2,ERP-List Paragraph,List Paragraph1,List Paragraph11,Numbering,List Paragraph21,Lentele,Table of contents numbered,Sąrašo pastraipa.Bullet,Sąrašo pastraipa;Bullet,List Paragraph22,lp1,Bullet 1"/>
    <w:basedOn w:val="prastasis"/>
    <w:link w:val="SraopastraipaDiagrama"/>
    <w:uiPriority w:val="34"/>
    <w:qFormat/>
    <w:rsid w:val="00464AEE"/>
    <w:pPr>
      <w:ind w:left="720"/>
      <w:contextualSpacing/>
    </w:pPr>
  </w:style>
  <w:style w:type="character" w:customStyle="1" w:styleId="SraopastraipaDiagrama">
    <w:name w:val="Sąrašo pastraipa Diagrama"/>
    <w:aliases w:val="List Paragraph Red Diagrama,Bullet EY Diagrama,List Paragraph2 Diagrama,ERP-List Paragraph Diagrama,List Paragraph1 Diagrama,List Paragraph11 Diagrama,Numbering Diagrama,List Paragraph21 Diagrama,Lentele Diagrama,lp1 Diagrama"/>
    <w:link w:val="Sraopastraipa"/>
    <w:uiPriority w:val="34"/>
    <w:locked/>
    <w:rsid w:val="00464AEE"/>
    <w:rPr>
      <w:rFonts w:ascii="Times New Roman" w:eastAsia="Times New Roman" w:hAnsi="Times New Roman" w:cs="Times New Roman"/>
      <w:sz w:val="24"/>
      <w:szCs w:val="24"/>
      <w:lang w:val="en-US"/>
    </w:rPr>
  </w:style>
  <w:style w:type="paragraph" w:customStyle="1" w:styleId="CentrBoldm">
    <w:name w:val="CentrBoldm"/>
    <w:basedOn w:val="prastasis"/>
    <w:rsid w:val="00464AEE"/>
    <w:pPr>
      <w:autoSpaceDE w:val="0"/>
      <w:autoSpaceDN w:val="0"/>
      <w:adjustRightInd w:val="0"/>
      <w:jc w:val="center"/>
    </w:pPr>
    <w:rPr>
      <w:rFonts w:ascii="TimesLT" w:hAnsi="TimesLT" w:cs="TimesLT"/>
      <w:b/>
      <w:bCs/>
      <w:sz w:val="20"/>
      <w:szCs w:val="20"/>
    </w:rPr>
  </w:style>
  <w:style w:type="paragraph" w:customStyle="1" w:styleId="Tekstas">
    <w:name w:val="Tekstas"/>
    <w:link w:val="TekstasDiagrama"/>
    <w:qFormat/>
    <w:rsid w:val="00464AEE"/>
    <w:pPr>
      <w:tabs>
        <w:tab w:val="left" w:pos="851"/>
      </w:tabs>
      <w:spacing w:after="0" w:line="276" w:lineRule="auto"/>
      <w:ind w:firstLine="567"/>
      <w:jc w:val="both"/>
    </w:pPr>
    <w:rPr>
      <w:rFonts w:ascii="Times New Roman" w:eastAsia="Times New Roman" w:hAnsi="Times New Roman" w:cs="Times New Roman"/>
      <w:sz w:val="24"/>
      <w:szCs w:val="28"/>
      <w:lang w:bidi="en-US"/>
    </w:rPr>
  </w:style>
  <w:style w:type="character" w:customStyle="1" w:styleId="TekstasDiagrama">
    <w:name w:val="Tekstas Diagrama"/>
    <w:basedOn w:val="Numatytasispastraiposriftas"/>
    <w:link w:val="Tekstas"/>
    <w:rsid w:val="00464AEE"/>
    <w:rPr>
      <w:rFonts w:ascii="Times New Roman" w:eastAsia="Times New Roman" w:hAnsi="Times New Roman" w:cs="Times New Roman"/>
      <w:sz w:val="24"/>
      <w:szCs w:val="28"/>
      <w:lang w:bidi="en-US"/>
    </w:rPr>
  </w:style>
  <w:style w:type="table" w:styleId="Lentelstinklelis">
    <w:name w:val="Table Grid"/>
    <w:basedOn w:val="prastojilentel"/>
    <w:uiPriority w:val="59"/>
    <w:rsid w:val="00464AEE"/>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targamadze@vlk.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1919</Words>
  <Characters>1095</Characters>
  <Application>Microsoft Office Word</Application>
  <DocSecurity>8</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Targamadzė</dc:creator>
  <cp:keywords/>
  <dc:description/>
  <cp:lastModifiedBy>Laima Snieganaitė</cp:lastModifiedBy>
  <cp:revision>1</cp:revision>
  <dcterms:created xsi:type="dcterms:W3CDTF">2025-07-16T12:37:00Z</dcterms:created>
  <dcterms:modified xsi:type="dcterms:W3CDTF">2025-07-16T12:37:00Z</dcterms:modified>
</cp:coreProperties>
</file>