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1" w:type="dxa"/>
        <w:tblLook w:val="04A0" w:firstRow="1" w:lastRow="0" w:firstColumn="1" w:lastColumn="0" w:noHBand="0" w:noVBand="1"/>
      </w:tblPr>
      <w:tblGrid>
        <w:gridCol w:w="5665"/>
        <w:gridCol w:w="5386"/>
      </w:tblGrid>
      <w:tr w:rsidR="0022295E" w14:paraId="2C79694A" w14:textId="77777777" w:rsidTr="00531907">
        <w:tc>
          <w:tcPr>
            <w:tcW w:w="5665" w:type="dxa"/>
          </w:tcPr>
          <w:p w14:paraId="2C796948" w14:textId="77777777" w:rsidR="0022295E" w:rsidRPr="0022295E" w:rsidRDefault="0022295E" w:rsidP="00531907">
            <w:pPr>
              <w:jc w:val="center"/>
              <w:rPr>
                <w:b/>
              </w:rPr>
            </w:pPr>
            <w:bookmarkStart w:id="0" w:name="_GoBack"/>
            <w:bookmarkEnd w:id="0"/>
            <w:r w:rsidRPr="0022295E">
              <w:rPr>
                <w:b/>
              </w:rPr>
              <w:t>KLAUSIMAI</w:t>
            </w:r>
          </w:p>
        </w:tc>
        <w:tc>
          <w:tcPr>
            <w:tcW w:w="5386" w:type="dxa"/>
          </w:tcPr>
          <w:p w14:paraId="2C796949" w14:textId="77777777" w:rsidR="0022295E" w:rsidRPr="0022295E" w:rsidRDefault="0022295E" w:rsidP="00531907">
            <w:pPr>
              <w:jc w:val="center"/>
              <w:rPr>
                <w:b/>
              </w:rPr>
            </w:pPr>
            <w:r w:rsidRPr="0022295E">
              <w:rPr>
                <w:b/>
              </w:rPr>
              <w:t>ATSAKYMAI</w:t>
            </w:r>
          </w:p>
        </w:tc>
      </w:tr>
      <w:tr w:rsidR="0022295E" w14:paraId="2C79694D" w14:textId="77777777" w:rsidTr="00531907">
        <w:tc>
          <w:tcPr>
            <w:tcW w:w="5665" w:type="dxa"/>
          </w:tcPr>
          <w:p w14:paraId="2C79694B" w14:textId="77777777" w:rsidR="0022295E" w:rsidRDefault="0022295E" w:rsidP="00531907">
            <w:pPr>
              <w:jc w:val="both"/>
            </w:pP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Darbų </w:t>
            </w:r>
            <w:r w:rsidR="00531907"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>įkainiuose</w:t>
            </w: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Nr. 263-293 remiantis įkainių išaiškinimu nėra aišku dėl modulinių kirtiklių montavimų, kurie kai kuriuose projektuose būna.:</w:t>
            </w: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a). Ar rangovas privalo šiuos darbus būti įsivertinęs, ar galės taikyti kitą įkainį?</w:t>
            </w: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b). Ar rangovas privalo šių kirtiklių kainą įsivertinti prie šių darbų, ar galės juos vertinti kaip automatinius jungiklius ir padengti sąnaudas medžiagų įkainių lentelės atitinkamais punktais Nr. 50-73?</w:t>
            </w:r>
          </w:p>
        </w:tc>
        <w:tc>
          <w:tcPr>
            <w:tcW w:w="5386" w:type="dxa"/>
          </w:tcPr>
          <w:p w14:paraId="2C79694C" w14:textId="4FD700B0" w:rsidR="0022295E" w:rsidRDefault="00E077ED" w:rsidP="00531907">
            <w:pPr>
              <w:jc w:val="both"/>
            </w:pPr>
            <w:r>
              <w:t xml:space="preserve">Informuojame, kad atliekant darbus pagal 263-293 įkainius, modulinių kirtiklių montavimas turi būti įsivertintas darbų įkainyje ir negali būti aktuojamas atskirai. </w:t>
            </w:r>
            <w:r w:rsidR="00515ADD">
              <w:t>Taip pat pažymime, kad Rangovas</w:t>
            </w:r>
            <w:r>
              <w:t xml:space="preserve"> šių kirtiklių kainą turi įsivertinti montuojamos KS (KAS) įkainyje, nes šio</w:t>
            </w:r>
            <w:r w:rsidR="00531907">
              <w:t>s medžiagos turi įeiti į KS (KAS</w:t>
            </w:r>
            <w:r>
              <w:t>) komplektaciją ir negali būti aktuojamos papildomai.</w:t>
            </w:r>
          </w:p>
        </w:tc>
      </w:tr>
      <w:tr w:rsidR="0022295E" w14:paraId="2C796950" w14:textId="77777777" w:rsidTr="00531907">
        <w:tc>
          <w:tcPr>
            <w:tcW w:w="5665" w:type="dxa"/>
          </w:tcPr>
          <w:p w14:paraId="2C79694E" w14:textId="77777777" w:rsidR="0022295E" w:rsidRDefault="0022295E" w:rsidP="00531907">
            <w:pPr>
              <w:jc w:val="both"/>
            </w:pP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Ar rangovas privalo </w:t>
            </w:r>
            <w:r w:rsidR="00531907"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>įkainiuose</w:t>
            </w: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Nr. 263-293 įsivertinti kokių nors kabelių (ne laidų ir šynų, kurie naudojami vidaus dalių sujungimui) tiesimo, klojimo darbus?</w:t>
            </w:r>
          </w:p>
        </w:tc>
        <w:tc>
          <w:tcPr>
            <w:tcW w:w="5386" w:type="dxa"/>
          </w:tcPr>
          <w:p w14:paraId="2C79694F" w14:textId="77777777" w:rsidR="0022295E" w:rsidRPr="008D4263" w:rsidRDefault="00E077ED" w:rsidP="00531907">
            <w:pPr>
              <w:jc w:val="both"/>
              <w:rPr>
                <w:lang w:val="en-US"/>
              </w:rPr>
            </w:pPr>
            <w:r>
              <w:t xml:space="preserve">Informuojame, kad </w:t>
            </w:r>
            <w:r w:rsidR="008D4263" w:rsidRPr="008D4263">
              <w:t>darbų įkain</w:t>
            </w:r>
            <w:r w:rsidR="008D4263">
              <w:t>iuose Nr.:</w:t>
            </w:r>
            <w:r w:rsidR="008D4263" w:rsidRPr="008D4263">
              <w:t xml:space="preserve"> 263-293 </w:t>
            </w:r>
            <w:r>
              <w:t xml:space="preserve">Rangovas </w:t>
            </w:r>
            <w:r w:rsidR="008D4263">
              <w:t>privalo</w:t>
            </w:r>
            <w:r>
              <w:t xml:space="preserve"> įsivertinti visus darbus reikalingus pilnam</w:t>
            </w:r>
            <w:r w:rsidR="008D4263">
              <w:t xml:space="preserve"> ir kokybiškam</w:t>
            </w:r>
            <w:r>
              <w:t xml:space="preserve"> darbų atlikimui</w:t>
            </w:r>
            <w:r w:rsidR="008D4263">
              <w:t xml:space="preserve"> kaip nurodyta darbų išaiškinimuose bei technologinėse kortose.</w:t>
            </w:r>
          </w:p>
        </w:tc>
      </w:tr>
      <w:tr w:rsidR="0022295E" w:rsidRPr="00E077ED" w14:paraId="2C796953" w14:textId="77777777" w:rsidTr="00531907">
        <w:tc>
          <w:tcPr>
            <w:tcW w:w="5665" w:type="dxa"/>
          </w:tcPr>
          <w:p w14:paraId="2C796951" w14:textId="77777777" w:rsidR="0022295E" w:rsidRDefault="0022295E" w:rsidP="00531907">
            <w:pPr>
              <w:jc w:val="both"/>
            </w:pP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>Preliminarios sutarties 6.2.  numatoma, kad Užsakovas darbų atlikimui pateiks konkrečias darbų apimtis. Ar panašūs nurodymai ,pvz.“ ...atramoje Nr.xx  įrengti KAS (įvertinti šios atramos tinkamumą ir esant būtinumui pakeisti nauja); pvz ...esamame skyde pakeisti automatinį jungiklį (įvertinti skydo tinkamumą ir esant būtinumui pakeisti nauju) bus vertinami, kaip konkreti užduotis?. Ar panašiais atvejais rangovas turi dėl sąmatos sudarymo vykti į objektus ir nustatyti būtinumą šių darbų atlikimui, nes priešingu atveju neįsivertintų darbų Užsako</w:t>
            </w:r>
            <w:r w:rsidR="00531907">
              <w:rPr>
                <w:rFonts w:ascii="Calibri" w:eastAsia="Times New Roman" w:hAnsi="Calibri" w:cs="Calibri"/>
                <w:color w:val="000000"/>
                <w:lang w:eastAsia="lt-LT"/>
              </w:rPr>
              <w:t>vas turi teisę neleisti aktuoti</w:t>
            </w: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>?  Ar užsakovas pateiks rangovui tokių medžiagų „netinkamumo“  aprašymus, normas ir pan.?</w:t>
            </w:r>
          </w:p>
        </w:tc>
        <w:tc>
          <w:tcPr>
            <w:tcW w:w="5386" w:type="dxa"/>
          </w:tcPr>
          <w:p w14:paraId="2C796952" w14:textId="21162F9D" w:rsidR="0022295E" w:rsidRDefault="00213FA2" w:rsidP="00515ADD">
            <w:pPr>
              <w:jc w:val="both"/>
            </w:pPr>
            <w:r>
              <w:t>Informuojame, kad Rangovas</w:t>
            </w:r>
            <w:r w:rsidR="009574CC">
              <w:t>,</w:t>
            </w:r>
            <w:r>
              <w:t xml:space="preserve"> kaip savo srities </w:t>
            </w:r>
            <w:r w:rsidR="00515ADD">
              <w:t>profesionalas</w:t>
            </w:r>
            <w:r w:rsidR="009574CC">
              <w:t>,</w:t>
            </w:r>
            <w:r>
              <w:t xml:space="preserve"> </w:t>
            </w:r>
            <w:r w:rsidR="009574CC">
              <w:t>pastebėjęs</w:t>
            </w:r>
            <w:r>
              <w:t xml:space="preserve">, kad </w:t>
            </w:r>
            <w:r w:rsidR="009574CC">
              <w:t xml:space="preserve">atrama </w:t>
            </w:r>
            <w:r>
              <w:t xml:space="preserve">ant </w:t>
            </w:r>
            <w:r w:rsidR="009574CC">
              <w:t xml:space="preserve">kurios planuojama </w:t>
            </w:r>
            <w:r>
              <w:t>montuoti KAS</w:t>
            </w:r>
            <w:r w:rsidR="009574CC">
              <w:t xml:space="preserve"> yra avarinės būklės ir darbų atlikti negalima</w:t>
            </w:r>
            <w:r>
              <w:t>, privalo informuoti Užsakov</w:t>
            </w:r>
            <w:r w:rsidR="009574CC">
              <w:t>o projektų vadovą informacinėmis sistemomis</w:t>
            </w:r>
            <w:r>
              <w:t xml:space="preserve"> dėl uždu</w:t>
            </w:r>
            <w:r w:rsidR="00515ADD">
              <w:t>oties papildy</w:t>
            </w:r>
            <w:r w:rsidR="009574CC">
              <w:t>mo (papildomų darbų).</w:t>
            </w:r>
            <w:r>
              <w:t xml:space="preserve"> </w:t>
            </w:r>
            <w:r w:rsidR="009574CC">
              <w:t>T</w:t>
            </w:r>
            <w:r>
              <w:t xml:space="preserve">ik suderinus </w:t>
            </w:r>
            <w:r w:rsidR="009574CC">
              <w:t>tokius darbus s</w:t>
            </w:r>
            <w:r>
              <w:t>u Užsakovu</w:t>
            </w:r>
            <w:r w:rsidR="009574CC">
              <w:t xml:space="preserve"> galimas jų vykdymas.</w:t>
            </w:r>
          </w:p>
        </w:tc>
      </w:tr>
      <w:tr w:rsidR="0022295E" w14:paraId="2C796956" w14:textId="77777777" w:rsidTr="00531907">
        <w:tc>
          <w:tcPr>
            <w:tcW w:w="5665" w:type="dxa"/>
          </w:tcPr>
          <w:p w14:paraId="2C796954" w14:textId="77777777" w:rsidR="0022295E" w:rsidRDefault="0022295E" w:rsidP="00531907">
            <w:pPr>
              <w:jc w:val="both"/>
            </w:pP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>Darbų įkainių Nr. 79-92; 111-122 išaiškinimuose yra „...kabelio klojimas 1 vnt“.  Kas šiuo atveju yra vertinama šis 1 vnt</w:t>
            </w:r>
            <w:r w:rsidR="00531907">
              <w:rPr>
                <w:rFonts w:ascii="Calibri" w:eastAsia="Times New Roman" w:hAnsi="Calibri" w:cs="Calibri"/>
                <w:color w:val="000000"/>
                <w:lang w:eastAsia="lt-LT"/>
              </w:rPr>
              <w:t>.</w:t>
            </w:r>
            <w:r w:rsidRPr="0022295E">
              <w:rPr>
                <w:rFonts w:ascii="Calibri" w:eastAsia="Times New Roman" w:hAnsi="Calibri" w:cs="Calibri"/>
                <w:color w:val="000000"/>
                <w:lang w:eastAsia="lt-LT"/>
              </w:rPr>
              <w:t>, nes mūsų manymu dėl naujai klojamų kabelių esate numatę kitus įkainius . O vertinant, kad tokiuose objektuose intarpai, ar kabelių ilgiai gali būti nuo 1 m iki xx būtų nelogiška ir neįmanoma už numatytas vertes įkainiuose Nr. 79-92; 111-122 atlikti visus darbus.</w:t>
            </w:r>
          </w:p>
        </w:tc>
        <w:tc>
          <w:tcPr>
            <w:tcW w:w="5386" w:type="dxa"/>
          </w:tcPr>
          <w:p w14:paraId="2C796955" w14:textId="77777777" w:rsidR="0022295E" w:rsidRPr="009574CC" w:rsidRDefault="009574CC" w:rsidP="00531907">
            <w:pPr>
              <w:jc w:val="both"/>
              <w:rPr>
                <w:lang w:val="en-US"/>
              </w:rPr>
            </w:pPr>
            <w:r>
              <w:t>Informuojame, kad į</w:t>
            </w:r>
            <w:r w:rsidR="00213FA2">
              <w:t xml:space="preserve">kainio išaiškinimuose numatytas esamo kabelio tvirtinimas atramoje. Naujai klojamiems kabeliams naudojami kiti įkainiai. </w:t>
            </w:r>
          </w:p>
        </w:tc>
      </w:tr>
    </w:tbl>
    <w:p w14:paraId="2C796957" w14:textId="77777777" w:rsidR="00960521" w:rsidRDefault="00960521"/>
    <w:sectPr w:rsidR="00960521" w:rsidSect="0022295E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9695A" w14:textId="77777777" w:rsidR="000D7B79" w:rsidRDefault="000D7B79" w:rsidP="0022295E">
      <w:pPr>
        <w:spacing w:after="0" w:line="240" w:lineRule="auto"/>
      </w:pPr>
      <w:r>
        <w:separator/>
      </w:r>
    </w:p>
  </w:endnote>
  <w:endnote w:type="continuationSeparator" w:id="0">
    <w:p w14:paraId="2C79695B" w14:textId="77777777" w:rsidR="000D7B79" w:rsidRDefault="000D7B79" w:rsidP="0022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96958" w14:textId="77777777" w:rsidR="000D7B79" w:rsidRDefault="000D7B79" w:rsidP="0022295E">
      <w:pPr>
        <w:spacing w:after="0" w:line="240" w:lineRule="auto"/>
      </w:pPr>
      <w:r>
        <w:separator/>
      </w:r>
    </w:p>
  </w:footnote>
  <w:footnote w:type="continuationSeparator" w:id="0">
    <w:p w14:paraId="2C796959" w14:textId="77777777" w:rsidR="000D7B79" w:rsidRDefault="000D7B79" w:rsidP="0022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695C" w14:textId="77777777" w:rsidR="0022295E" w:rsidRDefault="0022295E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79695D" wp14:editId="2C7969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e5246e3988e82977220cb42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9695F" w14:textId="77777777" w:rsidR="0022295E" w:rsidRPr="009574CC" w:rsidRDefault="0022295E" w:rsidP="009574C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9695D" id="_x0000_t202" coordsize="21600,21600" o:spt="202" path="m,l,21600r21600,l21600,xe">
              <v:stroke joinstyle="miter"/>
              <v:path gradientshapeok="t" o:connecttype="rect"/>
            </v:shapetype>
            <v:shape id="MSIPCM1e5246e3988e82977220cb42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LDGml2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2C79695F" w14:textId="77777777" w:rsidR="0022295E" w:rsidRPr="009574CC" w:rsidRDefault="0022295E" w:rsidP="009574C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5E"/>
    <w:rsid w:val="000D7B79"/>
    <w:rsid w:val="00213FA2"/>
    <w:rsid w:val="0022295E"/>
    <w:rsid w:val="00515ADD"/>
    <w:rsid w:val="00531907"/>
    <w:rsid w:val="00852116"/>
    <w:rsid w:val="008D4263"/>
    <w:rsid w:val="009574CC"/>
    <w:rsid w:val="00960521"/>
    <w:rsid w:val="00E0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6948"/>
  <w15:chartTrackingRefBased/>
  <w15:docId w15:val="{032D4B5A-CD6E-4934-B88E-EE7E243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95E"/>
  </w:style>
  <w:style w:type="paragraph" w:styleId="Footer">
    <w:name w:val="footer"/>
    <w:basedOn w:val="Normal"/>
    <w:link w:val="FooterChar"/>
    <w:uiPriority w:val="99"/>
    <w:unhideWhenUsed/>
    <w:rsid w:val="00222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Čepelevskienė</dc:creator>
  <cp:keywords/>
  <dc:description/>
  <cp:lastModifiedBy>Vita Rastauskienė</cp:lastModifiedBy>
  <cp:revision>2</cp:revision>
  <dcterms:created xsi:type="dcterms:W3CDTF">2019-07-24T12:47:00Z</dcterms:created>
  <dcterms:modified xsi:type="dcterms:W3CDTF">2019-07-24T12:47:00Z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Vita.Rastauskiene@le.lt</vt:lpwstr>
  </property>
  <property fmtid="{D5CDD505-2E9C-101B-9397-08002B2CF9AE}" pid="5" name="MSIP_Label_320c693d-44b7-4e16-b3dd-4fcd87401cf5_SetDate">
    <vt:lpwstr>2019-07-24T04:25:14.0770735Z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e1c320de-d59d-4a54-9556-7dc2328a0d55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Vita.Rastauskiene@le.lt</vt:lpwstr>
  </property>
  <property fmtid="{D5CDD505-2E9C-101B-9397-08002B2CF9AE}" pid="13" name="MSIP_Label_190751af-2442-49a7-b7b9-9f0bcce858c9_SetDate">
    <vt:lpwstr>2019-07-24T04:25:14.0770735Z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e1c320de-d59d-4a54-9556-7dc2328a0d55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