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DDFC" w14:textId="75B85117" w:rsidR="005743B1" w:rsidRPr="005A0890" w:rsidRDefault="005743B1" w:rsidP="00341DC0">
      <w:pPr>
        <w:pStyle w:val="Pavadinimas"/>
        <w:jc w:val="center"/>
        <w:rPr>
          <w:rFonts w:ascii="Arial" w:hAnsi="Arial" w:cs="Arial"/>
          <w:szCs w:val="24"/>
        </w:rPr>
      </w:pPr>
      <w:bookmarkStart w:id="0" w:name="_Toc30155449"/>
      <w:bookmarkStart w:id="1" w:name="_GoBack"/>
      <w:bookmarkEnd w:id="1"/>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CF419E" w:rsidRPr="005A0890">
        <w:rPr>
          <w:rFonts w:ascii="Arial" w:hAnsi="Arial" w:cs="Arial"/>
          <w:szCs w:val="24"/>
        </w:rPr>
        <w:t>–</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2"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2"/>
    </w:p>
    <w:p w14:paraId="396B6B61" w14:textId="6A073CE7" w:rsidR="0009093A" w:rsidRPr="00761E91" w:rsidRDefault="005743B1" w:rsidP="00375FF4">
      <w:pPr>
        <w:pStyle w:val="Pavadinimas"/>
        <w:jc w:val="center"/>
        <w:rPr>
          <w:rFonts w:ascii="Arial" w:hAnsi="Arial" w:cs="Arial"/>
          <w:sz w:val="22"/>
          <w:szCs w:val="22"/>
          <w:lang w:val="lt-LT"/>
        </w:rPr>
      </w:pPr>
      <w:bookmarkStart w:id="3" w:name="_Toc30155451"/>
      <w:r w:rsidRPr="00761E91">
        <w:rPr>
          <w:rFonts w:ascii="Arial" w:hAnsi="Arial" w:cs="Arial"/>
          <w:sz w:val="22"/>
          <w:szCs w:val="22"/>
        </w:rPr>
        <w:t>1. SUTARTIES SĄVOKOS IR SUTARTIES AIŠKINIMAS</w:t>
      </w:r>
      <w:bookmarkEnd w:id="3"/>
    </w:p>
    <w:p w14:paraId="3F096F75" w14:textId="00F20F50" w:rsidR="00F5114E"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36EBEF6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 xml:space="preserve">1.2.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1BB370AF"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 xml:space="preserve">1.3.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639AC2B4"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50778F" w:rsidRPr="00761E91">
        <w:rPr>
          <w:rFonts w:ascii="Arial" w:hAnsi="Arial" w:cs="Arial"/>
          <w:sz w:val="22"/>
          <w:szCs w:val="22"/>
        </w:rPr>
        <w:t>4</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43A64E35" w14:textId="61E52FAE" w:rsidR="00E20A46"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50778F" w:rsidRPr="00761E91">
        <w:rPr>
          <w:rFonts w:ascii="Arial" w:hAnsi="Arial" w:cs="Arial"/>
          <w:sz w:val="22"/>
          <w:szCs w:val="22"/>
        </w:rPr>
        <w:t>5</w:t>
      </w:r>
      <w:r w:rsidRPr="00761E91">
        <w:rPr>
          <w:rFonts w:ascii="Arial" w:hAnsi="Arial" w:cs="Arial"/>
          <w:sz w:val="22"/>
          <w:szCs w:val="22"/>
        </w:rPr>
        <w:t>.</w:t>
      </w:r>
      <w:r w:rsidRPr="00761E91">
        <w:rPr>
          <w:rFonts w:ascii="Arial" w:hAnsi="Arial" w:cs="Arial"/>
          <w:b/>
          <w:sz w:val="22"/>
          <w:szCs w:val="22"/>
        </w:rPr>
        <w:t xml:space="preserve"> </w:t>
      </w:r>
      <w:r w:rsidR="00EB00B8">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sidR="00C72490" w:rsidRPr="00761E91">
        <w:rPr>
          <w:rFonts w:ascii="Arial" w:hAnsi="Arial" w:cs="Arial"/>
          <w:sz w:val="22"/>
          <w:szCs w:val="22"/>
        </w:rPr>
        <w:t>V</w:t>
      </w:r>
      <w:r w:rsidR="00C57F6F" w:rsidRPr="00761E91">
        <w:rPr>
          <w:rFonts w:ascii="Arial" w:hAnsi="Arial" w:cs="Arial"/>
          <w:sz w:val="22"/>
          <w:szCs w:val="22"/>
        </w:rPr>
        <w:t>alstybės įmonė</w:t>
      </w:r>
      <w:r w:rsidR="00C72490" w:rsidRPr="00761E91">
        <w:rPr>
          <w:rFonts w:ascii="Arial" w:hAnsi="Arial" w:cs="Arial"/>
          <w:sz w:val="22"/>
          <w:szCs w:val="22"/>
        </w:rPr>
        <w:t xml:space="preserve"> Valstybinių miškų urėdija</w:t>
      </w:r>
      <w:r w:rsidRPr="00761E91">
        <w:rPr>
          <w:rFonts w:ascii="Arial" w:hAnsi="Arial" w:cs="Arial"/>
          <w:sz w:val="22"/>
          <w:szCs w:val="22"/>
        </w:rPr>
        <w:t>.</w:t>
      </w:r>
    </w:p>
    <w:p w14:paraId="611B5ED7" w14:textId="597EC703" w:rsidR="00E20A46" w:rsidRPr="0041118E" w:rsidRDefault="005743B1" w:rsidP="00761E91">
      <w:pPr>
        <w:pStyle w:val="Stilius1"/>
        <w:ind w:firstLine="720"/>
        <w:jc w:val="both"/>
        <w:rPr>
          <w:rFonts w:ascii="Arial" w:hAnsi="Arial" w:cs="Arial"/>
          <w:color w:val="000000" w:themeColor="text1"/>
          <w:sz w:val="22"/>
          <w:szCs w:val="22"/>
        </w:rPr>
      </w:pPr>
      <w:r w:rsidRPr="00761E91">
        <w:rPr>
          <w:rFonts w:ascii="Arial" w:hAnsi="Arial" w:cs="Arial"/>
          <w:sz w:val="22"/>
          <w:szCs w:val="22"/>
        </w:rPr>
        <w:t>1.</w:t>
      </w:r>
      <w:r w:rsidR="0050778F" w:rsidRPr="00761E91">
        <w:rPr>
          <w:rFonts w:ascii="Arial" w:hAnsi="Arial" w:cs="Arial"/>
          <w:sz w:val="22"/>
          <w:szCs w:val="22"/>
        </w:rPr>
        <w:t>6</w:t>
      </w:r>
      <w:r w:rsidRPr="0041118E">
        <w:rPr>
          <w:rFonts w:ascii="Arial" w:hAnsi="Arial" w:cs="Arial"/>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w:t>
      </w:r>
      <w:r w:rsidR="005750A7" w:rsidRPr="0041118E">
        <w:rPr>
          <w:rFonts w:ascii="Arial" w:hAnsi="Arial" w:cs="Arial"/>
          <w:sz w:val="22"/>
          <w:szCs w:val="22"/>
        </w:rPr>
        <w:t xml:space="preserve"> Užsakovo</w:t>
      </w:r>
      <w:r w:rsidR="00E20A46" w:rsidRPr="0041118E">
        <w:rPr>
          <w:rFonts w:ascii="Arial" w:hAnsi="Arial" w:cs="Arial"/>
          <w:color w:val="000000" w:themeColor="text1"/>
          <w:sz w:val="22"/>
          <w:szCs w:val="22"/>
        </w:rPr>
        <w:t xml:space="preserve">, teisės aktų nustatyta tvarka, </w:t>
      </w:r>
      <w:r w:rsidR="006A1934" w:rsidRPr="0041118E">
        <w:rPr>
          <w:rFonts w:ascii="Arial" w:hAnsi="Arial" w:cs="Arial"/>
          <w:color w:val="000000" w:themeColor="text1"/>
          <w:sz w:val="22"/>
          <w:szCs w:val="22"/>
        </w:rPr>
        <w:t>P</w:t>
      </w:r>
      <w:r w:rsidR="005750A7" w:rsidRPr="0041118E">
        <w:rPr>
          <w:rFonts w:ascii="Arial" w:hAnsi="Arial" w:cs="Arial"/>
          <w:color w:val="000000" w:themeColor="text1"/>
          <w:sz w:val="22"/>
          <w:szCs w:val="22"/>
        </w:rPr>
        <w:t>aslaugų</w:t>
      </w:r>
      <w:r w:rsidR="00E20A46" w:rsidRPr="0041118E">
        <w:rPr>
          <w:rFonts w:ascii="Arial" w:hAnsi="Arial" w:cs="Arial"/>
          <w:color w:val="000000" w:themeColor="text1"/>
          <w:sz w:val="22"/>
          <w:szCs w:val="22"/>
        </w:rPr>
        <w:t xml:space="preserve"> įsigijimas iš </w:t>
      </w:r>
      <w:r w:rsidR="005750A7" w:rsidRPr="0041118E">
        <w:rPr>
          <w:rFonts w:ascii="Arial" w:hAnsi="Arial" w:cs="Arial"/>
          <w:color w:val="000000" w:themeColor="text1"/>
          <w:sz w:val="22"/>
          <w:szCs w:val="22"/>
        </w:rPr>
        <w:t>Paslaugų tei</w:t>
      </w:r>
      <w:r w:rsidR="00E20A46" w:rsidRPr="0041118E">
        <w:rPr>
          <w:rFonts w:ascii="Arial" w:hAnsi="Arial" w:cs="Arial"/>
          <w:color w:val="000000" w:themeColor="text1"/>
          <w:sz w:val="22"/>
          <w:szCs w:val="22"/>
        </w:rPr>
        <w:t xml:space="preserve">kėjo, kuris atitiko </w:t>
      </w:r>
      <w:r w:rsidR="005750A7" w:rsidRPr="0041118E">
        <w:rPr>
          <w:rFonts w:ascii="Arial" w:hAnsi="Arial" w:cs="Arial"/>
          <w:color w:val="000000" w:themeColor="text1"/>
          <w:sz w:val="22"/>
          <w:szCs w:val="22"/>
        </w:rPr>
        <w:t>Užsakovo</w:t>
      </w:r>
      <w:r w:rsidR="00E20A46" w:rsidRPr="0041118E">
        <w:rPr>
          <w:rFonts w:ascii="Arial" w:hAnsi="Arial" w:cs="Arial"/>
          <w:color w:val="000000" w:themeColor="text1"/>
          <w:sz w:val="22"/>
          <w:szCs w:val="22"/>
        </w:rPr>
        <w:t xml:space="preserve"> nustatytus (minimalius/maksimalius</w:t>
      </w:r>
      <w:r w:rsidR="006A1934" w:rsidRPr="0041118E">
        <w:rPr>
          <w:rFonts w:ascii="Arial" w:hAnsi="Arial" w:cs="Arial"/>
          <w:color w:val="000000" w:themeColor="text1"/>
          <w:sz w:val="22"/>
          <w:szCs w:val="22"/>
        </w:rPr>
        <w:t>/identifikuojančius</w:t>
      </w:r>
      <w:r w:rsidR="00E20A46" w:rsidRPr="0041118E">
        <w:rPr>
          <w:rFonts w:ascii="Arial" w:hAnsi="Arial" w:cs="Arial"/>
          <w:color w:val="000000" w:themeColor="text1"/>
          <w:sz w:val="22"/>
          <w:szCs w:val="22"/>
        </w:rPr>
        <w:t xml:space="preserve">) </w:t>
      </w:r>
      <w:r w:rsidR="005750A7" w:rsidRPr="0041118E">
        <w:rPr>
          <w:rFonts w:ascii="Arial" w:hAnsi="Arial" w:cs="Arial"/>
          <w:color w:val="000000" w:themeColor="text1"/>
          <w:sz w:val="22"/>
          <w:szCs w:val="22"/>
        </w:rPr>
        <w:t>Paslaugoms</w:t>
      </w:r>
      <w:r w:rsidR="00E20A46" w:rsidRPr="0041118E">
        <w:rPr>
          <w:rFonts w:ascii="Arial" w:hAnsi="Arial" w:cs="Arial"/>
          <w:color w:val="000000" w:themeColor="text1"/>
          <w:sz w:val="22"/>
          <w:szCs w:val="22"/>
        </w:rPr>
        <w:t xml:space="preserve"> keliamus reikalavimus bei tapo</w:t>
      </w:r>
      <w:r w:rsidR="006A1934" w:rsidRPr="0041118E">
        <w:rPr>
          <w:rFonts w:ascii="Arial" w:hAnsi="Arial" w:cs="Arial"/>
          <w:color w:val="000000" w:themeColor="text1"/>
          <w:sz w:val="22"/>
          <w:szCs w:val="22"/>
        </w:rPr>
        <w:t xml:space="preserve"> </w:t>
      </w:r>
      <w:r w:rsidR="00E20A46" w:rsidRPr="0041118E">
        <w:rPr>
          <w:rFonts w:ascii="Arial" w:hAnsi="Arial" w:cs="Arial"/>
          <w:color w:val="000000" w:themeColor="text1"/>
          <w:sz w:val="22"/>
          <w:szCs w:val="22"/>
        </w:rPr>
        <w:t xml:space="preserve">laimėtoju, sudarant </w:t>
      </w:r>
      <w:r w:rsidR="006A1934" w:rsidRPr="0041118E">
        <w:rPr>
          <w:rFonts w:ascii="Arial" w:hAnsi="Arial" w:cs="Arial"/>
          <w:color w:val="000000" w:themeColor="text1"/>
          <w:sz w:val="22"/>
          <w:szCs w:val="22"/>
        </w:rPr>
        <w:t>P</w:t>
      </w:r>
      <w:r w:rsidR="005750A7" w:rsidRPr="0041118E">
        <w:rPr>
          <w:rFonts w:ascii="Arial" w:hAnsi="Arial" w:cs="Arial"/>
          <w:color w:val="000000" w:themeColor="text1"/>
          <w:sz w:val="22"/>
          <w:szCs w:val="22"/>
        </w:rPr>
        <w:t>aslaugų</w:t>
      </w:r>
      <w:r w:rsidR="00E20A46" w:rsidRPr="0041118E">
        <w:rPr>
          <w:rFonts w:ascii="Arial" w:hAnsi="Arial" w:cs="Arial"/>
          <w:color w:val="000000" w:themeColor="text1"/>
          <w:sz w:val="22"/>
          <w:szCs w:val="22"/>
        </w:rPr>
        <w:t xml:space="preserve"> viešojo pirkimo – pardavimo sutartį.</w:t>
      </w:r>
    </w:p>
    <w:p w14:paraId="61FD8CC8" w14:textId="228352E7" w:rsidR="00ED2657" w:rsidRPr="0041118E"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50778F" w:rsidRPr="0041118E">
        <w:rPr>
          <w:rFonts w:ascii="Arial" w:hAnsi="Arial" w:cs="Arial"/>
          <w:sz w:val="22"/>
          <w:szCs w:val="22"/>
        </w:rPr>
        <w:t>7</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570ED24F" w14:textId="6FF861C2"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50778F" w:rsidRPr="0041118E">
        <w:rPr>
          <w:rFonts w:ascii="Arial" w:eastAsia="Calibri" w:hAnsi="Arial" w:cs="Arial"/>
          <w:iCs/>
          <w:sz w:val="22"/>
          <w:szCs w:val="22"/>
        </w:rPr>
        <w:t>8</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ED2657" w:rsidRPr="0041118E">
        <w:rPr>
          <w:rFonts w:ascii="Arial" w:eastAsia="Calibri" w:hAnsi="Arial" w:cs="Arial"/>
          <w:iCs/>
          <w:sz w:val="22"/>
          <w:szCs w:val="22"/>
        </w:rPr>
        <w:t>/</w:t>
      </w:r>
      <w:r w:rsidR="001A3E58" w:rsidRPr="0041118E">
        <w:rPr>
          <w:rFonts w:ascii="Arial" w:eastAsia="Calibri" w:hAnsi="Arial" w:cs="Arial"/>
          <w:iCs/>
          <w:sz w:val="22"/>
          <w:szCs w:val="22"/>
        </w:rPr>
        <w:t> </w:t>
      </w:r>
      <w:r w:rsidR="00ED2657" w:rsidRPr="0041118E">
        <w:rPr>
          <w:rFonts w:ascii="Arial" w:eastAsia="Calibri" w:hAnsi="Arial" w:cs="Arial"/>
          <w:iCs/>
          <w:sz w:val="22"/>
          <w:szCs w:val="22"/>
        </w:rPr>
        <w:t>ar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209CEC61" w:rsidR="00ED2657" w:rsidRPr="0041118E" w:rsidRDefault="00F14641" w:rsidP="00761E91">
      <w:pPr>
        <w:pStyle w:val="Stilius1"/>
        <w:ind w:firstLine="720"/>
        <w:jc w:val="both"/>
        <w:rPr>
          <w:rFonts w:ascii="Arial" w:hAnsi="Arial" w:cs="Arial"/>
          <w:sz w:val="22"/>
          <w:szCs w:val="22"/>
          <w:shd w:val="clear" w:color="auto" w:fill="EEF1E7"/>
        </w:rPr>
      </w:pPr>
      <w:r w:rsidRPr="0041118E">
        <w:rPr>
          <w:rFonts w:ascii="Arial" w:hAnsi="Arial" w:cs="Arial"/>
          <w:bCs/>
          <w:sz w:val="22"/>
          <w:szCs w:val="22"/>
        </w:rPr>
        <w:t>1.</w:t>
      </w:r>
      <w:r w:rsidR="0050778F" w:rsidRPr="0041118E">
        <w:rPr>
          <w:rFonts w:ascii="Arial" w:hAnsi="Arial" w:cs="Arial"/>
          <w:bCs/>
          <w:sz w:val="22"/>
          <w:szCs w:val="22"/>
        </w:rPr>
        <w:t>9</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A6A0954" w14:textId="05FCE8C9"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10</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 xml:space="preserve">pirkimo–pardavimo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0DE94A4E" w14:textId="77777777" w:rsidR="00A6188E" w:rsidRPr="0041118E"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1.11.</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2017 m. birželio 28 d. Viešųjų pirkimų tarnybos direktoriaus įsakymu Nr. 1S-95.</w:t>
      </w:r>
    </w:p>
    <w:p w14:paraId="70F49D13" w14:textId="18447AB1"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50684F" w:rsidRPr="0041118E">
        <w:rPr>
          <w:rFonts w:ascii="Arial" w:hAnsi="Arial" w:cs="Arial"/>
          <w:sz w:val="22"/>
          <w:szCs w:val="22"/>
        </w:rPr>
        <w:t>2</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733ADFA1" w14:textId="297CADA4" w:rsidR="00ED2657"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1.1</w:t>
      </w:r>
      <w:r w:rsidR="0050684F" w:rsidRPr="0041118E">
        <w:rPr>
          <w:rFonts w:ascii="Arial" w:hAnsi="Arial" w:cs="Arial"/>
          <w:bCs/>
          <w:sz w:val="22"/>
          <w:szCs w:val="22"/>
        </w:rPr>
        <w:t>3</w:t>
      </w:r>
      <w:r w:rsidRPr="0041118E">
        <w:rPr>
          <w:rFonts w:ascii="Arial" w:hAnsi="Arial" w:cs="Arial"/>
          <w:bCs/>
          <w:sz w:val="22"/>
          <w:szCs w:val="22"/>
        </w:rPr>
        <w:t>.</w:t>
      </w:r>
      <w:r w:rsidRPr="0041118E">
        <w:rPr>
          <w:rFonts w:ascii="Arial" w:hAnsi="Arial" w:cs="Arial"/>
          <w:b/>
          <w:bCs/>
          <w:sz w:val="22"/>
          <w:szCs w:val="22"/>
        </w:rPr>
        <w:t xml:space="preserve"> </w:t>
      </w:r>
      <w:r w:rsidR="005750A7" w:rsidRPr="0041118E">
        <w:rPr>
          <w:rFonts w:ascii="Arial" w:hAnsi="Arial" w:cs="Arial"/>
          <w:b/>
          <w:bCs/>
          <w:sz w:val="22"/>
          <w:szCs w:val="22"/>
        </w:rPr>
        <w:t>Paslaugų tei</w:t>
      </w:r>
      <w:r w:rsidR="00ED2657" w:rsidRPr="0041118E">
        <w:rPr>
          <w:rFonts w:ascii="Arial" w:hAnsi="Arial" w:cs="Arial"/>
          <w:b/>
          <w:bCs/>
          <w:sz w:val="22"/>
          <w:szCs w:val="22"/>
        </w:rPr>
        <w:t>kėjas</w:t>
      </w:r>
      <w:r w:rsidR="00ED2657" w:rsidRPr="0041118E">
        <w:rPr>
          <w:rFonts w:ascii="Arial" w:hAnsi="Arial" w:cs="Arial"/>
          <w:bCs/>
          <w:sz w:val="22"/>
          <w:szCs w:val="22"/>
        </w:rPr>
        <w:t xml:space="preserve"> – </w:t>
      </w:r>
      <w:r w:rsidR="00ED2657" w:rsidRPr="0041118E">
        <w:rPr>
          <w:rFonts w:ascii="Arial" w:hAnsi="Arial" w:cs="Arial"/>
          <w:sz w:val="22"/>
          <w:szCs w:val="22"/>
        </w:rPr>
        <w:t>ūkio subjektas, te</w:t>
      </w:r>
      <w:r w:rsidR="005750A7" w:rsidRPr="0041118E">
        <w:rPr>
          <w:rFonts w:ascii="Arial" w:hAnsi="Arial" w:cs="Arial"/>
          <w:sz w:val="22"/>
          <w:szCs w:val="22"/>
        </w:rPr>
        <w:t>i</w:t>
      </w:r>
      <w:r w:rsidR="00ED2657" w:rsidRPr="0041118E">
        <w:rPr>
          <w:rFonts w:ascii="Arial" w:hAnsi="Arial" w:cs="Arial"/>
          <w:sz w:val="22"/>
          <w:szCs w:val="22"/>
        </w:rPr>
        <w:t>kiantis Sutartyje numatytas P</w:t>
      </w:r>
      <w:r w:rsidR="005750A7" w:rsidRPr="0041118E">
        <w:rPr>
          <w:rFonts w:ascii="Arial" w:hAnsi="Arial" w:cs="Arial"/>
          <w:sz w:val="22"/>
          <w:szCs w:val="22"/>
        </w:rPr>
        <w:t>aslaugas</w:t>
      </w:r>
      <w:r w:rsidR="00ED2657" w:rsidRPr="0041118E">
        <w:rPr>
          <w:rFonts w:ascii="Arial" w:hAnsi="Arial" w:cs="Arial"/>
          <w:sz w:val="22"/>
          <w:szCs w:val="22"/>
        </w:rPr>
        <w:t xml:space="preserve">.  </w:t>
      </w:r>
    </w:p>
    <w:p w14:paraId="1FE640CE" w14:textId="0964E15C" w:rsidR="0050684F" w:rsidRPr="00761E91" w:rsidRDefault="0050684F" w:rsidP="00761E91">
      <w:pPr>
        <w:pStyle w:val="Stilius1"/>
        <w:ind w:firstLine="720"/>
        <w:jc w:val="both"/>
        <w:rPr>
          <w:rFonts w:ascii="Arial" w:eastAsia="Calibri" w:hAnsi="Arial" w:cs="Arial"/>
          <w:iCs/>
          <w:sz w:val="22"/>
          <w:szCs w:val="22"/>
        </w:rPr>
      </w:pPr>
      <w:r w:rsidRPr="006A7870">
        <w:rPr>
          <w:rFonts w:ascii="Arial" w:hAnsi="Arial" w:cs="Arial"/>
          <w:bCs/>
          <w:sz w:val="22"/>
          <w:szCs w:val="22"/>
        </w:rPr>
        <w:t>1.14.</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34A21BE6" w14:textId="03DC25A3"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50684F" w:rsidRPr="00761E91">
        <w:rPr>
          <w:rFonts w:ascii="Arial" w:eastAsia="Calibri" w:hAnsi="Arial" w:cs="Arial"/>
          <w:iCs/>
          <w:sz w:val="22"/>
          <w:szCs w:val="22"/>
        </w:rPr>
        <w:t>5</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72339A" w:rsidRPr="00761E91">
        <w:rPr>
          <w:rFonts w:ascii="Arial" w:hAnsi="Arial" w:cs="Arial"/>
          <w:sz w:val="22"/>
          <w:szCs w:val="22"/>
        </w:rPr>
        <w:t>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38610D76" w14:textId="12F8DD01" w:rsidR="005F1D81" w:rsidRPr="00761E91" w:rsidRDefault="005F1D81" w:rsidP="00761E91">
      <w:pPr>
        <w:pStyle w:val="Stilius1"/>
        <w:ind w:firstLine="720"/>
        <w:jc w:val="both"/>
        <w:rPr>
          <w:rFonts w:ascii="Arial" w:hAnsi="Arial" w:cs="Arial"/>
          <w:sz w:val="22"/>
          <w:szCs w:val="22"/>
        </w:rPr>
      </w:pPr>
      <w:r w:rsidRPr="00761E91">
        <w:rPr>
          <w:rFonts w:ascii="Arial" w:hAnsi="Arial" w:cs="Arial"/>
          <w:sz w:val="22"/>
          <w:szCs w:val="22"/>
        </w:rPr>
        <w:t>1.1</w:t>
      </w:r>
      <w:r w:rsidR="0050684F" w:rsidRPr="00761E91">
        <w:rPr>
          <w:rFonts w:ascii="Arial" w:hAnsi="Arial" w:cs="Arial"/>
          <w:sz w:val="22"/>
          <w:szCs w:val="22"/>
        </w:rPr>
        <w:t>6</w:t>
      </w:r>
      <w:r w:rsidRPr="00761E91">
        <w:rPr>
          <w:rFonts w:ascii="Arial" w:hAnsi="Arial" w:cs="Arial"/>
          <w:sz w:val="22"/>
          <w:szCs w:val="22"/>
        </w:rPr>
        <w:t xml:space="preserve">. </w:t>
      </w:r>
      <w:r w:rsidRPr="00761E91">
        <w:rPr>
          <w:rFonts w:ascii="Arial" w:hAnsi="Arial" w:cs="Arial"/>
          <w:b/>
          <w:bCs/>
          <w:sz w:val="22"/>
          <w:szCs w:val="22"/>
        </w:rPr>
        <w:t>Subt</w:t>
      </w:r>
      <w:r w:rsidR="005101AA">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w:t>
      </w:r>
      <w:r w:rsidR="005750A7" w:rsidRPr="00761E91">
        <w:rPr>
          <w:rFonts w:ascii="Arial" w:hAnsi="Arial" w:cs="Arial"/>
          <w:sz w:val="22"/>
          <w:szCs w:val="22"/>
        </w:rPr>
        <w:t>–</w:t>
      </w:r>
      <w:r w:rsidRPr="00761E91">
        <w:rPr>
          <w:rFonts w:ascii="Arial" w:hAnsi="Arial" w:cs="Arial"/>
          <w:sz w:val="22"/>
          <w:szCs w:val="22"/>
        </w:rPr>
        <w:t xml:space="preserve"> </w:t>
      </w:r>
      <w:r w:rsidR="005750A7" w:rsidRPr="00761E91">
        <w:rPr>
          <w:rFonts w:ascii="Arial" w:hAnsi="Arial" w:cs="Arial"/>
          <w:sz w:val="22"/>
          <w:szCs w:val="22"/>
        </w:rPr>
        <w:t>Paslaugų t</w:t>
      </w:r>
      <w:r w:rsidR="00633ABA" w:rsidRPr="00761E91">
        <w:rPr>
          <w:rFonts w:ascii="Arial" w:hAnsi="Arial" w:cs="Arial"/>
          <w:sz w:val="22"/>
          <w:szCs w:val="22"/>
        </w:rPr>
        <w:t>e</w:t>
      </w:r>
      <w:r w:rsidR="005750A7" w:rsidRPr="00761E91">
        <w:rPr>
          <w:rFonts w:ascii="Arial" w:hAnsi="Arial" w:cs="Arial"/>
          <w:sz w:val="22"/>
          <w:szCs w:val="22"/>
        </w:rPr>
        <w:t>i</w:t>
      </w:r>
      <w:r w:rsidR="00633ABA" w:rsidRPr="00761E91">
        <w:rPr>
          <w:rFonts w:ascii="Arial" w:hAnsi="Arial" w:cs="Arial"/>
          <w:sz w:val="22"/>
          <w:szCs w:val="22"/>
        </w:rPr>
        <w:t xml:space="preserve">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005750A7"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750A7" w:rsidRPr="00761E91">
        <w:rPr>
          <w:rStyle w:val="fontstyle01"/>
          <w:rFonts w:ascii="Arial" w:hAnsi="Arial" w:cs="Arial"/>
          <w:sz w:val="22"/>
          <w:szCs w:val="22"/>
        </w:rPr>
        <w:t>Paslaugų tei</w:t>
      </w:r>
      <w:r w:rsidRPr="00761E91">
        <w:rPr>
          <w:rStyle w:val="fontstyle01"/>
          <w:rFonts w:ascii="Arial" w:hAnsi="Arial" w:cs="Arial"/>
          <w:sz w:val="22"/>
          <w:szCs w:val="22"/>
        </w:rPr>
        <w:t>k</w:t>
      </w:r>
      <w:r w:rsidRPr="00761E91">
        <w:rPr>
          <w:rStyle w:val="fontstyle11"/>
          <w:rFonts w:ascii="Arial" w:hAnsi="Arial" w:cs="Arial"/>
          <w:sz w:val="22"/>
          <w:szCs w:val="22"/>
        </w:rPr>
        <w:t>ė</w:t>
      </w:r>
      <w:r w:rsidRPr="00761E91">
        <w:rPr>
          <w:rStyle w:val="fontstyle01"/>
          <w:rFonts w:ascii="Arial" w:hAnsi="Arial" w:cs="Arial"/>
          <w:sz w:val="22"/>
          <w:szCs w:val="22"/>
        </w:rPr>
        <w:t xml:space="preserve">ju, </w:t>
      </w:r>
      <w:r w:rsidR="005750A7" w:rsidRPr="00761E91">
        <w:rPr>
          <w:rStyle w:val="fontstyle01"/>
          <w:rFonts w:ascii="Arial" w:hAnsi="Arial" w:cs="Arial"/>
          <w:sz w:val="22"/>
          <w:szCs w:val="22"/>
        </w:rPr>
        <w:t>Paslaugų tei</w:t>
      </w:r>
      <w:r w:rsidR="004A1CB1" w:rsidRPr="00761E91">
        <w:rPr>
          <w:rStyle w:val="fontstyle01"/>
          <w:rFonts w:ascii="Arial" w:hAnsi="Arial" w:cs="Arial"/>
          <w:sz w:val="22"/>
          <w:szCs w:val="22"/>
        </w:rPr>
        <w:t>kėj</w:t>
      </w:r>
      <w:r w:rsidR="005750A7" w:rsidRPr="00761E91">
        <w:rPr>
          <w:rStyle w:val="fontstyle01"/>
          <w:rFonts w:ascii="Arial" w:hAnsi="Arial" w:cs="Arial"/>
          <w:sz w:val="22"/>
          <w:szCs w:val="22"/>
        </w:rPr>
        <w:t>o</w:t>
      </w:r>
      <w:r w:rsidRPr="00761E91">
        <w:rPr>
          <w:rStyle w:val="fontstyle01"/>
          <w:rFonts w:ascii="Arial" w:hAnsi="Arial" w:cs="Arial"/>
          <w:sz w:val="22"/>
          <w:szCs w:val="22"/>
        </w:rPr>
        <w:t xml:space="preserve"> pasitelkiamas atlikti Sutartyje nurodyt</w:t>
      </w:r>
      <w:r w:rsidR="004A1CB1" w:rsidRPr="00761E91">
        <w:rPr>
          <w:rStyle w:val="fontstyle11"/>
          <w:rFonts w:ascii="Arial" w:hAnsi="Arial" w:cs="Arial"/>
          <w:sz w:val="22"/>
          <w:szCs w:val="22"/>
        </w:rPr>
        <w:t>os</w:t>
      </w:r>
      <w:r w:rsidRPr="00761E91">
        <w:rPr>
          <w:rStyle w:val="fontstyle11"/>
          <w:rFonts w:ascii="Arial" w:hAnsi="Arial" w:cs="Arial"/>
          <w:sz w:val="22"/>
          <w:szCs w:val="22"/>
        </w:rPr>
        <w:t xml:space="preserve"> </w:t>
      </w:r>
      <w:r w:rsidR="005750A7" w:rsidRPr="00761E91">
        <w:rPr>
          <w:rStyle w:val="fontstyle01"/>
          <w:rFonts w:ascii="Arial" w:hAnsi="Arial" w:cs="Arial"/>
          <w:sz w:val="22"/>
          <w:szCs w:val="22"/>
        </w:rPr>
        <w:t>Paslaugos tei</w:t>
      </w:r>
      <w:r w:rsidRPr="00761E91">
        <w:rPr>
          <w:rStyle w:val="fontstyle01"/>
          <w:rFonts w:ascii="Arial" w:hAnsi="Arial" w:cs="Arial"/>
          <w:sz w:val="22"/>
          <w:szCs w:val="22"/>
        </w:rPr>
        <w:t>kim</w:t>
      </w:r>
      <w:r w:rsidRPr="00761E91">
        <w:rPr>
          <w:rStyle w:val="fontstyle11"/>
          <w:rFonts w:ascii="Arial" w:hAnsi="Arial" w:cs="Arial"/>
          <w:sz w:val="22"/>
          <w:szCs w:val="22"/>
        </w:rPr>
        <w:t>ą</w:t>
      </w:r>
      <w:r w:rsidR="004A1CB1" w:rsidRPr="00761E91">
        <w:rPr>
          <w:rStyle w:val="fontstyle11"/>
          <w:rFonts w:ascii="Arial" w:hAnsi="Arial" w:cs="Arial"/>
          <w:sz w:val="22"/>
          <w:szCs w:val="22"/>
        </w:rPr>
        <w:t>.</w:t>
      </w:r>
    </w:p>
    <w:p w14:paraId="4A151C7F" w14:textId="6C36E71C"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50684F" w:rsidRPr="00761E91">
        <w:rPr>
          <w:rFonts w:ascii="Arial" w:hAnsi="Arial" w:cs="Arial"/>
          <w:sz w:val="22"/>
          <w:szCs w:val="22"/>
        </w:rPr>
        <w:t>7</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114D0D7E"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50684F" w:rsidRPr="00761E91">
        <w:rPr>
          <w:rFonts w:ascii="Arial" w:hAnsi="Arial" w:cs="Arial"/>
          <w:sz w:val="22"/>
          <w:szCs w:val="22"/>
        </w:rPr>
        <w:t>8</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540B590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50684F" w:rsidRPr="00761E91">
        <w:rPr>
          <w:rFonts w:ascii="Arial" w:hAnsi="Arial" w:cs="Arial"/>
          <w:sz w:val="22"/>
          <w:szCs w:val="22"/>
        </w:rPr>
        <w:t>9</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54D5CD6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20</w:t>
      </w:r>
      <w:r w:rsidRPr="00761E91">
        <w:rPr>
          <w:rFonts w:ascii="Arial" w:hAnsi="Arial" w:cs="Arial"/>
          <w:sz w:val="22"/>
          <w:szCs w:val="22"/>
        </w:rPr>
        <w:t>. Jeigu Specialiosiose sąlygose ir / ar prieduose nenustatyta kitaip, Sutarties trukmė ir kiti terminai yra skaičiuojami kalendorinėmis dienomis.</w:t>
      </w:r>
    </w:p>
    <w:p w14:paraId="7A10A4F7" w14:textId="2A0E97C3"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21</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225008C9" w:rsidR="00C84A07" w:rsidRPr="00761E91" w:rsidRDefault="00C84A07" w:rsidP="00761E91">
      <w:pPr>
        <w:pStyle w:val="Stilius1"/>
        <w:ind w:firstLine="720"/>
        <w:jc w:val="both"/>
        <w:rPr>
          <w:rFonts w:ascii="Arial" w:hAnsi="Arial" w:cs="Arial"/>
          <w:b/>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22</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14619FCB" w14:textId="57F028CF" w:rsidR="00A05044" w:rsidRPr="00761E91" w:rsidRDefault="00A05044"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2.5.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w:t>
      </w:r>
      <w:r w:rsidR="00EB00B8">
        <w:rPr>
          <w:rFonts w:ascii="Arial" w:hAnsi="Arial" w:cs="Arial"/>
          <w:sz w:val="22"/>
          <w:szCs w:val="22"/>
          <w:lang w:val="lt-LT"/>
        </w:rPr>
        <w:t>Užsakovas</w:t>
      </w:r>
      <w:r w:rsidRPr="00761E91">
        <w:rPr>
          <w:rFonts w:ascii="Arial" w:hAnsi="Arial" w:cs="Arial"/>
          <w:sz w:val="22"/>
          <w:szCs w:val="22"/>
          <w:lang w:val="lt-LT"/>
        </w:rPr>
        <w:t xml:space="preserve"> asmens duomenis tvarko vadovaujantis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privatumo politika, kuri yra viešai skelbiama </w:t>
      </w:r>
      <w:r w:rsidR="00EB00B8">
        <w:rPr>
          <w:rFonts w:ascii="Arial" w:hAnsi="Arial" w:cs="Arial"/>
          <w:sz w:val="22"/>
          <w:szCs w:val="22"/>
          <w:lang w:val="lt-LT"/>
        </w:rPr>
        <w:t>Užsakovo</w:t>
      </w:r>
      <w:r w:rsidRPr="00761E91">
        <w:rPr>
          <w:rFonts w:ascii="Arial" w:hAnsi="Arial" w:cs="Arial"/>
          <w:sz w:val="22"/>
          <w:szCs w:val="22"/>
          <w:lang w:val="lt-LT"/>
        </w:rPr>
        <w:t xml:space="preserve"> interneto svetainėje</w:t>
      </w:r>
      <w:r w:rsidR="00632A37" w:rsidRPr="00761E91">
        <w:rPr>
          <w:rFonts w:ascii="Arial" w:hAnsi="Arial" w:cs="Arial"/>
          <w:sz w:val="22"/>
          <w:szCs w:val="22"/>
          <w:lang w:val="lt-LT"/>
        </w:rPr>
        <w:t>.</w:t>
      </w:r>
    </w:p>
    <w:p w14:paraId="4D0B924E" w14:textId="4D8C4881"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5"/>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B0226C5"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ir/ar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4D2599FC"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kėjai/specialistais, kurie pakeisti ar pasitelkti Sutarties vykdymo, laikantis Sutarties reikalavimų</w:t>
      </w:r>
      <w:r w:rsidRPr="00761E91">
        <w:rPr>
          <w:rFonts w:ascii="Arial" w:hAnsi="Arial" w:cs="Arial"/>
          <w:sz w:val="22"/>
          <w:szCs w:val="22"/>
          <w:lang w:val="lt-LT"/>
        </w:rPr>
        <w:t>;</w:t>
      </w:r>
    </w:p>
    <w:p w14:paraId="79125775" w14:textId="6F9B56DE"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Pr="00761E91">
        <w:rPr>
          <w:rFonts w:ascii="Arial" w:hAnsi="Arial" w:cs="Arial"/>
          <w:sz w:val="22"/>
          <w:szCs w:val="22"/>
          <w:lang w:val="lt-LT"/>
        </w:rPr>
        <w:t>/</w:t>
      </w:r>
      <w:r w:rsidR="00D22F31" w:rsidRPr="00761E91">
        <w:rPr>
          <w:rFonts w:ascii="Arial" w:hAnsi="Arial" w:cs="Arial"/>
          <w:sz w:val="22"/>
          <w:szCs w:val="22"/>
          <w:lang w:val="lt-LT"/>
        </w:rPr>
        <w:t xml:space="preserve"> </w:t>
      </w:r>
      <w:r w:rsidRPr="00761E91">
        <w:rPr>
          <w:rFonts w:ascii="Arial" w:hAnsi="Arial" w:cs="Arial"/>
          <w:sz w:val="22"/>
          <w:szCs w:val="22"/>
          <w:lang w:val="lt-LT"/>
        </w:rPr>
        <w:t xml:space="preserve">ar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2807D8F3"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341DC0">
      <w:pPr>
        <w:tabs>
          <w:tab w:val="left" w:pos="709"/>
          <w:tab w:val="left" w:pos="1026"/>
        </w:tabs>
        <w:jc w:val="both"/>
        <w:rPr>
          <w:rFonts w:ascii="Arial" w:hAnsi="Arial" w:cs="Arial"/>
          <w:sz w:val="22"/>
          <w:szCs w:val="22"/>
          <w:lang w:val="lt-LT"/>
        </w:rPr>
      </w:pPr>
      <w:r w:rsidRPr="00761E91">
        <w:rPr>
          <w:rFonts w:ascii="Arial" w:hAnsi="Arial" w:cs="Arial"/>
          <w:sz w:val="22"/>
          <w:szCs w:val="22"/>
        </w:rPr>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341DC0">
      <w:pPr>
        <w:tabs>
          <w:tab w:val="left" w:pos="709"/>
          <w:tab w:val="left" w:pos="1026"/>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4766D2D3"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ab/>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1A300FEE" w:rsidR="00D22F3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p>
    <w:p w14:paraId="172440F7" w14:textId="670305FA" w:rsidR="00C33A07"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 xml:space="preserve">neperleisti savo teisių ir pareigų pagal Sutartį, įskaitant ir reikalavimo,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419F8161" w14:textId="07788B47"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17</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29B20CCD"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3.1.</w:t>
      </w:r>
      <w:r w:rsidR="00806FCF" w:rsidRPr="00761E91">
        <w:rPr>
          <w:rFonts w:ascii="Arial" w:hAnsi="Arial" w:cs="Arial"/>
          <w:color w:val="000000"/>
          <w:sz w:val="22"/>
          <w:szCs w:val="22"/>
        </w:rPr>
        <w:t>18</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p>
    <w:p w14:paraId="0F80429B" w14:textId="1CEC5C26"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lastRenderedPageBreak/>
        <w:t>3.1.</w:t>
      </w:r>
      <w:r w:rsidR="00806FCF" w:rsidRPr="00761E91">
        <w:rPr>
          <w:rFonts w:ascii="Arial" w:hAnsi="Arial" w:cs="Arial"/>
          <w:color w:val="000000"/>
          <w:sz w:val="22"/>
          <w:szCs w:val="22"/>
          <w:lang w:val="lt-LT"/>
        </w:rPr>
        <w:t>19</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4354B5DB" w14:textId="38EA50C3"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3.2.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312157D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3.2.</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4C9B1F0F"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3.2.2.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1E073EC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3.3.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6A59A162"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sumokėti Sutarties kainą Specialiosiose sąlygose nustatyta tvarka ir terminais;</w:t>
      </w:r>
    </w:p>
    <w:p w14:paraId="5170A550" w14:textId="29D4BE30"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kėjui turimą informaciją ir / ar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371EF3EE"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 ar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DD64A01" w:rsidR="000A7DF0" w:rsidRPr="00761E91"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230F74A6"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806FCF" w:rsidRPr="00761E91">
        <w:rPr>
          <w:rFonts w:ascii="Arial" w:hAnsi="Arial" w:cs="Arial"/>
          <w:sz w:val="22"/>
          <w:szCs w:val="22"/>
        </w:rPr>
        <w:t>-</w:t>
      </w:r>
      <w:r w:rsidRPr="00761E91">
        <w:rPr>
          <w:rFonts w:ascii="Arial" w:hAnsi="Arial" w:cs="Arial"/>
          <w:sz w:val="22"/>
          <w:szCs w:val="22"/>
        </w:rPr>
        <w:t>os Specialiosiose sąlygose.</w:t>
      </w:r>
    </w:p>
    <w:p w14:paraId="3C1CD77C" w14:textId="228307B3"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Į Sutarties kainą ar maksimalią Sutarties kainą / Paslaugų įkainius yra įskaičiuoti visi mokesčiai ir rinkliavos, taikomi Paslaugoms Lietuvoje / kitoje valstybėje, kurios gali atsirasti, vykdant šią Sutartį.</w:t>
      </w:r>
    </w:p>
    <w:p w14:paraId="17D41BBF" w14:textId="17CB2C55"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 (-i)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 (-</w:t>
      </w:r>
      <w:proofErr w:type="spellStart"/>
      <w:r w:rsidR="0059628C" w:rsidRPr="00761E91">
        <w:rPr>
          <w:rFonts w:ascii="Arial" w:eastAsia="Calibri" w:hAnsi="Arial" w:cs="Arial"/>
          <w:sz w:val="22"/>
          <w:szCs w:val="22"/>
        </w:rPr>
        <w:t>iai</w:t>
      </w:r>
      <w:proofErr w:type="spellEnd"/>
      <w:r w:rsidR="0059628C" w:rsidRPr="00761E91">
        <w:rPr>
          <w:rFonts w:ascii="Arial" w:eastAsia="Calibri" w:hAnsi="Arial" w:cs="Arial"/>
          <w:sz w:val="22"/>
          <w:szCs w:val="22"/>
        </w:rPr>
        <w:t>)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02E9F21D"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Pr="00761E91">
        <w:rPr>
          <w:rFonts w:ascii="Arial" w:hAnsi="Arial" w:cs="Arial"/>
          <w:sz w:val="22"/>
          <w:szCs w:val="22"/>
        </w:rPr>
        <w:t xml:space="preserve"> </w:t>
      </w:r>
      <w:r w:rsidR="0059628C" w:rsidRPr="00761E91">
        <w:rPr>
          <w:rFonts w:ascii="Arial" w:hAnsi="Arial" w:cs="Arial"/>
          <w:sz w:val="22"/>
          <w:szCs w:val="22"/>
        </w:rPr>
        <w:t xml:space="preserve">5.4. Šalys susitaria ir sutinka, kad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Specialiosiose Sutarties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maksimalios Sutarties 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ar maksimalios Sutarties 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maksimalios Sutarties 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w:t>
      </w:r>
      <w:r w:rsidRPr="00761E91">
        <w:rPr>
          <w:rFonts w:ascii="Arial" w:eastAsia="Calibri" w:hAnsi="Arial" w:cs="Arial"/>
          <w:sz w:val="22"/>
          <w:szCs w:val="22"/>
        </w:rPr>
        <w:lastRenderedPageBreak/>
        <w:t xml:space="preserve">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7C72282"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w:t>
      </w:r>
      <w:r w:rsidR="001D4312" w:rsidRPr="00761E91">
        <w:rPr>
          <w:rFonts w:ascii="Arial" w:hAnsi="Arial" w:cs="Arial"/>
          <w:sz w:val="22"/>
          <w:szCs w:val="22"/>
        </w:rPr>
        <w:t>Šalys pilnai prisiima riziką dėl galimo valiutų kurso pasikeitimo (jei toks būtų)</w:t>
      </w:r>
      <w:r w:rsidRPr="00761E91">
        <w:rPr>
          <w:rFonts w:ascii="Arial" w:hAnsi="Arial" w:cs="Arial"/>
          <w:sz w:val="22"/>
          <w:szCs w:val="22"/>
        </w:rPr>
        <w:t xml:space="preserve">.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099E88E7"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Avansines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perdavimo-priėmimo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21F6BD5E"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per </w:t>
      </w:r>
      <w:r w:rsidRPr="00761E91">
        <w:rPr>
          <w:rFonts w:ascii="Arial" w:hAnsi="Arial" w:cs="Arial"/>
          <w:color w:val="000000"/>
          <w:sz w:val="22"/>
          <w:szCs w:val="22"/>
        </w:rPr>
        <w:t xml:space="preserve">„E.sąskaita“ </w:t>
      </w:r>
      <w:r w:rsidRPr="00761E91">
        <w:rPr>
          <w:rFonts w:ascii="Arial" w:eastAsia="Calibri" w:hAnsi="Arial" w:cs="Arial"/>
          <w:color w:val="000000"/>
          <w:spacing w:val="-1"/>
          <w:sz w:val="22"/>
          <w:szCs w:val="22"/>
        </w:rPr>
        <w:t>dienos</w:t>
      </w:r>
      <w:r w:rsidRPr="00761E91">
        <w:rPr>
          <w:rFonts w:ascii="Arial" w:eastAsia="Calibri" w:hAnsi="Arial" w:cs="Arial"/>
          <w:sz w:val="22"/>
          <w:szCs w:val="22"/>
        </w:rPr>
        <w:t xml:space="preserve">. </w:t>
      </w:r>
    </w:p>
    <w:p w14:paraId="3C746A9E" w14:textId="32B865ED" w:rsidR="0009093A" w:rsidRPr="00761E91" w:rsidRDefault="00960E72" w:rsidP="00375FF4">
      <w:pPr>
        <w:pStyle w:val="Pavadinimas"/>
        <w:jc w:val="center"/>
        <w:rPr>
          <w:rFonts w:ascii="Arial" w:hAnsi="Arial" w:cs="Arial"/>
          <w:sz w:val="22"/>
          <w:szCs w:val="22"/>
          <w:lang w:val="lt-LT"/>
        </w:rPr>
      </w:pPr>
      <w:bookmarkStart w:id="8"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8"/>
    </w:p>
    <w:p w14:paraId="3FF0E91E" w14:textId="2E4328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9" w:name="_Toc438559816"/>
      <w:bookmarkStart w:id="10" w:name="_Toc438559489"/>
      <w:r w:rsidR="00106852" w:rsidRPr="00761E91">
        <w:rPr>
          <w:rFonts w:ascii="Arial" w:eastAsia="Calibri" w:hAnsi="Arial" w:cs="Arial"/>
          <w:sz w:val="22"/>
          <w:szCs w:val="22"/>
        </w:rPr>
        <w:t>Paslaugų teikėjas įsipareigoja savo lėšomis laiku suteikti Užsakovui Paslaugas Sutarties Specialiosiose sąlygose nurodytoje (-</w:t>
      </w:r>
      <w:proofErr w:type="spellStart"/>
      <w:r w:rsidR="00106852" w:rsidRPr="00761E91">
        <w:rPr>
          <w:rFonts w:ascii="Arial" w:eastAsia="Calibri" w:hAnsi="Arial" w:cs="Arial"/>
          <w:sz w:val="22"/>
          <w:szCs w:val="22"/>
        </w:rPr>
        <w:t>ose</w:t>
      </w:r>
      <w:proofErr w:type="spellEnd"/>
      <w:r w:rsidR="00106852" w:rsidRPr="00761E91">
        <w:rPr>
          <w:rFonts w:ascii="Arial" w:eastAsia="Calibri" w:hAnsi="Arial" w:cs="Arial"/>
          <w:sz w:val="22"/>
          <w:szCs w:val="22"/>
        </w:rPr>
        <w:t>)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w:t>
      </w:r>
      <w:proofErr w:type="spellStart"/>
      <w:r w:rsidR="0056603C">
        <w:rPr>
          <w:rFonts w:ascii="Arial" w:eastAsia="Calibri" w:hAnsi="Arial" w:cs="Arial"/>
          <w:sz w:val="22"/>
          <w:szCs w:val="22"/>
        </w:rPr>
        <w:t>ose</w:t>
      </w:r>
      <w:proofErr w:type="spellEnd"/>
      <w:r w:rsidR="0056603C">
        <w:rPr>
          <w:rFonts w:ascii="Arial" w:eastAsia="Calibri" w:hAnsi="Arial" w:cs="Arial"/>
          <w:sz w:val="22"/>
          <w:szCs w:val="22"/>
        </w:rPr>
        <w:t>)</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9"/>
      <w:bookmarkEnd w:id="10"/>
    </w:p>
    <w:p w14:paraId="182C0083" w14:textId="609875F4"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.3. Be Užsakovo raštiško sutikimo negalimas joks Paslaugų teikimo, teikimo grafiko </w:t>
      </w:r>
      <w:r w:rsidR="00106852" w:rsidRPr="00761E91">
        <w:rPr>
          <w:rFonts w:ascii="Arial" w:hAnsi="Arial" w:cs="Arial"/>
          <w:i/>
          <w:sz w:val="22"/>
          <w:szCs w:val="22"/>
        </w:rPr>
        <w:t xml:space="preserve">(jei toks yra) </w:t>
      </w:r>
      <w:r w:rsidR="00106852" w:rsidRPr="00761E91">
        <w:rPr>
          <w:rFonts w:ascii="Arial" w:hAnsi="Arial" w:cs="Arial"/>
          <w:sz w:val="22"/>
          <w:szCs w:val="22"/>
        </w:rPr>
        <w:t>termino keitimas.</w:t>
      </w:r>
    </w:p>
    <w:p w14:paraId="3BE39D39" w14:textId="533180E5"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 ar jos prieduose nurodytu </w:t>
      </w:r>
      <w:r w:rsidR="0056603C">
        <w:rPr>
          <w:rFonts w:ascii="Arial" w:hAnsi="Arial" w:cs="Arial"/>
          <w:sz w:val="22"/>
          <w:szCs w:val="22"/>
        </w:rPr>
        <w:t>(-</w:t>
      </w:r>
      <w:proofErr w:type="spellStart"/>
      <w:r w:rsidR="0056603C">
        <w:rPr>
          <w:rFonts w:ascii="Arial" w:hAnsi="Arial" w:cs="Arial"/>
          <w:sz w:val="22"/>
          <w:szCs w:val="22"/>
        </w:rPr>
        <w:t>ais</w:t>
      </w:r>
      <w:proofErr w:type="spellEnd"/>
      <w:r w:rsidR="0056603C">
        <w:rPr>
          <w:rFonts w:ascii="Arial" w:hAnsi="Arial" w:cs="Arial"/>
          <w:sz w:val="22"/>
          <w:szCs w:val="22"/>
        </w:rPr>
        <w:t xml:space="preserve">) </w:t>
      </w:r>
      <w:r w:rsidR="00106852" w:rsidRPr="00761E91">
        <w:rPr>
          <w:rFonts w:ascii="Arial" w:hAnsi="Arial" w:cs="Arial"/>
          <w:sz w:val="22"/>
          <w:szCs w:val="22"/>
        </w:rPr>
        <w:t>adresu</w:t>
      </w:r>
      <w:r w:rsidR="0056603C">
        <w:rPr>
          <w:rFonts w:ascii="Arial" w:hAnsi="Arial" w:cs="Arial"/>
          <w:sz w:val="22"/>
          <w:szCs w:val="22"/>
        </w:rPr>
        <w:t xml:space="preserve"> (-</w:t>
      </w:r>
      <w:proofErr w:type="spellStart"/>
      <w:r w:rsidR="0056603C">
        <w:rPr>
          <w:rFonts w:ascii="Arial" w:hAnsi="Arial" w:cs="Arial"/>
          <w:sz w:val="22"/>
          <w:szCs w:val="22"/>
        </w:rPr>
        <w:t>a</w:t>
      </w:r>
      <w:r w:rsidR="00106852" w:rsidRPr="00761E91">
        <w:rPr>
          <w:rFonts w:ascii="Arial" w:hAnsi="Arial" w:cs="Arial"/>
          <w:sz w:val="22"/>
          <w:szCs w:val="22"/>
        </w:rPr>
        <w:t>is</w:t>
      </w:r>
      <w:proofErr w:type="spellEnd"/>
      <w:r w:rsidR="0056603C">
        <w:rPr>
          <w:rFonts w:ascii="Arial" w:hAnsi="Arial" w:cs="Arial"/>
          <w:sz w:val="22"/>
          <w:szCs w:val="22"/>
        </w:rPr>
        <w:t>)</w:t>
      </w:r>
      <w:r w:rsidR="00106852" w:rsidRPr="00761E91">
        <w:rPr>
          <w:rFonts w:ascii="Arial" w:hAnsi="Arial" w:cs="Arial"/>
          <w:sz w:val="22"/>
          <w:szCs w:val="22"/>
        </w:rPr>
        <w:t>.</w:t>
      </w:r>
    </w:p>
    <w:p w14:paraId="26136FF2" w14:textId="3DBCC94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106852" w:rsidRPr="00761E91">
        <w:rPr>
          <w:rFonts w:ascii="Arial" w:eastAsia="Calibri" w:hAnsi="Arial" w:cs="Arial"/>
          <w:bCs/>
          <w:sz w:val="22"/>
          <w:szCs w:val="22"/>
        </w:rPr>
        <w:t>–</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106852" w:rsidRPr="00761E91">
        <w:rPr>
          <w:rFonts w:ascii="Arial" w:eastAsia="Calibri" w:hAnsi="Arial" w:cs="Arial"/>
          <w:bCs/>
          <w:sz w:val="22"/>
          <w:szCs w:val="22"/>
        </w:rPr>
        <w:t>–</w:t>
      </w:r>
      <w:r w:rsidR="00106852" w:rsidRPr="00761E91">
        <w:rPr>
          <w:rFonts w:ascii="Arial" w:hAnsi="Arial" w:cs="Arial"/>
          <w:sz w:val="22"/>
          <w:szCs w:val="22"/>
        </w:rPr>
        <w:t>priėmimo aktą pasirašo Užsakovo ir Paslaugų teikėjo atsakingi atstovai.</w:t>
      </w:r>
    </w:p>
    <w:p w14:paraId="52BA6164" w14:textId="77CC2086"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 xml:space="preserve">Paslaugų perdavimo–priėmimo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 ar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Užsakovui nepasirašius Paslaugų </w:t>
      </w:r>
      <w:r w:rsidR="00106852" w:rsidRPr="00761E91">
        <w:rPr>
          <w:rFonts w:ascii="Arial" w:hAnsi="Arial" w:cs="Arial"/>
          <w:sz w:val="22"/>
          <w:szCs w:val="22"/>
        </w:rPr>
        <w:t>perdavimo</w:t>
      </w:r>
      <w:r w:rsidR="00106852" w:rsidRPr="00761E91">
        <w:rPr>
          <w:rFonts w:ascii="Arial" w:eastAsia="Calibri" w:hAnsi="Arial" w:cs="Arial"/>
          <w:bCs/>
          <w:sz w:val="22"/>
          <w:szCs w:val="22"/>
        </w:rPr>
        <w:t>–</w:t>
      </w:r>
      <w:r w:rsidR="00106852" w:rsidRPr="00761E91">
        <w:rPr>
          <w:rFonts w:ascii="Arial" w:hAnsi="Arial" w:cs="Arial"/>
          <w:sz w:val="22"/>
          <w:szCs w:val="22"/>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5337284C" w14:textId="7E0DF90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50B099CC"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.11. Jei Paslaugos teikiamos etapais, Paslaugų teikimo, perdavimo ir priėmimo tvarka nustatoma sekanti:</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63B44434"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567E239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 atsižvelgdamas į Užsakovo pastabas ir pakartotinai juos pateikti Užsakovui ne vėliau kaip per 10 (dešimt) dienų nuo jų gavimo dienos.</w:t>
      </w:r>
    </w:p>
    <w:p w14:paraId="6109D3EB" w14:textId="1024ACB0"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5113C76C" w14:textId="5A51D6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6C2D523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priėmimo-perdavimo akto dėl Paslaugų teikėjo kaltės. </w:t>
      </w:r>
    </w:p>
    <w:p w14:paraId="00E27D61" w14:textId="2C80806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.11.8. Suteiktų Paslaugų etapas priimamas abiem Šalims pasirašius Paslaugų priėmimo – perdavimo aktą.</w:t>
      </w:r>
    </w:p>
    <w:p w14:paraId="0BF09A54" w14:textId="16502D4E"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285D42D0" w14:textId="5DE5C6B4"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 xml:space="preserve">perdavimo–priėmimo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761E91"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1"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1"/>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AA0481D"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7.2.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5A2020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7.4. Pastebėjus Paslaugų trūkumus, Užsakovas bet kuriuo garantinio termino metu gali pareikšti pretenzijas Paslaugų teikėjui dėl Paslaugų kokybės. Užsakovas surašo aktą dėl trūkumų ir išsiunčia Paslaugų teikėjui faksu ar paštu, ar pasirašytinai per kurjerį, nurodant Paslaugų teikėjui jį pasirašyti ir atsiųsti Užsakovui per 3 (tris) kalendorines dienas faksu,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3FA9FB57" w14:textId="77777777" w:rsidR="00B44B49" w:rsidRPr="00761E91" w:rsidRDefault="00B44B49" w:rsidP="00341DC0">
      <w:pPr>
        <w:pStyle w:val="Stilius1"/>
        <w:jc w:val="both"/>
        <w:rPr>
          <w:rFonts w:ascii="Arial" w:hAnsi="Arial" w:cs="Arial"/>
          <w:sz w:val="22"/>
          <w:szCs w:val="22"/>
        </w:rPr>
      </w:pPr>
      <w:r w:rsidRPr="00761E91">
        <w:rPr>
          <w:rFonts w:ascii="Arial" w:hAnsi="Arial" w:cs="Arial"/>
          <w:sz w:val="22"/>
          <w:szCs w:val="22"/>
        </w:rPr>
        <w:t xml:space="preserve">- jei Paslaugos atitinka Sutartyje nurodytus reikalavimus – Užsakovas,-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2D913A1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54C933A6" w14:textId="725E28F4" w:rsidR="00B44B49" w:rsidRPr="00761E91" w:rsidRDefault="00B44B49" w:rsidP="00761E91">
      <w:pPr>
        <w:pStyle w:val="Pavadinimas"/>
        <w:jc w:val="center"/>
        <w:rPr>
          <w:rFonts w:ascii="Arial" w:hAnsi="Arial" w:cs="Arial"/>
          <w:sz w:val="22"/>
          <w:szCs w:val="22"/>
          <w:lang w:val="lt-LT"/>
        </w:rPr>
      </w:pPr>
      <w:bookmarkStart w:id="12" w:name="_Toc30155458"/>
      <w:r w:rsidRPr="00761E91">
        <w:rPr>
          <w:rFonts w:ascii="Arial" w:hAnsi="Arial" w:cs="Arial"/>
          <w:sz w:val="22"/>
          <w:szCs w:val="22"/>
          <w:lang w:val="lt-LT"/>
        </w:rPr>
        <w:t>8. INTELEKTINĖS IR PRAMONINĖS NUOSAVYBĖS TEISĖS</w:t>
      </w:r>
      <w:bookmarkEnd w:id="12"/>
    </w:p>
    <w:p w14:paraId="45CF4497" w14:textId="7B1E750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30835C53" w14:textId="763FF88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proofErr w:type="spellStart"/>
      <w:r w:rsidRPr="00761E91">
        <w:rPr>
          <w:rFonts w:ascii="Arial" w:hAnsi="Arial" w:cs="Arial"/>
          <w:sz w:val="22"/>
          <w:szCs w:val="22"/>
        </w:rPr>
        <w:t>Paslaugų</w:t>
      </w:r>
      <w:proofErr w:type="spellEnd"/>
      <w:r w:rsidRPr="00761E91">
        <w:rPr>
          <w:rFonts w:ascii="Arial" w:hAnsi="Arial" w:cs="Arial"/>
          <w:sz w:val="22"/>
          <w:szCs w:val="22"/>
        </w:rPr>
        <w:t xml:space="preserve"> </w:t>
      </w:r>
      <w:r w:rsidRPr="00761E91">
        <w:rPr>
          <w:rFonts w:ascii="Arial" w:eastAsia="Calibri" w:hAnsi="Arial" w:cs="Arial"/>
          <w:bCs/>
          <w:sz w:val="22"/>
          <w:szCs w:val="22"/>
        </w:rPr>
        <w:t>perdavimo–priėmimo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761E91">
        <w:rPr>
          <w:rFonts w:ascii="Arial" w:hAnsi="Arial" w:cs="Arial"/>
          <w:i/>
          <w:sz w:val="22"/>
          <w:szCs w:val="22"/>
        </w:rPr>
        <w:t>(jei taikoma)</w:t>
      </w:r>
    </w:p>
    <w:p w14:paraId="6ABEA4F0" w14:textId="77B29855" w:rsidR="0009093A" w:rsidRPr="00761E91" w:rsidRDefault="00B44B49" w:rsidP="00375FF4">
      <w:pPr>
        <w:pStyle w:val="Pavadinimas"/>
        <w:jc w:val="center"/>
        <w:rPr>
          <w:rFonts w:ascii="Arial" w:hAnsi="Arial" w:cs="Arial"/>
          <w:sz w:val="22"/>
          <w:szCs w:val="22"/>
          <w:lang w:val="lt-LT"/>
        </w:rPr>
      </w:pPr>
      <w:bookmarkStart w:id="13" w:name="_Toc30155459"/>
      <w:r w:rsidRPr="00761E91">
        <w:rPr>
          <w:rFonts w:ascii="Arial" w:hAnsi="Arial" w:cs="Arial"/>
          <w:sz w:val="22"/>
          <w:szCs w:val="22"/>
        </w:rPr>
        <w:t>9</w:t>
      </w:r>
      <w:r w:rsidR="005743B1" w:rsidRPr="00761E91">
        <w:rPr>
          <w:rFonts w:ascii="Arial" w:hAnsi="Arial" w:cs="Arial"/>
          <w:sz w:val="22"/>
          <w:szCs w:val="22"/>
        </w:rPr>
        <w:t>. ŠALIŲ ATSAKOMYBĖ</w:t>
      </w:r>
      <w:bookmarkEnd w:id="13"/>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D2C2A82" w14:textId="11A74AF4" w:rsidR="00FB12FB"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 xml:space="preserve">2. Neatlikus apmokėjimo nustatytais terminais dėl </w:t>
      </w:r>
      <w:r w:rsidRPr="00761E91">
        <w:rPr>
          <w:rFonts w:ascii="Arial" w:hAnsi="Arial" w:cs="Arial"/>
          <w:sz w:val="22"/>
          <w:szCs w:val="22"/>
        </w:rPr>
        <w:t xml:space="preserve">Paslaugų </w:t>
      </w:r>
      <w:r w:rsidR="00581E74" w:rsidRPr="00761E91">
        <w:rPr>
          <w:rFonts w:ascii="Arial" w:hAnsi="Arial" w:cs="Arial"/>
          <w:sz w:val="22"/>
          <w:szCs w:val="22"/>
        </w:rPr>
        <w:t xml:space="preserve">kaltės, </w:t>
      </w:r>
      <w:r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Pr="00761E91">
        <w:rPr>
          <w:rFonts w:ascii="Arial" w:hAnsi="Arial" w:cs="Arial"/>
          <w:sz w:val="22"/>
          <w:szCs w:val="22"/>
        </w:rPr>
        <w:t>Užsakovas</w:t>
      </w:r>
      <w:r w:rsidR="00581E74" w:rsidRPr="00761E91">
        <w:rPr>
          <w:rFonts w:ascii="Arial" w:hAnsi="Arial" w:cs="Arial"/>
          <w:sz w:val="22"/>
          <w:szCs w:val="22"/>
        </w:rPr>
        <w:t xml:space="preserve"> privalo sumokėti </w:t>
      </w:r>
      <w:r w:rsidRPr="00761E91">
        <w:rPr>
          <w:rFonts w:ascii="Arial" w:hAnsi="Arial" w:cs="Arial"/>
          <w:sz w:val="22"/>
          <w:szCs w:val="22"/>
        </w:rPr>
        <w:t>Paslaugų tei</w:t>
      </w:r>
      <w:r w:rsidR="00581E74" w:rsidRPr="00761E91">
        <w:rPr>
          <w:rFonts w:ascii="Arial" w:hAnsi="Arial" w:cs="Arial"/>
          <w:sz w:val="22"/>
          <w:szCs w:val="22"/>
        </w:rPr>
        <w:t>kėjui už kiekvieną uždelstą dieną 0,02 proc</w:t>
      </w:r>
      <w:r w:rsidR="00581E74" w:rsidRPr="00761E91">
        <w:rPr>
          <w:rFonts w:ascii="Arial" w:hAnsi="Arial" w:cs="Arial"/>
          <w:i/>
          <w:sz w:val="22"/>
          <w:szCs w:val="22"/>
        </w:rPr>
        <w:t>.</w:t>
      </w:r>
      <w:r w:rsidR="00581E74" w:rsidRPr="00761E91">
        <w:rPr>
          <w:rFonts w:ascii="Arial" w:hAnsi="Arial" w:cs="Arial"/>
          <w:sz w:val="22"/>
          <w:szCs w:val="22"/>
        </w:rPr>
        <w:t xml:space="preserve"> delspinigių nuo laiku neapmokėtos sumos už kiekvieną uždelstą dieną.</w:t>
      </w:r>
    </w:p>
    <w:p w14:paraId="1039E429" w14:textId="067FC8B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 xml:space="preserve">.3.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nesumažindamas kitų savo teisių gynimo būdų pradeda skaičiuoti 0,02 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31B6A15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581E74" w:rsidRPr="00761E91">
        <w:rPr>
          <w:rFonts w:ascii="Arial" w:hAnsi="Arial" w:cs="Arial"/>
          <w:sz w:val="22"/>
          <w:szCs w:val="22"/>
        </w:rPr>
        <w:t>4</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įgaliotos valstybinės 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kėju ar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61BAE9B"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 xml:space="preserve">.5.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04FAEBE6"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6</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6056CAD1" w:rsidR="005743B1"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9</w:t>
      </w:r>
      <w:r w:rsidR="004F55EF" w:rsidRPr="00761E91">
        <w:rPr>
          <w:rFonts w:ascii="Arial" w:hAnsi="Arial" w:cs="Arial"/>
          <w:color w:val="000000"/>
          <w:sz w:val="22"/>
          <w:szCs w:val="22"/>
        </w:rPr>
        <w:t>.</w:t>
      </w:r>
      <w:r w:rsidR="00581E74" w:rsidRPr="00761E91">
        <w:rPr>
          <w:rFonts w:ascii="Arial" w:hAnsi="Arial" w:cs="Arial"/>
          <w:color w:val="000000"/>
          <w:sz w:val="22"/>
          <w:szCs w:val="22"/>
        </w:rPr>
        <w:t>7</w:t>
      </w:r>
      <w:r w:rsidR="005743B1" w:rsidRPr="00761E91">
        <w:rPr>
          <w:rFonts w:ascii="Arial" w:hAnsi="Arial" w:cs="Arial"/>
          <w:color w:val="000000"/>
          <w:sz w:val="22"/>
          <w:szCs w:val="22"/>
        </w:rPr>
        <w:t xml:space="preserve">. </w:t>
      </w:r>
      <w:r w:rsidR="001C358D" w:rsidRPr="00761E91">
        <w:rPr>
          <w:rFonts w:ascii="Arial" w:hAnsi="Arial" w:cs="Arial"/>
          <w:color w:val="000000"/>
          <w:sz w:val="22"/>
          <w:szCs w:val="22"/>
        </w:rPr>
        <w:t>Paslaugų tei</w:t>
      </w:r>
      <w:r w:rsidR="005743B1" w:rsidRPr="00761E91">
        <w:rPr>
          <w:rFonts w:ascii="Arial" w:hAnsi="Arial" w:cs="Arial"/>
          <w:color w:val="000000"/>
          <w:sz w:val="22"/>
          <w:szCs w:val="22"/>
        </w:rPr>
        <w:t xml:space="preserve">kėjas įsipareigoja nedelsiant raštu informuoti </w:t>
      </w:r>
      <w:r w:rsidR="001C358D" w:rsidRPr="00761E91">
        <w:rPr>
          <w:rFonts w:ascii="Arial" w:hAnsi="Arial" w:cs="Arial"/>
          <w:color w:val="000000"/>
          <w:sz w:val="22"/>
          <w:szCs w:val="22"/>
        </w:rPr>
        <w:t>Užsakovą</w:t>
      </w:r>
      <w:r w:rsidR="005743B1" w:rsidRPr="00761E91">
        <w:rPr>
          <w:rFonts w:ascii="Arial" w:hAnsi="Arial" w:cs="Arial"/>
          <w:color w:val="000000"/>
          <w:sz w:val="22"/>
          <w:szCs w:val="22"/>
        </w:rPr>
        <w:t xml:space="preserve"> apie Sutarties vykdymo metu atsiradusias aplinkybes, trukdančias laiku </w:t>
      </w:r>
      <w:r w:rsidR="001C358D" w:rsidRPr="00761E91">
        <w:rPr>
          <w:rFonts w:ascii="Arial" w:hAnsi="Arial" w:cs="Arial"/>
          <w:color w:val="000000"/>
          <w:sz w:val="22"/>
          <w:szCs w:val="22"/>
        </w:rPr>
        <w:t>suteikti Paslaugas</w:t>
      </w:r>
      <w:r w:rsidR="005743B1" w:rsidRPr="00761E91">
        <w:rPr>
          <w:rFonts w:ascii="Arial" w:hAnsi="Arial" w:cs="Arial"/>
          <w:color w:val="000000"/>
          <w:sz w:val="22"/>
          <w:szCs w:val="22"/>
        </w:rPr>
        <w:t xml:space="preserve"> ir (ar) pašalinti </w:t>
      </w:r>
      <w:r w:rsidR="001C358D" w:rsidRPr="00761E91">
        <w:rPr>
          <w:rFonts w:ascii="Arial" w:hAnsi="Arial" w:cs="Arial"/>
          <w:color w:val="000000"/>
          <w:sz w:val="22"/>
          <w:szCs w:val="22"/>
        </w:rPr>
        <w:t>Paslaugų</w:t>
      </w:r>
      <w:r w:rsidR="005743B1" w:rsidRPr="00761E91">
        <w:rPr>
          <w:rFonts w:ascii="Arial" w:hAnsi="Arial" w:cs="Arial"/>
          <w:color w:val="000000"/>
          <w:sz w:val="22"/>
          <w:szCs w:val="22"/>
        </w:rPr>
        <w:t xml:space="preserve"> trūkumus / defektus, nurodant aplinkybių priežastis ir numatomą trukmę. Tokių aplinkybių buvimas neatleidžia </w:t>
      </w:r>
      <w:r w:rsidR="001C358D" w:rsidRPr="00761E91">
        <w:rPr>
          <w:rFonts w:ascii="Arial" w:hAnsi="Arial" w:cs="Arial"/>
          <w:color w:val="000000"/>
          <w:sz w:val="22"/>
          <w:szCs w:val="22"/>
        </w:rPr>
        <w:t>Paslaugų tei</w:t>
      </w:r>
      <w:r w:rsidR="005743B1" w:rsidRPr="00761E91">
        <w:rPr>
          <w:rFonts w:ascii="Arial" w:hAnsi="Arial" w:cs="Arial"/>
          <w:color w:val="000000"/>
          <w:sz w:val="22"/>
          <w:szCs w:val="22"/>
        </w:rPr>
        <w:t>kėjo nuo pareigos savo sutartinius įsipareigojimus įvykdyti Sutartyje nustatytais terminais.</w:t>
      </w:r>
    </w:p>
    <w:p w14:paraId="77BBF9F1" w14:textId="1A4CF70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581E74" w:rsidRPr="00761E91">
        <w:rPr>
          <w:rFonts w:ascii="Arial" w:eastAsia="Calibri" w:hAnsi="Arial" w:cs="Arial"/>
          <w:sz w:val="22"/>
          <w:szCs w:val="22"/>
          <w:lang w:eastAsia="lt-LT"/>
        </w:rPr>
        <w:t>8</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7FF3FA11"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581E74" w:rsidRPr="00761E91">
        <w:rPr>
          <w:rFonts w:ascii="Arial" w:eastAsia="Calibri" w:hAnsi="Arial" w:cs="Arial"/>
          <w:sz w:val="22"/>
          <w:szCs w:val="22"/>
        </w:rPr>
        <w:t>9</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kuriuos pa</w:t>
      </w:r>
      <w:r w:rsidR="005A33F0" w:rsidRPr="00761E91">
        <w:rPr>
          <w:rFonts w:ascii="Arial" w:eastAsia="Calibri" w:hAnsi="Arial" w:cs="Arial"/>
          <w:sz w:val="22"/>
          <w:szCs w:val="22"/>
        </w:rPr>
        <w:t>tiekti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kuri</w:t>
      </w:r>
      <w:r w:rsidR="0080715B" w:rsidRPr="00761E91">
        <w:rPr>
          <w:rFonts w:ascii="Arial" w:eastAsia="Calibri" w:hAnsi="Arial" w:cs="Arial"/>
          <w:sz w:val="22"/>
          <w:szCs w:val="22"/>
        </w:rPr>
        <w:t>uos</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laiką 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C05C00" w:rsidRPr="00761E91">
        <w:rPr>
          <w:rFonts w:ascii="Arial" w:eastAsia="Calibri" w:hAnsi="Arial" w:cs="Arial"/>
          <w:sz w:val="22"/>
          <w:szCs w:val="22"/>
        </w:rPr>
        <w:t xml:space="preserve">4 </w:t>
      </w:r>
      <w:r w:rsidR="005743B1" w:rsidRPr="00761E91">
        <w:rPr>
          <w:rFonts w:ascii="Arial" w:eastAsia="Calibri" w:hAnsi="Arial" w:cs="Arial"/>
          <w:sz w:val="22"/>
          <w:szCs w:val="22"/>
        </w:rPr>
        <w:t>skyriuje nustatyta tvarka. Sutarties nutraukimas neatleidžia Sutarties Šalių nuo netesybų, priskaičiuotų iki Sutarties nutraukimo, mokėjimo.</w:t>
      </w:r>
    </w:p>
    <w:p w14:paraId="53EF0823" w14:textId="4DF6618C" w:rsidR="005743B1" w:rsidRPr="00761E91" w:rsidRDefault="00B44B49" w:rsidP="00761E91">
      <w:pPr>
        <w:pStyle w:val="Stilius1"/>
        <w:ind w:firstLine="720"/>
        <w:jc w:val="both"/>
        <w:rPr>
          <w:rFonts w:ascii="Arial" w:hAnsi="Arial" w:cs="Arial"/>
          <w:sz w:val="22"/>
          <w:szCs w:val="22"/>
        </w:rPr>
      </w:pPr>
      <w:bookmarkStart w:id="14" w:name="_Toc438559500"/>
      <w:bookmarkStart w:id="15"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10</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 teisės aktuose numatytų savo teisių gynimo priemonių taikymo galimybių, už įsipareigojimų nevykdymą taikyti vienašalį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4"/>
      <w:bookmarkEnd w:id="15"/>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6" w:name="_Toc30155460"/>
      <w:r w:rsidRPr="00761E91">
        <w:rPr>
          <w:rFonts w:ascii="Arial" w:hAnsi="Arial" w:cs="Arial"/>
          <w:sz w:val="22"/>
          <w:szCs w:val="22"/>
          <w:lang w:val="lt-LT"/>
        </w:rPr>
        <w:lastRenderedPageBreak/>
        <w:t>10</w:t>
      </w:r>
      <w:r w:rsidR="007F0914" w:rsidRPr="00761E91">
        <w:rPr>
          <w:rFonts w:ascii="Arial" w:hAnsi="Arial" w:cs="Arial"/>
          <w:sz w:val="22"/>
          <w:szCs w:val="22"/>
          <w:lang w:val="lt-LT"/>
        </w:rPr>
        <w:t>. RĖMIMASIS KITŲ ŪKIO SUBJEKTŲ PAJĖGUMAIS</w:t>
      </w:r>
      <w:bookmarkEnd w:id="16"/>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2B8A064F"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6F81808"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teikėjas</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0F7E70B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Užsakovui</w:t>
      </w:r>
      <w:r w:rsidR="005A7A56" w:rsidRPr="00761E91">
        <w:rPr>
          <w:rFonts w:ascii="Arial" w:hAnsi="Arial" w:cs="Arial"/>
          <w:sz w:val="22"/>
          <w:szCs w:val="22"/>
        </w:rPr>
        <w:t xml:space="preserve"> pritaria keitimui, jungtinės veiklos partnerio keitimas įforminamas rašytiniu Šalių susitarimu.</w:t>
      </w:r>
    </w:p>
    <w:p w14:paraId="1D884677" w14:textId="77777777" w:rsidR="00761E91" w:rsidRDefault="002533A2" w:rsidP="00341DC0">
      <w:pPr>
        <w:pStyle w:val="Stilius1"/>
        <w:jc w:val="both"/>
        <w:rPr>
          <w:rFonts w:ascii="Arial" w:hAnsi="Arial" w:cs="Arial"/>
          <w:sz w:val="22"/>
          <w:szCs w:val="22"/>
        </w:rPr>
      </w:pPr>
      <w:r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41EF1C0" w14:textId="35A1BA93" w:rsidR="00761E91" w:rsidRDefault="00034C3B" w:rsidP="00761E91">
      <w:pPr>
        <w:pStyle w:val="Stilius1"/>
        <w:ind w:firstLine="720"/>
        <w:jc w:val="both"/>
        <w:rPr>
          <w:rFonts w:ascii="Arial" w:hAnsi="Arial" w:cs="Arial"/>
          <w:sz w:val="22"/>
          <w:szCs w:val="22"/>
        </w:rPr>
      </w:pPr>
      <w:r w:rsidRPr="00375FF4">
        <w:rPr>
          <w:rFonts w:ascii="Arial" w:hAnsi="Arial" w:cs="Arial"/>
          <w:sz w:val="22"/>
          <w:szCs w:val="22"/>
        </w:rPr>
        <w:t>10</w:t>
      </w:r>
      <w:r w:rsidR="00761E91" w:rsidRPr="00375FF4">
        <w:rPr>
          <w:rFonts w:ascii="Arial" w:hAnsi="Arial" w:cs="Arial"/>
          <w:sz w:val="22"/>
          <w:szCs w:val="22"/>
        </w:rPr>
        <w:t xml:space="preserve">.9. </w:t>
      </w:r>
      <w:r w:rsidR="005A7A56" w:rsidRPr="00375FF4">
        <w:rPr>
          <w:rFonts w:ascii="Arial" w:hAnsi="Arial" w:cs="Arial"/>
          <w:sz w:val="22"/>
          <w:szCs w:val="22"/>
        </w:rPr>
        <w:t xml:space="preserve">Tuo atveju, kai Pirkimo sąlygose numatyta tiesioginio </w:t>
      </w:r>
      <w:r w:rsidR="002533A2" w:rsidRPr="00375FF4">
        <w:rPr>
          <w:rFonts w:ascii="Arial" w:hAnsi="Arial" w:cs="Arial"/>
          <w:sz w:val="22"/>
          <w:szCs w:val="22"/>
        </w:rPr>
        <w:t>Užsakovo</w:t>
      </w:r>
      <w:r w:rsidR="005A7A56" w:rsidRPr="00375FF4">
        <w:rPr>
          <w:rFonts w:ascii="Arial" w:hAnsi="Arial" w:cs="Arial"/>
          <w:sz w:val="22"/>
          <w:szCs w:val="22"/>
        </w:rPr>
        <w:t xml:space="preserve"> atsiskaitymo su Subte</w:t>
      </w:r>
      <w:r w:rsidR="00A870DF">
        <w:rPr>
          <w:rFonts w:ascii="Arial" w:hAnsi="Arial" w:cs="Arial"/>
          <w:sz w:val="22"/>
          <w:szCs w:val="22"/>
        </w:rPr>
        <w:t>i</w:t>
      </w:r>
      <w:r w:rsidR="005A7A56" w:rsidRPr="00375FF4">
        <w:rPr>
          <w:rFonts w:ascii="Arial" w:hAnsi="Arial" w:cs="Arial"/>
          <w:sz w:val="22"/>
          <w:szCs w:val="22"/>
        </w:rPr>
        <w:t>kėjais galimybė, Subte</w:t>
      </w:r>
      <w:r w:rsidR="00A870DF">
        <w:rPr>
          <w:rFonts w:ascii="Arial" w:hAnsi="Arial" w:cs="Arial"/>
          <w:sz w:val="22"/>
          <w:szCs w:val="22"/>
        </w:rPr>
        <w:t>i</w:t>
      </w:r>
      <w:r w:rsidR="005A7A56" w:rsidRPr="00375FF4">
        <w:rPr>
          <w:rFonts w:ascii="Arial" w:hAnsi="Arial" w:cs="Arial"/>
          <w:sz w:val="22"/>
          <w:szCs w:val="22"/>
        </w:rPr>
        <w:t xml:space="preserve">kėjui išreiškus norą pasinaudoti tiesioginio atsiskaitymo galimybe, tarp </w:t>
      </w:r>
      <w:r w:rsidR="002533A2" w:rsidRPr="00375FF4">
        <w:rPr>
          <w:rFonts w:ascii="Arial" w:hAnsi="Arial" w:cs="Arial"/>
          <w:sz w:val="22"/>
          <w:szCs w:val="22"/>
        </w:rPr>
        <w:t>Užsakovo</w:t>
      </w:r>
      <w:r w:rsidR="005A7A56" w:rsidRPr="00375FF4">
        <w:rPr>
          <w:rFonts w:ascii="Arial" w:hAnsi="Arial" w:cs="Arial"/>
          <w:sz w:val="22"/>
          <w:szCs w:val="22"/>
        </w:rPr>
        <w:t xml:space="preserve">, </w:t>
      </w:r>
      <w:r w:rsidR="002533A2" w:rsidRPr="00375FF4">
        <w:rPr>
          <w:rFonts w:ascii="Arial" w:hAnsi="Arial" w:cs="Arial"/>
          <w:sz w:val="22"/>
          <w:szCs w:val="22"/>
        </w:rPr>
        <w:t>Paslaugų teikėjo</w:t>
      </w:r>
      <w:r w:rsidR="005A7A56" w:rsidRPr="00375FF4">
        <w:rPr>
          <w:rFonts w:ascii="Arial" w:hAnsi="Arial" w:cs="Arial"/>
          <w:sz w:val="22"/>
          <w:szCs w:val="22"/>
        </w:rPr>
        <w:t xml:space="preserve"> bei Subte</w:t>
      </w:r>
      <w:r w:rsidR="00A870DF">
        <w:rPr>
          <w:rFonts w:ascii="Arial" w:hAnsi="Arial" w:cs="Arial"/>
          <w:sz w:val="22"/>
          <w:szCs w:val="22"/>
        </w:rPr>
        <w:t>i</w:t>
      </w:r>
      <w:r w:rsidR="005A7A56" w:rsidRPr="00375FF4">
        <w:rPr>
          <w:rFonts w:ascii="Arial" w:hAnsi="Arial" w:cs="Arial"/>
          <w:sz w:val="22"/>
          <w:szCs w:val="22"/>
        </w:rPr>
        <w:t>kėjo, vadovaujantis Įstatymo nuostatomis, sudaroma trišalė sutartis.</w:t>
      </w:r>
    </w:p>
    <w:p w14:paraId="1D9864A9" w14:textId="1686F09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98AFADA" w:rsidR="0056078C" w:rsidRPr="00761E91" w:rsidRDefault="004B3F34" w:rsidP="00375FF4">
      <w:pPr>
        <w:pStyle w:val="Pavadinimas"/>
        <w:jc w:val="center"/>
        <w:rPr>
          <w:rFonts w:ascii="Arial" w:hAnsi="Arial" w:cs="Arial"/>
          <w:color w:val="000000"/>
          <w:sz w:val="22"/>
          <w:szCs w:val="22"/>
          <w:lang w:val="lt-LT"/>
        </w:rPr>
      </w:pPr>
      <w:bookmarkStart w:id="17" w:name="_Toc30155461"/>
      <w:r w:rsidRPr="00761E91">
        <w:rPr>
          <w:rFonts w:ascii="Arial" w:hAnsi="Arial" w:cs="Arial"/>
          <w:sz w:val="22"/>
          <w:szCs w:val="22"/>
          <w:lang w:val="lt-LT"/>
        </w:rPr>
        <w:lastRenderedPageBreak/>
        <w:t>1</w:t>
      </w:r>
      <w:r w:rsidR="007D2F20" w:rsidRPr="00761E91">
        <w:rPr>
          <w:rFonts w:ascii="Arial" w:hAnsi="Arial" w:cs="Arial"/>
          <w:sz w:val="22"/>
          <w:szCs w:val="22"/>
          <w:lang w:val="lt-LT"/>
        </w:rPr>
        <w:t>1</w:t>
      </w:r>
      <w:r w:rsidR="0088240F" w:rsidRPr="00761E91">
        <w:rPr>
          <w:rFonts w:ascii="Arial" w:hAnsi="Arial" w:cs="Arial"/>
          <w:sz w:val="22"/>
          <w:szCs w:val="22"/>
          <w:lang w:val="lt-LT"/>
        </w:rPr>
        <w:t xml:space="preserve">. SUTARTIES ĮVYKDYMO UŽTIKRINIMAS </w:t>
      </w:r>
      <w:r w:rsidR="00B15B8D" w:rsidRPr="00761E91">
        <w:rPr>
          <w:rFonts w:ascii="Arial" w:hAnsi="Arial" w:cs="Arial"/>
          <w:i/>
          <w:iCs/>
          <w:sz w:val="22"/>
          <w:szCs w:val="22"/>
          <w:lang w:val="lt-LT"/>
        </w:rPr>
        <w:t>(jeigu reikalavimas įtvirtintas Specialiosiose sąlygose)</w:t>
      </w:r>
      <w:bookmarkEnd w:id="17"/>
    </w:p>
    <w:p w14:paraId="548DD498" w14:textId="5819DD2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Specialiosiose sąlygose numatyta, kad tinkamam Sutarties įvykdymui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 užtikrinamo dydis nustatytas 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0C34E25"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095B722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0850A3B8"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nurodytą Specialiosiose sąlygose,</w:t>
      </w:r>
      <w:r w:rsidR="0088240F" w:rsidRPr="00761E91">
        <w:rPr>
          <w:rFonts w:ascii="Arial" w:hAnsi="Arial" w:cs="Arial"/>
          <w:spacing w:val="-6"/>
          <w:sz w:val="22"/>
          <w:szCs w:val="22"/>
        </w:rPr>
        <w:t xml:space="preserve"> padarytu mokėjimo pavedimu. </w:t>
      </w:r>
    </w:p>
    <w:p w14:paraId="6537B39B" w14:textId="533321E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3CDCD90B" w14:textId="41B274FB" w:rsidR="00ED181A"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 xml:space="preserve">Paslaugų </w:t>
      </w:r>
      <w:r w:rsidR="009B784C" w:rsidRPr="00761E91">
        <w:rPr>
          <w:rFonts w:ascii="Arial" w:hAnsi="Arial" w:cs="Arial"/>
          <w:sz w:val="22"/>
          <w:szCs w:val="22"/>
          <w:lang w:eastAsia="lt-LT"/>
        </w:rPr>
        <w:lastRenderedPageBreak/>
        <w:t>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 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0DBB59F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w:t>
      </w:r>
      <w:proofErr w:type="spellStart"/>
      <w:r w:rsidR="0088240F" w:rsidRPr="00761E91">
        <w:rPr>
          <w:rFonts w:ascii="Arial" w:hAnsi="Arial" w:cs="Arial"/>
          <w:spacing w:val="1"/>
          <w:sz w:val="22"/>
          <w:szCs w:val="22"/>
        </w:rPr>
        <w:t>usi</w:t>
      </w:r>
      <w:proofErr w:type="spellEnd"/>
      <w:r w:rsidR="0088240F" w:rsidRPr="00761E91">
        <w:rPr>
          <w:rFonts w:ascii="Arial" w:hAnsi="Arial" w:cs="Arial"/>
          <w:spacing w:val="1"/>
          <w:sz w:val="22"/>
          <w:szCs w:val="22"/>
        </w:rPr>
        <w:t xml:space="preserve">)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604E177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kėjui iškeliama bankroto byla 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0E4A936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 vienašališkai nutraukia Sutartį.</w:t>
      </w:r>
    </w:p>
    <w:p w14:paraId="748237DC" w14:textId="692FB84B"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reikalaujama suma, neviršijanti 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675095C7" w:rsidR="0088240F" w:rsidRPr="00761E91"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18"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(FORCE MAJEURE)</w:t>
      </w:r>
      <w:bookmarkEnd w:id="18"/>
    </w:p>
    <w:p w14:paraId="57365E10" w14:textId="1B17ACB6"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 xml:space="preserve">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w:t>
      </w:r>
      <w:r w:rsidR="005743B1" w:rsidRPr="00761E91">
        <w:rPr>
          <w:rFonts w:ascii="Arial" w:hAnsi="Arial" w:cs="Arial"/>
          <w:sz w:val="22"/>
          <w:szCs w:val="22"/>
        </w:rPr>
        <w:lastRenderedPageBreak/>
        <w:t>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7C0FD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761E91" w:rsidRDefault="00B80DBA" w:rsidP="00341DC0">
      <w:pPr>
        <w:pStyle w:val="Stilius1"/>
        <w:jc w:val="both"/>
        <w:rPr>
          <w:rFonts w:ascii="Arial" w:hAnsi="Arial" w:cs="Arial"/>
          <w:sz w:val="22"/>
          <w:szCs w:val="22"/>
        </w:rPr>
      </w:pP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5ED7EE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 </w:t>
      </w:r>
    </w:p>
    <w:p w14:paraId="106C73AC" w14:textId="23FCF40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p w14:paraId="2B9E4F6C" w14:textId="1D148B6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056C057A" w14:textId="5F9F8C9F" w:rsidR="00FA1855" w:rsidRPr="00761E91" w:rsidRDefault="00631DE0" w:rsidP="00375FF4">
      <w:pPr>
        <w:pStyle w:val="Pavadinimas"/>
        <w:jc w:val="center"/>
        <w:rPr>
          <w:rFonts w:ascii="Arial" w:hAnsi="Arial" w:cs="Arial"/>
          <w:sz w:val="22"/>
          <w:szCs w:val="22"/>
          <w:lang w:val="lt-LT"/>
        </w:rPr>
      </w:pPr>
      <w:bookmarkStart w:id="19" w:name="_Toc30155463"/>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19"/>
    </w:p>
    <w:p w14:paraId="0BB57741" w14:textId="7E1014C1"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Specialiosiose sąlygos. </w:t>
      </w:r>
    </w:p>
    <w:p w14:paraId="5E21DFCB" w14:textId="75AE7CF7"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.2. Sutarties sąlygos Sutarties galiojimo laikotarpiu negali būti keičiamos, išskyrus tokias Sutarties sąlygas, kurių keitimas numatytas Sutartyje ir / ar galimas vadovaujantis Įstatymu.</w:t>
      </w:r>
    </w:p>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0"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0"/>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442E470"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daugiau 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1"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1"/>
    </w:p>
    <w:p w14:paraId="7DAE0F25" w14:textId="6EFDF47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 xml:space="preserve">ir Lietuvos Respublikos civiliniame kodekse </w:t>
      </w:r>
      <w:r w:rsidR="005743B1" w:rsidRPr="00761E91">
        <w:rPr>
          <w:rFonts w:ascii="Arial" w:hAnsi="Arial" w:cs="Arial"/>
          <w:bCs/>
          <w:sz w:val="22"/>
          <w:szCs w:val="22"/>
        </w:rPr>
        <w:t xml:space="preserve">numatytais atvejais.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proofErr w:type="spellStart"/>
      <w:r w:rsidR="005743B1" w:rsidRPr="00761E91">
        <w:rPr>
          <w:rFonts w:ascii="Arial" w:hAnsi="Arial" w:cs="Arial"/>
          <w:i/>
          <w:iCs/>
          <w:sz w:val="22"/>
          <w:szCs w:val="22"/>
        </w:rPr>
        <w:t>mutatis</w:t>
      </w:r>
      <w:proofErr w:type="spellEnd"/>
      <w:r w:rsidR="005743B1" w:rsidRPr="00761E91">
        <w:rPr>
          <w:rFonts w:ascii="Arial" w:hAnsi="Arial" w:cs="Arial"/>
          <w:i/>
          <w:iCs/>
          <w:sz w:val="22"/>
          <w:szCs w:val="22"/>
        </w:rPr>
        <w:t xml:space="preserve"> </w:t>
      </w:r>
      <w:proofErr w:type="spellStart"/>
      <w:r w:rsidR="005743B1" w:rsidRPr="00761E91">
        <w:rPr>
          <w:rFonts w:ascii="Arial" w:hAnsi="Arial" w:cs="Arial"/>
          <w:i/>
          <w:iCs/>
          <w:sz w:val="22"/>
          <w:szCs w:val="22"/>
        </w:rPr>
        <w:t>mutandis</w:t>
      </w:r>
      <w:proofErr w:type="spellEnd"/>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457EA34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kai Sutarties įvykdymo užtikrinimą išdavęs subjektas (garantas)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 xml:space="preserve">kėjas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2"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3" w:name="part_8f4dadbdf27c4882b72f57a56c9631ad"/>
      <w:bookmarkStart w:id="24" w:name="part_9fd9687904354f69bb532178a7959ebe"/>
      <w:bookmarkEnd w:id="23"/>
      <w:bookmarkEnd w:id="24"/>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58CC6B89"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r w:rsidR="006B1D48" w:rsidRPr="00761E91">
        <w:rPr>
          <w:rFonts w:ascii="Arial" w:hAnsi="Arial" w:cs="Arial"/>
          <w:sz w:val="22"/>
          <w:szCs w:val="22"/>
        </w:rPr>
        <w:t>;</w:t>
      </w:r>
    </w:p>
    <w:bookmarkEnd w:id="22"/>
    <w:p w14:paraId="0A1AB77B" w14:textId="643A860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.3.1</w:t>
      </w:r>
      <w:r w:rsidR="006B1D48" w:rsidRPr="00761E91">
        <w:rPr>
          <w:rFonts w:ascii="Arial" w:hAnsi="Arial" w:cs="Arial"/>
          <w:sz w:val="22"/>
          <w:szCs w:val="22"/>
        </w:rPr>
        <w:t>1</w:t>
      </w:r>
      <w:r w:rsidR="005743B1" w:rsidRPr="00761E91">
        <w:rPr>
          <w:rFonts w:ascii="Arial" w:hAnsi="Arial" w:cs="Arial"/>
          <w:sz w:val="22"/>
          <w:szCs w:val="22"/>
        </w:rPr>
        <w:t xml:space="preserve"> dėl kitokio pobūdžio neveikimo, trukdančio vykdyti Sutartį ir kitais Sutartyje nurodytais atvejais.</w:t>
      </w:r>
    </w:p>
    <w:p w14:paraId="3DFDAA7F" w14:textId="0CEC21E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trumpesnį negu 30 (trisdešimties) kalendorinių dienų terminą šiais atvejais:</w:t>
      </w:r>
    </w:p>
    <w:p w14:paraId="4782A88C" w14:textId="2AD329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0B74C9E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EC4197E" w14:textId="2E0D7902"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.4.3.  kai keičiasi </w:t>
      </w:r>
      <w:r w:rsidR="00BD5E51" w:rsidRPr="00761E91">
        <w:rPr>
          <w:rFonts w:ascii="Arial" w:hAnsi="Arial" w:cs="Arial"/>
          <w:sz w:val="22"/>
          <w:szCs w:val="22"/>
        </w:rPr>
        <w:t>Užsakovo</w:t>
      </w:r>
      <w:r w:rsidR="005743B1" w:rsidRPr="00761E91">
        <w:rPr>
          <w:rFonts w:ascii="Arial" w:hAnsi="Arial" w:cs="Arial"/>
          <w:sz w:val="22"/>
          <w:szCs w:val="22"/>
        </w:rPr>
        <w:t xml:space="preserve"> organizacinė struktūra – juridinis statusas, pobūdis ar valdymo struktūra ir tai gali turėti įtako</w:t>
      </w:r>
      <w:r w:rsidR="000207AB" w:rsidRPr="00761E91">
        <w:rPr>
          <w:rFonts w:ascii="Arial" w:hAnsi="Arial" w:cs="Arial"/>
          <w:sz w:val="22"/>
          <w:szCs w:val="22"/>
        </w:rPr>
        <w:t>s tinkamam Sutarties įvykdymui.</w:t>
      </w:r>
    </w:p>
    <w:p w14:paraId="7412DC00" w14:textId="40BD7638"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atlyginti nuostolius, atsiradusius dėl Sutarties neįvykdymo, bei netesybas.</w:t>
      </w:r>
    </w:p>
    <w:p w14:paraId="128ED521" w14:textId="5871A226"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6</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5743B1" w:rsidRPr="00761E91">
        <w:rPr>
          <w:rFonts w:ascii="Arial" w:hAnsi="Arial" w:cs="Arial"/>
          <w:sz w:val="22"/>
          <w:szCs w:val="22"/>
        </w:rPr>
        <w:t>, priskaičiuotų iki Sutarties nutraukimo, mokėjimo.</w:t>
      </w:r>
    </w:p>
    <w:p w14:paraId="0C930079" w14:textId="68447ADB"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D614D" w:rsidRPr="00761E91">
        <w:rPr>
          <w:rFonts w:ascii="Arial" w:hAnsi="Arial" w:cs="Arial"/>
          <w:sz w:val="22"/>
          <w:szCs w:val="22"/>
          <w:lang w:eastAsia="lt-LT"/>
        </w:rPr>
        <w:t>7</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3962E4BF" w:rsidR="005743B1" w:rsidRPr="00761E91" w:rsidRDefault="00601D4D"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D614D" w:rsidRPr="00761E91">
        <w:rPr>
          <w:rFonts w:ascii="Arial" w:hAnsi="Arial" w:cs="Arial"/>
          <w:sz w:val="22"/>
          <w:szCs w:val="22"/>
          <w:lang w:eastAsia="lt-LT"/>
        </w:rPr>
        <w:t>8</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160947" w14:textId="26ACD331" w:rsidR="0009093A" w:rsidRPr="00761E91" w:rsidRDefault="00631DE0" w:rsidP="00375FF4">
      <w:pPr>
        <w:pStyle w:val="Pavadinimas"/>
        <w:jc w:val="center"/>
        <w:rPr>
          <w:rFonts w:ascii="Arial" w:hAnsi="Arial" w:cs="Arial"/>
          <w:sz w:val="22"/>
          <w:szCs w:val="22"/>
          <w:lang w:val="lt-LT"/>
        </w:rPr>
      </w:pPr>
      <w:bookmarkStart w:id="25"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25"/>
    </w:p>
    <w:p w14:paraId="646EB66B" w14:textId="642FBBD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teisėms ir pareigoms taikomi Lietuvos Respublikos teisės aktai. Sutartis sudaryta ir turi būti aiškinama vadovaujantis Lietuvos Respublikos teise.</w:t>
      </w:r>
    </w:p>
    <w:p w14:paraId="0659079B" w14:textId="53A5FB86" w:rsidR="005743B1" w:rsidRPr="00761E91" w:rsidRDefault="00631DE0" w:rsidP="00034C3B">
      <w:pPr>
        <w:pStyle w:val="Stilius1"/>
        <w:ind w:firstLine="720"/>
        <w:jc w:val="both"/>
        <w:rPr>
          <w:rFonts w:ascii="Arial" w:hAnsi="Arial" w:cs="Arial"/>
          <w:sz w:val="22"/>
          <w:szCs w:val="22"/>
        </w:rPr>
      </w:pPr>
      <w:bookmarkStart w:id="26" w:name="_Hlk35519616"/>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w:t>
      </w:r>
      <w:r w:rsidR="00741730">
        <w:rPr>
          <w:rFonts w:ascii="Arial" w:hAnsi="Arial" w:cs="Arial"/>
          <w:sz w:val="22"/>
          <w:szCs w:val="22"/>
        </w:rPr>
        <w:t xml:space="preserve">, pagal Užsakovo registracijos vietą, </w:t>
      </w:r>
      <w:r w:rsidR="005743B1" w:rsidRPr="00761E91">
        <w:rPr>
          <w:rFonts w:ascii="Arial" w:hAnsi="Arial" w:cs="Arial"/>
          <w:sz w:val="22"/>
          <w:szCs w:val="22"/>
        </w:rPr>
        <w:t>Lietuvos Respublikos įstatymų nustatyta tvarka.</w:t>
      </w:r>
    </w:p>
    <w:bookmarkEnd w:id="26"/>
    <w:p w14:paraId="554425DC" w14:textId="77777777" w:rsidR="00794856" w:rsidRPr="00761E91" w:rsidRDefault="00794856" w:rsidP="00341DC0">
      <w:pPr>
        <w:ind w:firstLine="567"/>
        <w:jc w:val="both"/>
        <w:rPr>
          <w:rFonts w:ascii="Arial" w:hAnsi="Arial" w:cs="Arial"/>
          <w:b/>
          <w:sz w:val="22"/>
          <w:szCs w:val="22"/>
          <w:lang w:val="lt-LT"/>
        </w:rPr>
      </w:pPr>
    </w:p>
    <w:p w14:paraId="4BE741CF" w14:textId="4F2EC635" w:rsidR="0009093A" w:rsidRPr="00761E91" w:rsidRDefault="00631DE0" w:rsidP="00375FF4">
      <w:pPr>
        <w:pStyle w:val="Pavadinimas"/>
        <w:jc w:val="center"/>
        <w:rPr>
          <w:rFonts w:ascii="Arial" w:hAnsi="Arial" w:cs="Arial"/>
          <w:b w:val="0"/>
          <w:sz w:val="22"/>
          <w:szCs w:val="22"/>
          <w:lang w:val="lt-LT"/>
        </w:rPr>
      </w:pPr>
      <w:bookmarkStart w:id="27" w:name="_Toc30155467"/>
      <w:r w:rsidRPr="00761E91">
        <w:rPr>
          <w:rFonts w:ascii="Arial" w:hAnsi="Arial" w:cs="Arial"/>
          <w:sz w:val="22"/>
          <w:szCs w:val="22"/>
          <w:lang w:val="lt-LT"/>
        </w:rPr>
        <w:t>1</w:t>
      </w:r>
      <w:r w:rsidR="007D2F20" w:rsidRPr="00761E91">
        <w:rPr>
          <w:rFonts w:ascii="Arial" w:hAnsi="Arial" w:cs="Arial"/>
          <w:sz w:val="22"/>
          <w:szCs w:val="22"/>
          <w:lang w:val="lt-LT"/>
        </w:rPr>
        <w:t>8</w:t>
      </w:r>
      <w:r w:rsidR="005743B1" w:rsidRPr="00761E91">
        <w:rPr>
          <w:rFonts w:ascii="Arial" w:hAnsi="Arial" w:cs="Arial"/>
          <w:sz w:val="22"/>
          <w:szCs w:val="22"/>
          <w:lang w:val="lt-LT"/>
        </w:rPr>
        <w:t>. SUSIRAŠINĖJIMAS</w:t>
      </w:r>
      <w:bookmarkEnd w:id="27"/>
    </w:p>
    <w:p w14:paraId="01D4833C" w14:textId="1C179B0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1A9F1C94"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 ar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28"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28"/>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192C54B"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išskyrus atvejus, kai </w:t>
      </w:r>
      <w:r w:rsidR="00EC69F6" w:rsidRPr="00761E91">
        <w:rPr>
          <w:rFonts w:ascii="Arial" w:hAnsi="Arial" w:cs="Arial"/>
          <w:sz w:val="22"/>
          <w:szCs w:val="22"/>
        </w:rPr>
        <w:t>Į</w:t>
      </w:r>
      <w:r w:rsidR="00E342BD" w:rsidRPr="00761E91">
        <w:rPr>
          <w:rFonts w:ascii="Arial" w:hAnsi="Arial" w:cs="Arial"/>
          <w:sz w:val="22"/>
          <w:szCs w:val="22"/>
        </w:rPr>
        <w:t xml:space="preserve">statymas ir jį įgyvendinantys teisės aktai nėra privalomi taikyti pagal </w:t>
      </w:r>
      <w:r w:rsidR="00FC349C" w:rsidRPr="00761E91">
        <w:rPr>
          <w:rFonts w:ascii="Arial" w:hAnsi="Arial" w:cs="Arial"/>
          <w:sz w:val="22"/>
          <w:szCs w:val="22"/>
        </w:rPr>
        <w:t>Užsakovo</w:t>
      </w:r>
      <w:r w:rsidR="00E342BD" w:rsidRPr="00761E91">
        <w:rPr>
          <w:rFonts w:ascii="Arial" w:hAnsi="Arial" w:cs="Arial"/>
          <w:sz w:val="22"/>
          <w:szCs w:val="22"/>
        </w:rPr>
        <w:t xml:space="preserve"> statusą ((viešuosius) pirkimus reglamentuojančių teisės aktų reikalavimų prasme).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7BBC8512"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392F94E8" w14:textId="5405A733" w:rsidR="00EC0486" w:rsidRPr="00761E91" w:rsidRDefault="00631DE0" w:rsidP="00034C3B">
      <w:pPr>
        <w:pStyle w:val="Stilius1"/>
        <w:ind w:firstLine="720"/>
        <w:jc w:val="both"/>
        <w:rPr>
          <w:rFonts w:ascii="Arial" w:eastAsia="Calibri" w:hAnsi="Arial" w:cs="Arial"/>
          <w:sz w:val="22"/>
          <w:szCs w:val="22"/>
        </w:rPr>
      </w:pPr>
      <w:r w:rsidRPr="00761E91">
        <w:rPr>
          <w:rFonts w:ascii="Arial" w:eastAsia="Calibri" w:hAnsi="Arial" w:cs="Arial"/>
          <w:sz w:val="22"/>
          <w:szCs w:val="22"/>
        </w:rPr>
        <w:t>1</w:t>
      </w:r>
      <w:r w:rsidR="00034C3B">
        <w:rPr>
          <w:rFonts w:ascii="Arial" w:eastAsia="Calibri" w:hAnsi="Arial" w:cs="Arial"/>
          <w:sz w:val="22"/>
          <w:szCs w:val="22"/>
        </w:rPr>
        <w:t>9</w:t>
      </w:r>
      <w:r w:rsidR="004B3F34" w:rsidRPr="00761E91">
        <w:rPr>
          <w:rFonts w:ascii="Arial" w:eastAsia="Calibri" w:hAnsi="Arial" w:cs="Arial"/>
          <w:sz w:val="22"/>
          <w:szCs w:val="22"/>
        </w:rPr>
        <w:t xml:space="preserve">.4. </w:t>
      </w:r>
      <w:r w:rsidR="00EC0486" w:rsidRPr="00761E91">
        <w:rPr>
          <w:rFonts w:ascii="Arial" w:eastAsia="Calibri" w:hAnsi="Arial" w:cs="Arial"/>
          <w:sz w:val="22"/>
          <w:szCs w:val="22"/>
        </w:rPr>
        <w:t xml:space="preserve">Tais atvejais, kai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reorganizavimo, atskyrimo, pertvarkymo ar įmonės perdavimo (įskaitant, bet neapsiribojant, turto arba įmonės įnešimo į trečiųjų asmenų įstatinį kapitalą ir pan.) atveju bus numatyta, jog šioje Sutartyje nustatytos </w:t>
      </w:r>
      <w:r w:rsidR="00FC349C" w:rsidRPr="00761E91">
        <w:rPr>
          <w:rFonts w:ascii="Arial" w:eastAsia="Calibri" w:hAnsi="Arial" w:cs="Arial"/>
          <w:sz w:val="22"/>
          <w:szCs w:val="22"/>
        </w:rPr>
        <w:t>Paslaugos</w:t>
      </w:r>
      <w:r w:rsidR="00EC0486" w:rsidRPr="00761E91">
        <w:rPr>
          <w:rFonts w:ascii="Arial" w:eastAsia="Calibri" w:hAnsi="Arial" w:cs="Arial"/>
          <w:sz w:val="22"/>
          <w:szCs w:val="22"/>
        </w:rPr>
        <w:t xml:space="preserve"> yra reikalingos tiek </w:t>
      </w:r>
      <w:r w:rsidR="00FC349C" w:rsidRPr="00761E91">
        <w:rPr>
          <w:rFonts w:ascii="Arial" w:eastAsia="Calibri" w:hAnsi="Arial" w:cs="Arial"/>
          <w:sz w:val="22"/>
          <w:szCs w:val="22"/>
        </w:rPr>
        <w:t>Užsakovui</w:t>
      </w:r>
      <w:r w:rsidR="00EC0486" w:rsidRPr="00761E91">
        <w:rPr>
          <w:rFonts w:ascii="Arial" w:eastAsia="Calibri" w:hAnsi="Arial" w:cs="Arial"/>
          <w:sz w:val="22"/>
          <w:szCs w:val="22"/>
        </w:rPr>
        <w:t xml:space="preserve">, tiek ir / ar pagal šią Sutartį teises ir pareigas ar jų dalį įgijusiam ūkio subjektui, šioje Sutartyje numatytus įsipareigojimus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vykdys pagal poreikį tiek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tiek pagal šią Sutartį teises ir pareigas ar jų dalį įgijusio ūkio subjekto atžvilgiu.</w:t>
      </w:r>
    </w:p>
    <w:p w14:paraId="71705348" w14:textId="3DE6FFB0" w:rsidR="00EC0486" w:rsidRPr="00761E91" w:rsidRDefault="00631DE0" w:rsidP="00034C3B">
      <w:pPr>
        <w:pStyle w:val="Stilius1"/>
        <w:ind w:firstLine="720"/>
        <w:jc w:val="both"/>
        <w:rPr>
          <w:rFonts w:ascii="Arial" w:eastAsia="Calibri" w:hAnsi="Arial" w:cs="Arial"/>
          <w:sz w:val="22"/>
          <w:szCs w:val="22"/>
        </w:rPr>
      </w:pPr>
      <w:r w:rsidRPr="00761E91">
        <w:rPr>
          <w:rFonts w:ascii="Arial" w:eastAsia="Calibri" w:hAnsi="Arial" w:cs="Arial"/>
          <w:sz w:val="22"/>
          <w:szCs w:val="22"/>
        </w:rPr>
        <w:t>1</w:t>
      </w:r>
      <w:r w:rsidR="00034C3B">
        <w:rPr>
          <w:rFonts w:ascii="Arial" w:eastAsia="Calibri" w:hAnsi="Arial" w:cs="Arial"/>
          <w:sz w:val="22"/>
          <w:szCs w:val="22"/>
        </w:rPr>
        <w:t>9</w:t>
      </w:r>
      <w:r w:rsidR="004B3F34" w:rsidRPr="00761E91">
        <w:rPr>
          <w:rFonts w:ascii="Arial" w:eastAsia="Calibri" w:hAnsi="Arial" w:cs="Arial"/>
          <w:sz w:val="22"/>
          <w:szCs w:val="22"/>
        </w:rPr>
        <w:t xml:space="preserve">.5. </w:t>
      </w:r>
      <w:r w:rsidR="00EC0486" w:rsidRPr="00761E91">
        <w:rPr>
          <w:rFonts w:ascii="Arial" w:eastAsia="Calibri"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D37EA89" w14:textId="2DA1B113" w:rsidR="008F704E" w:rsidRPr="00761E91" w:rsidRDefault="00631DE0" w:rsidP="00034C3B">
      <w:pPr>
        <w:pStyle w:val="Stilius1"/>
        <w:ind w:firstLine="720"/>
        <w:jc w:val="both"/>
        <w:rPr>
          <w:rFonts w:ascii="Arial" w:hAnsi="Arial" w:cs="Arial"/>
          <w:sz w:val="22"/>
          <w:szCs w:val="22"/>
        </w:rPr>
      </w:pPr>
      <w:r w:rsidRPr="00761E91">
        <w:rPr>
          <w:rFonts w:ascii="Arial" w:eastAsia="Calibri" w:hAnsi="Arial" w:cs="Arial"/>
          <w:sz w:val="22"/>
          <w:szCs w:val="22"/>
        </w:rPr>
        <w:t>1</w:t>
      </w:r>
      <w:r w:rsidR="00034C3B">
        <w:rPr>
          <w:rFonts w:ascii="Arial" w:eastAsia="Calibri" w:hAnsi="Arial" w:cs="Arial"/>
          <w:sz w:val="22"/>
          <w:szCs w:val="22"/>
        </w:rPr>
        <w:t>9</w:t>
      </w:r>
      <w:r w:rsidR="004B3F34" w:rsidRPr="00761E91">
        <w:rPr>
          <w:rFonts w:ascii="Arial" w:eastAsia="Calibri" w:hAnsi="Arial" w:cs="Arial"/>
          <w:sz w:val="22"/>
          <w:szCs w:val="22"/>
        </w:rPr>
        <w:t xml:space="preserve">.6. </w:t>
      </w:r>
      <w:r w:rsidR="00527680"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reorganizavimo, atskyrimo, pertvarkymo ar įmonės perdavimo (įskaitant, bet neapsiribojant, turto arba įmonės įnešimo į trečiųjų asmenų įstatinį kapitalą ir pan.) atveju, Sutartis vykdoma pagal </w:t>
      </w:r>
      <w:r w:rsidR="00527680" w:rsidRPr="00761E91">
        <w:rPr>
          <w:rFonts w:ascii="Arial" w:eastAsia="Calibri" w:hAnsi="Arial" w:cs="Arial"/>
          <w:sz w:val="22"/>
          <w:szCs w:val="22"/>
        </w:rPr>
        <w:t>Užsakovo</w:t>
      </w:r>
      <w:r w:rsidR="00EC0486" w:rsidRPr="00761E91">
        <w:rPr>
          <w:rFonts w:ascii="Arial" w:eastAsia="Calibri" w:hAnsi="Arial" w:cs="Arial"/>
          <w:sz w:val="22"/>
          <w:szCs w:val="22"/>
        </w:rPr>
        <w:t xml:space="preserve"> ir (ar) pagal šią Sutartį teises ir pareigas ar jų dalį įgijusio ūkio subjekto statusui (viešuosius) pirkimus reglamentuojančių teisės aktų reikalavimų prasme) taikytiną teisę.</w:t>
      </w:r>
    </w:p>
    <w:p w14:paraId="759FCC41" w14:textId="03F8CF95"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4B3F34" w:rsidRPr="00761E91">
        <w:rPr>
          <w:rFonts w:ascii="Arial" w:hAnsi="Arial" w:cs="Arial"/>
          <w:sz w:val="22"/>
          <w:szCs w:val="22"/>
        </w:rPr>
        <w:t>7</w:t>
      </w:r>
      <w:r w:rsidR="005743B1" w:rsidRPr="00761E91">
        <w:rPr>
          <w:rFonts w:ascii="Arial" w:hAnsi="Arial" w:cs="Arial"/>
          <w:sz w:val="22"/>
          <w:szCs w:val="22"/>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0E6BDFD0" w14:textId="6AD8952F"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4B3F34" w:rsidRPr="00761E91">
        <w:rPr>
          <w:rFonts w:ascii="Arial" w:hAnsi="Arial" w:cs="Arial"/>
          <w:sz w:val="22"/>
          <w:szCs w:val="22"/>
        </w:rPr>
        <w:t>8</w:t>
      </w:r>
      <w:r w:rsidR="005743B1" w:rsidRPr="00761E91">
        <w:rPr>
          <w:rFonts w:ascii="Arial" w:hAnsi="Arial" w:cs="Arial"/>
          <w:sz w:val="22"/>
          <w:szCs w:val="22"/>
        </w:rPr>
        <w:t>. Visus kitus klausimus, kurie neaptarti Sutartyje, reguliuoja teisės aktai.</w:t>
      </w:r>
    </w:p>
    <w:p w14:paraId="513022E1" w14:textId="3EB70295" w:rsidR="006B1D48" w:rsidRPr="00761E91" w:rsidRDefault="006B1D48" w:rsidP="00341DC0">
      <w:pPr>
        <w:pStyle w:val="Stilius1"/>
        <w:rPr>
          <w:rFonts w:ascii="Arial" w:hAnsi="Arial" w:cs="Arial"/>
          <w:sz w:val="22"/>
          <w:szCs w:val="22"/>
        </w:rPr>
      </w:pPr>
    </w:p>
    <w:p w14:paraId="5B75EE53" w14:textId="77777777" w:rsidR="006A1E78" w:rsidRPr="00761E91"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AB14B" w14:textId="77777777" w:rsidR="00066346" w:rsidRDefault="00066346" w:rsidP="005743B1">
      <w:r>
        <w:separator/>
      </w:r>
    </w:p>
  </w:endnote>
  <w:endnote w:type="continuationSeparator" w:id="0">
    <w:p w14:paraId="4FEC9706" w14:textId="77777777" w:rsidR="00066346" w:rsidRDefault="00066346"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79018" w14:textId="77777777" w:rsidR="00066346" w:rsidRDefault="00066346" w:rsidP="005743B1">
      <w:r>
        <w:separator/>
      </w:r>
    </w:p>
  </w:footnote>
  <w:footnote w:type="continuationSeparator" w:id="0">
    <w:p w14:paraId="306E67B8" w14:textId="77777777" w:rsidR="00066346" w:rsidRDefault="00066346" w:rsidP="005743B1">
      <w:r>
        <w:continuationSeparator/>
      </w:r>
    </w:p>
  </w:footnote>
  <w:footnote w:id="1">
    <w:p w14:paraId="043AD5AC" w14:textId="6437F304" w:rsidR="007B63FD" w:rsidRPr="00032A1C" w:rsidRDefault="007B63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032A1C">
          <w:rPr>
            <w:rStyle w:val="Hipersaitas"/>
            <w:color w:val="000000"/>
            <w:sz w:val="20"/>
            <w:szCs w:val="20"/>
            <w:u w:val="none"/>
            <w:lang w:val="lt-LT"/>
          </w:rPr>
          <w:t>2014 m. vasario 26 d. Europos Parlamento ir Tarybos direktyva 2014/24/ES dėl vykdomų pirkimų, kuria panaikinama Direktyva 2004/1/EB</w:t>
        </w:r>
      </w:hyperlink>
      <w:r w:rsidRPr="00032A1C">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CDD" w14:textId="77777777" w:rsidR="007B63FD" w:rsidRDefault="007B63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7B63FD" w:rsidRDefault="007B63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B85" w14:textId="77777777" w:rsidR="007B63FD" w:rsidRPr="00375FF4" w:rsidRDefault="007B63FD" w:rsidP="000326A6">
    <w:pPr>
      <w:pStyle w:val="Antrats"/>
      <w:framePr w:wrap="around" w:vAnchor="text" w:hAnchor="margin" w:xAlign="center" w:y="1"/>
      <w:rPr>
        <w:rStyle w:val="Puslapionumeris"/>
        <w:rFonts w:ascii="Arial" w:hAnsi="Arial" w:cs="Arial"/>
        <w:sz w:val="22"/>
        <w:szCs w:val="22"/>
      </w:rPr>
    </w:pPr>
    <w:r w:rsidRPr="00375FF4">
      <w:rPr>
        <w:rStyle w:val="Puslapionumeris"/>
        <w:rFonts w:ascii="Arial" w:hAnsi="Arial" w:cs="Arial"/>
        <w:sz w:val="22"/>
        <w:szCs w:val="22"/>
      </w:rPr>
      <w:fldChar w:fldCharType="begin"/>
    </w:r>
    <w:r w:rsidRPr="00375FF4">
      <w:rPr>
        <w:rStyle w:val="Puslapionumeris"/>
        <w:rFonts w:ascii="Arial" w:hAnsi="Arial" w:cs="Arial"/>
        <w:sz w:val="22"/>
        <w:szCs w:val="22"/>
      </w:rPr>
      <w:instrText xml:space="preserve">PAGE  </w:instrText>
    </w:r>
    <w:r w:rsidRPr="00375FF4">
      <w:rPr>
        <w:rStyle w:val="Puslapionumeris"/>
        <w:rFonts w:ascii="Arial" w:hAnsi="Arial" w:cs="Arial"/>
        <w:sz w:val="22"/>
        <w:szCs w:val="22"/>
      </w:rPr>
      <w:fldChar w:fldCharType="separate"/>
    </w:r>
    <w:r w:rsidRPr="00375FF4">
      <w:rPr>
        <w:rStyle w:val="Puslapionumeris"/>
        <w:rFonts w:ascii="Arial" w:hAnsi="Arial" w:cs="Arial"/>
        <w:noProof/>
        <w:sz w:val="22"/>
        <w:szCs w:val="22"/>
      </w:rPr>
      <w:t>6</w:t>
    </w:r>
    <w:r w:rsidRPr="00375FF4">
      <w:rPr>
        <w:rStyle w:val="Puslapionumeris"/>
        <w:rFonts w:ascii="Arial" w:hAnsi="Arial" w:cs="Arial"/>
        <w:sz w:val="22"/>
        <w:szCs w:val="22"/>
      </w:rPr>
      <w:fldChar w:fldCharType="end"/>
    </w:r>
  </w:p>
  <w:p w14:paraId="61A6897A" w14:textId="77777777" w:rsidR="007B63FD" w:rsidRPr="00EB5637" w:rsidRDefault="007B63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4C3B"/>
    <w:rsid w:val="000358FA"/>
    <w:rsid w:val="000406DD"/>
    <w:rsid w:val="00040F39"/>
    <w:rsid w:val="00043B70"/>
    <w:rsid w:val="00047F7C"/>
    <w:rsid w:val="00053A54"/>
    <w:rsid w:val="00054489"/>
    <w:rsid w:val="00057BA3"/>
    <w:rsid w:val="00057ED9"/>
    <w:rsid w:val="0006344D"/>
    <w:rsid w:val="00066346"/>
    <w:rsid w:val="00070BAC"/>
    <w:rsid w:val="0007593D"/>
    <w:rsid w:val="00090871"/>
    <w:rsid w:val="0009093A"/>
    <w:rsid w:val="00093844"/>
    <w:rsid w:val="000A099B"/>
    <w:rsid w:val="000A7DF0"/>
    <w:rsid w:val="000C067C"/>
    <w:rsid w:val="000C0DED"/>
    <w:rsid w:val="000C4DDF"/>
    <w:rsid w:val="000E0343"/>
    <w:rsid w:val="000E2FE8"/>
    <w:rsid w:val="000F108C"/>
    <w:rsid w:val="000F1722"/>
    <w:rsid w:val="000F27B7"/>
    <w:rsid w:val="000F531A"/>
    <w:rsid w:val="00106852"/>
    <w:rsid w:val="00116C68"/>
    <w:rsid w:val="00117C54"/>
    <w:rsid w:val="00122890"/>
    <w:rsid w:val="00123BEB"/>
    <w:rsid w:val="00124AC4"/>
    <w:rsid w:val="00130E3C"/>
    <w:rsid w:val="001340F2"/>
    <w:rsid w:val="001350ED"/>
    <w:rsid w:val="00135A60"/>
    <w:rsid w:val="00140FE4"/>
    <w:rsid w:val="00145B59"/>
    <w:rsid w:val="00145EEE"/>
    <w:rsid w:val="00150BC5"/>
    <w:rsid w:val="0015598E"/>
    <w:rsid w:val="00157FA9"/>
    <w:rsid w:val="00172FB1"/>
    <w:rsid w:val="001755AD"/>
    <w:rsid w:val="0018178E"/>
    <w:rsid w:val="00186B76"/>
    <w:rsid w:val="001876FD"/>
    <w:rsid w:val="00196E59"/>
    <w:rsid w:val="001A0646"/>
    <w:rsid w:val="001A3A78"/>
    <w:rsid w:val="001A3E58"/>
    <w:rsid w:val="001B6668"/>
    <w:rsid w:val="001C3441"/>
    <w:rsid w:val="001C358D"/>
    <w:rsid w:val="001C598C"/>
    <w:rsid w:val="001D3777"/>
    <w:rsid w:val="001D4312"/>
    <w:rsid w:val="001D4DCE"/>
    <w:rsid w:val="001D61AC"/>
    <w:rsid w:val="001D7971"/>
    <w:rsid w:val="001E698E"/>
    <w:rsid w:val="001E72BB"/>
    <w:rsid w:val="001F6193"/>
    <w:rsid w:val="00201425"/>
    <w:rsid w:val="00202120"/>
    <w:rsid w:val="00216814"/>
    <w:rsid w:val="00216922"/>
    <w:rsid w:val="0021731C"/>
    <w:rsid w:val="002174C6"/>
    <w:rsid w:val="00224D96"/>
    <w:rsid w:val="0022738B"/>
    <w:rsid w:val="0022773B"/>
    <w:rsid w:val="00231DCE"/>
    <w:rsid w:val="00232362"/>
    <w:rsid w:val="002366A4"/>
    <w:rsid w:val="00246B6F"/>
    <w:rsid w:val="002533A2"/>
    <w:rsid w:val="00262CA4"/>
    <w:rsid w:val="0026345F"/>
    <w:rsid w:val="0026426D"/>
    <w:rsid w:val="00293EC1"/>
    <w:rsid w:val="00296179"/>
    <w:rsid w:val="0029697B"/>
    <w:rsid w:val="002A41F2"/>
    <w:rsid w:val="002B6A07"/>
    <w:rsid w:val="002C6D96"/>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A4E26"/>
    <w:rsid w:val="003A7958"/>
    <w:rsid w:val="003B69E0"/>
    <w:rsid w:val="003C6B79"/>
    <w:rsid w:val="003C6BF9"/>
    <w:rsid w:val="003D4937"/>
    <w:rsid w:val="003E0D37"/>
    <w:rsid w:val="003E53A7"/>
    <w:rsid w:val="003F2203"/>
    <w:rsid w:val="003F4E8D"/>
    <w:rsid w:val="00402708"/>
    <w:rsid w:val="0041118E"/>
    <w:rsid w:val="0043241F"/>
    <w:rsid w:val="00447ADF"/>
    <w:rsid w:val="00453219"/>
    <w:rsid w:val="00453D93"/>
    <w:rsid w:val="00455227"/>
    <w:rsid w:val="00456B26"/>
    <w:rsid w:val="0046562D"/>
    <w:rsid w:val="004717DC"/>
    <w:rsid w:val="004762E1"/>
    <w:rsid w:val="004764C7"/>
    <w:rsid w:val="004764F2"/>
    <w:rsid w:val="0048001B"/>
    <w:rsid w:val="00483086"/>
    <w:rsid w:val="004918C2"/>
    <w:rsid w:val="00496435"/>
    <w:rsid w:val="00497C4F"/>
    <w:rsid w:val="004A1CB1"/>
    <w:rsid w:val="004A6176"/>
    <w:rsid w:val="004B3F34"/>
    <w:rsid w:val="004B5B72"/>
    <w:rsid w:val="004C089A"/>
    <w:rsid w:val="004C7D77"/>
    <w:rsid w:val="004D42D2"/>
    <w:rsid w:val="004E3F12"/>
    <w:rsid w:val="004F4364"/>
    <w:rsid w:val="004F45D8"/>
    <w:rsid w:val="004F55EF"/>
    <w:rsid w:val="00503E7F"/>
    <w:rsid w:val="0050684F"/>
    <w:rsid w:val="0050778F"/>
    <w:rsid w:val="005101AA"/>
    <w:rsid w:val="00520007"/>
    <w:rsid w:val="00521AAC"/>
    <w:rsid w:val="00527680"/>
    <w:rsid w:val="00532056"/>
    <w:rsid w:val="00534B3F"/>
    <w:rsid w:val="005557EB"/>
    <w:rsid w:val="0056078C"/>
    <w:rsid w:val="00560E8D"/>
    <w:rsid w:val="00562C66"/>
    <w:rsid w:val="0056603C"/>
    <w:rsid w:val="005743B1"/>
    <w:rsid w:val="005750A7"/>
    <w:rsid w:val="00580BDA"/>
    <w:rsid w:val="00581E74"/>
    <w:rsid w:val="005822DB"/>
    <w:rsid w:val="00594C49"/>
    <w:rsid w:val="0059628C"/>
    <w:rsid w:val="005A0890"/>
    <w:rsid w:val="005A2D70"/>
    <w:rsid w:val="005A33F0"/>
    <w:rsid w:val="005A4E02"/>
    <w:rsid w:val="005A50AD"/>
    <w:rsid w:val="005A7A56"/>
    <w:rsid w:val="005B10B7"/>
    <w:rsid w:val="005C74CD"/>
    <w:rsid w:val="005D1E57"/>
    <w:rsid w:val="005E780D"/>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36726"/>
    <w:rsid w:val="006468E3"/>
    <w:rsid w:val="00652F3B"/>
    <w:rsid w:val="006650AA"/>
    <w:rsid w:val="006676D4"/>
    <w:rsid w:val="006734D5"/>
    <w:rsid w:val="00677B84"/>
    <w:rsid w:val="00680844"/>
    <w:rsid w:val="0068326B"/>
    <w:rsid w:val="00690527"/>
    <w:rsid w:val="00691F17"/>
    <w:rsid w:val="006A021E"/>
    <w:rsid w:val="006A1934"/>
    <w:rsid w:val="006A1E78"/>
    <w:rsid w:val="006A2B56"/>
    <w:rsid w:val="006A5879"/>
    <w:rsid w:val="006A70C2"/>
    <w:rsid w:val="006A7870"/>
    <w:rsid w:val="006B1D48"/>
    <w:rsid w:val="006C121F"/>
    <w:rsid w:val="006D799F"/>
    <w:rsid w:val="006E7D4C"/>
    <w:rsid w:val="006F325D"/>
    <w:rsid w:val="006F3DD1"/>
    <w:rsid w:val="0070374B"/>
    <w:rsid w:val="00703C40"/>
    <w:rsid w:val="0071081E"/>
    <w:rsid w:val="00710D01"/>
    <w:rsid w:val="00721CB1"/>
    <w:rsid w:val="0072339A"/>
    <w:rsid w:val="00733FD5"/>
    <w:rsid w:val="0073713D"/>
    <w:rsid w:val="00741730"/>
    <w:rsid w:val="00750035"/>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98F"/>
    <w:rsid w:val="007D2AB2"/>
    <w:rsid w:val="007D2E1C"/>
    <w:rsid w:val="007D2F20"/>
    <w:rsid w:val="007D59CC"/>
    <w:rsid w:val="007E0CCD"/>
    <w:rsid w:val="007E52CE"/>
    <w:rsid w:val="007E63DC"/>
    <w:rsid w:val="007F0914"/>
    <w:rsid w:val="00800932"/>
    <w:rsid w:val="00802D53"/>
    <w:rsid w:val="008039A1"/>
    <w:rsid w:val="008040B2"/>
    <w:rsid w:val="008068F8"/>
    <w:rsid w:val="00806FCF"/>
    <w:rsid w:val="0080715B"/>
    <w:rsid w:val="0081509F"/>
    <w:rsid w:val="00823E77"/>
    <w:rsid w:val="00826A34"/>
    <w:rsid w:val="00847A0D"/>
    <w:rsid w:val="00850B45"/>
    <w:rsid w:val="0085462A"/>
    <w:rsid w:val="008577DC"/>
    <w:rsid w:val="00862E95"/>
    <w:rsid w:val="0086590E"/>
    <w:rsid w:val="00870689"/>
    <w:rsid w:val="008736F7"/>
    <w:rsid w:val="0088240F"/>
    <w:rsid w:val="008863A0"/>
    <w:rsid w:val="00893A5B"/>
    <w:rsid w:val="00894688"/>
    <w:rsid w:val="00896C11"/>
    <w:rsid w:val="008A1C17"/>
    <w:rsid w:val="008A7C24"/>
    <w:rsid w:val="008B07BC"/>
    <w:rsid w:val="008B62EB"/>
    <w:rsid w:val="008C1E05"/>
    <w:rsid w:val="008C67D8"/>
    <w:rsid w:val="008C76DE"/>
    <w:rsid w:val="008D0AF2"/>
    <w:rsid w:val="008D514B"/>
    <w:rsid w:val="008D5A4E"/>
    <w:rsid w:val="008D6E10"/>
    <w:rsid w:val="008D73A3"/>
    <w:rsid w:val="008E3652"/>
    <w:rsid w:val="008F3E83"/>
    <w:rsid w:val="008F704E"/>
    <w:rsid w:val="009013CC"/>
    <w:rsid w:val="00904A71"/>
    <w:rsid w:val="009161BA"/>
    <w:rsid w:val="00916996"/>
    <w:rsid w:val="00921432"/>
    <w:rsid w:val="00924621"/>
    <w:rsid w:val="00925A4A"/>
    <w:rsid w:val="00934EE4"/>
    <w:rsid w:val="00937EFC"/>
    <w:rsid w:val="009446B6"/>
    <w:rsid w:val="00960E72"/>
    <w:rsid w:val="00970FA0"/>
    <w:rsid w:val="00972460"/>
    <w:rsid w:val="009728A1"/>
    <w:rsid w:val="00973706"/>
    <w:rsid w:val="00981F84"/>
    <w:rsid w:val="00987A81"/>
    <w:rsid w:val="00990C43"/>
    <w:rsid w:val="0099243E"/>
    <w:rsid w:val="009A6392"/>
    <w:rsid w:val="009B784C"/>
    <w:rsid w:val="009C3BE6"/>
    <w:rsid w:val="009D25BF"/>
    <w:rsid w:val="009E44E4"/>
    <w:rsid w:val="009E5E56"/>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6750"/>
    <w:rsid w:val="00A467C8"/>
    <w:rsid w:val="00A55DDA"/>
    <w:rsid w:val="00A55FC4"/>
    <w:rsid w:val="00A6188E"/>
    <w:rsid w:val="00A61FED"/>
    <w:rsid w:val="00A6373A"/>
    <w:rsid w:val="00A807B1"/>
    <w:rsid w:val="00A826FD"/>
    <w:rsid w:val="00A870DF"/>
    <w:rsid w:val="00A87C99"/>
    <w:rsid w:val="00A9476D"/>
    <w:rsid w:val="00AA437D"/>
    <w:rsid w:val="00AA7B8F"/>
    <w:rsid w:val="00AB1015"/>
    <w:rsid w:val="00AC06D3"/>
    <w:rsid w:val="00AC6166"/>
    <w:rsid w:val="00AC7176"/>
    <w:rsid w:val="00AD043A"/>
    <w:rsid w:val="00AD12A5"/>
    <w:rsid w:val="00AE203F"/>
    <w:rsid w:val="00B0101B"/>
    <w:rsid w:val="00B01B9B"/>
    <w:rsid w:val="00B04D29"/>
    <w:rsid w:val="00B13273"/>
    <w:rsid w:val="00B15B8D"/>
    <w:rsid w:val="00B27B24"/>
    <w:rsid w:val="00B339C9"/>
    <w:rsid w:val="00B36996"/>
    <w:rsid w:val="00B415F5"/>
    <w:rsid w:val="00B44B49"/>
    <w:rsid w:val="00B5096F"/>
    <w:rsid w:val="00B66B91"/>
    <w:rsid w:val="00B70002"/>
    <w:rsid w:val="00B728B5"/>
    <w:rsid w:val="00B74C55"/>
    <w:rsid w:val="00B74F74"/>
    <w:rsid w:val="00B80DBA"/>
    <w:rsid w:val="00B962BE"/>
    <w:rsid w:val="00BA0D25"/>
    <w:rsid w:val="00BA19F9"/>
    <w:rsid w:val="00BA7CC7"/>
    <w:rsid w:val="00BB1B4A"/>
    <w:rsid w:val="00BB7743"/>
    <w:rsid w:val="00BC1C16"/>
    <w:rsid w:val="00BC4D49"/>
    <w:rsid w:val="00BD3EEF"/>
    <w:rsid w:val="00BD5E51"/>
    <w:rsid w:val="00BE12FB"/>
    <w:rsid w:val="00BE1BC7"/>
    <w:rsid w:val="00BE1DEC"/>
    <w:rsid w:val="00BE5A27"/>
    <w:rsid w:val="00BF1FAA"/>
    <w:rsid w:val="00BF686A"/>
    <w:rsid w:val="00C009AD"/>
    <w:rsid w:val="00C05C00"/>
    <w:rsid w:val="00C134D0"/>
    <w:rsid w:val="00C165B8"/>
    <w:rsid w:val="00C21DB1"/>
    <w:rsid w:val="00C23D2E"/>
    <w:rsid w:val="00C24DBD"/>
    <w:rsid w:val="00C33A07"/>
    <w:rsid w:val="00C36549"/>
    <w:rsid w:val="00C42B02"/>
    <w:rsid w:val="00C54E0F"/>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467B"/>
    <w:rsid w:val="00CC4D06"/>
    <w:rsid w:val="00CC5B77"/>
    <w:rsid w:val="00CD564C"/>
    <w:rsid w:val="00CD577F"/>
    <w:rsid w:val="00CD6ADD"/>
    <w:rsid w:val="00CE671C"/>
    <w:rsid w:val="00CF419E"/>
    <w:rsid w:val="00D05155"/>
    <w:rsid w:val="00D1084B"/>
    <w:rsid w:val="00D14E92"/>
    <w:rsid w:val="00D22348"/>
    <w:rsid w:val="00D22F31"/>
    <w:rsid w:val="00D31F13"/>
    <w:rsid w:val="00D33F7E"/>
    <w:rsid w:val="00D34638"/>
    <w:rsid w:val="00D36F21"/>
    <w:rsid w:val="00D41F7B"/>
    <w:rsid w:val="00D429B2"/>
    <w:rsid w:val="00D42CB4"/>
    <w:rsid w:val="00D53DEE"/>
    <w:rsid w:val="00D62BD3"/>
    <w:rsid w:val="00D668B5"/>
    <w:rsid w:val="00D71A53"/>
    <w:rsid w:val="00D8104B"/>
    <w:rsid w:val="00DA196E"/>
    <w:rsid w:val="00DA737C"/>
    <w:rsid w:val="00DC11DE"/>
    <w:rsid w:val="00DC3FB6"/>
    <w:rsid w:val="00DD110F"/>
    <w:rsid w:val="00DD3FDF"/>
    <w:rsid w:val="00E05BEB"/>
    <w:rsid w:val="00E101BE"/>
    <w:rsid w:val="00E20754"/>
    <w:rsid w:val="00E20A46"/>
    <w:rsid w:val="00E23A09"/>
    <w:rsid w:val="00E26DCA"/>
    <w:rsid w:val="00E31D71"/>
    <w:rsid w:val="00E342BD"/>
    <w:rsid w:val="00E343D9"/>
    <w:rsid w:val="00E37237"/>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B00B8"/>
    <w:rsid w:val="00EB0CA6"/>
    <w:rsid w:val="00EB1657"/>
    <w:rsid w:val="00EB5FE5"/>
    <w:rsid w:val="00EC0486"/>
    <w:rsid w:val="00EC5DB1"/>
    <w:rsid w:val="00EC69F6"/>
    <w:rsid w:val="00EC79F4"/>
    <w:rsid w:val="00ED181A"/>
    <w:rsid w:val="00ED22EC"/>
    <w:rsid w:val="00ED2657"/>
    <w:rsid w:val="00ED746C"/>
    <w:rsid w:val="00EE4DB0"/>
    <w:rsid w:val="00EE5517"/>
    <w:rsid w:val="00EF0A10"/>
    <w:rsid w:val="00EF2048"/>
    <w:rsid w:val="00F14641"/>
    <w:rsid w:val="00F160EF"/>
    <w:rsid w:val="00F22E40"/>
    <w:rsid w:val="00F27094"/>
    <w:rsid w:val="00F364E1"/>
    <w:rsid w:val="00F42564"/>
    <w:rsid w:val="00F4594D"/>
    <w:rsid w:val="00F45F38"/>
    <w:rsid w:val="00F5114E"/>
    <w:rsid w:val="00F566E2"/>
    <w:rsid w:val="00F57320"/>
    <w:rsid w:val="00F660B1"/>
    <w:rsid w:val="00F72A9B"/>
    <w:rsid w:val="00F75063"/>
    <w:rsid w:val="00F8203C"/>
    <w:rsid w:val="00F8545A"/>
    <w:rsid w:val="00F85470"/>
    <w:rsid w:val="00F968A9"/>
    <w:rsid w:val="00FA1855"/>
    <w:rsid w:val="00FA4223"/>
    <w:rsid w:val="00FA442D"/>
    <w:rsid w:val="00FA7D20"/>
    <w:rsid w:val="00FB12FB"/>
    <w:rsid w:val="00FB3C62"/>
    <w:rsid w:val="00FB4606"/>
    <w:rsid w:val="00FC349C"/>
    <w:rsid w:val="00FD21B6"/>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rsid w:val="005743B1"/>
    <w:rPr>
      <w:sz w:val="20"/>
      <w:szCs w:val="20"/>
    </w:rPr>
  </w:style>
  <w:style w:type="character" w:customStyle="1" w:styleId="KomentarotekstasDiagrama">
    <w:name w:val="Komentaro tekstas Diagrama"/>
    <w:basedOn w:val="Numatytasispastraiposriftas"/>
    <w:link w:val="Komentarotekstas"/>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iPriority w:val="99"/>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9A16-1949-4F07-B892-320362B8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43057</Words>
  <Characters>24544</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Audra Trojanienė | VMU</cp:lastModifiedBy>
  <cp:revision>2</cp:revision>
  <dcterms:created xsi:type="dcterms:W3CDTF">2020-10-05T09:27:00Z</dcterms:created>
  <dcterms:modified xsi:type="dcterms:W3CDTF">2020-10-05T09:27:00Z</dcterms:modified>
</cp:coreProperties>
</file>