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DDE9" w14:textId="4840BC11" w:rsidR="001B3098" w:rsidRPr="00D91880" w:rsidRDefault="002D32A5" w:rsidP="001B3098">
      <w:pPr>
        <w:tabs>
          <w:tab w:val="left" w:pos="8137"/>
        </w:tabs>
        <w:spacing w:before="60" w:after="60"/>
        <w:ind w:firstLine="0"/>
        <w:jc w:val="center"/>
        <w:rPr>
          <w:rFonts w:cs="Arial"/>
          <w:b/>
          <w:bCs/>
          <w:sz w:val="20"/>
          <w:szCs w:val="20"/>
        </w:rPr>
      </w:pPr>
      <w:r>
        <w:rPr>
          <w:rFonts w:cs="Arial"/>
          <w:b/>
          <w:bCs/>
          <w:sz w:val="20"/>
          <w:szCs w:val="20"/>
        </w:rPr>
        <w:t xml:space="preserve">UŽSAKYMAS - </w:t>
      </w:r>
      <w:bookmarkStart w:id="0" w:name="_GoBack"/>
      <w:bookmarkEnd w:id="0"/>
      <w:r w:rsidR="001B3098" w:rsidRPr="00D91880">
        <w:rPr>
          <w:rFonts w:cs="Arial"/>
          <w:b/>
          <w:bCs/>
          <w:sz w:val="20"/>
          <w:szCs w:val="20"/>
        </w:rPr>
        <w:t>TECHNINĖ SPECIFIKACIJA</w:t>
      </w:r>
    </w:p>
    <w:p w14:paraId="478D00BF" w14:textId="77777777" w:rsidR="001B3098" w:rsidRPr="00D91880" w:rsidRDefault="001B3098" w:rsidP="001B3098">
      <w:pPr>
        <w:pStyle w:val="ListParagraph"/>
        <w:tabs>
          <w:tab w:val="left" w:pos="284"/>
        </w:tabs>
        <w:spacing w:before="60" w:after="60"/>
        <w:ind w:left="0" w:firstLine="0"/>
        <w:contextualSpacing w:val="0"/>
        <w:jc w:val="center"/>
        <w:rPr>
          <w:rFonts w:cs="Arial"/>
          <w:b/>
          <w:bCs/>
          <w:sz w:val="20"/>
          <w:szCs w:val="20"/>
        </w:rPr>
      </w:pPr>
      <w:r w:rsidRPr="00A36876">
        <w:rPr>
          <w:rStyle w:val="Laukeliai"/>
          <w:rFonts w:cs="Arial"/>
          <w:b/>
          <w:bCs/>
          <w:iCs/>
          <w:szCs w:val="20"/>
          <w:lang w:val="en-US"/>
        </w:rPr>
        <w:t>I U</w:t>
      </w:r>
      <w:proofErr w:type="spellStart"/>
      <w:r w:rsidRPr="00A36876">
        <w:rPr>
          <w:rStyle w:val="Laukeliai"/>
          <w:rFonts w:cs="Arial"/>
          <w:b/>
          <w:bCs/>
          <w:iCs/>
          <w:szCs w:val="20"/>
        </w:rPr>
        <w:t>žsakymo</w:t>
      </w:r>
      <w:proofErr w:type="spellEnd"/>
      <w:r w:rsidRPr="00A36876">
        <w:rPr>
          <w:rStyle w:val="Laukeliai"/>
          <w:rFonts w:cs="Arial"/>
          <w:b/>
          <w:bCs/>
          <w:iCs/>
          <w:szCs w:val="20"/>
        </w:rPr>
        <w:t xml:space="preserve"> objekto dalis</w:t>
      </w:r>
      <w:r>
        <w:rPr>
          <w:rStyle w:val="Laukeliai"/>
          <w:rFonts w:cs="Arial"/>
          <w:iCs/>
          <w:szCs w:val="20"/>
        </w:rPr>
        <w:t xml:space="preserve"> - </w:t>
      </w:r>
      <w:r>
        <w:rPr>
          <w:rFonts w:cs="Arial"/>
          <w:b/>
          <w:bCs/>
          <w:sz w:val="20"/>
          <w:szCs w:val="20"/>
        </w:rPr>
        <w:t>Saugykla „A“</w:t>
      </w:r>
    </w:p>
    <w:p w14:paraId="076275B5" w14:textId="77777777" w:rsidR="001B3098" w:rsidRPr="004567CE" w:rsidRDefault="001B3098" w:rsidP="001B3098">
      <w:pPr>
        <w:ind w:firstLine="0"/>
        <w:jc w:val="center"/>
        <w:rPr>
          <w:rFonts w:eastAsia="Times New Roman" w:cs="Arial"/>
          <w:bCs/>
          <w:sz w:val="20"/>
          <w:szCs w:val="20"/>
          <w:lang w:eastAsia="sv-SE"/>
        </w:rPr>
      </w:pPr>
    </w:p>
    <w:p w14:paraId="674A5DD2" w14:textId="77777777" w:rsidR="001B3098" w:rsidRPr="004265C2" w:rsidRDefault="001B3098" w:rsidP="001B3098">
      <w:pPr>
        <w:ind w:firstLine="0"/>
        <w:rPr>
          <w:rFonts w:eastAsia="Times New Roman" w:cs="Arial"/>
          <w:b/>
          <w:sz w:val="20"/>
          <w:szCs w:val="20"/>
          <w:lang w:eastAsia="sv-S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96"/>
        <w:gridCol w:w="2126"/>
        <w:gridCol w:w="6998"/>
      </w:tblGrid>
      <w:tr w:rsidR="001B3098" w:rsidRPr="00811F31" w14:paraId="0142B7A7" w14:textId="77777777" w:rsidTr="00A36876">
        <w:trPr>
          <w:trHeight w:val="284"/>
        </w:trPr>
        <w:tc>
          <w:tcPr>
            <w:tcW w:w="596" w:type="dxa"/>
            <w:shd w:val="clear" w:color="auto" w:fill="BFBFBF" w:themeFill="background1" w:themeFillShade="BF"/>
            <w:tcMar>
              <w:top w:w="0" w:type="dxa"/>
              <w:left w:w="108" w:type="dxa"/>
              <w:bottom w:w="0" w:type="dxa"/>
              <w:right w:w="108" w:type="dxa"/>
            </w:tcMar>
            <w:vAlign w:val="center"/>
          </w:tcPr>
          <w:p w14:paraId="2AFE1C8E" w14:textId="77777777" w:rsidR="001B3098" w:rsidRPr="00811F31" w:rsidRDefault="001B3098"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Eil.</w:t>
            </w:r>
          </w:p>
          <w:p w14:paraId="719A3033" w14:textId="77777777" w:rsidR="001B3098" w:rsidRPr="00811F31" w:rsidRDefault="001B3098"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Nr.</w:t>
            </w:r>
          </w:p>
        </w:tc>
        <w:tc>
          <w:tcPr>
            <w:tcW w:w="2126" w:type="dxa"/>
            <w:shd w:val="clear" w:color="auto" w:fill="BFBFBF" w:themeFill="background1" w:themeFillShade="BF"/>
            <w:tcMar>
              <w:top w:w="0" w:type="dxa"/>
              <w:left w:w="108" w:type="dxa"/>
              <w:bottom w:w="0" w:type="dxa"/>
              <w:right w:w="108" w:type="dxa"/>
            </w:tcMar>
            <w:vAlign w:val="center"/>
          </w:tcPr>
          <w:p w14:paraId="433812B5" w14:textId="77777777" w:rsidR="001B3098" w:rsidRPr="00811F31" w:rsidRDefault="001B3098"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Parametras</w:t>
            </w:r>
          </w:p>
        </w:tc>
        <w:tc>
          <w:tcPr>
            <w:tcW w:w="6998" w:type="dxa"/>
            <w:shd w:val="clear" w:color="auto" w:fill="BFBFBF" w:themeFill="background1" w:themeFillShade="BF"/>
            <w:tcMar>
              <w:top w:w="0" w:type="dxa"/>
              <w:left w:w="108" w:type="dxa"/>
              <w:bottom w:w="0" w:type="dxa"/>
              <w:right w:w="108" w:type="dxa"/>
            </w:tcMar>
            <w:vAlign w:val="center"/>
          </w:tcPr>
          <w:p w14:paraId="59327F19" w14:textId="77777777" w:rsidR="001B3098" w:rsidRPr="00811F31" w:rsidRDefault="001B3098" w:rsidP="00A36876">
            <w:pPr>
              <w:spacing w:before="60" w:after="60"/>
              <w:ind w:firstLine="0"/>
              <w:jc w:val="center"/>
              <w:rPr>
                <w:rFonts w:eastAsia="Times New Roman" w:cs="Arial"/>
                <w:b/>
                <w:sz w:val="20"/>
                <w:szCs w:val="20"/>
                <w:lang w:eastAsia="sv-SE"/>
              </w:rPr>
            </w:pPr>
            <w:r w:rsidRPr="00811F31">
              <w:rPr>
                <w:rFonts w:eastAsia="Times New Roman" w:cs="Arial"/>
                <w:b/>
                <w:sz w:val="20"/>
                <w:szCs w:val="20"/>
                <w:lang w:eastAsia="sv-SE"/>
              </w:rPr>
              <w:t>Reikalaujamo parametro reikšmė</w:t>
            </w:r>
          </w:p>
        </w:tc>
      </w:tr>
      <w:tr w:rsidR="001B3098" w:rsidRPr="00811F31" w14:paraId="5B5DC167" w14:textId="77777777" w:rsidTr="00A36876">
        <w:tc>
          <w:tcPr>
            <w:tcW w:w="9720" w:type="dxa"/>
            <w:gridSpan w:val="3"/>
            <w:shd w:val="clear" w:color="auto" w:fill="C5E0B3" w:themeFill="accent6" w:themeFillTint="66"/>
            <w:tcMar>
              <w:top w:w="0" w:type="dxa"/>
              <w:left w:w="108" w:type="dxa"/>
              <w:bottom w:w="0" w:type="dxa"/>
              <w:right w:w="108" w:type="dxa"/>
            </w:tcMar>
            <w:vAlign w:val="center"/>
          </w:tcPr>
          <w:p w14:paraId="778C45C6" w14:textId="77777777" w:rsidR="001B3098" w:rsidRPr="00811F31" w:rsidDel="00B35C0F" w:rsidRDefault="001B3098" w:rsidP="00A36876">
            <w:pPr>
              <w:spacing w:before="60" w:after="60"/>
              <w:ind w:firstLine="0"/>
              <w:jc w:val="center"/>
              <w:rPr>
                <w:rFonts w:eastAsia="Times New Roman" w:cs="Arial"/>
                <w:sz w:val="20"/>
                <w:szCs w:val="20"/>
                <w:lang w:eastAsia="sv-SE"/>
              </w:rPr>
            </w:pPr>
            <w:r w:rsidRPr="00135D7C">
              <w:rPr>
                <w:rFonts w:eastAsia="Times New Roman" w:cs="Arial"/>
                <w:b/>
                <w:sz w:val="20"/>
                <w:szCs w:val="20"/>
                <w:lang w:eastAsia="sv-SE"/>
              </w:rPr>
              <w:t>A dalis</w:t>
            </w:r>
            <w:r>
              <w:rPr>
                <w:rFonts w:eastAsia="Times New Roman" w:cs="Arial"/>
                <w:sz w:val="20"/>
                <w:szCs w:val="20"/>
                <w:lang w:eastAsia="sv-SE"/>
              </w:rPr>
              <w:t xml:space="preserve"> - </w:t>
            </w:r>
            <w:r w:rsidRPr="00DD4A01">
              <w:rPr>
                <w:rFonts w:eastAsia="Times New Roman" w:cs="Arial"/>
                <w:b/>
                <w:sz w:val="20"/>
                <w:szCs w:val="20"/>
                <w:lang w:eastAsia="sv-SE"/>
              </w:rPr>
              <w:t>nekeičiami esminiai reikalavimai</w:t>
            </w:r>
            <w:r>
              <w:rPr>
                <w:rFonts w:eastAsia="Times New Roman" w:cs="Arial"/>
                <w:b/>
                <w:sz w:val="20"/>
                <w:szCs w:val="20"/>
                <w:lang w:eastAsia="sv-SE"/>
              </w:rPr>
              <w:t>:</w:t>
            </w:r>
          </w:p>
        </w:tc>
      </w:tr>
      <w:tr w:rsidR="001B3098" w:rsidRPr="00811F31" w14:paraId="49EC98B7" w14:textId="77777777" w:rsidTr="00A36876">
        <w:tc>
          <w:tcPr>
            <w:tcW w:w="596" w:type="dxa"/>
            <w:tcMar>
              <w:top w:w="0" w:type="dxa"/>
              <w:left w:w="108" w:type="dxa"/>
              <w:bottom w:w="0" w:type="dxa"/>
              <w:right w:w="108" w:type="dxa"/>
            </w:tcMar>
          </w:tcPr>
          <w:p w14:paraId="36D17731"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CD6666C" w14:textId="77777777" w:rsidR="001B3098" w:rsidRPr="00A84ADC" w:rsidRDefault="001B3098" w:rsidP="00A36876">
            <w:pPr>
              <w:spacing w:before="60" w:after="60"/>
              <w:ind w:firstLine="0"/>
              <w:jc w:val="both"/>
              <w:rPr>
                <w:rFonts w:eastAsia="Times New Roman" w:cs="Arial"/>
                <w:sz w:val="20"/>
                <w:szCs w:val="20"/>
                <w:lang w:eastAsia="sv-SE"/>
              </w:rPr>
            </w:pPr>
            <w:r w:rsidRPr="00175A26">
              <w:rPr>
                <w:rFonts w:eastAsia="Times New Roman" w:cs="Arial"/>
                <w:sz w:val="20"/>
                <w:szCs w:val="20"/>
                <w:lang w:eastAsia="sv-SE"/>
              </w:rPr>
              <w:t>Įrenginys</w:t>
            </w:r>
          </w:p>
        </w:tc>
        <w:tc>
          <w:tcPr>
            <w:tcW w:w="6998" w:type="dxa"/>
            <w:tcMar>
              <w:top w:w="0" w:type="dxa"/>
              <w:left w:w="108" w:type="dxa"/>
              <w:bottom w:w="0" w:type="dxa"/>
              <w:right w:w="108" w:type="dxa"/>
            </w:tcMar>
          </w:tcPr>
          <w:p w14:paraId="68240BFB" w14:textId="77777777" w:rsidR="001B3098" w:rsidRPr="00A84ADC" w:rsidRDefault="001B3098"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a) </w:t>
            </w:r>
            <w:r w:rsidRPr="00A84ADC">
              <w:rPr>
                <w:rFonts w:eastAsia="Times New Roman" w:cs="Arial"/>
                <w:sz w:val="20"/>
                <w:szCs w:val="20"/>
                <w:lang w:eastAsia="sv-SE"/>
              </w:rPr>
              <w:t>Diskinė duomenų saugykla.</w:t>
            </w:r>
          </w:p>
        </w:tc>
      </w:tr>
      <w:tr w:rsidR="001B3098" w:rsidRPr="00811F31" w14:paraId="22F8A23E" w14:textId="77777777" w:rsidTr="00A36876">
        <w:tc>
          <w:tcPr>
            <w:tcW w:w="596" w:type="dxa"/>
            <w:tcMar>
              <w:top w:w="0" w:type="dxa"/>
              <w:left w:w="108" w:type="dxa"/>
              <w:bottom w:w="0" w:type="dxa"/>
              <w:right w:w="108" w:type="dxa"/>
            </w:tcMar>
          </w:tcPr>
          <w:p w14:paraId="14AB79FA"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17328F7" w14:textId="77777777" w:rsidR="001B3098" w:rsidRPr="00A84ADC" w:rsidRDefault="001B3098" w:rsidP="00A36876">
            <w:pPr>
              <w:spacing w:before="60" w:after="60"/>
              <w:ind w:firstLine="0"/>
              <w:jc w:val="both"/>
              <w:rPr>
                <w:rFonts w:eastAsia="Times New Roman" w:cs="Arial"/>
                <w:sz w:val="20"/>
                <w:szCs w:val="20"/>
                <w:lang w:eastAsia="sv-SE"/>
              </w:rPr>
            </w:pPr>
            <w:r w:rsidRPr="00175A26">
              <w:rPr>
                <w:rFonts w:eastAsia="Times New Roman" w:cs="Arial"/>
                <w:sz w:val="20"/>
                <w:szCs w:val="20"/>
                <w:lang w:eastAsia="sv-SE"/>
              </w:rPr>
              <w:t>Gamintojas, modelis, versija, prekės numeris</w:t>
            </w:r>
          </w:p>
        </w:tc>
        <w:tc>
          <w:tcPr>
            <w:tcW w:w="6998" w:type="dxa"/>
            <w:tcMar>
              <w:top w:w="0" w:type="dxa"/>
              <w:left w:w="108" w:type="dxa"/>
              <w:bottom w:w="0" w:type="dxa"/>
              <w:right w:w="108" w:type="dxa"/>
            </w:tcMar>
          </w:tcPr>
          <w:p w14:paraId="09F7479A" w14:textId="77777777" w:rsidR="001B3098" w:rsidRDefault="001B3098"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a) </w:t>
            </w:r>
            <w:r w:rsidRPr="00923815">
              <w:rPr>
                <w:rFonts w:eastAsia="Times New Roman" w:cs="Arial"/>
                <w:sz w:val="20"/>
                <w:szCs w:val="20"/>
                <w:lang w:eastAsia="sv-SE"/>
              </w:rPr>
              <w:t>Nurodyti gamintoją, modelį, versiją, prekės numerį. (Nurodo Tiekėjas)</w:t>
            </w:r>
          </w:p>
          <w:p w14:paraId="6E829770" w14:textId="77777777" w:rsidR="001B3098" w:rsidRPr="00923815" w:rsidRDefault="001B3098"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b) </w:t>
            </w:r>
            <w:r w:rsidRPr="00923815">
              <w:rPr>
                <w:rFonts w:eastAsia="Times New Roman" w:cs="Arial"/>
                <w:sz w:val="20"/>
                <w:szCs w:val="20"/>
                <w:lang w:eastAsia="sv-SE"/>
              </w:rPr>
              <w:t xml:space="preserve">Turi būti pateikti visų siūlomos įrangos komplektuojančių dalių gamintojo produktų kodai, trumpi aprašymai bei nurodyti komplektuojančių dalių kiekiai. </w:t>
            </w:r>
            <w:r>
              <w:rPr>
                <w:rFonts w:eastAsia="Times New Roman" w:cs="Arial"/>
                <w:sz w:val="20"/>
                <w:szCs w:val="20"/>
                <w:lang w:eastAsia="sv-SE"/>
              </w:rPr>
              <w:t>(</w:t>
            </w:r>
            <w:r w:rsidRPr="00923815">
              <w:rPr>
                <w:rFonts w:eastAsia="Times New Roman" w:cs="Arial"/>
                <w:sz w:val="20"/>
                <w:szCs w:val="20"/>
                <w:lang w:eastAsia="sv-SE"/>
              </w:rPr>
              <w:t>Nurodo Tiekėjas</w:t>
            </w:r>
            <w:r>
              <w:rPr>
                <w:rFonts w:eastAsia="Times New Roman" w:cs="Arial"/>
                <w:sz w:val="20"/>
                <w:szCs w:val="20"/>
                <w:lang w:eastAsia="sv-SE"/>
              </w:rPr>
              <w:t>)</w:t>
            </w:r>
          </w:p>
        </w:tc>
      </w:tr>
      <w:tr w:rsidR="001B3098" w:rsidRPr="00811F31" w14:paraId="773CA5EC" w14:textId="77777777" w:rsidTr="00A36876">
        <w:tc>
          <w:tcPr>
            <w:tcW w:w="596" w:type="dxa"/>
            <w:tcMar>
              <w:top w:w="0" w:type="dxa"/>
              <w:left w:w="108" w:type="dxa"/>
              <w:bottom w:w="0" w:type="dxa"/>
              <w:right w:w="108" w:type="dxa"/>
            </w:tcMar>
          </w:tcPr>
          <w:p w14:paraId="3774F66C"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1D1E552B" w14:textId="77777777" w:rsidR="001B3098" w:rsidRPr="00A84ADC" w:rsidRDefault="001B3098" w:rsidP="00A36876">
            <w:pPr>
              <w:spacing w:before="60" w:after="60"/>
              <w:ind w:firstLine="0"/>
              <w:jc w:val="both"/>
              <w:rPr>
                <w:rFonts w:eastAsia="Times New Roman" w:cs="Arial"/>
                <w:sz w:val="20"/>
                <w:szCs w:val="20"/>
                <w:lang w:eastAsia="sv-SE"/>
              </w:rPr>
            </w:pPr>
            <w:r w:rsidRPr="00175A26">
              <w:rPr>
                <w:rFonts w:eastAsia="Times New Roman" w:cs="Arial"/>
                <w:sz w:val="20"/>
                <w:szCs w:val="20"/>
                <w:lang w:eastAsia="sv-SE"/>
              </w:rPr>
              <w:t>Valdikliai</w:t>
            </w:r>
          </w:p>
        </w:tc>
        <w:tc>
          <w:tcPr>
            <w:tcW w:w="6998" w:type="dxa"/>
            <w:tcMar>
              <w:top w:w="0" w:type="dxa"/>
              <w:left w:w="108" w:type="dxa"/>
              <w:bottom w:w="0" w:type="dxa"/>
              <w:right w:w="108" w:type="dxa"/>
            </w:tcMar>
          </w:tcPr>
          <w:p w14:paraId="2FB6147C" w14:textId="77777777" w:rsidR="001B3098" w:rsidRPr="00A84ADC" w:rsidRDefault="001B3098" w:rsidP="00A36876">
            <w:pPr>
              <w:spacing w:beforeAutospacing="1" w:line="239"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Ne mažiau kaip 2 vnt. vienas kitą dubliuojantys valdikliai.</w:t>
            </w:r>
          </w:p>
        </w:tc>
      </w:tr>
      <w:tr w:rsidR="001B3098" w:rsidRPr="00811F31" w14:paraId="52EF3D57" w14:textId="77777777" w:rsidTr="00A36876">
        <w:tc>
          <w:tcPr>
            <w:tcW w:w="596" w:type="dxa"/>
            <w:tcMar>
              <w:top w:w="0" w:type="dxa"/>
              <w:left w:w="108" w:type="dxa"/>
              <w:bottom w:w="0" w:type="dxa"/>
              <w:right w:w="108" w:type="dxa"/>
            </w:tcMar>
          </w:tcPr>
          <w:p w14:paraId="6CB63682"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5560919" w14:textId="77777777" w:rsidR="001B3098" w:rsidRPr="00F04037" w:rsidRDefault="001B3098"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Padidinto patikimumo savybės</w:t>
            </w:r>
          </w:p>
        </w:tc>
        <w:tc>
          <w:tcPr>
            <w:tcW w:w="6998" w:type="dxa"/>
            <w:tcMar>
              <w:top w:w="0" w:type="dxa"/>
              <w:left w:w="108" w:type="dxa"/>
              <w:bottom w:w="0" w:type="dxa"/>
              <w:right w:w="108" w:type="dxa"/>
            </w:tcMar>
          </w:tcPr>
          <w:p w14:paraId="70A7BEE6" w14:textId="77777777" w:rsidR="001B3098" w:rsidRDefault="001B3098"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Turi būti galimybė keisti diskus, nestabdant diskų masyvo darbo.</w:t>
            </w:r>
          </w:p>
          <w:p w14:paraId="6E536DF2" w14:textId="77777777" w:rsidR="001B3098" w:rsidRPr="00F04037" w:rsidRDefault="001B3098"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b) </w:t>
            </w:r>
            <w:r w:rsidRPr="00CD33A7">
              <w:rPr>
                <w:rFonts w:eastAsia="Times New Roman" w:cs="Arial"/>
                <w:sz w:val="20"/>
                <w:szCs w:val="20"/>
                <w:lang w:eastAsia="sv-SE"/>
              </w:rPr>
              <w:t>Visi pagrindiniai valdikliai, I/O moduliai, diskų jungimo sąsajos, maitinimo blokai ir ventiliatoriai turi būti dubliuoti, sistema turi be sutrikimų dirbti sugedus bet kuriam vienam iš išvardintų dubliuotų komponentų.</w:t>
            </w:r>
          </w:p>
          <w:p w14:paraId="11ADC870" w14:textId="77777777" w:rsidR="001B3098" w:rsidRPr="00F04037" w:rsidRDefault="001B3098" w:rsidP="00A36876">
            <w:pPr>
              <w:spacing w:before="60" w:after="60"/>
              <w:ind w:firstLine="0"/>
              <w:jc w:val="both"/>
              <w:rPr>
                <w:rFonts w:eastAsia="Times New Roman" w:cs="Arial"/>
                <w:sz w:val="20"/>
                <w:szCs w:val="20"/>
                <w:lang w:eastAsia="sv-SE"/>
              </w:rPr>
            </w:pPr>
            <w:r>
              <w:rPr>
                <w:rFonts w:eastAsia="Times New Roman" w:cs="Arial"/>
                <w:sz w:val="20"/>
                <w:szCs w:val="20"/>
                <w:lang w:eastAsia="sv-SE"/>
              </w:rPr>
              <w:t xml:space="preserve">c) </w:t>
            </w:r>
            <w:r w:rsidRPr="00CD33A7">
              <w:rPr>
                <w:rFonts w:eastAsia="Times New Roman" w:cs="Arial"/>
                <w:sz w:val="20"/>
                <w:szCs w:val="20"/>
                <w:lang w:eastAsia="sv-SE"/>
              </w:rPr>
              <w:t>Duomenų saugyklos vidinių programų (</w:t>
            </w:r>
            <w:proofErr w:type="spellStart"/>
            <w:r w:rsidRPr="00CD33A7">
              <w:rPr>
                <w:rFonts w:eastAsia="Times New Roman" w:cs="Arial"/>
                <w:sz w:val="20"/>
                <w:szCs w:val="20"/>
                <w:lang w:eastAsia="sv-SE"/>
              </w:rPr>
              <w:t>firmware</w:t>
            </w:r>
            <w:proofErr w:type="spellEnd"/>
            <w:r w:rsidRPr="00CD33A7">
              <w:rPr>
                <w:rFonts w:eastAsia="Times New Roman" w:cs="Arial"/>
                <w:sz w:val="20"/>
                <w:szCs w:val="20"/>
                <w:lang w:eastAsia="sv-SE"/>
              </w:rPr>
              <w:t>) naujinimai turi būti atliekami nestabdant saugyklos darbo.</w:t>
            </w:r>
          </w:p>
        </w:tc>
      </w:tr>
      <w:tr w:rsidR="001B3098" w:rsidRPr="00811F31" w14:paraId="4A7866F8" w14:textId="77777777" w:rsidTr="00A36876">
        <w:tc>
          <w:tcPr>
            <w:tcW w:w="596" w:type="dxa"/>
            <w:tcMar>
              <w:top w:w="0" w:type="dxa"/>
              <w:left w:w="108" w:type="dxa"/>
              <w:bottom w:w="0" w:type="dxa"/>
              <w:right w:w="108" w:type="dxa"/>
            </w:tcMar>
          </w:tcPr>
          <w:p w14:paraId="3F11057A"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0B0BEF1E" w14:textId="77777777" w:rsidR="001B3098" w:rsidRPr="00F04037" w:rsidRDefault="001B3098"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Saugyklos savybės</w:t>
            </w:r>
          </w:p>
        </w:tc>
        <w:tc>
          <w:tcPr>
            <w:tcW w:w="6998" w:type="dxa"/>
            <w:tcMar>
              <w:top w:w="0" w:type="dxa"/>
              <w:left w:w="108" w:type="dxa"/>
              <w:bottom w:w="0" w:type="dxa"/>
              <w:right w:w="108" w:type="dxa"/>
            </w:tcMar>
          </w:tcPr>
          <w:p w14:paraId="63E1048C" w14:textId="77777777" w:rsidR="001B3098" w:rsidRPr="00F04037" w:rsidRDefault="001B3098" w:rsidP="00A36876">
            <w:pPr>
              <w:spacing w:beforeAutospacing="1" w:line="239"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Įranga turi leisti kurti virtualius diskus, viršijančius fizinių diskų talpą (</w:t>
            </w:r>
            <w:proofErr w:type="spellStart"/>
            <w:r w:rsidRPr="00CD33A7">
              <w:rPr>
                <w:rFonts w:eastAsia="Times New Roman" w:cs="Arial"/>
                <w:sz w:val="20"/>
                <w:szCs w:val="20"/>
                <w:lang w:eastAsia="sv-SE"/>
              </w:rPr>
              <w:t>thin</w:t>
            </w:r>
            <w:proofErr w:type="spellEnd"/>
            <w:r w:rsidRPr="00CD33A7">
              <w:rPr>
                <w:rFonts w:eastAsia="Times New Roman" w:cs="Arial"/>
                <w:sz w:val="20"/>
                <w:szCs w:val="20"/>
                <w:lang w:eastAsia="sv-SE"/>
              </w:rPr>
              <w:t xml:space="preserve"> </w:t>
            </w:r>
            <w:proofErr w:type="spellStart"/>
            <w:r w:rsidRPr="00CD33A7">
              <w:rPr>
                <w:rFonts w:eastAsia="Times New Roman" w:cs="Arial"/>
                <w:sz w:val="20"/>
                <w:szCs w:val="20"/>
                <w:lang w:eastAsia="sv-SE"/>
              </w:rPr>
              <w:t>provisioning</w:t>
            </w:r>
            <w:proofErr w:type="spellEnd"/>
            <w:r w:rsidRPr="00CD33A7">
              <w:rPr>
                <w:rFonts w:eastAsia="Times New Roman" w:cs="Arial"/>
                <w:sz w:val="20"/>
                <w:szCs w:val="20"/>
                <w:lang w:eastAsia="sv-SE"/>
              </w:rPr>
              <w:t>).</w:t>
            </w:r>
          </w:p>
        </w:tc>
      </w:tr>
      <w:tr w:rsidR="001B3098" w:rsidRPr="00811F31" w14:paraId="42264CEC" w14:textId="77777777" w:rsidTr="00A36876">
        <w:tc>
          <w:tcPr>
            <w:tcW w:w="596" w:type="dxa"/>
            <w:tcMar>
              <w:top w:w="0" w:type="dxa"/>
              <w:left w:w="108" w:type="dxa"/>
              <w:bottom w:w="0" w:type="dxa"/>
              <w:right w:w="108" w:type="dxa"/>
            </w:tcMar>
          </w:tcPr>
          <w:p w14:paraId="08131875"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F9DE43E" w14:textId="77777777" w:rsidR="001B3098" w:rsidRPr="00F04037" w:rsidRDefault="001B3098" w:rsidP="00A36876">
            <w:pPr>
              <w:spacing w:before="60" w:after="60"/>
              <w:ind w:firstLine="0"/>
              <w:jc w:val="both"/>
              <w:rPr>
                <w:rFonts w:eastAsia="Times New Roman" w:cs="Arial"/>
                <w:sz w:val="20"/>
                <w:szCs w:val="20"/>
                <w:lang w:eastAsia="sv-SE"/>
              </w:rPr>
            </w:pPr>
            <w:r w:rsidRPr="00CD33A7">
              <w:rPr>
                <w:rFonts w:eastAsia="Times New Roman" w:cs="Arial"/>
                <w:sz w:val="20"/>
                <w:szCs w:val="20"/>
                <w:lang w:eastAsia="sv-SE"/>
              </w:rPr>
              <w:t>RAID lygio funkcionalumas</w:t>
            </w:r>
          </w:p>
        </w:tc>
        <w:tc>
          <w:tcPr>
            <w:tcW w:w="6998" w:type="dxa"/>
            <w:tcMar>
              <w:top w:w="0" w:type="dxa"/>
              <w:left w:w="108" w:type="dxa"/>
              <w:bottom w:w="0" w:type="dxa"/>
              <w:right w:w="108" w:type="dxa"/>
            </w:tcMar>
          </w:tcPr>
          <w:p w14:paraId="474A1104" w14:textId="77777777" w:rsidR="001B3098" w:rsidRPr="00F04037" w:rsidRDefault="001B3098" w:rsidP="00A36876">
            <w:pPr>
              <w:spacing w:line="233"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CD33A7">
              <w:rPr>
                <w:rFonts w:eastAsia="Times New Roman" w:cs="Arial"/>
                <w:sz w:val="20"/>
                <w:szCs w:val="20"/>
                <w:lang w:eastAsia="sv-SE"/>
              </w:rPr>
              <w:t>Turi būti palaikomos RAID konfigūracijos:</w:t>
            </w:r>
          </w:p>
          <w:p w14:paraId="7F7B8EE8" w14:textId="77777777" w:rsidR="001B3098" w:rsidRPr="00B066DF" w:rsidRDefault="001B3098" w:rsidP="001B3098">
            <w:pPr>
              <w:pStyle w:val="ListParagraph"/>
              <w:numPr>
                <w:ilvl w:val="0"/>
                <w:numId w:val="2"/>
              </w:numPr>
              <w:tabs>
                <w:tab w:val="left" w:pos="322"/>
              </w:tabs>
              <w:spacing w:line="233" w:lineRule="atLeast"/>
              <w:jc w:val="both"/>
              <w:rPr>
                <w:rFonts w:eastAsia="Times New Roman" w:cs="Arial"/>
                <w:sz w:val="20"/>
                <w:szCs w:val="20"/>
                <w:lang w:eastAsia="sv-SE"/>
              </w:rPr>
            </w:pPr>
            <w:r w:rsidRPr="00B066DF">
              <w:rPr>
                <w:rFonts w:eastAsia="Times New Roman" w:cs="Arial"/>
                <w:sz w:val="20"/>
                <w:szCs w:val="20"/>
                <w:lang w:eastAsia="sv-SE"/>
              </w:rPr>
              <w:t>RAID 5, RAID 6 arba analogiška technologija, kuri apsaugo nuo ne mažiau kaip bet kurių dviejų diskų gedimo.</w:t>
            </w:r>
          </w:p>
        </w:tc>
      </w:tr>
      <w:tr w:rsidR="001B3098" w:rsidRPr="00811F31" w14:paraId="28A34836" w14:textId="77777777" w:rsidTr="00A36876">
        <w:tc>
          <w:tcPr>
            <w:tcW w:w="596" w:type="dxa"/>
            <w:tcMar>
              <w:top w:w="0" w:type="dxa"/>
              <w:left w:w="108" w:type="dxa"/>
              <w:bottom w:w="0" w:type="dxa"/>
              <w:right w:w="108" w:type="dxa"/>
            </w:tcMar>
          </w:tcPr>
          <w:p w14:paraId="5261D047"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0D8005C5" w14:textId="77777777" w:rsidR="001B3098" w:rsidRPr="00F04037" w:rsidRDefault="001B3098" w:rsidP="00A36876">
            <w:pPr>
              <w:spacing w:before="60" w:after="60"/>
              <w:ind w:firstLine="0"/>
              <w:jc w:val="both"/>
              <w:rPr>
                <w:rFonts w:eastAsia="Times New Roman" w:cs="Arial"/>
                <w:sz w:val="20"/>
                <w:szCs w:val="20"/>
                <w:lang w:eastAsia="sv-SE"/>
              </w:rPr>
            </w:pPr>
            <w:r w:rsidRPr="00CD33A7">
              <w:rPr>
                <w:rFonts w:eastAsia="Times New Roman" w:cs="Arial"/>
                <w:color w:val="201F1E"/>
                <w:sz w:val="20"/>
                <w:szCs w:val="20"/>
                <w:bdr w:val="none" w:sz="0" w:space="0" w:color="auto" w:frame="1"/>
                <w:lang w:eastAsia="lt-LT"/>
              </w:rPr>
              <w:t>Komplektavimas ir surinkimo reikalavimai</w:t>
            </w:r>
          </w:p>
        </w:tc>
        <w:tc>
          <w:tcPr>
            <w:tcW w:w="6998" w:type="dxa"/>
            <w:shd w:val="clear" w:color="auto" w:fill="auto"/>
            <w:tcMar>
              <w:top w:w="0" w:type="dxa"/>
              <w:left w:w="108" w:type="dxa"/>
              <w:bottom w:w="0" w:type="dxa"/>
              <w:right w:w="108" w:type="dxa"/>
            </w:tcMar>
          </w:tcPr>
          <w:p w14:paraId="0369FF1B" w14:textId="77777777" w:rsidR="001B3098" w:rsidRDefault="001B3098" w:rsidP="00A36876">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a) </w:t>
            </w:r>
            <w:r w:rsidRPr="00F04037">
              <w:rPr>
                <w:rFonts w:eastAsia="Times New Roman" w:cs="Arial"/>
                <w:color w:val="201F1E"/>
                <w:sz w:val="20"/>
                <w:szCs w:val="20"/>
                <w:bdr w:val="none" w:sz="0" w:space="0" w:color="auto" w:frame="1"/>
                <w:lang w:eastAsia="lt-LT"/>
              </w:rPr>
              <w:t>Įrenginys montuojamas į standartinę 19 colių montažinę spintą (turi būti pateikti visi montavimui reikalingi komponentai ir kabeliai).</w:t>
            </w:r>
          </w:p>
          <w:p w14:paraId="146C6C8D" w14:textId="77777777" w:rsidR="001B3098" w:rsidRDefault="001B3098" w:rsidP="00A36876">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b) </w:t>
            </w:r>
            <w:r w:rsidRPr="009733F0">
              <w:rPr>
                <w:rFonts w:eastAsia="Times New Roman" w:cs="Arial"/>
                <w:color w:val="201F1E"/>
                <w:sz w:val="20"/>
                <w:szCs w:val="20"/>
                <w:bdr w:val="none" w:sz="0" w:space="0" w:color="auto" w:frame="1"/>
                <w:lang w:eastAsia="lt-LT"/>
              </w:rPr>
              <w:t>Visos dalys privalo būti komplektuotos diskų saugyklos gamintojo ir pažymėtos gamintojo gamykliniais kodais.</w:t>
            </w:r>
          </w:p>
          <w:p w14:paraId="1E8D2A7A" w14:textId="77777777" w:rsidR="001B3098" w:rsidRPr="009733F0" w:rsidRDefault="001B3098" w:rsidP="00A36876">
            <w:pPr>
              <w:pStyle w:val="ListParagraph"/>
              <w:tabs>
                <w:tab w:val="left" w:pos="322"/>
              </w:tabs>
              <w:spacing w:beforeAutospacing="1" w:line="239" w:lineRule="atLeast"/>
              <w:ind w:left="38"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c) </w:t>
            </w:r>
            <w:r w:rsidRPr="009733F0">
              <w:rPr>
                <w:rFonts w:eastAsia="Times New Roman" w:cs="Arial"/>
                <w:color w:val="201F1E"/>
                <w:sz w:val="20"/>
                <w:szCs w:val="20"/>
                <w:bdr w:val="none" w:sz="0" w:space="0" w:color="auto" w:frame="1"/>
                <w:lang w:eastAsia="lt-LT"/>
              </w:rPr>
              <w:t xml:space="preserve">Visa siūloma įranga turi būti nauja, negalima siūlyti naudotos arba naudotos ir atnaujintos (angl. </w:t>
            </w:r>
            <w:proofErr w:type="spellStart"/>
            <w:r w:rsidRPr="009733F0">
              <w:rPr>
                <w:rFonts w:eastAsia="Times New Roman" w:cs="Arial"/>
                <w:color w:val="201F1E"/>
                <w:sz w:val="20"/>
                <w:szCs w:val="20"/>
                <w:bdr w:val="none" w:sz="0" w:space="0" w:color="auto" w:frame="1"/>
                <w:lang w:eastAsia="lt-LT"/>
              </w:rPr>
              <w:t>remarketing</w:t>
            </w:r>
            <w:proofErr w:type="spellEnd"/>
            <w:r w:rsidRPr="009733F0">
              <w:rPr>
                <w:rFonts w:eastAsia="Times New Roman" w:cs="Arial"/>
                <w:color w:val="201F1E"/>
                <w:sz w:val="20"/>
                <w:szCs w:val="20"/>
                <w:bdr w:val="none" w:sz="0" w:space="0" w:color="auto" w:frame="1"/>
                <w:lang w:eastAsia="lt-LT"/>
              </w:rPr>
              <w:t xml:space="preserve"> ar </w:t>
            </w:r>
            <w:proofErr w:type="spellStart"/>
            <w:r w:rsidRPr="009733F0">
              <w:rPr>
                <w:rFonts w:eastAsia="Times New Roman" w:cs="Arial"/>
                <w:color w:val="201F1E"/>
                <w:sz w:val="20"/>
                <w:szCs w:val="20"/>
                <w:bdr w:val="none" w:sz="0" w:space="0" w:color="auto" w:frame="1"/>
                <w:lang w:eastAsia="lt-LT"/>
              </w:rPr>
              <w:t>refurbished</w:t>
            </w:r>
            <w:proofErr w:type="spellEnd"/>
            <w:r w:rsidRPr="009733F0">
              <w:rPr>
                <w:rFonts w:eastAsia="Times New Roman" w:cs="Arial"/>
                <w:color w:val="201F1E"/>
                <w:sz w:val="20"/>
                <w:szCs w:val="20"/>
                <w:bdr w:val="none" w:sz="0" w:space="0" w:color="auto" w:frame="1"/>
                <w:lang w:eastAsia="lt-LT"/>
              </w:rPr>
              <w:t>) įrangos</w:t>
            </w:r>
          </w:p>
        </w:tc>
      </w:tr>
      <w:tr w:rsidR="001B3098" w:rsidRPr="00811F31" w14:paraId="453FE661" w14:textId="77777777" w:rsidTr="00A36876">
        <w:tc>
          <w:tcPr>
            <w:tcW w:w="596" w:type="dxa"/>
            <w:tcMar>
              <w:top w:w="0" w:type="dxa"/>
              <w:left w:w="108" w:type="dxa"/>
              <w:bottom w:w="0" w:type="dxa"/>
              <w:right w:w="108" w:type="dxa"/>
            </w:tcMar>
          </w:tcPr>
          <w:p w14:paraId="1B161ACF"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3A0F2CD9" w14:textId="77777777" w:rsidR="001B3098" w:rsidRPr="00A2371F" w:rsidRDefault="001B3098" w:rsidP="00A36876">
            <w:pPr>
              <w:spacing w:before="60" w:after="60"/>
              <w:ind w:firstLine="0"/>
              <w:jc w:val="both"/>
              <w:rPr>
                <w:rFonts w:eastAsia="Times New Roman" w:cs="Arial"/>
                <w:sz w:val="20"/>
                <w:szCs w:val="20"/>
                <w:highlight w:val="yellow"/>
                <w:lang w:eastAsia="sv-SE"/>
              </w:rPr>
            </w:pPr>
            <w:r w:rsidRPr="009D4DEE">
              <w:rPr>
                <w:rFonts w:eastAsia="Times New Roman" w:cs="Arial"/>
                <w:sz w:val="20"/>
                <w:szCs w:val="20"/>
                <w:lang w:eastAsia="sv-SE"/>
              </w:rPr>
              <w:t>Programinės įrangos licencijos</w:t>
            </w:r>
          </w:p>
        </w:tc>
        <w:tc>
          <w:tcPr>
            <w:tcW w:w="6998" w:type="dxa"/>
            <w:tcMar>
              <w:top w:w="0" w:type="dxa"/>
              <w:left w:w="108" w:type="dxa"/>
              <w:bottom w:w="0" w:type="dxa"/>
              <w:right w:w="108" w:type="dxa"/>
            </w:tcMar>
          </w:tcPr>
          <w:p w14:paraId="73385CC4" w14:textId="77777777" w:rsidR="001B3098" w:rsidRPr="00A84ADC" w:rsidRDefault="001B3098" w:rsidP="00A36876">
            <w:pPr>
              <w:spacing w:before="60" w:after="60"/>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Visam išvardintam funkcionalumui užtikrinti, turi būti pateikta visa reikalinga programinė įranga ir licencijos.</w:t>
            </w:r>
          </w:p>
          <w:p w14:paraId="544BC689" w14:textId="77777777" w:rsidR="001B3098" w:rsidRPr="00A84ADC" w:rsidRDefault="001B3098" w:rsidP="00A36876">
            <w:pPr>
              <w:spacing w:before="60" w:after="60"/>
              <w:ind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Licencijos turi būti pateiktos visai perkamos įrangos talpai, bei neribojančios vartotojų (prijungtų klientų) kiekio.</w:t>
            </w:r>
          </w:p>
          <w:p w14:paraId="7A0C4F02" w14:textId="77777777" w:rsidR="001B3098" w:rsidRPr="00A84ADC" w:rsidRDefault="001B3098" w:rsidP="00A36876">
            <w:pPr>
              <w:spacing w:before="60" w:after="60"/>
              <w:ind w:firstLine="0"/>
              <w:jc w:val="both"/>
              <w:rPr>
                <w:rFonts w:eastAsia="Times New Roman" w:cs="Arial"/>
                <w:sz w:val="20"/>
                <w:szCs w:val="20"/>
                <w:lang w:eastAsia="sv-SE"/>
              </w:rPr>
            </w:pPr>
            <w:r>
              <w:rPr>
                <w:rFonts w:eastAsia="Times New Roman" w:cs="Arial"/>
                <w:sz w:val="20"/>
                <w:szCs w:val="20"/>
              </w:rPr>
              <w:t xml:space="preserve">c) </w:t>
            </w:r>
            <w:r w:rsidRPr="00A84ADC">
              <w:rPr>
                <w:rFonts w:eastAsia="Times New Roman" w:cs="Arial"/>
                <w:sz w:val="20"/>
                <w:szCs w:val="20"/>
              </w:rPr>
              <w:t>Pateiktos programinės įrangos (PĮ) licencijos turi būti nuolatinės.</w:t>
            </w:r>
          </w:p>
        </w:tc>
      </w:tr>
      <w:tr w:rsidR="001B3098" w:rsidRPr="00811F31" w14:paraId="696089A1" w14:textId="77777777" w:rsidTr="00A36876">
        <w:tc>
          <w:tcPr>
            <w:tcW w:w="596" w:type="dxa"/>
            <w:tcMar>
              <w:top w:w="0" w:type="dxa"/>
              <w:left w:w="108" w:type="dxa"/>
              <w:bottom w:w="0" w:type="dxa"/>
              <w:right w:w="108" w:type="dxa"/>
            </w:tcMar>
          </w:tcPr>
          <w:p w14:paraId="3F75EB62"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9D3E7C5" w14:textId="77777777" w:rsidR="001B3098" w:rsidRPr="00A84ADC" w:rsidRDefault="001B3098"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Garantinė techninė priežiūra</w:t>
            </w:r>
          </w:p>
        </w:tc>
        <w:tc>
          <w:tcPr>
            <w:tcW w:w="6998" w:type="dxa"/>
            <w:tcMar>
              <w:top w:w="0" w:type="dxa"/>
              <w:left w:w="108" w:type="dxa"/>
              <w:bottom w:w="0" w:type="dxa"/>
              <w:right w:w="108" w:type="dxa"/>
            </w:tcMar>
          </w:tcPr>
          <w:p w14:paraId="416F29E3" w14:textId="77777777" w:rsidR="001B3098" w:rsidRPr="00A84ADC" w:rsidRDefault="001B3098" w:rsidP="00A36876">
            <w:pPr>
              <w:tabs>
                <w:tab w:val="left" w:pos="180"/>
              </w:tabs>
              <w:spacing w:before="60" w:after="60"/>
              <w:ind w:firstLine="0"/>
              <w:contextualSpacing/>
              <w:jc w:val="both"/>
              <w:rPr>
                <w:rFonts w:eastAsia="Times New Roman" w:cs="Arial"/>
                <w:sz w:val="20"/>
                <w:szCs w:val="20"/>
              </w:rPr>
            </w:pPr>
            <w:r>
              <w:rPr>
                <w:rFonts w:eastAsia="Times New Roman" w:cs="Arial"/>
                <w:sz w:val="20"/>
                <w:szCs w:val="20"/>
              </w:rPr>
              <w:t xml:space="preserve">a) </w:t>
            </w:r>
            <w:r w:rsidRPr="00A84ADC">
              <w:rPr>
                <w:rFonts w:eastAsia="Times New Roman" w:cs="Arial"/>
                <w:sz w:val="20"/>
                <w:szCs w:val="20"/>
              </w:rPr>
              <w:t>Duomenų saugyklai ir jos programinei įrangai taikoma gamintojo užtikrinta 5 metų garantija</w:t>
            </w:r>
          </w:p>
          <w:p w14:paraId="60A6C194" w14:textId="77777777" w:rsidR="001B3098" w:rsidRPr="00A84ADC" w:rsidRDefault="001B3098" w:rsidP="00A36876">
            <w:pPr>
              <w:tabs>
                <w:tab w:val="left" w:pos="180"/>
              </w:tabs>
              <w:spacing w:before="60" w:after="60"/>
              <w:ind w:firstLine="0"/>
              <w:contextualSpacing/>
              <w:jc w:val="both"/>
              <w:rPr>
                <w:rFonts w:eastAsia="Times New Roman" w:cs="Arial"/>
                <w:sz w:val="20"/>
                <w:szCs w:val="20"/>
              </w:rPr>
            </w:pPr>
            <w:r>
              <w:rPr>
                <w:rFonts w:eastAsia="Times New Roman" w:cs="Arial"/>
                <w:color w:val="000000"/>
                <w:sz w:val="20"/>
                <w:szCs w:val="20"/>
              </w:rPr>
              <w:t xml:space="preserve">b) </w:t>
            </w:r>
            <w:r w:rsidRPr="00A84ADC">
              <w:rPr>
                <w:rFonts w:eastAsia="Times New Roman" w:cs="Arial"/>
                <w:color w:val="000000"/>
                <w:sz w:val="20"/>
                <w:szCs w:val="20"/>
              </w:rPr>
              <w:t>Į gamintojo garantinį aptarnavimą turi būti įtraukti nemokami remonto darbai, nemokamas komponentų pristatymas ir pakeitimas.</w:t>
            </w:r>
          </w:p>
          <w:p w14:paraId="785D3BFB" w14:textId="77777777" w:rsidR="001B3098" w:rsidRPr="00A84ADC" w:rsidRDefault="001B3098" w:rsidP="00A36876">
            <w:pPr>
              <w:tabs>
                <w:tab w:val="left" w:pos="180"/>
              </w:tabs>
              <w:spacing w:before="60" w:after="60"/>
              <w:ind w:firstLine="0"/>
              <w:contextualSpacing/>
              <w:jc w:val="both"/>
              <w:rPr>
                <w:rFonts w:eastAsia="Times New Roman" w:cs="Arial"/>
                <w:sz w:val="20"/>
                <w:szCs w:val="20"/>
              </w:rPr>
            </w:pPr>
            <w:r>
              <w:rPr>
                <w:rFonts w:eastAsia="Times New Roman" w:cs="Arial"/>
                <w:color w:val="000000"/>
                <w:sz w:val="20"/>
                <w:szCs w:val="20"/>
              </w:rPr>
              <w:t xml:space="preserve">c) </w:t>
            </w:r>
            <w:r w:rsidRPr="00A84ADC">
              <w:rPr>
                <w:rFonts w:eastAsia="Times New Roman" w:cs="Arial"/>
                <w:color w:val="000000"/>
                <w:sz w:val="20"/>
                <w:szCs w:val="20"/>
              </w:rPr>
              <w:t>Garantiniu aptarnavimo laikotarpiu keičiami diskai turi būti paliekami Pirkėjui.</w:t>
            </w:r>
          </w:p>
          <w:p w14:paraId="2BD2F7A2" w14:textId="77777777" w:rsidR="001B3098" w:rsidRPr="00A84ADC" w:rsidRDefault="001B3098" w:rsidP="00A36876">
            <w:pPr>
              <w:tabs>
                <w:tab w:val="left" w:pos="180"/>
              </w:tabs>
              <w:spacing w:before="60" w:after="60"/>
              <w:ind w:firstLine="0"/>
              <w:contextualSpacing/>
              <w:jc w:val="both"/>
              <w:rPr>
                <w:rFonts w:eastAsia="Times New Roman" w:cs="Arial"/>
                <w:sz w:val="20"/>
                <w:szCs w:val="20"/>
              </w:rPr>
            </w:pPr>
            <w:r>
              <w:rPr>
                <w:rFonts w:eastAsia="Times New Roman" w:cs="Arial"/>
                <w:color w:val="000000"/>
                <w:sz w:val="20"/>
                <w:szCs w:val="20"/>
              </w:rPr>
              <w:t xml:space="preserve">d) </w:t>
            </w:r>
            <w:r w:rsidRPr="00A84ADC">
              <w:rPr>
                <w:rFonts w:eastAsia="Times New Roman" w:cs="Arial"/>
                <w:color w:val="000000"/>
                <w:sz w:val="20"/>
                <w:szCs w:val="20"/>
              </w:rPr>
              <w:t>SSD diskams garantija turi galioti visą saugyklos garantinį laikotarpį, t. y. be diskų nusidėvėjimo apribojimo.</w:t>
            </w:r>
          </w:p>
          <w:p w14:paraId="5772C79C" w14:textId="77777777" w:rsidR="001B3098" w:rsidRPr="00A84ADC" w:rsidRDefault="001B3098" w:rsidP="00A36876">
            <w:pPr>
              <w:tabs>
                <w:tab w:val="left" w:pos="180"/>
              </w:tabs>
              <w:spacing w:before="60" w:after="60"/>
              <w:ind w:firstLine="0"/>
              <w:contextualSpacing/>
              <w:jc w:val="both"/>
              <w:rPr>
                <w:rFonts w:eastAsia="Times New Roman" w:cs="Arial"/>
                <w:sz w:val="20"/>
                <w:szCs w:val="20"/>
              </w:rPr>
            </w:pPr>
            <w:r>
              <w:rPr>
                <w:rFonts w:eastAsia="Times New Roman" w:cs="Arial"/>
                <w:color w:val="000000"/>
                <w:sz w:val="20"/>
                <w:szCs w:val="20"/>
              </w:rPr>
              <w:t xml:space="preserve">e) </w:t>
            </w:r>
            <w:r w:rsidRPr="00A84ADC">
              <w:rPr>
                <w:rFonts w:eastAsia="Times New Roman" w:cs="Arial"/>
                <w:color w:val="000000"/>
                <w:sz w:val="20"/>
                <w:szCs w:val="20"/>
              </w:rPr>
              <w:t>Garantinio laikotarpio metu turi būti teikiamos naujos programinės įrangos versijos ir naudojamų versijų naujinimai bei pataisymai.</w:t>
            </w:r>
          </w:p>
        </w:tc>
      </w:tr>
      <w:tr w:rsidR="001B3098" w:rsidRPr="00811F31" w14:paraId="320CD7B8" w14:textId="77777777" w:rsidTr="00A36876">
        <w:tc>
          <w:tcPr>
            <w:tcW w:w="9720" w:type="dxa"/>
            <w:gridSpan w:val="3"/>
            <w:shd w:val="clear" w:color="auto" w:fill="C5E0B3" w:themeFill="accent6" w:themeFillTint="66"/>
            <w:tcMar>
              <w:top w:w="0" w:type="dxa"/>
              <w:left w:w="108" w:type="dxa"/>
              <w:bottom w:w="0" w:type="dxa"/>
              <w:right w:w="108" w:type="dxa"/>
            </w:tcMar>
            <w:vAlign w:val="center"/>
          </w:tcPr>
          <w:p w14:paraId="378CDD26" w14:textId="77777777" w:rsidR="001B3098" w:rsidRPr="00135D7C" w:rsidRDefault="001B3098" w:rsidP="00A36876">
            <w:pPr>
              <w:spacing w:before="60" w:after="60"/>
              <w:ind w:firstLine="0"/>
              <w:jc w:val="center"/>
              <w:rPr>
                <w:rFonts w:eastAsia="Times New Roman" w:cs="Arial"/>
                <w:b/>
                <w:sz w:val="20"/>
                <w:szCs w:val="20"/>
                <w:lang w:eastAsia="sv-SE"/>
              </w:rPr>
            </w:pPr>
            <w:r w:rsidRPr="00135D7C">
              <w:rPr>
                <w:rFonts w:eastAsia="Times New Roman" w:cs="Arial"/>
                <w:b/>
                <w:sz w:val="20"/>
                <w:szCs w:val="20"/>
                <w:lang w:eastAsia="sv-SE"/>
              </w:rPr>
              <w:t xml:space="preserve">B dalis - </w:t>
            </w:r>
            <w:r w:rsidRPr="00DD4A01">
              <w:rPr>
                <w:rFonts w:eastAsia="Times New Roman" w:cs="Arial"/>
                <w:b/>
                <w:sz w:val="20"/>
                <w:szCs w:val="20"/>
                <w:lang w:eastAsia="sv-SE"/>
              </w:rPr>
              <w:t>Pirkėjas turi teisę k</w:t>
            </w:r>
            <w:r w:rsidRPr="0094784D">
              <w:rPr>
                <w:rFonts w:eastAsia="Times New Roman" w:cs="Arial"/>
                <w:b/>
                <w:sz w:val="20"/>
                <w:szCs w:val="20"/>
                <w:lang w:eastAsia="sv-SE"/>
              </w:rPr>
              <w:t>eisti šias technines charakteristikas:</w:t>
            </w:r>
          </w:p>
        </w:tc>
      </w:tr>
      <w:tr w:rsidR="001B3098" w:rsidRPr="00811F31" w14:paraId="153ECA89" w14:textId="77777777" w:rsidTr="00A36876">
        <w:tc>
          <w:tcPr>
            <w:tcW w:w="596" w:type="dxa"/>
            <w:tcMar>
              <w:top w:w="0" w:type="dxa"/>
              <w:left w:w="108" w:type="dxa"/>
              <w:bottom w:w="0" w:type="dxa"/>
              <w:right w:w="108" w:type="dxa"/>
            </w:tcMar>
          </w:tcPr>
          <w:p w14:paraId="31BC6A50"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44748F2" w14:textId="77777777" w:rsidR="001B3098" w:rsidRPr="00A84ADC" w:rsidRDefault="001B3098" w:rsidP="00A36876">
            <w:pPr>
              <w:spacing w:before="60" w:after="60"/>
              <w:ind w:firstLine="0"/>
              <w:jc w:val="both"/>
              <w:rPr>
                <w:rFonts w:eastAsia="Times New Roman" w:cs="Arial"/>
                <w:sz w:val="20"/>
                <w:szCs w:val="20"/>
                <w:lang w:eastAsia="sv-SE"/>
              </w:rPr>
            </w:pPr>
            <w:r w:rsidRPr="00175A26">
              <w:rPr>
                <w:rFonts w:eastAsia="Times New Roman" w:cs="Arial"/>
                <w:sz w:val="20"/>
                <w:szCs w:val="20"/>
                <w:lang w:eastAsia="sv-SE"/>
              </w:rPr>
              <w:t>Įrenginys</w:t>
            </w:r>
          </w:p>
        </w:tc>
        <w:tc>
          <w:tcPr>
            <w:tcW w:w="6998" w:type="dxa"/>
            <w:tcMar>
              <w:top w:w="0" w:type="dxa"/>
              <w:left w:w="108" w:type="dxa"/>
              <w:bottom w:w="0" w:type="dxa"/>
              <w:right w:w="108" w:type="dxa"/>
            </w:tcMar>
          </w:tcPr>
          <w:p w14:paraId="5DC62322" w14:textId="77777777" w:rsidR="001B3098" w:rsidRPr="009733F0" w:rsidRDefault="001B3098" w:rsidP="00A36876">
            <w:pPr>
              <w:tabs>
                <w:tab w:val="left" w:pos="322"/>
              </w:tabs>
              <w:spacing w:beforeAutospacing="1" w:line="239" w:lineRule="atLeast"/>
              <w:ind w:firstLine="0"/>
              <w:jc w:val="both"/>
              <w:rPr>
                <w:rFonts w:eastAsia="Times New Roman" w:cs="Arial"/>
                <w:sz w:val="20"/>
                <w:szCs w:val="20"/>
                <w:lang w:eastAsia="sv-SE"/>
              </w:rPr>
            </w:pPr>
            <w:r>
              <w:rPr>
                <w:rFonts w:eastAsia="Times New Roman" w:cs="Arial"/>
                <w:sz w:val="20"/>
                <w:szCs w:val="20"/>
                <w:lang w:eastAsia="sv-SE"/>
              </w:rPr>
              <w:t xml:space="preserve">a) </w:t>
            </w:r>
            <w:r w:rsidRPr="009733F0">
              <w:rPr>
                <w:rFonts w:eastAsia="Times New Roman" w:cs="Arial"/>
                <w:sz w:val="20"/>
                <w:szCs w:val="20"/>
                <w:lang w:eastAsia="sv-SE"/>
              </w:rPr>
              <w:t xml:space="preserve">Saugyklos tipas – </w:t>
            </w:r>
            <w:r w:rsidRPr="00E36C49">
              <w:rPr>
                <w:rFonts w:eastAsia="Times New Roman" w:cs="Arial"/>
                <w:sz w:val="20"/>
                <w:szCs w:val="20"/>
                <w:lang w:eastAsia="sv-SE"/>
              </w:rPr>
              <w:t>SAS modulinė diskinė duomenų saugykla.</w:t>
            </w:r>
          </w:p>
        </w:tc>
      </w:tr>
      <w:tr w:rsidR="001B3098" w:rsidRPr="00811F31" w14:paraId="0DF062C4" w14:textId="77777777" w:rsidTr="00A36876">
        <w:tc>
          <w:tcPr>
            <w:tcW w:w="596" w:type="dxa"/>
            <w:tcMar>
              <w:top w:w="0" w:type="dxa"/>
              <w:left w:w="108" w:type="dxa"/>
              <w:bottom w:w="0" w:type="dxa"/>
              <w:right w:w="108" w:type="dxa"/>
            </w:tcMar>
          </w:tcPr>
          <w:p w14:paraId="24ECB4ED"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7E5A2B2" w14:textId="77777777" w:rsidR="001B3098" w:rsidRPr="00CD33A7" w:rsidRDefault="001B3098" w:rsidP="00A36876">
            <w:pPr>
              <w:spacing w:before="60" w:after="60"/>
              <w:ind w:firstLine="0"/>
              <w:jc w:val="both"/>
              <w:rPr>
                <w:rFonts w:eastAsia="Times New Roman" w:cs="Arial"/>
                <w:sz w:val="20"/>
                <w:szCs w:val="20"/>
                <w:lang w:eastAsia="sv-SE"/>
              </w:rPr>
            </w:pPr>
            <w:r w:rsidRPr="001730FD">
              <w:rPr>
                <w:rFonts w:eastAsia="Times New Roman" w:cs="Arial"/>
                <w:sz w:val="20"/>
                <w:szCs w:val="20"/>
                <w:lang w:eastAsia="sv-SE"/>
              </w:rPr>
              <w:t>Valdikliai</w:t>
            </w:r>
          </w:p>
        </w:tc>
        <w:tc>
          <w:tcPr>
            <w:tcW w:w="6998" w:type="dxa"/>
            <w:tcMar>
              <w:top w:w="0" w:type="dxa"/>
              <w:left w:w="108" w:type="dxa"/>
              <w:bottom w:w="0" w:type="dxa"/>
              <w:right w:w="108" w:type="dxa"/>
            </w:tcMar>
          </w:tcPr>
          <w:p w14:paraId="2F9F3BCA" w14:textId="77777777" w:rsidR="001B3098" w:rsidRDefault="001B3098" w:rsidP="00A36876">
            <w:pPr>
              <w:tabs>
                <w:tab w:val="left" w:pos="322"/>
              </w:tabs>
              <w:ind w:firstLine="0"/>
              <w:jc w:val="both"/>
              <w:rPr>
                <w:rFonts w:eastAsia="Times New Roman" w:cs="Arial"/>
                <w:sz w:val="20"/>
                <w:szCs w:val="20"/>
                <w:lang w:eastAsia="sv-SE"/>
              </w:rPr>
            </w:pPr>
            <w:r>
              <w:rPr>
                <w:rFonts w:eastAsia="Times New Roman" w:cs="Arial"/>
                <w:sz w:val="20"/>
                <w:szCs w:val="20"/>
                <w:lang w:eastAsia="sv-SE"/>
              </w:rPr>
              <w:t xml:space="preserve">a) </w:t>
            </w:r>
            <w:r w:rsidRPr="009733F0">
              <w:rPr>
                <w:rFonts w:eastAsia="Times New Roman" w:cs="Arial"/>
                <w:sz w:val="20"/>
                <w:szCs w:val="20"/>
                <w:lang w:eastAsia="sv-SE"/>
              </w:rPr>
              <w:t>Valdiklių darbo režimas „</w:t>
            </w:r>
            <w:proofErr w:type="spellStart"/>
            <w:r w:rsidRPr="009733F0">
              <w:rPr>
                <w:rFonts w:eastAsia="Times New Roman" w:cs="Arial"/>
                <w:sz w:val="20"/>
                <w:szCs w:val="20"/>
                <w:lang w:eastAsia="sv-SE"/>
              </w:rPr>
              <w:t>active</w:t>
            </w:r>
            <w:proofErr w:type="spellEnd"/>
            <w:r w:rsidRPr="009733F0">
              <w:rPr>
                <w:rFonts w:eastAsia="Times New Roman" w:cs="Arial"/>
                <w:sz w:val="20"/>
                <w:szCs w:val="20"/>
                <w:lang w:eastAsia="sv-SE"/>
              </w:rPr>
              <w:t>/</w:t>
            </w:r>
            <w:proofErr w:type="spellStart"/>
            <w:r w:rsidRPr="009733F0">
              <w:rPr>
                <w:rFonts w:eastAsia="Times New Roman" w:cs="Arial"/>
                <w:sz w:val="20"/>
                <w:szCs w:val="20"/>
                <w:lang w:eastAsia="sv-SE"/>
              </w:rPr>
              <w:t>active</w:t>
            </w:r>
            <w:proofErr w:type="spellEnd"/>
            <w:r w:rsidRPr="009733F0">
              <w:rPr>
                <w:rFonts w:eastAsia="Times New Roman" w:cs="Arial"/>
                <w:sz w:val="20"/>
                <w:szCs w:val="20"/>
                <w:lang w:eastAsia="sv-SE"/>
              </w:rPr>
              <w:t>“.</w:t>
            </w:r>
          </w:p>
          <w:p w14:paraId="0AC585E9" w14:textId="77777777" w:rsidR="001B3098" w:rsidRPr="009733F0" w:rsidRDefault="001B3098" w:rsidP="00A36876">
            <w:pPr>
              <w:tabs>
                <w:tab w:val="left" w:pos="322"/>
              </w:tabs>
              <w:ind w:firstLine="0"/>
              <w:jc w:val="both"/>
              <w:rPr>
                <w:rFonts w:eastAsia="Times New Roman" w:cs="Arial"/>
                <w:sz w:val="20"/>
                <w:szCs w:val="20"/>
                <w:lang w:eastAsia="sv-SE"/>
              </w:rPr>
            </w:pPr>
            <w:r>
              <w:rPr>
                <w:rFonts w:eastAsia="Times New Roman" w:cs="Arial"/>
                <w:sz w:val="20"/>
                <w:szCs w:val="20"/>
                <w:lang w:eastAsia="sv-SE"/>
              </w:rPr>
              <w:t xml:space="preserve">b) </w:t>
            </w:r>
            <w:r w:rsidRPr="009733F0">
              <w:rPr>
                <w:rFonts w:eastAsia="Times New Roman" w:cs="Arial"/>
                <w:sz w:val="20"/>
                <w:szCs w:val="20"/>
                <w:lang w:eastAsia="sv-SE"/>
              </w:rPr>
              <w:t>Bet kuris loginis diskas turi būti pasiekiamas per bet kurio valdiklio bet kurį prievadą.</w:t>
            </w:r>
          </w:p>
          <w:p w14:paraId="56AEE0BC" w14:textId="77777777" w:rsidR="001B3098" w:rsidRPr="009733F0" w:rsidRDefault="001B3098" w:rsidP="00A36876">
            <w:pPr>
              <w:tabs>
                <w:tab w:val="left" w:pos="322"/>
              </w:tabs>
              <w:ind w:firstLine="0"/>
              <w:jc w:val="both"/>
              <w:rPr>
                <w:rFonts w:eastAsia="Times New Roman" w:cs="Arial"/>
                <w:sz w:val="20"/>
                <w:szCs w:val="20"/>
                <w:lang w:eastAsia="sv-SE"/>
              </w:rPr>
            </w:pPr>
            <w:r>
              <w:rPr>
                <w:rFonts w:eastAsia="Times New Roman" w:cs="Arial"/>
                <w:sz w:val="20"/>
                <w:szCs w:val="20"/>
                <w:lang w:eastAsia="sv-SE"/>
              </w:rPr>
              <w:t xml:space="preserve">c) </w:t>
            </w:r>
            <w:r w:rsidRPr="009733F0">
              <w:rPr>
                <w:rFonts w:eastAsia="Times New Roman" w:cs="Arial"/>
                <w:sz w:val="20"/>
                <w:szCs w:val="20"/>
                <w:lang w:eastAsia="sv-SE"/>
              </w:rPr>
              <w:t xml:space="preserve">Ne mažiau kaip </w:t>
            </w:r>
            <w:r>
              <w:rPr>
                <w:rFonts w:eastAsia="Times New Roman" w:cs="Arial"/>
                <w:sz w:val="20"/>
                <w:szCs w:val="20"/>
                <w:lang w:eastAsia="sv-SE"/>
              </w:rPr>
              <w:t>8</w:t>
            </w:r>
            <w:r w:rsidRPr="009733F0">
              <w:rPr>
                <w:rFonts w:eastAsia="Times New Roman" w:cs="Arial"/>
                <w:sz w:val="20"/>
                <w:szCs w:val="20"/>
                <w:lang w:eastAsia="sv-SE"/>
              </w:rPr>
              <w:t>GB spartinančiosios atminties</w:t>
            </w:r>
            <w:r>
              <w:rPr>
                <w:rFonts w:eastAsia="Times New Roman" w:cs="Arial"/>
                <w:sz w:val="20"/>
                <w:szCs w:val="20"/>
                <w:lang w:eastAsia="sv-SE"/>
              </w:rPr>
              <w:t xml:space="preserve"> </w:t>
            </w:r>
            <w:r w:rsidRPr="009733F0">
              <w:rPr>
                <w:rFonts w:eastAsia="Times New Roman" w:cs="Arial"/>
                <w:sz w:val="20"/>
                <w:szCs w:val="20"/>
                <w:lang w:eastAsia="sv-SE"/>
              </w:rPr>
              <w:t>kiekviename valdiklyje.</w:t>
            </w:r>
          </w:p>
        </w:tc>
      </w:tr>
      <w:tr w:rsidR="001B3098" w:rsidRPr="00811F31" w14:paraId="2CD2AAB7" w14:textId="77777777" w:rsidTr="00A36876">
        <w:trPr>
          <w:cantSplit/>
        </w:trPr>
        <w:tc>
          <w:tcPr>
            <w:tcW w:w="596" w:type="dxa"/>
            <w:tcMar>
              <w:top w:w="0" w:type="dxa"/>
              <w:left w:w="108" w:type="dxa"/>
              <w:bottom w:w="0" w:type="dxa"/>
              <w:right w:w="108" w:type="dxa"/>
            </w:tcMar>
          </w:tcPr>
          <w:p w14:paraId="5A09C435"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43B8F846" w14:textId="77777777" w:rsidR="001B3098" w:rsidRPr="00713C68" w:rsidRDefault="001B3098" w:rsidP="00A36876">
            <w:pPr>
              <w:spacing w:before="60" w:after="60"/>
              <w:ind w:firstLine="0"/>
              <w:jc w:val="both"/>
              <w:rPr>
                <w:rFonts w:eastAsia="Times New Roman" w:cs="Arial"/>
                <w:sz w:val="20"/>
                <w:szCs w:val="20"/>
                <w:highlight w:val="yellow"/>
                <w:lang w:eastAsia="sv-SE"/>
              </w:rPr>
            </w:pPr>
            <w:r w:rsidRPr="00002E0D">
              <w:rPr>
                <w:rFonts w:eastAsia="Times New Roman" w:cs="Arial"/>
                <w:sz w:val="20"/>
                <w:szCs w:val="20"/>
                <w:lang w:eastAsia="sv-SE"/>
              </w:rPr>
              <w:t>Prijungimai, sąsajos</w:t>
            </w:r>
          </w:p>
        </w:tc>
        <w:tc>
          <w:tcPr>
            <w:tcW w:w="6998" w:type="dxa"/>
            <w:tcMar>
              <w:top w:w="0" w:type="dxa"/>
              <w:left w:w="108" w:type="dxa"/>
              <w:bottom w:w="0" w:type="dxa"/>
              <w:right w:w="108" w:type="dxa"/>
            </w:tcMar>
          </w:tcPr>
          <w:p w14:paraId="2A197929" w14:textId="77777777" w:rsidR="001B3098" w:rsidRDefault="001B3098" w:rsidP="00A36876">
            <w:pPr>
              <w:tabs>
                <w:tab w:val="left" w:pos="322"/>
              </w:tabs>
              <w:spacing w:before="60" w:after="60"/>
              <w:ind w:firstLine="0"/>
              <w:jc w:val="both"/>
              <w:rPr>
                <w:rFonts w:eastAsia="Times New Roman" w:cs="Arial"/>
                <w:sz w:val="20"/>
                <w:szCs w:val="20"/>
              </w:rPr>
            </w:pPr>
            <w:r>
              <w:rPr>
                <w:rFonts w:eastAsia="Times New Roman" w:cs="Arial"/>
                <w:sz w:val="20"/>
                <w:szCs w:val="20"/>
              </w:rPr>
              <w:t xml:space="preserve">a) </w:t>
            </w:r>
            <w:r w:rsidRPr="00713C68">
              <w:rPr>
                <w:rFonts w:eastAsia="Times New Roman" w:cs="Arial"/>
                <w:sz w:val="20"/>
                <w:szCs w:val="20"/>
              </w:rPr>
              <w:t>Kiekviename iš valdiklių turi būti ne mažiau kaip 4 vnt. SAS sąsajų saugyklos pajungimui prie serverių.</w:t>
            </w:r>
          </w:p>
          <w:p w14:paraId="2E49EAAB" w14:textId="77777777" w:rsidR="001B3098" w:rsidRDefault="001B3098" w:rsidP="00A36876">
            <w:pPr>
              <w:tabs>
                <w:tab w:val="left" w:pos="322"/>
              </w:tabs>
              <w:spacing w:before="60" w:after="60"/>
              <w:ind w:firstLine="0"/>
              <w:jc w:val="both"/>
              <w:rPr>
                <w:rFonts w:eastAsia="Times New Roman" w:cs="Arial"/>
                <w:sz w:val="20"/>
                <w:szCs w:val="20"/>
              </w:rPr>
            </w:pPr>
            <w:r>
              <w:rPr>
                <w:rFonts w:eastAsia="Times New Roman" w:cs="Arial"/>
                <w:sz w:val="20"/>
                <w:szCs w:val="20"/>
              </w:rPr>
              <w:t xml:space="preserve">b) </w:t>
            </w:r>
            <w:r w:rsidRPr="00713C68">
              <w:rPr>
                <w:rFonts w:eastAsia="Times New Roman" w:cs="Arial"/>
                <w:sz w:val="20"/>
                <w:szCs w:val="20"/>
              </w:rPr>
              <w:t>Sąsajų greitaveika ne maž</w:t>
            </w:r>
            <w:r>
              <w:rPr>
                <w:rFonts w:eastAsia="Times New Roman" w:cs="Arial"/>
                <w:sz w:val="20"/>
                <w:szCs w:val="20"/>
              </w:rPr>
              <w:t xml:space="preserve">esnė </w:t>
            </w:r>
            <w:r w:rsidRPr="00713C68">
              <w:rPr>
                <w:rFonts w:eastAsia="Times New Roman" w:cs="Arial"/>
                <w:sz w:val="20"/>
                <w:szCs w:val="20"/>
              </w:rPr>
              <w:t xml:space="preserve"> kaip SAS 12Gbps.</w:t>
            </w:r>
          </w:p>
          <w:p w14:paraId="64BC749D" w14:textId="77777777" w:rsidR="001B3098" w:rsidRPr="0020743B" w:rsidRDefault="001B3098" w:rsidP="00A36876">
            <w:pPr>
              <w:tabs>
                <w:tab w:val="left" w:pos="322"/>
              </w:tabs>
              <w:spacing w:before="60" w:after="60"/>
              <w:ind w:firstLine="0"/>
              <w:jc w:val="both"/>
              <w:rPr>
                <w:rFonts w:eastAsia="Times New Roman" w:cs="Arial"/>
                <w:sz w:val="20"/>
                <w:szCs w:val="20"/>
              </w:rPr>
            </w:pPr>
            <w:r>
              <w:rPr>
                <w:rFonts w:eastAsia="Times New Roman" w:cs="Arial"/>
                <w:sz w:val="20"/>
                <w:szCs w:val="20"/>
              </w:rPr>
              <w:t xml:space="preserve">c) </w:t>
            </w:r>
            <w:r w:rsidRPr="00713C68">
              <w:rPr>
                <w:rFonts w:eastAsia="Times New Roman" w:cs="Arial"/>
                <w:sz w:val="20"/>
                <w:szCs w:val="20"/>
              </w:rPr>
              <w:t>Kiekviename iš valdiklių turi būti ne mažiau kaip 1 vnt. dedikuota valdymo 1Gb Base-T sąsaja.</w:t>
            </w:r>
          </w:p>
        </w:tc>
      </w:tr>
      <w:tr w:rsidR="001B3098" w:rsidRPr="00811F31" w14:paraId="77D25400" w14:textId="77777777" w:rsidTr="00A36876">
        <w:tc>
          <w:tcPr>
            <w:tcW w:w="596" w:type="dxa"/>
            <w:tcMar>
              <w:top w:w="0" w:type="dxa"/>
              <w:left w:w="108" w:type="dxa"/>
              <w:bottom w:w="0" w:type="dxa"/>
              <w:right w:w="108" w:type="dxa"/>
            </w:tcMar>
          </w:tcPr>
          <w:p w14:paraId="28EBF5BD"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7F3F2388" w14:textId="77777777" w:rsidR="001B3098" w:rsidRPr="00713C68" w:rsidRDefault="001B3098" w:rsidP="00A36876">
            <w:pPr>
              <w:spacing w:before="60" w:after="60"/>
              <w:ind w:firstLine="0"/>
              <w:jc w:val="both"/>
              <w:rPr>
                <w:rFonts w:eastAsia="Times New Roman" w:cs="Arial"/>
                <w:sz w:val="20"/>
                <w:szCs w:val="20"/>
                <w:highlight w:val="yellow"/>
                <w:lang w:eastAsia="sv-SE"/>
              </w:rPr>
            </w:pPr>
            <w:r w:rsidRPr="00854764">
              <w:rPr>
                <w:rFonts w:eastAsia="Times New Roman" w:cs="Arial"/>
                <w:sz w:val="20"/>
                <w:szCs w:val="20"/>
                <w:lang w:eastAsia="sv-SE"/>
              </w:rPr>
              <w:t>Naudinga talpa</w:t>
            </w:r>
          </w:p>
        </w:tc>
        <w:tc>
          <w:tcPr>
            <w:tcW w:w="6998" w:type="dxa"/>
            <w:tcMar>
              <w:top w:w="0" w:type="dxa"/>
              <w:left w:w="108" w:type="dxa"/>
              <w:bottom w:w="0" w:type="dxa"/>
              <w:right w:w="108" w:type="dxa"/>
            </w:tcMar>
          </w:tcPr>
          <w:p w14:paraId="34430A60" w14:textId="77777777" w:rsidR="001B3098" w:rsidRDefault="001B3098" w:rsidP="00A36876">
            <w:pPr>
              <w:tabs>
                <w:tab w:val="left" w:pos="322"/>
              </w:tabs>
              <w:spacing w:before="60" w:after="60"/>
              <w:ind w:left="38" w:firstLine="0"/>
              <w:contextualSpacing/>
              <w:jc w:val="both"/>
              <w:rPr>
                <w:rFonts w:eastAsia="Times New Roman" w:cs="Arial"/>
                <w:sz w:val="20"/>
                <w:szCs w:val="20"/>
              </w:rPr>
            </w:pPr>
            <w:r w:rsidRPr="00713C68">
              <w:rPr>
                <w:rFonts w:eastAsia="Times New Roman" w:cs="Arial"/>
                <w:sz w:val="20"/>
                <w:szCs w:val="20"/>
              </w:rPr>
              <w:t>Turi būti ne mažiau kaip:</w:t>
            </w:r>
          </w:p>
          <w:p w14:paraId="0AF1C2FE" w14:textId="77777777" w:rsidR="001B3098" w:rsidRPr="00A84ADC" w:rsidRDefault="001B3098" w:rsidP="00A36876">
            <w:pPr>
              <w:tabs>
                <w:tab w:val="left" w:pos="322"/>
              </w:tabs>
              <w:spacing w:before="60" w:after="60"/>
              <w:ind w:left="38" w:firstLine="0"/>
              <w:contextualSpacing/>
              <w:jc w:val="both"/>
              <w:rPr>
                <w:rFonts w:eastAsia="Times New Roman" w:cs="Arial"/>
                <w:sz w:val="20"/>
                <w:szCs w:val="20"/>
              </w:rPr>
            </w:pPr>
            <w:r>
              <w:rPr>
                <w:rFonts w:eastAsia="Times New Roman" w:cs="Arial"/>
                <w:sz w:val="20"/>
                <w:szCs w:val="20"/>
              </w:rPr>
              <w:t xml:space="preserve">a) </w:t>
            </w:r>
            <w:r w:rsidRPr="00713C68">
              <w:rPr>
                <w:rFonts w:eastAsia="Times New Roman" w:cs="Arial"/>
                <w:sz w:val="20"/>
                <w:szCs w:val="20"/>
              </w:rPr>
              <w:t>13 vnt. SSD ne mažiau kaip 3,8TB talpos 2,5“ SAS diskai, kurių DWPD ne mažiau kaip 1.</w:t>
            </w:r>
          </w:p>
        </w:tc>
      </w:tr>
      <w:tr w:rsidR="001B3098" w:rsidRPr="00811F31" w14:paraId="6AC80F2B" w14:textId="77777777" w:rsidTr="00A36876">
        <w:tc>
          <w:tcPr>
            <w:tcW w:w="596" w:type="dxa"/>
            <w:tcMar>
              <w:top w:w="0" w:type="dxa"/>
              <w:left w:w="108" w:type="dxa"/>
              <w:bottom w:w="0" w:type="dxa"/>
              <w:right w:w="108" w:type="dxa"/>
            </w:tcMar>
          </w:tcPr>
          <w:p w14:paraId="5AED7A03"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636EA239" w14:textId="77777777" w:rsidR="001B3098" w:rsidRPr="009D4DEE" w:rsidRDefault="001B3098" w:rsidP="00A36876">
            <w:pPr>
              <w:spacing w:before="60" w:after="60"/>
              <w:ind w:firstLine="0"/>
              <w:jc w:val="both"/>
              <w:rPr>
                <w:rFonts w:eastAsia="Times New Roman" w:cs="Arial"/>
                <w:sz w:val="20"/>
                <w:szCs w:val="20"/>
                <w:lang w:eastAsia="sv-SE"/>
              </w:rPr>
            </w:pPr>
            <w:r w:rsidRPr="009D4DEE">
              <w:rPr>
                <w:rFonts w:eastAsia="Times New Roman" w:cs="Arial"/>
                <w:sz w:val="20"/>
                <w:szCs w:val="20"/>
                <w:lang w:eastAsia="sv-SE"/>
              </w:rPr>
              <w:t>Plečiamumas</w:t>
            </w:r>
          </w:p>
        </w:tc>
        <w:tc>
          <w:tcPr>
            <w:tcW w:w="6998" w:type="dxa"/>
            <w:tcMar>
              <w:top w:w="0" w:type="dxa"/>
              <w:left w:w="108" w:type="dxa"/>
              <w:bottom w:w="0" w:type="dxa"/>
              <w:right w:w="108" w:type="dxa"/>
            </w:tcMar>
          </w:tcPr>
          <w:p w14:paraId="26525C72" w14:textId="77777777" w:rsidR="001B3098" w:rsidRPr="00321AD7" w:rsidRDefault="001B3098" w:rsidP="00A36876">
            <w:pPr>
              <w:tabs>
                <w:tab w:val="left" w:pos="322"/>
              </w:tabs>
              <w:spacing w:before="60" w:after="60"/>
              <w:ind w:firstLine="0"/>
              <w:contextualSpacing/>
              <w:jc w:val="both"/>
              <w:rPr>
                <w:rFonts w:eastAsia="Times New Roman" w:cs="Arial"/>
                <w:sz w:val="20"/>
                <w:szCs w:val="20"/>
              </w:rPr>
            </w:pPr>
            <w:r w:rsidRPr="00321AD7">
              <w:rPr>
                <w:rFonts w:eastAsia="Times New Roman" w:cs="Arial"/>
                <w:sz w:val="20"/>
                <w:szCs w:val="20"/>
              </w:rPr>
              <w:t>a)</w:t>
            </w:r>
            <w:r w:rsidRPr="00321AD7">
              <w:rPr>
                <w:rFonts w:eastAsia="Times New Roman" w:cs="Arial"/>
                <w:sz w:val="20"/>
                <w:szCs w:val="20"/>
              </w:rPr>
              <w:tab/>
              <w:t>Turi būti galimybė nejungiant papildomų valdiklių plėsti diskinę saugyklą iki ne mažiau kaip 192 SSD diskų.</w:t>
            </w:r>
          </w:p>
          <w:p w14:paraId="40B13EEE" w14:textId="77777777" w:rsidR="001B3098" w:rsidRPr="00A84ADC" w:rsidRDefault="001B3098" w:rsidP="00A36876">
            <w:pPr>
              <w:tabs>
                <w:tab w:val="left" w:pos="322"/>
              </w:tabs>
              <w:spacing w:before="60" w:after="60"/>
              <w:ind w:firstLine="0"/>
              <w:contextualSpacing/>
              <w:jc w:val="both"/>
              <w:rPr>
                <w:rFonts w:eastAsia="Times New Roman" w:cs="Arial"/>
                <w:sz w:val="20"/>
                <w:szCs w:val="20"/>
              </w:rPr>
            </w:pPr>
            <w:r w:rsidRPr="00321AD7">
              <w:rPr>
                <w:rFonts w:eastAsia="Times New Roman" w:cs="Arial"/>
                <w:sz w:val="20"/>
                <w:szCs w:val="20"/>
              </w:rPr>
              <w:t>b)</w:t>
            </w:r>
            <w:r w:rsidRPr="00321AD7">
              <w:rPr>
                <w:rFonts w:eastAsia="Times New Roman" w:cs="Arial"/>
                <w:sz w:val="20"/>
                <w:szCs w:val="20"/>
              </w:rPr>
              <w:tab/>
              <w:t>Plėtimas – nestabdant saugyklos.</w:t>
            </w:r>
          </w:p>
        </w:tc>
      </w:tr>
      <w:tr w:rsidR="001B3098" w:rsidRPr="00811F31" w14:paraId="12B7576A" w14:textId="77777777" w:rsidTr="00A36876">
        <w:tc>
          <w:tcPr>
            <w:tcW w:w="596" w:type="dxa"/>
            <w:tcMar>
              <w:top w:w="0" w:type="dxa"/>
              <w:left w:w="108" w:type="dxa"/>
              <w:bottom w:w="0" w:type="dxa"/>
              <w:right w:w="108" w:type="dxa"/>
            </w:tcMar>
          </w:tcPr>
          <w:p w14:paraId="17FAD53E"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0CD35F4D" w14:textId="77777777" w:rsidR="001B3098" w:rsidRPr="00A84ADC" w:rsidRDefault="001B3098" w:rsidP="00A36876">
            <w:pPr>
              <w:spacing w:before="60" w:after="60"/>
              <w:ind w:firstLine="0"/>
              <w:jc w:val="both"/>
              <w:rPr>
                <w:rFonts w:eastAsia="Times New Roman" w:cs="Arial"/>
                <w:sz w:val="20"/>
                <w:szCs w:val="20"/>
                <w:lang w:eastAsia="sv-SE"/>
              </w:rPr>
            </w:pPr>
            <w:r w:rsidRPr="009D4DEE">
              <w:rPr>
                <w:rFonts w:eastAsia="Times New Roman" w:cs="Arial"/>
                <w:sz w:val="20"/>
                <w:szCs w:val="20"/>
                <w:lang w:eastAsia="sv-SE"/>
              </w:rPr>
              <w:t>Saugyklos našumas</w:t>
            </w:r>
          </w:p>
        </w:tc>
        <w:tc>
          <w:tcPr>
            <w:tcW w:w="6998" w:type="dxa"/>
            <w:tcMar>
              <w:top w:w="0" w:type="dxa"/>
              <w:left w:w="108" w:type="dxa"/>
              <w:bottom w:w="0" w:type="dxa"/>
              <w:right w:w="108" w:type="dxa"/>
            </w:tcMar>
          </w:tcPr>
          <w:p w14:paraId="23FBD428" w14:textId="77777777" w:rsidR="001B3098" w:rsidRPr="00713C68" w:rsidRDefault="001B3098" w:rsidP="00A36876">
            <w:pPr>
              <w:tabs>
                <w:tab w:val="left" w:pos="322"/>
              </w:tabs>
              <w:spacing w:before="60" w:after="60"/>
              <w:ind w:left="38" w:firstLine="0"/>
              <w:contextualSpacing/>
              <w:jc w:val="both"/>
              <w:rPr>
                <w:rFonts w:eastAsia="Times New Roman" w:cs="Arial"/>
                <w:sz w:val="20"/>
                <w:szCs w:val="20"/>
              </w:rPr>
            </w:pPr>
            <w:r w:rsidRPr="00713C68">
              <w:rPr>
                <w:rFonts w:eastAsia="Times New Roman" w:cs="Arial"/>
                <w:sz w:val="20"/>
                <w:szCs w:val="20"/>
              </w:rPr>
              <w:t>a)</w:t>
            </w:r>
            <w:r w:rsidRPr="00713C68">
              <w:rPr>
                <w:rFonts w:eastAsia="Times New Roman" w:cs="Arial"/>
                <w:sz w:val="20"/>
                <w:szCs w:val="20"/>
              </w:rPr>
              <w:tab/>
              <w:t>Siūlomos saugyklos našumas (be spartinančiosios atminties įtakos) - ne mažiau kaip 50000 IOPS (bloko dydis – 8K, skaitymo/rašymo santykis – 80/20, apkrovos tipas – atsitiktinės operacijos 100%).</w:t>
            </w:r>
          </w:p>
          <w:p w14:paraId="0F06CB71" w14:textId="77777777" w:rsidR="001B3098" w:rsidRPr="00A84ADC" w:rsidRDefault="001B3098" w:rsidP="00A36876">
            <w:pPr>
              <w:tabs>
                <w:tab w:val="left" w:pos="322"/>
              </w:tabs>
              <w:spacing w:before="60" w:after="60"/>
              <w:ind w:left="38" w:firstLine="0"/>
              <w:contextualSpacing/>
              <w:jc w:val="both"/>
              <w:rPr>
                <w:rFonts w:eastAsia="Times New Roman" w:cs="Arial"/>
                <w:sz w:val="20"/>
                <w:szCs w:val="20"/>
              </w:rPr>
            </w:pPr>
            <w:r w:rsidRPr="00713C68">
              <w:rPr>
                <w:rFonts w:eastAsia="Times New Roman" w:cs="Arial"/>
                <w:sz w:val="20"/>
                <w:szCs w:val="20"/>
              </w:rPr>
              <w:t>b)</w:t>
            </w:r>
            <w:r w:rsidRPr="00713C68">
              <w:rPr>
                <w:rFonts w:eastAsia="Times New Roman" w:cs="Arial"/>
                <w:sz w:val="20"/>
                <w:szCs w:val="20"/>
              </w:rPr>
              <w:tab/>
              <w:t xml:space="preserve">Turi būti pateikta nuoroda į gamintojo dokumentaciją arba puslapį, kuriame skelbiama našumo informacija arba našumo </w:t>
            </w:r>
            <w:proofErr w:type="spellStart"/>
            <w:r w:rsidRPr="00713C68">
              <w:rPr>
                <w:rFonts w:eastAsia="Times New Roman" w:cs="Arial"/>
                <w:sz w:val="20"/>
                <w:szCs w:val="20"/>
              </w:rPr>
              <w:t>konfigūratoriaus</w:t>
            </w:r>
            <w:proofErr w:type="spellEnd"/>
            <w:r w:rsidRPr="00713C68">
              <w:rPr>
                <w:rFonts w:eastAsia="Times New Roman" w:cs="Arial"/>
                <w:sz w:val="20"/>
                <w:szCs w:val="20"/>
              </w:rPr>
              <w:t xml:space="preserve"> ataskaita (</w:t>
            </w:r>
            <w:r w:rsidRPr="00A36876">
              <w:rPr>
                <w:rFonts w:eastAsia="Times New Roman" w:cs="Arial"/>
                <w:i/>
                <w:iCs/>
                <w:sz w:val="20"/>
                <w:szCs w:val="20"/>
              </w:rPr>
              <w:t>pateikia Tiekėjas</w:t>
            </w:r>
            <w:r w:rsidRPr="00713C68">
              <w:rPr>
                <w:rFonts w:eastAsia="Times New Roman" w:cs="Arial"/>
                <w:sz w:val="20"/>
                <w:szCs w:val="20"/>
              </w:rPr>
              <w:t>).</w:t>
            </w:r>
          </w:p>
        </w:tc>
      </w:tr>
      <w:tr w:rsidR="001B3098" w:rsidRPr="00811F31" w14:paraId="4DD6AC19" w14:textId="77777777" w:rsidTr="00A36876">
        <w:tc>
          <w:tcPr>
            <w:tcW w:w="596" w:type="dxa"/>
            <w:tcMar>
              <w:top w:w="0" w:type="dxa"/>
              <w:left w:w="108" w:type="dxa"/>
              <w:bottom w:w="0" w:type="dxa"/>
              <w:right w:w="108" w:type="dxa"/>
            </w:tcMar>
          </w:tcPr>
          <w:p w14:paraId="1EA13B2D"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A67F3A2" w14:textId="77777777" w:rsidR="001B3098" w:rsidRPr="00A84ADC" w:rsidRDefault="001B3098" w:rsidP="00A36876">
            <w:pPr>
              <w:spacing w:before="60" w:after="60"/>
              <w:ind w:firstLine="0"/>
              <w:jc w:val="both"/>
              <w:rPr>
                <w:rFonts w:eastAsia="Times New Roman" w:cs="Arial"/>
                <w:sz w:val="20"/>
                <w:szCs w:val="20"/>
                <w:lang w:eastAsia="sv-SE"/>
              </w:rPr>
            </w:pPr>
            <w:r w:rsidRPr="009D4DEE">
              <w:rPr>
                <w:rFonts w:eastAsia="Times New Roman" w:cs="Arial"/>
                <w:color w:val="201F1E"/>
                <w:sz w:val="20"/>
                <w:szCs w:val="20"/>
                <w:bdr w:val="none" w:sz="0" w:space="0" w:color="auto" w:frame="1"/>
                <w:lang w:eastAsia="lt-LT"/>
              </w:rPr>
              <w:t>Padidinto patikimumo savybės</w:t>
            </w:r>
          </w:p>
        </w:tc>
        <w:tc>
          <w:tcPr>
            <w:tcW w:w="6998" w:type="dxa"/>
            <w:tcMar>
              <w:top w:w="0" w:type="dxa"/>
              <w:left w:w="108" w:type="dxa"/>
              <w:bottom w:w="0" w:type="dxa"/>
              <w:right w:w="108" w:type="dxa"/>
            </w:tcMar>
          </w:tcPr>
          <w:p w14:paraId="70FA4FDC" w14:textId="77777777" w:rsidR="001B3098" w:rsidRPr="00A84ADC" w:rsidRDefault="001B3098" w:rsidP="00A36876">
            <w:pPr>
              <w:tabs>
                <w:tab w:val="left" w:pos="322"/>
              </w:tabs>
              <w:ind w:firstLine="0"/>
              <w:contextualSpacing/>
              <w:jc w:val="both"/>
              <w:rPr>
                <w:rFonts w:eastAsia="Times New Roman" w:cs="Arial"/>
                <w:sz w:val="20"/>
                <w:szCs w:val="20"/>
              </w:rPr>
            </w:pPr>
            <w:r w:rsidRPr="00321AD7">
              <w:rPr>
                <w:rFonts w:eastAsia="Times New Roman" w:cs="Arial"/>
                <w:sz w:val="20"/>
                <w:szCs w:val="20"/>
              </w:rPr>
              <w:t>a)</w:t>
            </w:r>
            <w:r>
              <w:rPr>
                <w:rFonts w:eastAsia="Times New Roman" w:cs="Arial"/>
                <w:sz w:val="20"/>
                <w:szCs w:val="20"/>
              </w:rPr>
              <w:t xml:space="preserve"> </w:t>
            </w:r>
            <w:r w:rsidRPr="00321AD7">
              <w:rPr>
                <w:rFonts w:eastAsia="Times New Roman" w:cs="Arial"/>
                <w:sz w:val="20"/>
                <w:szCs w:val="20"/>
              </w:rPr>
              <w:t>Saugykla turi turėti nuotolinio monitoringo sistemą, prijungtą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r>
      <w:tr w:rsidR="001B3098" w:rsidRPr="00811F31" w14:paraId="559AD39E" w14:textId="77777777" w:rsidTr="00A36876">
        <w:tc>
          <w:tcPr>
            <w:tcW w:w="596" w:type="dxa"/>
            <w:tcMar>
              <w:top w:w="0" w:type="dxa"/>
              <w:left w:w="108" w:type="dxa"/>
              <w:bottom w:w="0" w:type="dxa"/>
              <w:right w:w="108" w:type="dxa"/>
            </w:tcMar>
          </w:tcPr>
          <w:p w14:paraId="3F951A9E"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62AE994" w14:textId="77777777" w:rsidR="001B3098" w:rsidRPr="00A84ADC" w:rsidRDefault="001B3098" w:rsidP="00A36876">
            <w:pPr>
              <w:spacing w:before="60" w:after="60"/>
              <w:ind w:firstLine="0"/>
              <w:jc w:val="both"/>
              <w:rPr>
                <w:rFonts w:eastAsia="Times New Roman" w:cs="Arial"/>
                <w:sz w:val="20"/>
                <w:szCs w:val="20"/>
                <w:lang w:eastAsia="sv-SE"/>
              </w:rPr>
            </w:pPr>
            <w:r w:rsidRPr="0054249C">
              <w:rPr>
                <w:rFonts w:eastAsia="Times New Roman" w:cs="Arial"/>
                <w:sz w:val="20"/>
                <w:szCs w:val="20"/>
                <w:lang w:eastAsia="sv-SE"/>
              </w:rPr>
              <w:t>Saugyklos savybės</w:t>
            </w:r>
          </w:p>
        </w:tc>
        <w:tc>
          <w:tcPr>
            <w:tcW w:w="6998" w:type="dxa"/>
            <w:tcMar>
              <w:top w:w="0" w:type="dxa"/>
              <w:left w:w="108" w:type="dxa"/>
              <w:bottom w:w="0" w:type="dxa"/>
              <w:right w:w="108" w:type="dxa"/>
            </w:tcMar>
          </w:tcPr>
          <w:p w14:paraId="474FA5DC" w14:textId="77777777" w:rsidR="001B3098" w:rsidRPr="00A84ADC" w:rsidRDefault="001B3098" w:rsidP="00A36876">
            <w:pPr>
              <w:tabs>
                <w:tab w:val="left" w:pos="322"/>
              </w:tabs>
              <w:spacing w:before="60" w:after="60"/>
              <w:ind w:left="38" w:firstLine="0"/>
              <w:contextualSpacing/>
              <w:jc w:val="both"/>
              <w:rPr>
                <w:rFonts w:eastAsia="Times New Roman" w:cs="Arial"/>
                <w:sz w:val="20"/>
                <w:szCs w:val="20"/>
              </w:rPr>
            </w:pPr>
            <w:r w:rsidRPr="00321AD7">
              <w:rPr>
                <w:rFonts w:eastAsia="Times New Roman" w:cs="Arial"/>
                <w:sz w:val="20"/>
                <w:szCs w:val="20"/>
              </w:rPr>
              <w:t>a)</w:t>
            </w:r>
            <w:r w:rsidRPr="00321AD7">
              <w:rPr>
                <w:rFonts w:eastAsia="Times New Roman" w:cs="Arial"/>
                <w:sz w:val="20"/>
                <w:szCs w:val="20"/>
              </w:rPr>
              <w:tab/>
              <w:t>Turi būti galimybė atlikti momentinį loginių diskų kopijavimą vienos saugyklos ribose (</w:t>
            </w:r>
            <w:proofErr w:type="spellStart"/>
            <w:r w:rsidRPr="00321AD7">
              <w:rPr>
                <w:rFonts w:eastAsia="Times New Roman" w:cs="Arial"/>
                <w:sz w:val="20"/>
                <w:szCs w:val="20"/>
              </w:rPr>
              <w:t>Snapshot</w:t>
            </w:r>
            <w:proofErr w:type="spellEnd"/>
            <w:r w:rsidRPr="00321AD7">
              <w:rPr>
                <w:rFonts w:eastAsia="Times New Roman" w:cs="Arial"/>
                <w:sz w:val="20"/>
                <w:szCs w:val="20"/>
              </w:rPr>
              <w:t>).</w:t>
            </w:r>
          </w:p>
        </w:tc>
      </w:tr>
      <w:tr w:rsidR="001B3098" w:rsidRPr="00811F31" w14:paraId="4A14457B" w14:textId="77777777" w:rsidTr="00A36876">
        <w:tc>
          <w:tcPr>
            <w:tcW w:w="596" w:type="dxa"/>
            <w:tcMar>
              <w:top w:w="0" w:type="dxa"/>
              <w:left w:w="108" w:type="dxa"/>
              <w:bottom w:w="0" w:type="dxa"/>
              <w:right w:w="108" w:type="dxa"/>
            </w:tcMar>
          </w:tcPr>
          <w:p w14:paraId="2FB5476A"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8818061" w14:textId="77777777" w:rsidR="001B3098" w:rsidRPr="00A84ADC" w:rsidRDefault="001B3098" w:rsidP="00A36876">
            <w:pPr>
              <w:spacing w:before="60" w:after="60"/>
              <w:ind w:firstLine="0"/>
              <w:jc w:val="both"/>
              <w:rPr>
                <w:rFonts w:eastAsia="Times New Roman" w:cs="Arial"/>
                <w:sz w:val="20"/>
                <w:szCs w:val="20"/>
                <w:lang w:eastAsia="sv-SE"/>
              </w:rPr>
            </w:pPr>
            <w:r w:rsidRPr="004B0654">
              <w:rPr>
                <w:rFonts w:eastAsia="Times New Roman" w:cs="Arial"/>
                <w:color w:val="201F1E"/>
                <w:sz w:val="20"/>
                <w:szCs w:val="20"/>
                <w:bdr w:val="none" w:sz="0" w:space="0" w:color="auto" w:frame="1"/>
                <w:lang w:eastAsia="lt-LT"/>
              </w:rPr>
              <w:t>Komplektavimas ir surinkimo reikalavimai</w:t>
            </w:r>
          </w:p>
        </w:tc>
        <w:tc>
          <w:tcPr>
            <w:tcW w:w="6998" w:type="dxa"/>
            <w:tcMar>
              <w:top w:w="0" w:type="dxa"/>
              <w:left w:w="108" w:type="dxa"/>
              <w:bottom w:w="0" w:type="dxa"/>
              <w:right w:w="108" w:type="dxa"/>
            </w:tcMar>
          </w:tcPr>
          <w:p w14:paraId="7B26DF07" w14:textId="77777777" w:rsidR="001B3098" w:rsidRDefault="001B3098" w:rsidP="00A36876">
            <w:pPr>
              <w:tabs>
                <w:tab w:val="left" w:pos="322"/>
              </w:tabs>
              <w:ind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a) </w:t>
            </w:r>
            <w:r w:rsidRPr="00A2371F">
              <w:rPr>
                <w:rFonts w:eastAsia="Times New Roman" w:cs="Arial"/>
                <w:color w:val="201F1E"/>
                <w:sz w:val="20"/>
                <w:szCs w:val="20"/>
                <w:bdr w:val="none" w:sz="0" w:space="0" w:color="auto" w:frame="1"/>
                <w:lang w:eastAsia="lt-LT"/>
              </w:rPr>
              <w:t>Turi būti pateiktas reikiamas kiekis „CEE77, IEC60320 C13, 2m, 10A, 250 VAC“ tipo maitinimo kabelių.</w:t>
            </w:r>
          </w:p>
          <w:p w14:paraId="1D470EEC" w14:textId="77777777" w:rsidR="001B3098" w:rsidRPr="00A2371F" w:rsidRDefault="001B3098" w:rsidP="00A36876">
            <w:pPr>
              <w:tabs>
                <w:tab w:val="left" w:pos="322"/>
              </w:tabs>
              <w:ind w:firstLine="0"/>
              <w:jc w:val="both"/>
              <w:rPr>
                <w:rFonts w:eastAsia="Times New Roman" w:cs="Arial"/>
                <w:color w:val="201F1E"/>
                <w:sz w:val="20"/>
                <w:szCs w:val="20"/>
                <w:bdr w:val="none" w:sz="0" w:space="0" w:color="auto" w:frame="1"/>
                <w:lang w:eastAsia="lt-LT"/>
              </w:rPr>
            </w:pPr>
            <w:r>
              <w:rPr>
                <w:rFonts w:eastAsia="Times New Roman" w:cs="Arial"/>
                <w:color w:val="201F1E"/>
                <w:sz w:val="20"/>
                <w:szCs w:val="20"/>
                <w:bdr w:val="none" w:sz="0" w:space="0" w:color="auto" w:frame="1"/>
                <w:lang w:eastAsia="lt-LT"/>
              </w:rPr>
              <w:t xml:space="preserve">b) </w:t>
            </w:r>
            <w:r w:rsidRPr="00A2371F">
              <w:rPr>
                <w:rFonts w:eastAsia="Times New Roman" w:cs="Arial"/>
                <w:color w:val="201F1E"/>
                <w:sz w:val="20"/>
                <w:szCs w:val="20"/>
                <w:bdr w:val="none" w:sz="0" w:space="0" w:color="auto" w:frame="1"/>
                <w:lang w:eastAsia="lt-LT"/>
              </w:rPr>
              <w:t>Turi būti pateiktas reikiamas kiekis “IEC60320 C13, IEC60320 c14, 2m, 10A, 250 VAC“ tipo maitinimo kabelių.</w:t>
            </w:r>
          </w:p>
        </w:tc>
      </w:tr>
      <w:tr w:rsidR="001B3098" w:rsidRPr="00811F31" w14:paraId="6B73FAEB" w14:textId="77777777" w:rsidTr="00A36876">
        <w:tc>
          <w:tcPr>
            <w:tcW w:w="596" w:type="dxa"/>
            <w:tcMar>
              <w:top w:w="0" w:type="dxa"/>
              <w:left w:w="108" w:type="dxa"/>
              <w:bottom w:w="0" w:type="dxa"/>
              <w:right w:w="108" w:type="dxa"/>
            </w:tcMar>
          </w:tcPr>
          <w:p w14:paraId="06BA600C"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3703501A" w14:textId="77777777" w:rsidR="001B3098" w:rsidRPr="00A84ADC" w:rsidRDefault="001B3098" w:rsidP="00A36876">
            <w:pPr>
              <w:spacing w:before="60" w:after="60"/>
              <w:ind w:firstLine="0"/>
              <w:jc w:val="both"/>
              <w:rPr>
                <w:rFonts w:eastAsia="Times New Roman" w:cs="Arial"/>
                <w:sz w:val="20"/>
                <w:szCs w:val="20"/>
                <w:lang w:eastAsia="sv-SE"/>
              </w:rPr>
            </w:pPr>
            <w:r w:rsidRPr="0054249C">
              <w:rPr>
                <w:rFonts w:eastAsia="Times New Roman" w:cs="Arial"/>
                <w:sz w:val="20"/>
                <w:szCs w:val="20"/>
                <w:lang w:eastAsia="sv-SE"/>
              </w:rPr>
              <w:t>Suderinamumas</w:t>
            </w:r>
          </w:p>
        </w:tc>
        <w:tc>
          <w:tcPr>
            <w:tcW w:w="6998" w:type="dxa"/>
            <w:tcMar>
              <w:top w:w="0" w:type="dxa"/>
              <w:left w:w="108" w:type="dxa"/>
              <w:bottom w:w="0" w:type="dxa"/>
              <w:right w:w="108" w:type="dxa"/>
            </w:tcMar>
          </w:tcPr>
          <w:p w14:paraId="1524C193" w14:textId="77777777" w:rsidR="001B3098" w:rsidRPr="001F77D7" w:rsidRDefault="001B3098" w:rsidP="00A36876">
            <w:pPr>
              <w:ind w:firstLine="0"/>
              <w:jc w:val="both"/>
              <w:rPr>
                <w:rFonts w:eastAsia="Times New Roman" w:cs="Arial"/>
                <w:sz w:val="20"/>
                <w:szCs w:val="20"/>
                <w:lang w:eastAsia="sv-SE"/>
              </w:rPr>
            </w:pPr>
            <w:r w:rsidRPr="001F77D7">
              <w:rPr>
                <w:rFonts w:eastAsia="Times New Roman" w:cs="Arial"/>
                <w:sz w:val="20"/>
                <w:szCs w:val="20"/>
                <w:lang w:eastAsia="sv-SE"/>
              </w:rPr>
              <w:t>Turi būti suderinama su naujausia versija:</w:t>
            </w:r>
          </w:p>
          <w:p w14:paraId="3E22ECDC" w14:textId="77777777" w:rsidR="001B3098" w:rsidRPr="001F77D7" w:rsidRDefault="001B3098" w:rsidP="00A36876">
            <w:pPr>
              <w:ind w:firstLine="0"/>
              <w:jc w:val="both"/>
              <w:rPr>
                <w:rFonts w:eastAsia="Times New Roman" w:cs="Arial"/>
                <w:sz w:val="20"/>
                <w:szCs w:val="20"/>
                <w:lang w:eastAsia="sv-SE"/>
              </w:rPr>
            </w:pPr>
            <w:r>
              <w:rPr>
                <w:rFonts w:eastAsia="Times New Roman" w:cs="Arial"/>
                <w:sz w:val="20"/>
                <w:szCs w:val="20"/>
                <w:lang w:eastAsia="sv-SE"/>
              </w:rPr>
              <w:t xml:space="preserve">a) </w:t>
            </w:r>
            <w:r w:rsidRPr="001F77D7">
              <w:rPr>
                <w:rFonts w:eastAsia="Times New Roman" w:cs="Arial"/>
                <w:sz w:val="20"/>
                <w:szCs w:val="20"/>
                <w:lang w:eastAsia="sv-SE"/>
              </w:rPr>
              <w:t xml:space="preserve">Windows Server (įskaitant </w:t>
            </w:r>
            <w:proofErr w:type="spellStart"/>
            <w:r w:rsidRPr="001F77D7">
              <w:rPr>
                <w:rFonts w:eastAsia="Times New Roman" w:cs="Arial"/>
                <w:sz w:val="20"/>
                <w:szCs w:val="20"/>
                <w:lang w:eastAsia="sv-SE"/>
              </w:rPr>
              <w:t>Hyper</w:t>
            </w:r>
            <w:proofErr w:type="spellEnd"/>
            <w:r w:rsidRPr="001F77D7">
              <w:rPr>
                <w:rFonts w:eastAsia="Times New Roman" w:cs="Arial"/>
                <w:sz w:val="20"/>
                <w:szCs w:val="20"/>
                <w:lang w:eastAsia="sv-SE"/>
              </w:rPr>
              <w:t>-V),</w:t>
            </w:r>
          </w:p>
          <w:p w14:paraId="5CE58033" w14:textId="77777777" w:rsidR="001B3098" w:rsidRPr="00A84ADC" w:rsidRDefault="001B3098" w:rsidP="00A36876">
            <w:pPr>
              <w:ind w:firstLine="0"/>
              <w:contextualSpacing/>
              <w:jc w:val="both"/>
              <w:rPr>
                <w:rFonts w:eastAsia="Times New Roman" w:cs="Arial"/>
                <w:sz w:val="20"/>
                <w:szCs w:val="20"/>
                <w:lang w:eastAsia="sv-SE"/>
              </w:rPr>
            </w:pPr>
            <w:r>
              <w:rPr>
                <w:rFonts w:eastAsia="Times New Roman" w:cs="Arial"/>
                <w:sz w:val="20"/>
                <w:szCs w:val="20"/>
                <w:lang w:eastAsia="sv-SE"/>
              </w:rPr>
              <w:t xml:space="preserve">b) </w:t>
            </w:r>
            <w:proofErr w:type="spellStart"/>
            <w:r w:rsidRPr="001F77D7">
              <w:rPr>
                <w:rFonts w:eastAsia="Times New Roman" w:cs="Arial"/>
                <w:sz w:val="20"/>
                <w:szCs w:val="20"/>
                <w:lang w:eastAsia="sv-SE"/>
              </w:rPr>
              <w:t>VMware</w:t>
            </w:r>
            <w:proofErr w:type="spellEnd"/>
            <w:r w:rsidRPr="001F77D7">
              <w:rPr>
                <w:rFonts w:eastAsia="Times New Roman" w:cs="Arial"/>
                <w:sz w:val="20"/>
                <w:szCs w:val="20"/>
                <w:lang w:eastAsia="sv-SE"/>
              </w:rPr>
              <w:t xml:space="preserve"> (</w:t>
            </w:r>
            <w:proofErr w:type="spellStart"/>
            <w:r w:rsidRPr="001F77D7">
              <w:rPr>
                <w:rFonts w:eastAsia="Times New Roman" w:cs="Arial"/>
                <w:sz w:val="20"/>
                <w:szCs w:val="20"/>
                <w:lang w:eastAsia="sv-SE"/>
              </w:rPr>
              <w:t>ESXi</w:t>
            </w:r>
            <w:proofErr w:type="spellEnd"/>
            <w:r w:rsidRPr="001F77D7">
              <w:rPr>
                <w:rFonts w:eastAsia="Times New Roman" w:cs="Arial"/>
                <w:sz w:val="20"/>
                <w:szCs w:val="20"/>
                <w:lang w:eastAsia="sv-SE"/>
              </w:rPr>
              <w:t>).</w:t>
            </w:r>
          </w:p>
        </w:tc>
      </w:tr>
      <w:tr w:rsidR="001B3098" w:rsidRPr="00811F31" w14:paraId="59EEB852" w14:textId="77777777" w:rsidTr="00A36876">
        <w:tc>
          <w:tcPr>
            <w:tcW w:w="596" w:type="dxa"/>
            <w:tcMar>
              <w:top w:w="0" w:type="dxa"/>
              <w:left w:w="108" w:type="dxa"/>
              <w:bottom w:w="0" w:type="dxa"/>
              <w:right w:w="108" w:type="dxa"/>
            </w:tcMar>
          </w:tcPr>
          <w:p w14:paraId="5B6DF3C5"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242DA3B6" w14:textId="77777777" w:rsidR="001B3098" w:rsidRPr="00A84ADC" w:rsidRDefault="001B3098" w:rsidP="00A36876">
            <w:pPr>
              <w:spacing w:before="60" w:after="60"/>
              <w:ind w:firstLine="0"/>
              <w:jc w:val="both"/>
              <w:rPr>
                <w:rFonts w:eastAsia="Times New Roman" w:cs="Arial"/>
                <w:sz w:val="20"/>
                <w:szCs w:val="20"/>
                <w:lang w:eastAsia="sv-SE"/>
              </w:rPr>
            </w:pPr>
            <w:r w:rsidRPr="00A84ADC">
              <w:rPr>
                <w:rFonts w:eastAsia="Times New Roman" w:cs="Arial"/>
                <w:sz w:val="20"/>
                <w:szCs w:val="20"/>
                <w:lang w:eastAsia="sv-SE"/>
              </w:rPr>
              <w:t>Garantinė techninė priežiūra</w:t>
            </w:r>
          </w:p>
        </w:tc>
        <w:tc>
          <w:tcPr>
            <w:tcW w:w="6998" w:type="dxa"/>
            <w:tcMar>
              <w:top w:w="0" w:type="dxa"/>
              <w:left w:w="108" w:type="dxa"/>
              <w:bottom w:w="0" w:type="dxa"/>
              <w:right w:w="108" w:type="dxa"/>
            </w:tcMar>
          </w:tcPr>
          <w:p w14:paraId="05EE3A1D" w14:textId="77777777" w:rsidR="001B3098" w:rsidRPr="00A84ADC" w:rsidRDefault="001B3098" w:rsidP="00A36876">
            <w:pPr>
              <w:ind w:firstLine="0"/>
              <w:contextualSpacing/>
              <w:jc w:val="both"/>
              <w:rPr>
                <w:rFonts w:eastAsia="Times New Roman" w:cs="Arial"/>
                <w:sz w:val="20"/>
                <w:szCs w:val="20"/>
              </w:rPr>
            </w:pPr>
            <w:r>
              <w:rPr>
                <w:rFonts w:eastAsia="Times New Roman" w:cs="Arial"/>
                <w:sz w:val="20"/>
                <w:szCs w:val="20"/>
              </w:rPr>
              <w:t>a) „Kitos darbo dienos“ (NBD) ar analogiško tipo</w:t>
            </w:r>
            <w:r w:rsidRPr="00A84ADC">
              <w:rPr>
                <w:rFonts w:eastAsia="Times New Roman" w:cs="Arial"/>
                <w:sz w:val="20"/>
                <w:szCs w:val="20"/>
              </w:rPr>
              <w:t xml:space="preserve"> garantija.</w:t>
            </w:r>
          </w:p>
          <w:p w14:paraId="1F381878" w14:textId="77777777" w:rsidR="001B3098" w:rsidRPr="00A84ADC" w:rsidRDefault="001B3098" w:rsidP="00A36876">
            <w:pPr>
              <w:ind w:firstLine="0"/>
              <w:contextualSpacing/>
              <w:jc w:val="both"/>
              <w:rPr>
                <w:rFonts w:eastAsia="Times New Roman" w:cs="Arial"/>
                <w:sz w:val="20"/>
                <w:szCs w:val="20"/>
              </w:rPr>
            </w:pPr>
            <w:r>
              <w:rPr>
                <w:rFonts w:eastAsia="Times New Roman" w:cs="Arial"/>
                <w:sz w:val="20"/>
                <w:szCs w:val="20"/>
              </w:rPr>
              <w:t xml:space="preserve">b) </w:t>
            </w:r>
            <w:r w:rsidRPr="00A84ADC">
              <w:rPr>
                <w:rFonts w:eastAsia="Times New Roman" w:cs="Arial"/>
                <w:sz w:val="20"/>
                <w:szCs w:val="20"/>
              </w:rPr>
              <w:t xml:space="preserve">Garantiniu laikotarpiu sugedusios Prekės, jos moduliai ir dalys privalo būti pakeistos ne ilgiau kaip per </w:t>
            </w:r>
            <w:r>
              <w:rPr>
                <w:rFonts w:eastAsia="Times New Roman" w:cs="Arial"/>
                <w:sz w:val="20"/>
                <w:szCs w:val="20"/>
                <w:lang w:val="en-US"/>
              </w:rPr>
              <w:t>3</w:t>
            </w:r>
            <w:r w:rsidRPr="00A84ADC">
              <w:rPr>
                <w:rFonts w:eastAsia="Times New Roman" w:cs="Arial"/>
                <w:sz w:val="20"/>
                <w:szCs w:val="20"/>
              </w:rPr>
              <w:t xml:space="preserve"> (</w:t>
            </w:r>
            <w:r>
              <w:rPr>
                <w:rFonts w:eastAsia="Times New Roman" w:cs="Arial"/>
                <w:sz w:val="20"/>
                <w:szCs w:val="20"/>
              </w:rPr>
              <w:t>tris</w:t>
            </w:r>
            <w:r w:rsidRPr="00A84ADC">
              <w:rPr>
                <w:rFonts w:eastAsia="Times New Roman" w:cs="Arial"/>
                <w:sz w:val="20"/>
                <w:szCs w:val="20"/>
              </w:rPr>
              <w:t>) darbo dien</w:t>
            </w:r>
            <w:r>
              <w:rPr>
                <w:rFonts w:eastAsia="Times New Roman" w:cs="Arial"/>
                <w:sz w:val="20"/>
                <w:szCs w:val="20"/>
              </w:rPr>
              <w:t>as</w:t>
            </w:r>
            <w:r w:rsidRPr="00A84ADC">
              <w:rPr>
                <w:rFonts w:eastAsia="Times New Roman" w:cs="Arial"/>
                <w:sz w:val="20"/>
                <w:szCs w:val="20"/>
              </w:rPr>
              <w:t xml:space="preserve"> nuo gedimo registravimo gamintojo palaikymo sistemoje dienos.</w:t>
            </w:r>
          </w:p>
          <w:p w14:paraId="460F7455" w14:textId="77777777" w:rsidR="001B3098" w:rsidRPr="004567CE" w:rsidRDefault="001B3098" w:rsidP="00A36876">
            <w:pPr>
              <w:ind w:firstLine="0"/>
              <w:contextualSpacing/>
              <w:jc w:val="both"/>
              <w:rPr>
                <w:rFonts w:eastAsia="Times New Roman" w:cs="Arial"/>
                <w:color w:val="000000"/>
                <w:sz w:val="20"/>
                <w:szCs w:val="20"/>
              </w:rPr>
            </w:pPr>
            <w:r>
              <w:rPr>
                <w:rFonts w:eastAsia="Times New Roman" w:cs="Arial"/>
                <w:color w:val="000000"/>
                <w:sz w:val="20"/>
                <w:szCs w:val="20"/>
              </w:rPr>
              <w:t xml:space="preserve">c) </w:t>
            </w:r>
            <w:r w:rsidRPr="00A84ADC">
              <w:rPr>
                <w:rFonts w:eastAsia="Times New Roman" w:cs="Arial"/>
                <w:color w:val="000000"/>
                <w:sz w:val="20"/>
                <w:szCs w:val="20"/>
              </w:rPr>
              <w:t>Garantiniu laikotarpiu gamintojas keičia diskus, jei įvyko išankstinis įspėjimas apie galimą jų gedimą („</w:t>
            </w:r>
            <w:proofErr w:type="spellStart"/>
            <w:r w:rsidRPr="00A84ADC">
              <w:rPr>
                <w:rFonts w:eastAsia="Times New Roman" w:cs="Arial"/>
                <w:color w:val="000000"/>
                <w:sz w:val="20"/>
                <w:szCs w:val="20"/>
              </w:rPr>
              <w:t>prefailure</w:t>
            </w:r>
            <w:proofErr w:type="spellEnd"/>
            <w:r w:rsidRPr="00A84ADC">
              <w:rPr>
                <w:rFonts w:eastAsia="Times New Roman" w:cs="Arial"/>
                <w:color w:val="000000"/>
                <w:sz w:val="20"/>
                <w:szCs w:val="20"/>
              </w:rPr>
              <w:t xml:space="preserve"> </w:t>
            </w:r>
            <w:proofErr w:type="spellStart"/>
            <w:r w:rsidRPr="00A84ADC">
              <w:rPr>
                <w:rFonts w:eastAsia="Times New Roman" w:cs="Arial"/>
                <w:color w:val="000000"/>
                <w:sz w:val="20"/>
                <w:szCs w:val="20"/>
              </w:rPr>
              <w:t>warranty</w:t>
            </w:r>
            <w:proofErr w:type="spellEnd"/>
            <w:r w:rsidRPr="00A84ADC">
              <w:rPr>
                <w:rFonts w:eastAsia="Times New Roman" w:cs="Arial"/>
                <w:color w:val="000000"/>
                <w:sz w:val="20"/>
                <w:szCs w:val="20"/>
              </w:rPr>
              <w:t>“).</w:t>
            </w:r>
          </w:p>
        </w:tc>
      </w:tr>
      <w:tr w:rsidR="001B3098" w:rsidRPr="00811F31" w14:paraId="582EA8F6" w14:textId="77777777" w:rsidTr="00A36876">
        <w:tc>
          <w:tcPr>
            <w:tcW w:w="596" w:type="dxa"/>
            <w:tcMar>
              <w:top w:w="0" w:type="dxa"/>
              <w:left w:w="108" w:type="dxa"/>
              <w:bottom w:w="0" w:type="dxa"/>
              <w:right w:w="108" w:type="dxa"/>
            </w:tcMar>
          </w:tcPr>
          <w:p w14:paraId="3621FAA8" w14:textId="77777777" w:rsidR="001B3098" w:rsidRPr="00811F31" w:rsidRDefault="001B3098" w:rsidP="001B3098">
            <w:pPr>
              <w:numPr>
                <w:ilvl w:val="0"/>
                <w:numId w:val="1"/>
              </w:numPr>
              <w:spacing w:before="60" w:after="60"/>
              <w:ind w:left="0" w:firstLine="0"/>
              <w:jc w:val="both"/>
              <w:rPr>
                <w:rFonts w:eastAsia="Times New Roman" w:cs="Arial"/>
                <w:b/>
                <w:sz w:val="20"/>
                <w:szCs w:val="20"/>
                <w:lang w:eastAsia="sv-SE"/>
              </w:rPr>
            </w:pPr>
          </w:p>
        </w:tc>
        <w:tc>
          <w:tcPr>
            <w:tcW w:w="2126" w:type="dxa"/>
            <w:tcMar>
              <w:top w:w="0" w:type="dxa"/>
              <w:left w:w="108" w:type="dxa"/>
              <w:bottom w:w="0" w:type="dxa"/>
              <w:right w:w="108" w:type="dxa"/>
            </w:tcMar>
          </w:tcPr>
          <w:p w14:paraId="5099C2D7" w14:textId="77777777" w:rsidR="001B3098" w:rsidRPr="00A2371F" w:rsidRDefault="001B3098" w:rsidP="00A36876">
            <w:pPr>
              <w:spacing w:before="60" w:after="60"/>
              <w:ind w:firstLine="0"/>
              <w:jc w:val="both"/>
              <w:rPr>
                <w:rFonts w:eastAsia="Times New Roman" w:cs="Arial"/>
                <w:sz w:val="20"/>
                <w:szCs w:val="20"/>
                <w:highlight w:val="yellow"/>
                <w:lang w:eastAsia="sv-SE"/>
              </w:rPr>
            </w:pPr>
            <w:r w:rsidRPr="004B0654">
              <w:rPr>
                <w:rFonts w:eastAsia="Times New Roman" w:cs="Arial"/>
                <w:sz w:val="20"/>
                <w:szCs w:val="20"/>
                <w:lang w:eastAsia="sv-SE"/>
              </w:rPr>
              <w:t>Serverių pajungimas ir suderinamumas</w:t>
            </w:r>
          </w:p>
        </w:tc>
        <w:tc>
          <w:tcPr>
            <w:tcW w:w="6998" w:type="dxa"/>
            <w:tcMar>
              <w:top w:w="0" w:type="dxa"/>
              <w:left w:w="108" w:type="dxa"/>
              <w:bottom w:w="0" w:type="dxa"/>
              <w:right w:w="108" w:type="dxa"/>
            </w:tcMar>
          </w:tcPr>
          <w:p w14:paraId="35D49AB5" w14:textId="77777777" w:rsidR="001B3098" w:rsidRPr="00A2371F" w:rsidRDefault="001B3098" w:rsidP="00A36876">
            <w:pPr>
              <w:ind w:firstLine="0"/>
              <w:contextualSpacing/>
              <w:jc w:val="both"/>
              <w:rPr>
                <w:rFonts w:eastAsia="Times New Roman" w:cs="Arial"/>
                <w:sz w:val="20"/>
                <w:szCs w:val="20"/>
              </w:rPr>
            </w:pPr>
            <w:r>
              <w:rPr>
                <w:rFonts w:eastAsia="Times New Roman" w:cs="Arial"/>
                <w:sz w:val="20"/>
                <w:szCs w:val="20"/>
              </w:rPr>
              <w:t xml:space="preserve">a) </w:t>
            </w:r>
            <w:r w:rsidRPr="00A2371F">
              <w:rPr>
                <w:rFonts w:eastAsia="Times New Roman" w:cs="Arial"/>
                <w:sz w:val="20"/>
                <w:szCs w:val="20"/>
              </w:rPr>
              <w:t>Turi būti pateikti visi būtini komponentai (kabeliai ir kt.) saugyklos pajungimui dubliuotais keliais prie dviejų serverių (Serverio SAS prievado tipas: HD Mini-SAS (SFF-8644)).</w:t>
            </w:r>
          </w:p>
          <w:p w14:paraId="383FDB1C" w14:textId="77777777" w:rsidR="001B3098" w:rsidRPr="00A2371F" w:rsidRDefault="001B3098" w:rsidP="00A36876">
            <w:pPr>
              <w:ind w:firstLine="0"/>
              <w:contextualSpacing/>
              <w:jc w:val="both"/>
              <w:rPr>
                <w:rFonts w:eastAsia="Times New Roman" w:cs="Arial"/>
                <w:sz w:val="20"/>
                <w:szCs w:val="20"/>
              </w:rPr>
            </w:pPr>
            <w:r>
              <w:rPr>
                <w:rFonts w:eastAsia="Times New Roman" w:cs="Arial"/>
                <w:sz w:val="20"/>
                <w:szCs w:val="20"/>
              </w:rPr>
              <w:t xml:space="preserve">b) </w:t>
            </w:r>
            <w:r w:rsidRPr="00A2371F">
              <w:rPr>
                <w:rFonts w:eastAsia="Times New Roman" w:cs="Arial"/>
                <w:sz w:val="20"/>
                <w:szCs w:val="20"/>
              </w:rPr>
              <w:t>Pajungimui naudojami ne blogiau kaip 12Gbps greitaveikai pritaikyti komponentai.</w:t>
            </w:r>
          </w:p>
          <w:p w14:paraId="04C59459" w14:textId="77777777" w:rsidR="001B3098" w:rsidRDefault="001B3098" w:rsidP="00A36876">
            <w:pPr>
              <w:ind w:firstLine="0"/>
              <w:contextualSpacing/>
              <w:jc w:val="both"/>
              <w:rPr>
                <w:rFonts w:eastAsia="Times New Roman" w:cs="Arial"/>
                <w:sz w:val="20"/>
                <w:szCs w:val="20"/>
              </w:rPr>
            </w:pPr>
            <w:r>
              <w:rPr>
                <w:rFonts w:eastAsia="Times New Roman" w:cs="Arial"/>
                <w:sz w:val="20"/>
                <w:szCs w:val="20"/>
              </w:rPr>
              <w:t xml:space="preserve">c) </w:t>
            </w:r>
            <w:r w:rsidRPr="00A2371F">
              <w:rPr>
                <w:rFonts w:eastAsia="Times New Roman" w:cs="Arial"/>
                <w:sz w:val="20"/>
                <w:szCs w:val="20"/>
              </w:rPr>
              <w:t>Pajungimui naudojami ne trumpesni kaip 2m kabeliai.</w:t>
            </w:r>
          </w:p>
          <w:p w14:paraId="2AD8BF46" w14:textId="77777777" w:rsidR="001B3098" w:rsidRDefault="001B3098" w:rsidP="00A36876">
            <w:pPr>
              <w:ind w:firstLine="0"/>
              <w:contextualSpacing/>
              <w:jc w:val="both"/>
              <w:rPr>
                <w:rFonts w:eastAsia="Times New Roman" w:cs="Arial"/>
                <w:sz w:val="20"/>
                <w:szCs w:val="20"/>
              </w:rPr>
            </w:pPr>
            <w:r>
              <w:rPr>
                <w:rFonts w:eastAsia="Times New Roman" w:cs="Arial"/>
                <w:sz w:val="20"/>
                <w:szCs w:val="20"/>
              </w:rPr>
              <w:t xml:space="preserve">d) Turi būti suderinama su Dell </w:t>
            </w:r>
            <w:r w:rsidRPr="005778E9">
              <w:rPr>
                <w:rFonts w:eastAsia="Times New Roman" w:cs="Arial"/>
                <w:sz w:val="20"/>
                <w:szCs w:val="20"/>
              </w:rPr>
              <w:t>405-AAEB</w:t>
            </w:r>
            <w:r>
              <w:rPr>
                <w:rFonts w:eastAsia="Times New Roman" w:cs="Arial"/>
                <w:sz w:val="20"/>
                <w:szCs w:val="20"/>
              </w:rPr>
              <w:t xml:space="preserve"> </w:t>
            </w:r>
            <w:r w:rsidRPr="005778E9">
              <w:rPr>
                <w:rFonts w:eastAsia="Times New Roman" w:cs="Arial"/>
                <w:sz w:val="20"/>
                <w:szCs w:val="20"/>
              </w:rPr>
              <w:t xml:space="preserve">SAS 12Gbps HBA </w:t>
            </w:r>
            <w:proofErr w:type="spellStart"/>
            <w:r w:rsidRPr="005778E9">
              <w:rPr>
                <w:rFonts w:eastAsia="Times New Roman" w:cs="Arial"/>
                <w:sz w:val="20"/>
                <w:szCs w:val="20"/>
              </w:rPr>
              <w:t>External</w:t>
            </w:r>
            <w:proofErr w:type="spellEnd"/>
            <w:r w:rsidRPr="005778E9">
              <w:rPr>
                <w:rFonts w:eastAsia="Times New Roman" w:cs="Arial"/>
                <w:sz w:val="20"/>
                <w:szCs w:val="20"/>
              </w:rPr>
              <w:t xml:space="preserve"> </w:t>
            </w:r>
            <w:r>
              <w:rPr>
                <w:rFonts w:eastAsia="Times New Roman" w:cs="Arial"/>
                <w:sz w:val="20"/>
                <w:szCs w:val="20"/>
              </w:rPr>
              <w:t>valdikliu.</w:t>
            </w:r>
          </w:p>
        </w:tc>
      </w:tr>
    </w:tbl>
    <w:p w14:paraId="1114B89E" w14:textId="77777777" w:rsidR="00F27D85" w:rsidRDefault="00F27D85"/>
    <w:sectPr w:rsidR="00F27D85">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1AA7" w14:textId="77777777" w:rsidR="00DE3C41" w:rsidRDefault="00DE3C41" w:rsidP="001B3098">
      <w:r>
        <w:separator/>
      </w:r>
    </w:p>
  </w:endnote>
  <w:endnote w:type="continuationSeparator" w:id="0">
    <w:p w14:paraId="22B45A60" w14:textId="77777777" w:rsidR="00DE3C41" w:rsidRDefault="00DE3C41" w:rsidP="001B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F7DC" w14:textId="77777777" w:rsidR="001B3098" w:rsidRDefault="001B3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C127" w14:textId="77777777" w:rsidR="001B3098" w:rsidRDefault="001B3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A2CF" w14:textId="77777777" w:rsidR="001B3098" w:rsidRDefault="001B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76B4B" w14:textId="77777777" w:rsidR="00DE3C41" w:rsidRDefault="00DE3C41" w:rsidP="001B3098">
      <w:r>
        <w:separator/>
      </w:r>
    </w:p>
  </w:footnote>
  <w:footnote w:type="continuationSeparator" w:id="0">
    <w:p w14:paraId="2FAEB9CC" w14:textId="77777777" w:rsidR="00DE3C41" w:rsidRDefault="00DE3C41" w:rsidP="001B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298E" w14:textId="77777777" w:rsidR="001B3098" w:rsidRDefault="001B3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B28E" w14:textId="77777777" w:rsidR="001B3098" w:rsidRDefault="001B3098">
    <w:pPr>
      <w:pStyle w:val="Header"/>
    </w:pPr>
    <w:r>
      <w:rPr>
        <w:noProof/>
      </w:rPr>
      <mc:AlternateContent>
        <mc:Choice Requires="wps">
          <w:drawing>
            <wp:anchor distT="0" distB="0" distL="114300" distR="114300" simplePos="0" relativeHeight="251659264" behindDoc="0" locked="0" layoutInCell="0" allowOverlap="1" wp14:anchorId="5B64E8B5" wp14:editId="49404DF5">
              <wp:simplePos x="0" y="0"/>
              <wp:positionH relativeFrom="page">
                <wp:posOffset>0</wp:posOffset>
              </wp:positionH>
              <wp:positionV relativeFrom="page">
                <wp:posOffset>190500</wp:posOffset>
              </wp:positionV>
              <wp:extent cx="7560310" cy="266700"/>
              <wp:effectExtent l="0" t="0" r="0" b="0"/>
              <wp:wrapNone/>
              <wp:docPr id="1" name="MSIPCMcdfc44ba9d8fa0911e6c4c3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FB808D" w14:textId="77777777" w:rsidR="001B3098" w:rsidRPr="001B3098" w:rsidRDefault="001B3098" w:rsidP="001B3098">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dfc44ba9d8fa0911e6c4c33"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DFdCcgsQIAAEcFAAAOAAAA&#10;AAAAAAAAAAAAAC4CAABkcnMvZTJvRG9jLnhtbFBLAQItABQABgAIAAAAIQA3pHo63AAAAAcBAAAP&#10;AAAAAAAAAAAAAAAAAAsFAABkcnMvZG93bnJldi54bWxQSwUGAAAAAAQABADzAAAAFAYAAAAA&#10;" o:allowincell="f" filled="f" stroked="f" strokeweight=".5pt">
              <v:fill o:detectmouseclick="t"/>
              <v:textbox inset=",0,20pt,0">
                <w:txbxContent>
                  <w:p w:rsidR="001B3098" w:rsidRPr="001B3098" w:rsidRDefault="001B3098" w:rsidP="001B3098">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C9A5" w14:textId="77777777" w:rsidR="001B3098" w:rsidRDefault="001B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A29B0"/>
    <w:multiLevelType w:val="hybridMultilevel"/>
    <w:tmpl w:val="CFDE0576"/>
    <w:lvl w:ilvl="0" w:tplc="C48CBDFA">
      <w:start w:val="1"/>
      <w:numFmt w:val="decimal"/>
      <w:lvlText w:val="%1."/>
      <w:lvlJc w:val="left"/>
      <w:pPr>
        <w:tabs>
          <w:tab w:val="num" w:pos="785"/>
        </w:tabs>
        <w:ind w:left="785" w:hanging="360"/>
      </w:pPr>
      <w:rPr>
        <w:rFonts w:cs="Times New Roman" w:hint="default"/>
        <w:b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6B19D8"/>
    <w:multiLevelType w:val="hybridMultilevel"/>
    <w:tmpl w:val="1F288E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98"/>
    <w:rsid w:val="00146B23"/>
    <w:rsid w:val="001B3098"/>
    <w:rsid w:val="002D32A5"/>
    <w:rsid w:val="003E6F4C"/>
    <w:rsid w:val="00795CEB"/>
    <w:rsid w:val="00DE3C41"/>
    <w:rsid w:val="00F27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6E49"/>
  <w15:chartTrackingRefBased/>
  <w15:docId w15:val="{8CFFEC41-F37C-48D9-9CA5-A5666514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098"/>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
    <w:basedOn w:val="Normal"/>
    <w:link w:val="ListParagraphChar"/>
    <w:uiPriority w:val="34"/>
    <w:qFormat/>
    <w:rsid w:val="001B3098"/>
    <w:pPr>
      <w:ind w:left="720"/>
      <w:contextualSpacing/>
    </w:pPr>
  </w:style>
  <w:style w:type="character" w:styleId="CommentReference">
    <w:name w:val="annotation reference"/>
    <w:basedOn w:val="DefaultParagraphFont"/>
    <w:uiPriority w:val="99"/>
    <w:unhideWhenUsed/>
    <w:rsid w:val="001B3098"/>
    <w:rPr>
      <w:sz w:val="16"/>
      <w:szCs w:val="16"/>
    </w:rPr>
  </w:style>
  <w:style w:type="paragraph" w:styleId="CommentText">
    <w:name w:val="annotation text"/>
    <w:basedOn w:val="Normal"/>
    <w:link w:val="CommentTextChar"/>
    <w:unhideWhenUsed/>
    <w:rsid w:val="001B3098"/>
    <w:rPr>
      <w:sz w:val="20"/>
      <w:szCs w:val="20"/>
    </w:rPr>
  </w:style>
  <w:style w:type="character" w:customStyle="1" w:styleId="CommentTextChar">
    <w:name w:val="Comment Text Char"/>
    <w:basedOn w:val="DefaultParagraphFont"/>
    <w:link w:val="CommentText"/>
    <w:rsid w:val="001B3098"/>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B3098"/>
    <w:rPr>
      <w:rFonts w:ascii="Arial" w:hAnsi="Arial"/>
    </w:rPr>
  </w:style>
  <w:style w:type="character" w:customStyle="1" w:styleId="Laukeliai">
    <w:name w:val="Laukeliai"/>
    <w:basedOn w:val="DefaultParagraphFont"/>
    <w:uiPriority w:val="1"/>
    <w:rsid w:val="001B3098"/>
    <w:rPr>
      <w:rFonts w:ascii="Arial" w:hAnsi="Arial"/>
      <w:sz w:val="20"/>
    </w:rPr>
  </w:style>
  <w:style w:type="paragraph" w:styleId="BalloonText">
    <w:name w:val="Balloon Text"/>
    <w:basedOn w:val="Normal"/>
    <w:link w:val="BalloonTextChar"/>
    <w:uiPriority w:val="99"/>
    <w:semiHidden/>
    <w:unhideWhenUsed/>
    <w:rsid w:val="001B3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098"/>
    <w:rPr>
      <w:rFonts w:ascii="Segoe UI" w:hAnsi="Segoe UI" w:cs="Segoe UI"/>
      <w:sz w:val="18"/>
      <w:szCs w:val="18"/>
    </w:rPr>
  </w:style>
  <w:style w:type="paragraph" w:styleId="Header">
    <w:name w:val="header"/>
    <w:basedOn w:val="Normal"/>
    <w:link w:val="HeaderChar"/>
    <w:uiPriority w:val="99"/>
    <w:unhideWhenUsed/>
    <w:rsid w:val="001B3098"/>
    <w:pPr>
      <w:tabs>
        <w:tab w:val="center" w:pos="4819"/>
        <w:tab w:val="right" w:pos="9638"/>
      </w:tabs>
    </w:pPr>
  </w:style>
  <w:style w:type="character" w:customStyle="1" w:styleId="HeaderChar">
    <w:name w:val="Header Char"/>
    <w:basedOn w:val="DefaultParagraphFont"/>
    <w:link w:val="Header"/>
    <w:uiPriority w:val="99"/>
    <w:rsid w:val="001B3098"/>
    <w:rPr>
      <w:rFonts w:ascii="Arial" w:hAnsi="Arial"/>
    </w:rPr>
  </w:style>
  <w:style w:type="paragraph" w:styleId="Footer">
    <w:name w:val="footer"/>
    <w:basedOn w:val="Normal"/>
    <w:link w:val="FooterChar"/>
    <w:uiPriority w:val="99"/>
    <w:unhideWhenUsed/>
    <w:rsid w:val="001B3098"/>
    <w:pPr>
      <w:tabs>
        <w:tab w:val="center" w:pos="4819"/>
        <w:tab w:val="right" w:pos="9638"/>
      </w:tabs>
    </w:pPr>
  </w:style>
  <w:style w:type="character" w:customStyle="1" w:styleId="FooterChar">
    <w:name w:val="Footer Char"/>
    <w:basedOn w:val="DefaultParagraphFont"/>
    <w:link w:val="Footer"/>
    <w:uiPriority w:val="99"/>
    <w:rsid w:val="001B309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3664</Words>
  <Characters>2089</Characters>
  <Application>Microsoft Office Word</Application>
  <DocSecurity>0</DocSecurity>
  <Lines>17</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Ugnė Andriuškevičiūtė</cp:lastModifiedBy>
  <cp:revision>4</cp:revision>
  <dcterms:created xsi:type="dcterms:W3CDTF">2020-09-23T08:42:00Z</dcterms:created>
  <dcterms:modified xsi:type="dcterms:W3CDTF">2020-09-23T10:16:00Z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2020-09-23T08:43:23.7956142Z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2020-09-23T08:43:23.7956142Z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