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AF" w:rsidRPr="006642AF" w:rsidRDefault="006642AF" w:rsidP="006642AF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  <w:sz w:val="22"/>
        </w:rPr>
      </w:pPr>
      <w:bookmarkStart w:id="0" w:name="_GoBack"/>
      <w:r w:rsidRPr="006642AF">
        <w:rPr>
          <w:rStyle w:val="Laukeliai"/>
          <w:rFonts w:asciiTheme="minorHAnsi" w:hAnsiTheme="minorHAnsi" w:cstheme="minorHAnsi"/>
          <w:b/>
          <w:sz w:val="22"/>
        </w:rPr>
        <w:t>PREKIŲ ATITIKTIES LENTELĖ</w:t>
      </w:r>
    </w:p>
    <w:p w:rsidR="006642AF" w:rsidRPr="006642AF" w:rsidRDefault="006642AF" w:rsidP="006642AF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7"/>
        <w:gridCol w:w="1866"/>
        <w:gridCol w:w="5573"/>
        <w:gridCol w:w="3102"/>
        <w:gridCol w:w="2945"/>
      </w:tblGrid>
      <w:tr w:rsidR="006642AF" w:rsidRPr="006642AF" w:rsidTr="00A16445">
        <w:trPr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AF" w:rsidRPr="006642AF" w:rsidRDefault="006642AF" w:rsidP="00A16445">
            <w:pPr>
              <w:ind w:hanging="110"/>
              <w:jc w:val="center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Eil. Nr.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AF" w:rsidRPr="006642AF" w:rsidRDefault="006642AF" w:rsidP="00A16445">
            <w:pPr>
              <w:ind w:firstLine="33"/>
              <w:jc w:val="center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Techniniai parametrai ir reikalavimai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Dydis, sąlyga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Pagrindimas (įrašyti „ATITINKA“/ „NEATITINKA“ ir, kur reikia, nurodyti konkrečius duomenis)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>Dokumento pavadinimas ir puslapio numeris Prekės atitikimo patvirtinimui arba nuoroda į viešai prieinamą interneto puslapį</w:t>
            </w:r>
          </w:p>
        </w:tc>
      </w:tr>
      <w:tr w:rsidR="006642AF" w:rsidRPr="006642AF" w:rsidTr="00A16445">
        <w:trPr>
          <w:trHeight w:val="3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A16445">
            <w:pPr>
              <w:pStyle w:val="Footer"/>
              <w:jc w:val="center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 xml:space="preserve">Vandentiekio ir nuotekų tinklų tempimui atsparių jungčių techniniai reikalavimai: </w:t>
            </w:r>
          </w:p>
          <w:p w:rsidR="006642AF" w:rsidRPr="006642AF" w:rsidRDefault="006642AF" w:rsidP="00A16445">
            <w:pPr>
              <w:pStyle w:val="Footer"/>
              <w:jc w:val="center"/>
              <w:rPr>
                <w:rFonts w:asciiTheme="minorHAnsi" w:hAnsiTheme="minorHAnsi" w:cstheme="minorHAnsi"/>
                <w:b/>
              </w:rPr>
            </w:pPr>
            <w:r w:rsidRPr="006642AF">
              <w:rPr>
                <w:rFonts w:asciiTheme="minorHAnsi" w:hAnsiTheme="minorHAnsi" w:cstheme="minorHAnsi"/>
                <w:b/>
              </w:rPr>
              <w:t xml:space="preserve">Bendrieji parametrai </w:t>
            </w:r>
          </w:p>
        </w:tc>
      </w:tr>
      <w:tr w:rsidR="006642AF" w:rsidRPr="006642AF" w:rsidTr="00A1644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Gaminiui taikomi standartai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Footer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LST EN 14525 arba lygiavertis.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Footer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Footer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  <w:color w:val="000000"/>
              </w:rPr>
              <w:t>Darbinė terpė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Footer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Geriamasis vanduo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Footer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Footer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rPr>
          <w:trHeight w:val="2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Nominalus slėgis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PN 10; PN 16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rPr>
          <w:trHeight w:val="29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Jungties tipas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6642A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Dviguba mova;</w:t>
            </w:r>
          </w:p>
          <w:p w:rsidR="006642AF" w:rsidRPr="006642AF" w:rsidRDefault="006642AF" w:rsidP="00A16445">
            <w:pPr>
              <w:pStyle w:val="ListParagraph"/>
              <w:ind w:left="181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drawing>
                <wp:inline distT="0" distB="0" distL="0" distR="0" wp14:anchorId="2D6D5202" wp14:editId="55EFE94C">
                  <wp:extent cx="2534061" cy="162691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6357" t="6790" r="9527" b="44441"/>
                          <a:stretch/>
                        </pic:blipFill>
                        <pic:spPr bwMode="auto">
                          <a:xfrm>
                            <a:off x="0" y="0"/>
                            <a:ext cx="2571782" cy="1651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42AF" w:rsidRPr="006642AF" w:rsidRDefault="006642AF" w:rsidP="00A16445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1 – mova</w:t>
            </w:r>
          </w:p>
          <w:p w:rsidR="006642AF" w:rsidRPr="006642AF" w:rsidRDefault="006642AF" w:rsidP="00A16445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2 – vamzdžio įmovimo gylis</w:t>
            </w:r>
          </w:p>
          <w:p w:rsidR="006642AF" w:rsidRPr="006642AF" w:rsidRDefault="006642AF" w:rsidP="00A16445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3 – tarpas tarp vamzdžių galų</w:t>
            </w:r>
          </w:p>
          <w:p w:rsidR="006642AF" w:rsidRPr="006642AF" w:rsidRDefault="006642AF" w:rsidP="00A16445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 xml:space="preserve">4 – tarpinė </w:t>
            </w:r>
          </w:p>
          <w:p w:rsidR="006642AF" w:rsidRPr="006642AF" w:rsidRDefault="006642AF" w:rsidP="00A16445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  <w:p w:rsidR="006642AF" w:rsidRPr="006642AF" w:rsidRDefault="006642AF" w:rsidP="00A16445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642AF">
              <w:rPr>
                <w:rFonts w:asciiTheme="minorHAnsi" w:hAnsiTheme="minorHAnsi" w:cstheme="minorHAnsi"/>
              </w:rPr>
              <w:t>Flanšinis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adapteris.</w:t>
            </w:r>
          </w:p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lastRenderedPageBreak/>
              <w:drawing>
                <wp:inline distT="0" distB="0" distL="0" distR="0" wp14:anchorId="6FD5E8E4" wp14:editId="7C545C53">
                  <wp:extent cx="2179122" cy="17211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9409" r="14032" b="47796"/>
                          <a:stretch/>
                        </pic:blipFill>
                        <pic:spPr bwMode="auto">
                          <a:xfrm>
                            <a:off x="0" y="0"/>
                            <a:ext cx="2224162" cy="1756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t>1 – adapteris</w:t>
            </w:r>
          </w:p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t xml:space="preserve">2 – </w:t>
            </w:r>
            <w:r w:rsidRPr="006642AF">
              <w:rPr>
                <w:rFonts w:asciiTheme="minorHAnsi" w:hAnsiTheme="minorHAnsi" w:cstheme="minorHAnsi"/>
              </w:rPr>
              <w:t>vamzdžio įmovimo gylis</w:t>
            </w:r>
          </w:p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t>3 – flanšas</w:t>
            </w:r>
          </w:p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t>4 – tarpas tarp vamzdžio galo ir flanšo</w:t>
            </w:r>
          </w:p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noProof/>
                <w:lang w:eastAsia="lt-LT"/>
              </w:rPr>
            </w:pPr>
            <w:r w:rsidRPr="006642AF">
              <w:rPr>
                <w:rFonts w:asciiTheme="minorHAnsi" w:hAnsiTheme="minorHAnsi" w:cstheme="minorHAnsi"/>
                <w:noProof/>
                <w:lang w:eastAsia="lt-LT"/>
              </w:rPr>
              <w:t xml:space="preserve">5 – tarpinė </w:t>
            </w:r>
          </w:p>
          <w:p w:rsidR="006642AF" w:rsidRPr="006642AF" w:rsidRDefault="006642AF" w:rsidP="00A16445">
            <w:pPr>
              <w:pStyle w:val="ListParagraph"/>
              <w:ind w:left="224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ListParagraph"/>
              <w:ind w:left="224"/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pStyle w:val="ListParagraph"/>
              <w:ind w:left="224"/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</w:tr>
      <w:tr w:rsidR="006642AF" w:rsidRPr="006642AF" w:rsidTr="00A16445">
        <w:trPr>
          <w:trHeight w:val="29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Panaudojimas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642AF">
              <w:rPr>
                <w:rFonts w:asciiTheme="minorHAnsi" w:hAnsiTheme="minorHAnsi" w:cstheme="minorHAnsi"/>
              </w:rPr>
              <w:t>Kalaus ketaus, pilkojo ketaus, plieno, polietileno, AC vamzdžiams jungti.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</w:tr>
      <w:tr w:rsidR="006642AF" w:rsidRPr="006642AF" w:rsidTr="00A16445">
        <w:trPr>
          <w:trHeight w:val="349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Jungties medžiaga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Korpuso – kalusis ketus ne žemesnės klasės negu EN-GJS-400 pagal LST EN 1563 arba lygiavertį.</w:t>
            </w:r>
          </w:p>
          <w:p w:rsidR="006642AF" w:rsidRPr="006642AF" w:rsidRDefault="006642AF" w:rsidP="00A16445">
            <w:pPr>
              <w:spacing w:afterLines="10" w:after="2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Tvirtinimo varžtų, veržlių ir poveržlių, ir fiksavimo elementų medžiaga – nerūdijantis plienas, ne žemesnės nei A2 klasės arba lygiavertis.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spacing w:afterLines="10" w:after="2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spacing w:afterLines="10" w:after="24"/>
              <w:jc w:val="both"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rPr>
          <w:trHeight w:val="286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Jungties sandarinimas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spacing w:after="160"/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642AF">
              <w:rPr>
                <w:rFonts w:asciiTheme="minorHAnsi" w:eastAsia="Calibri" w:hAnsiTheme="minorHAnsi" w:cstheme="minorHAnsi"/>
                <w:lang w:bidi="he-IL"/>
              </w:rPr>
              <w:t>Elastomeras</w:t>
            </w:r>
            <w:proofErr w:type="spellEnd"/>
            <w:r w:rsidRPr="006642AF">
              <w:rPr>
                <w:rFonts w:asciiTheme="minorHAnsi" w:eastAsia="Calibri" w:hAnsiTheme="minorHAnsi" w:cstheme="minorHAnsi"/>
                <w:lang w:bidi="he-IL"/>
              </w:rPr>
              <w:t xml:space="preserve">, </w:t>
            </w:r>
            <w:r w:rsidRPr="006642AF">
              <w:rPr>
                <w:rFonts w:asciiTheme="minorHAnsi" w:hAnsiTheme="minorHAnsi" w:cstheme="minorHAnsi"/>
                <w:color w:val="000000"/>
              </w:rPr>
              <w:t>tinkamas naudoti geriamojo vandens tiekimo sistemose ir atitinkantis LST EN 681-1 arba lygiavertį</w:t>
            </w:r>
            <w:r w:rsidRPr="006642AF">
              <w:rPr>
                <w:rFonts w:asciiTheme="minorHAnsi" w:eastAsia="Calibri" w:hAnsiTheme="minorHAnsi" w:cstheme="minorHAnsi"/>
                <w:lang w:bidi="he-IL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spacing w:after="16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spacing w:after="1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Korpuso vidaus ir išorės padengimas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Epoksidinis miltelinis arba lygiavertis, minimalus padengimo storis 250 mikronų. Kartu su pasiūlymu turi būti pateiktas GSK sertifikavimo centro RAL GZ662 sertifikatas Produktams („</w:t>
            </w:r>
            <w:proofErr w:type="spellStart"/>
            <w:r w:rsidRPr="006642AF">
              <w:rPr>
                <w:rFonts w:asciiTheme="minorHAnsi" w:hAnsiTheme="minorHAnsi" w:cstheme="minorHAnsi"/>
              </w:rPr>
              <w:t>Products</w:t>
            </w:r>
            <w:proofErr w:type="spellEnd"/>
            <w:r w:rsidRPr="006642AF">
              <w:rPr>
                <w:rFonts w:asciiTheme="minorHAnsi" w:hAnsiTheme="minorHAnsi" w:cstheme="minorHAnsi"/>
              </w:rPr>
              <w:t>“)  arba lygiavertis*, ne mažesnių reikalavimų nei nustato LST EN 14901 standartas, su priedu, kuriame nurodytas vožtuvo tipas ir kodinis pavadinimas.</w:t>
            </w:r>
          </w:p>
          <w:p w:rsidR="006642AF" w:rsidRPr="006642AF" w:rsidRDefault="006642AF" w:rsidP="00A16445">
            <w:pPr>
              <w:contextualSpacing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642AF">
              <w:rPr>
                <w:rFonts w:asciiTheme="minorHAnsi" w:hAnsiTheme="minorHAnsi" w:cstheme="minorHAnsi"/>
              </w:rPr>
              <w:t>* lygiavertis sertifikatas – išduotas tarptautinės organizacijos besispecializuojančios vandentvarkos gaminių dangos kokybės nustatyme, atliekančios periodinius gamybos proceso tikrinimus ir gaminių bandymus bei atitikimo gamintojo deklaruojamų gaminių savybių atitikimo nustatymus.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Ženklinimas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Ant jungties turi būti nurodyta: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Gamintojo pavadinimas (pvz. Gamintojas);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Pagaminimo metai (pvz. 2017);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Korpuso ir dangčio medžiaga (pvz. EN-GJS-400).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Nominalus dydis (pvz. DN200);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Nominalus slėgis (pvz. PN16);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Standartas (EN 14525 arba lygiavertis);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3"/>
              </w:numPr>
              <w:ind w:left="464"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lastRenderedPageBreak/>
              <w:t>Tolerancija.</w:t>
            </w:r>
          </w:p>
          <w:p w:rsidR="006642AF" w:rsidRPr="006642AF" w:rsidRDefault="006642AF" w:rsidP="00A16445">
            <w:pPr>
              <w:contextualSpacing/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642AF">
              <w:rPr>
                <w:rFonts w:asciiTheme="minorHAnsi" w:hAnsiTheme="minorHAnsi" w:cstheme="minorHAnsi"/>
              </w:rPr>
              <w:t>Pirmi penki ženklinimai turi būti išlieti arba iškalti šaltuoju būdu, kitiems žymėjimas gali būti taikomas bet koks kitas būdas, leidžiantis išsaugoti informaciją apie gaminį eksploatacijos metu.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Pajungimas prie tinklo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jc w:val="both"/>
              <w:rPr>
                <w:rFonts w:asciiTheme="minorHAnsi" w:hAnsiTheme="minorHAnsi" w:cstheme="minorHAnsi"/>
                <w:lang w:eastAsia="lt-LT"/>
              </w:rPr>
            </w:pPr>
            <w:proofErr w:type="spellStart"/>
            <w:r w:rsidRPr="006642AF">
              <w:rPr>
                <w:rFonts w:asciiTheme="minorHAnsi" w:hAnsiTheme="minorHAnsi" w:cstheme="minorHAnsi"/>
                <w:lang w:eastAsia="lt-LT"/>
              </w:rPr>
              <w:t>Flanšinis</w:t>
            </w:r>
            <w:proofErr w:type="spellEnd"/>
            <w:r w:rsidRPr="006642AF">
              <w:rPr>
                <w:rFonts w:asciiTheme="minorHAnsi" w:hAnsiTheme="minorHAnsi" w:cstheme="minorHAnsi"/>
                <w:lang w:eastAsia="lt-LT"/>
              </w:rPr>
              <w:t xml:space="preserve">. </w:t>
            </w:r>
            <w:proofErr w:type="spellStart"/>
            <w:r w:rsidRPr="006642AF">
              <w:rPr>
                <w:rFonts w:asciiTheme="minorHAnsi" w:hAnsiTheme="minorHAnsi" w:cstheme="minorHAnsi"/>
                <w:lang w:eastAsia="lt-LT"/>
              </w:rPr>
              <w:t>Flanšų</w:t>
            </w:r>
            <w:proofErr w:type="spellEnd"/>
            <w:r w:rsidRPr="006642AF">
              <w:rPr>
                <w:rFonts w:asciiTheme="minorHAnsi" w:hAnsiTheme="minorHAnsi" w:cstheme="minorHAnsi"/>
                <w:lang w:eastAsia="lt-LT"/>
              </w:rPr>
              <w:t xml:space="preserve"> pragręžimas pagal LST EN 1092-2 arba lygiavertį standartą. Nurodoma užsakant: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DN50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4 skylių); 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DN65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4 skylių); 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DN80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8 skylių); 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DN100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8 skylių);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DN125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8 skylių);  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DN150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8 skylių); 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DN200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8 skylių, kai slėgis PN 10);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DN200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12 skylių, kai slėgis PN 16); 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DN250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12 skylių); </w:t>
            </w:r>
          </w:p>
          <w:p w:rsidR="006642AF" w:rsidRPr="006642AF" w:rsidRDefault="006642AF" w:rsidP="006642AF">
            <w:pPr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>DN300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12 skylių);</w:t>
            </w:r>
          </w:p>
          <w:p w:rsidR="006642AF" w:rsidRPr="006642AF" w:rsidRDefault="006642AF" w:rsidP="006642A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6642AF">
              <w:rPr>
                <w:rFonts w:asciiTheme="minorHAnsi" w:hAnsiTheme="minorHAnsi" w:cstheme="minorHAnsi"/>
              </w:rPr>
              <w:t>DN400 (</w:t>
            </w:r>
            <w:proofErr w:type="spellStart"/>
            <w:r w:rsidRPr="006642AF">
              <w:rPr>
                <w:rFonts w:asciiTheme="minorHAnsi" w:hAnsiTheme="minorHAnsi" w:cstheme="minorHAnsi"/>
              </w:rPr>
              <w:t>flanšas</w:t>
            </w:r>
            <w:proofErr w:type="spellEnd"/>
            <w:r w:rsidRPr="006642AF">
              <w:rPr>
                <w:rFonts w:asciiTheme="minorHAnsi" w:hAnsiTheme="minorHAnsi" w:cstheme="minorHAnsi"/>
              </w:rPr>
              <w:t xml:space="preserve"> 16 skylių).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6642AF" w:rsidRPr="006642AF" w:rsidTr="00A1644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AF" w:rsidRPr="006642AF" w:rsidRDefault="006642AF" w:rsidP="006642AF">
            <w:pPr>
              <w:pStyle w:val="ListParagraph"/>
              <w:numPr>
                <w:ilvl w:val="0"/>
                <w:numId w:val="1"/>
              </w:numPr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center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  <w:b/>
                <w:bCs/>
              </w:rPr>
              <w:t>Tolerancija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jc w:val="both"/>
              <w:rPr>
                <w:rFonts w:asciiTheme="minorHAnsi" w:hAnsiTheme="minorHAnsi" w:cstheme="minorHAnsi"/>
              </w:rPr>
            </w:pPr>
            <w:r w:rsidRPr="006642AF">
              <w:rPr>
                <w:rFonts w:asciiTheme="minorHAnsi" w:hAnsiTheme="minorHAnsi" w:cstheme="minorHAnsi"/>
              </w:rPr>
              <w:t xml:space="preserve">Apatinė riba: ne daugiau, viršutinė riba: ne mažiau, mm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6"/>
              <w:gridCol w:w="1816"/>
            </w:tblGrid>
            <w:tr w:rsidR="006642AF" w:rsidRPr="006642AF" w:rsidTr="00A16445">
              <w:tc>
                <w:tcPr>
                  <w:tcW w:w="1816" w:type="dxa"/>
                  <w:vAlign w:val="center"/>
                </w:tcPr>
                <w:p w:rsidR="006642AF" w:rsidRPr="006642AF" w:rsidRDefault="006642AF" w:rsidP="00A16445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eastAsia="lt-LT"/>
                    </w:rPr>
                    <w:t>DN mm</w:t>
                  </w:r>
                </w:p>
              </w:tc>
              <w:tc>
                <w:tcPr>
                  <w:tcW w:w="1816" w:type="dxa"/>
                  <w:vAlign w:val="center"/>
                </w:tcPr>
                <w:p w:rsidR="006642AF" w:rsidRPr="006642AF" w:rsidRDefault="006642AF" w:rsidP="00A16445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eastAsia="lt-LT"/>
                    </w:rPr>
                    <w:t>Tolerancija mm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50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56-65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65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75-81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80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89-98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100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108-114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125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132-144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150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159-170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200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219-225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250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273-280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lastRenderedPageBreak/>
                    <w:t>300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315-326</w:t>
                  </w:r>
                </w:p>
              </w:tc>
            </w:tr>
            <w:tr w:rsidR="006642AF" w:rsidRPr="006642AF" w:rsidTr="00A16445"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400</w:t>
                  </w:r>
                </w:p>
              </w:tc>
              <w:tc>
                <w:tcPr>
                  <w:tcW w:w="1816" w:type="dxa"/>
                  <w:vAlign w:val="bottom"/>
                </w:tcPr>
                <w:p w:rsidR="006642AF" w:rsidRPr="006642AF" w:rsidRDefault="006642AF" w:rsidP="00A1644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42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eastAsia="lt-LT"/>
                    </w:rPr>
                    <w:t>426-429</w:t>
                  </w:r>
                </w:p>
              </w:tc>
            </w:tr>
          </w:tbl>
          <w:p w:rsidR="006642AF" w:rsidRPr="006642AF" w:rsidRDefault="006642AF" w:rsidP="00A16445">
            <w:pPr>
              <w:contextualSpacing/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F" w:rsidRPr="006642AF" w:rsidRDefault="006642AF" w:rsidP="00A1644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4A300F" w:rsidRPr="006642AF" w:rsidRDefault="004A300F" w:rsidP="006642AF">
      <w:pPr>
        <w:ind w:firstLine="0"/>
        <w:rPr>
          <w:rFonts w:asciiTheme="minorHAnsi" w:hAnsiTheme="minorHAnsi" w:cstheme="minorHAnsi"/>
        </w:rPr>
      </w:pPr>
    </w:p>
    <w:sectPr w:rsidR="004A300F" w:rsidRPr="006642AF" w:rsidSect="006642A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5521"/>
    <w:multiLevelType w:val="hybridMultilevel"/>
    <w:tmpl w:val="36584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45A0"/>
    <w:multiLevelType w:val="hybridMultilevel"/>
    <w:tmpl w:val="89C81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2502A"/>
    <w:multiLevelType w:val="hybridMultilevel"/>
    <w:tmpl w:val="24789B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73498"/>
    <w:multiLevelType w:val="hybridMultilevel"/>
    <w:tmpl w:val="B106BA8C"/>
    <w:lvl w:ilvl="0" w:tplc="CF8A7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AF"/>
    <w:rsid w:val="004A300F"/>
    <w:rsid w:val="0066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AD31"/>
  <w15:chartTrackingRefBased/>
  <w15:docId w15:val="{56DBAC7C-E342-459D-AE03-7156BA67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42AF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6642AF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6642A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642AF"/>
    <w:rPr>
      <w:rFonts w:ascii="Arial" w:hAnsi="Arial"/>
    </w:rPr>
  </w:style>
  <w:style w:type="table" w:styleId="TableGrid">
    <w:name w:val="Table Grid"/>
    <w:basedOn w:val="TableNormal"/>
    <w:uiPriority w:val="39"/>
    <w:rsid w:val="00664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6642AF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6642A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1964</Words>
  <Characters>1121</Characters>
  <Application>Microsoft Office Word</Application>
  <DocSecurity>0</DocSecurity>
  <Lines>9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Kiūdytė</dc:creator>
  <cp:keywords/>
  <dc:description/>
  <cp:lastModifiedBy>Simona Kiūdytė</cp:lastModifiedBy>
  <cp:revision>1</cp:revision>
  <dcterms:created xsi:type="dcterms:W3CDTF">2021-03-12T12:14:00Z</dcterms:created>
  <dcterms:modified xsi:type="dcterms:W3CDTF">2021-03-12T12:15:00Z</dcterms:modified>
</cp:coreProperties>
</file>