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98C" w:rsidRPr="006F5906" w:rsidRDefault="006F5906" w:rsidP="006F59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98C" w:rsidRPr="006F5906">
        <w:rPr>
          <w:rFonts w:ascii="Times New Roman" w:hAnsi="Times New Roman" w:cs="Times New Roman"/>
          <w:b/>
          <w:sz w:val="24"/>
          <w:szCs w:val="24"/>
        </w:rPr>
        <w:t>TVIRTINU:</w:t>
      </w:r>
    </w:p>
    <w:p w:rsidR="007D298C" w:rsidRPr="006F5906" w:rsidRDefault="006F5906" w:rsidP="006F5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98C" w:rsidRPr="006F5906">
        <w:rPr>
          <w:rFonts w:ascii="Times New Roman" w:hAnsi="Times New Roman" w:cs="Times New Roman"/>
          <w:sz w:val="24"/>
          <w:szCs w:val="24"/>
        </w:rPr>
        <w:t>____________________</w:t>
      </w:r>
    </w:p>
    <w:p w:rsidR="007D298C" w:rsidRDefault="006F5906" w:rsidP="006F5906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="007D298C" w:rsidRPr="006F590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(pareigos v. pavardė)</w:t>
      </w:r>
    </w:p>
    <w:p w:rsidR="006F5906" w:rsidRPr="006F5906" w:rsidRDefault="006F5906" w:rsidP="006F5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D298C" w:rsidRPr="006F5906" w:rsidRDefault="006F5906" w:rsidP="006F5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98C" w:rsidRPr="006F5906">
        <w:rPr>
          <w:rFonts w:ascii="Times New Roman" w:hAnsi="Times New Roman" w:cs="Times New Roman"/>
          <w:sz w:val="24"/>
          <w:szCs w:val="24"/>
        </w:rPr>
        <w:t>____________________</w:t>
      </w:r>
    </w:p>
    <w:p w:rsidR="007D298C" w:rsidRPr="006F5906" w:rsidRDefault="006F5906" w:rsidP="006F5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="007D298C" w:rsidRPr="006F590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(parašas)</w:t>
      </w:r>
    </w:p>
    <w:p w:rsidR="007D298C" w:rsidRDefault="007D298C" w:rsidP="006F59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5906" w:rsidRPr="001F237C" w:rsidRDefault="006F5906" w:rsidP="006F59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5906" w:rsidRPr="001F237C" w:rsidRDefault="006F5906" w:rsidP="006F59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2912" w:rsidRPr="001F237C" w:rsidRDefault="00B86DB9" w:rsidP="006F5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7C">
        <w:rPr>
          <w:rFonts w:ascii="Times New Roman" w:hAnsi="Times New Roman" w:cs="Times New Roman"/>
          <w:b/>
          <w:sz w:val="24"/>
          <w:szCs w:val="24"/>
        </w:rPr>
        <w:t>NEVYKDOMŲ</w:t>
      </w:r>
      <w:r w:rsidR="007D298C" w:rsidRPr="001F237C">
        <w:rPr>
          <w:rFonts w:ascii="Times New Roman" w:hAnsi="Times New Roman" w:cs="Times New Roman"/>
          <w:b/>
          <w:sz w:val="24"/>
          <w:szCs w:val="24"/>
        </w:rPr>
        <w:t xml:space="preserve"> DARBŲ AKTAS</w:t>
      </w:r>
      <w:r w:rsidR="00163F8B" w:rsidRPr="001F237C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C758CA">
        <w:rPr>
          <w:rFonts w:ascii="Times New Roman" w:hAnsi="Times New Roman" w:cs="Times New Roman"/>
          <w:b/>
          <w:sz w:val="24"/>
          <w:szCs w:val="24"/>
        </w:rPr>
        <w:t>4</w:t>
      </w:r>
    </w:p>
    <w:p w:rsidR="007D298C" w:rsidRPr="001F237C" w:rsidRDefault="007D298C" w:rsidP="006F5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FB">
        <w:rPr>
          <w:rFonts w:ascii="Times New Roman" w:hAnsi="Times New Roman" w:cs="Times New Roman"/>
          <w:b/>
          <w:sz w:val="24"/>
          <w:szCs w:val="24"/>
        </w:rPr>
        <w:t>202</w:t>
      </w:r>
      <w:r w:rsidR="00C758CA" w:rsidRPr="00CE59FB">
        <w:rPr>
          <w:rFonts w:ascii="Times New Roman" w:hAnsi="Times New Roman" w:cs="Times New Roman"/>
          <w:b/>
          <w:sz w:val="24"/>
          <w:szCs w:val="24"/>
        </w:rPr>
        <w:t>4</w:t>
      </w:r>
      <w:r w:rsidRPr="00CE59FB">
        <w:rPr>
          <w:rFonts w:ascii="Times New Roman" w:hAnsi="Times New Roman" w:cs="Times New Roman"/>
          <w:b/>
          <w:sz w:val="24"/>
          <w:szCs w:val="24"/>
        </w:rPr>
        <w:t>-</w:t>
      </w:r>
      <w:r w:rsidR="00C758CA" w:rsidRPr="00CE59FB">
        <w:rPr>
          <w:rFonts w:ascii="Times New Roman" w:hAnsi="Times New Roman" w:cs="Times New Roman"/>
          <w:b/>
          <w:sz w:val="24"/>
          <w:szCs w:val="24"/>
        </w:rPr>
        <w:t>1</w:t>
      </w:r>
      <w:r w:rsidR="0038676B" w:rsidRPr="00CE59FB">
        <w:rPr>
          <w:rFonts w:ascii="Times New Roman" w:hAnsi="Times New Roman" w:cs="Times New Roman"/>
          <w:b/>
          <w:sz w:val="24"/>
          <w:szCs w:val="24"/>
        </w:rPr>
        <w:t>1</w:t>
      </w:r>
      <w:r w:rsidRPr="00CE59FB">
        <w:rPr>
          <w:rFonts w:ascii="Times New Roman" w:hAnsi="Times New Roman" w:cs="Times New Roman"/>
          <w:b/>
          <w:sz w:val="24"/>
          <w:szCs w:val="24"/>
        </w:rPr>
        <w:t>-</w:t>
      </w:r>
      <w:r w:rsidR="00CE59FB" w:rsidRPr="00CE59FB">
        <w:rPr>
          <w:rFonts w:ascii="Times New Roman" w:hAnsi="Times New Roman" w:cs="Times New Roman"/>
          <w:b/>
          <w:sz w:val="24"/>
          <w:szCs w:val="24"/>
        </w:rPr>
        <w:t>2</w:t>
      </w:r>
      <w:r w:rsidR="00AC03D7">
        <w:rPr>
          <w:rFonts w:ascii="Times New Roman" w:hAnsi="Times New Roman" w:cs="Times New Roman"/>
          <w:b/>
          <w:sz w:val="24"/>
          <w:szCs w:val="24"/>
        </w:rPr>
        <w:t>7</w:t>
      </w:r>
    </w:p>
    <w:p w:rsidR="007D298C" w:rsidRPr="001F237C" w:rsidRDefault="007D298C">
      <w:pPr>
        <w:rPr>
          <w:rFonts w:ascii="Times New Roman" w:hAnsi="Times New Roman" w:cs="Times New Roman"/>
          <w:sz w:val="24"/>
          <w:szCs w:val="24"/>
        </w:rPr>
      </w:pPr>
    </w:p>
    <w:p w:rsidR="00C758CA" w:rsidRPr="0053050B" w:rsidRDefault="007D298C" w:rsidP="00C758CA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F237C">
        <w:rPr>
          <w:rFonts w:ascii="Times New Roman" w:hAnsi="Times New Roman" w:cs="Times New Roman"/>
          <w:sz w:val="24"/>
          <w:szCs w:val="24"/>
        </w:rPr>
        <w:t>Rangovas UAB „STATMAX“, vykdydami statybos darbus pagal 2022-07-28 rangos darbų pirkimo sutartį Nr. AS-1304</w:t>
      </w:r>
      <w:r w:rsidR="000F687B" w:rsidRPr="001F237C">
        <w:rPr>
          <w:rFonts w:ascii="Times New Roman" w:hAnsi="Times New Roman" w:cs="Times New Roman"/>
          <w:sz w:val="24"/>
          <w:szCs w:val="24"/>
        </w:rPr>
        <w:t xml:space="preserve"> ir vadovaudamasis sutarties 15.3. punktu</w:t>
      </w:r>
      <w:r w:rsidR="003C3323" w:rsidRPr="001F237C">
        <w:rPr>
          <w:rFonts w:ascii="Times New Roman" w:hAnsi="Times New Roman" w:cs="Times New Roman"/>
          <w:sz w:val="24"/>
          <w:szCs w:val="24"/>
        </w:rPr>
        <w:t xml:space="preserve"> dėl nevykdomų darbų</w:t>
      </w:r>
      <w:r w:rsidR="000F687B" w:rsidRPr="001F237C">
        <w:rPr>
          <w:rFonts w:ascii="Times New Roman" w:hAnsi="Times New Roman" w:cs="Times New Roman"/>
          <w:sz w:val="24"/>
          <w:szCs w:val="24"/>
        </w:rPr>
        <w:t xml:space="preserve">, </w:t>
      </w:r>
      <w:r w:rsidRPr="001F237C">
        <w:rPr>
          <w:rFonts w:ascii="Times New Roman" w:hAnsi="Times New Roman" w:cs="Times New Roman"/>
          <w:sz w:val="24"/>
          <w:szCs w:val="24"/>
        </w:rPr>
        <w:t xml:space="preserve">nustatė </w:t>
      </w:r>
      <w:r w:rsidR="00B86DB9" w:rsidRPr="001F237C">
        <w:rPr>
          <w:rFonts w:ascii="Times New Roman" w:hAnsi="Times New Roman" w:cs="Times New Roman"/>
          <w:sz w:val="24"/>
          <w:szCs w:val="24"/>
        </w:rPr>
        <w:t>nevykdomų</w:t>
      </w:r>
      <w:r w:rsidRPr="001F237C">
        <w:rPr>
          <w:rFonts w:ascii="Times New Roman" w:hAnsi="Times New Roman" w:cs="Times New Roman"/>
          <w:sz w:val="24"/>
          <w:szCs w:val="24"/>
        </w:rPr>
        <w:t xml:space="preserve"> darbų numatytų techninėje specifikacijoje ir pirkimo metu pateiktuose kiekių žiniaraščiuose. Darbai ir aprašymas pateikti lentelėje ir prieduose: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695"/>
      </w:tblGrid>
      <w:tr w:rsidR="00C758CA" w:rsidRPr="0053050B" w:rsidTr="00BF5EEF">
        <w:trPr>
          <w:trHeight w:val="618"/>
        </w:trPr>
        <w:tc>
          <w:tcPr>
            <w:tcW w:w="846" w:type="dxa"/>
          </w:tcPr>
          <w:p w:rsidR="00C758CA" w:rsidRPr="0053050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087" w:type="dxa"/>
          </w:tcPr>
          <w:p w:rsidR="00C758CA" w:rsidRPr="0053050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Nevykdomų</w:t>
            </w: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 xml:space="preserve"> darbų aprašymas</w:t>
            </w:r>
          </w:p>
        </w:tc>
        <w:tc>
          <w:tcPr>
            <w:tcW w:w="1695" w:type="dxa"/>
          </w:tcPr>
          <w:p w:rsidR="00C758CA" w:rsidRPr="0053050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>Priedo Nr.</w:t>
            </w:r>
          </w:p>
        </w:tc>
      </w:tr>
      <w:tr w:rsidR="00C758CA" w:rsidRPr="004E79A9" w:rsidTr="00BF5EEF">
        <w:tc>
          <w:tcPr>
            <w:tcW w:w="846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Monolitinis perdenginys virš rūsio 1-04 patalpa</w:t>
            </w:r>
          </w:p>
        </w:tc>
        <w:tc>
          <w:tcPr>
            <w:tcW w:w="1695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Priedas Nr. 1</w:t>
            </w:r>
          </w:p>
        </w:tc>
      </w:tr>
      <w:tr w:rsidR="00C758CA" w:rsidRPr="004E79A9" w:rsidTr="00BF5EEF">
        <w:tc>
          <w:tcPr>
            <w:tcW w:w="846" w:type="dxa"/>
          </w:tcPr>
          <w:p w:rsidR="00C758CA" w:rsidRPr="004E79A9" w:rsidRDefault="00C378A4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8CA" w:rsidRPr="004E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Scenos grindys</w:t>
            </w:r>
          </w:p>
        </w:tc>
        <w:tc>
          <w:tcPr>
            <w:tcW w:w="1695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C37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8CA" w:rsidRPr="004E79A9" w:rsidTr="00BF5EEF">
        <w:tc>
          <w:tcPr>
            <w:tcW w:w="846" w:type="dxa"/>
          </w:tcPr>
          <w:p w:rsidR="00C758CA" w:rsidRPr="004E79A9" w:rsidRDefault="00C378A4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8CA" w:rsidRPr="004E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Šildymas, vėdinimas ir oro kondicionavimas</w:t>
            </w:r>
          </w:p>
        </w:tc>
        <w:tc>
          <w:tcPr>
            <w:tcW w:w="1695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C37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58CA" w:rsidRPr="004E79A9" w:rsidTr="00BF5EEF">
        <w:tc>
          <w:tcPr>
            <w:tcW w:w="846" w:type="dxa"/>
          </w:tcPr>
          <w:p w:rsidR="00C758CA" w:rsidRPr="004E79A9" w:rsidRDefault="00C378A4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58CA" w:rsidRPr="004E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Elektrotechnika</w:t>
            </w:r>
          </w:p>
        </w:tc>
        <w:tc>
          <w:tcPr>
            <w:tcW w:w="1695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C3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8CA" w:rsidRPr="004E79A9" w:rsidTr="00BF5EEF">
        <w:tc>
          <w:tcPr>
            <w:tcW w:w="846" w:type="dxa"/>
          </w:tcPr>
          <w:p w:rsidR="00C758CA" w:rsidRPr="004E79A9" w:rsidRDefault="0073479E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8CA" w:rsidRPr="004E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Rūsys</w:t>
            </w:r>
          </w:p>
        </w:tc>
        <w:tc>
          <w:tcPr>
            <w:tcW w:w="1695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734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8CA" w:rsidRPr="004E79A9" w:rsidTr="00BF5EEF">
        <w:tc>
          <w:tcPr>
            <w:tcW w:w="846" w:type="dxa"/>
          </w:tcPr>
          <w:p w:rsidR="00C758CA" w:rsidRPr="004E79A9" w:rsidRDefault="0073479E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58CA" w:rsidRPr="004E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Terasos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d</w:t>
            </w: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>ekoratyviniai elementai šviestuvai</w:t>
            </w:r>
          </w:p>
        </w:tc>
        <w:tc>
          <w:tcPr>
            <w:tcW w:w="1695" w:type="dxa"/>
          </w:tcPr>
          <w:p w:rsidR="00C758CA" w:rsidRPr="004E79A9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9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7347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42A79" w:rsidRPr="001F237C" w:rsidRDefault="00242A79"/>
    <w:p w:rsidR="00242A79" w:rsidRPr="001F237C" w:rsidRDefault="00242A79"/>
    <w:p w:rsidR="00242A79" w:rsidRPr="001F237C" w:rsidRDefault="00242A79"/>
    <w:p w:rsidR="00242A79" w:rsidRPr="001F237C" w:rsidRDefault="00242A79"/>
    <w:p w:rsidR="00242A79" w:rsidRPr="001F237C" w:rsidRDefault="00242A79"/>
    <w:p w:rsidR="00242A79" w:rsidRPr="001F237C" w:rsidRDefault="00242A79"/>
    <w:p w:rsidR="00242A79" w:rsidRPr="001F237C" w:rsidRDefault="00242A79"/>
    <w:p w:rsidR="00242A79" w:rsidRPr="001F237C" w:rsidRDefault="00242A79"/>
    <w:p w:rsidR="00357377" w:rsidRDefault="00357377"/>
    <w:p w:rsidR="00660902" w:rsidRDefault="00660902"/>
    <w:p w:rsidR="00660902" w:rsidRPr="001F237C" w:rsidRDefault="00660902"/>
    <w:p w:rsidR="00357377" w:rsidRPr="001F237C" w:rsidRDefault="00357377"/>
    <w:p w:rsidR="00242A79" w:rsidRPr="001F237C" w:rsidRDefault="00242A79"/>
    <w:p w:rsidR="00450320" w:rsidRPr="0053050B" w:rsidRDefault="00450320" w:rsidP="004503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050B">
        <w:rPr>
          <w:rFonts w:ascii="Times New Roman" w:hAnsi="Times New Roman" w:cs="Times New Roman"/>
          <w:b/>
          <w:sz w:val="24"/>
          <w:szCs w:val="24"/>
        </w:rPr>
        <w:lastRenderedPageBreak/>
        <w:t>Priedas Nr. 1</w:t>
      </w:r>
    </w:p>
    <w:p w:rsidR="009F4745" w:rsidRDefault="00450320" w:rsidP="004503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9A9">
        <w:rPr>
          <w:rFonts w:ascii="Times New Roman" w:hAnsi="Times New Roman" w:cs="Times New Roman"/>
          <w:b/>
          <w:sz w:val="24"/>
          <w:szCs w:val="24"/>
        </w:rPr>
        <w:t>Monolitinis perdenginys virš rūsio 1-04 patalpa</w:t>
      </w:r>
    </w:p>
    <w:p w:rsidR="00450320" w:rsidRPr="001F237C" w:rsidRDefault="00450320" w:rsidP="004503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5D43" w:rsidRDefault="00450320" w:rsidP="00E75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18DF">
        <w:rPr>
          <w:rFonts w:ascii="Times New Roman" w:hAnsi="Times New Roman" w:cs="Times New Roman"/>
          <w:sz w:val="24"/>
          <w:szCs w:val="24"/>
        </w:rPr>
        <w:t xml:space="preserve">Išardžius patalpos 1-04 grindis, nustatyta, kad esama </w:t>
      </w:r>
      <w:r>
        <w:rPr>
          <w:rFonts w:ascii="Times New Roman" w:hAnsi="Times New Roman" w:cs="Times New Roman"/>
          <w:sz w:val="24"/>
          <w:szCs w:val="24"/>
        </w:rPr>
        <w:t xml:space="preserve">gelžbetoninė </w:t>
      </w:r>
      <w:r w:rsidRPr="006A18DF">
        <w:rPr>
          <w:rFonts w:ascii="Times New Roman" w:hAnsi="Times New Roman" w:cs="Times New Roman"/>
          <w:sz w:val="24"/>
          <w:szCs w:val="24"/>
        </w:rPr>
        <w:t>perdanga įrengta aukščiau nei esamos patalpos 1-03 grindys.</w:t>
      </w:r>
      <w:r>
        <w:rPr>
          <w:rFonts w:ascii="Times New Roman" w:hAnsi="Times New Roman" w:cs="Times New Roman"/>
          <w:sz w:val="24"/>
          <w:szCs w:val="24"/>
        </w:rPr>
        <w:t xml:space="preserve"> Reikalinga </w:t>
      </w:r>
      <w:r w:rsidRPr="006A18DF">
        <w:rPr>
          <w:rFonts w:ascii="Times New Roman" w:hAnsi="Times New Roman" w:cs="Times New Roman"/>
          <w:sz w:val="24"/>
          <w:szCs w:val="24"/>
        </w:rPr>
        <w:t>įrengti naują perdangą, kad būtų galima įrengti grindis viename lygyje tarp patalpų 1-03, 1-04, 1-05.</w:t>
      </w:r>
      <w:r w:rsidR="00EE1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Po Užsakovo pateiktos ekspertuotos darbo projekto konstrukcinės dalies A laidos,</w:t>
      </w:r>
      <w:r w:rsidRPr="00DD0103">
        <w:rPr>
          <w:rFonts w:ascii="Times New Roman" w:hAnsi="Times New Roman" w:cs="Times New Roman"/>
          <w:sz w:val="24"/>
          <w:szCs w:val="24"/>
        </w:rPr>
        <w:t xml:space="preserve"> </w:t>
      </w:r>
      <w:r w:rsidR="00EE11A9">
        <w:rPr>
          <w:rFonts w:ascii="Times New Roman" w:hAnsi="Times New Roman" w:cs="Times New Roman"/>
          <w:sz w:val="24"/>
          <w:szCs w:val="24"/>
        </w:rPr>
        <w:t xml:space="preserve">kad viename lygyje įrengti patalpų 1-03, 1-04, 1-05 grindis, </w:t>
      </w:r>
      <w:r w:rsidRPr="00DD0103">
        <w:rPr>
          <w:rFonts w:ascii="Times New Roman" w:hAnsi="Times New Roman" w:cs="Times New Roman"/>
          <w:sz w:val="24"/>
          <w:szCs w:val="24"/>
        </w:rPr>
        <w:t xml:space="preserve">buvo </w:t>
      </w:r>
      <w:r w:rsidRPr="004E79A9">
        <w:rPr>
          <w:rFonts w:ascii="Times New Roman" w:hAnsi="Times New Roman" w:cs="Times New Roman"/>
          <w:sz w:val="24"/>
          <w:szCs w:val="24"/>
        </w:rPr>
        <w:t>patikslinti monolitinio perdenginio virš rūsio 1-04</w:t>
      </w:r>
      <w:r w:rsidRPr="004E7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9A9">
        <w:rPr>
          <w:rFonts w:ascii="Times New Roman" w:hAnsi="Times New Roman" w:cs="Times New Roman"/>
          <w:sz w:val="24"/>
          <w:szCs w:val="24"/>
        </w:rPr>
        <w:t>įrengimo konstrukciniai brėžiniai</w:t>
      </w:r>
      <w:r w:rsidR="00E75B5F">
        <w:rPr>
          <w:rFonts w:ascii="Times New Roman" w:hAnsi="Times New Roman" w:cs="Times New Roman"/>
          <w:sz w:val="24"/>
          <w:szCs w:val="24"/>
        </w:rPr>
        <w:t xml:space="preserve">. Reikalinga įrengti perdangą pagal pateiktus </w:t>
      </w:r>
      <w:r w:rsidR="00E75B5F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ekspertuotus darbo projekto konstrukcinės dalies A laidos brėžinius</w:t>
      </w:r>
      <w:r w:rsidR="00CA576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. Norint taupyti darbų vykdymui skirtas lėšas</w:t>
      </w:r>
      <w:r w:rsidR="00E75B5F">
        <w:rPr>
          <w:rFonts w:ascii="Times New Roman" w:hAnsi="Times New Roman" w:cs="Times New Roman"/>
          <w:sz w:val="24"/>
          <w:szCs w:val="24"/>
        </w:rPr>
        <w:t>,</w:t>
      </w:r>
      <w:r w:rsidR="00EE11A9">
        <w:rPr>
          <w:rFonts w:ascii="Times New Roman" w:hAnsi="Times New Roman" w:cs="Times New Roman"/>
          <w:sz w:val="24"/>
          <w:szCs w:val="24"/>
        </w:rPr>
        <w:t xml:space="preserve"> </w:t>
      </w:r>
      <w:r w:rsidR="00E75B5F">
        <w:rPr>
          <w:rFonts w:ascii="Times New Roman" w:hAnsi="Times New Roman" w:cs="Times New Roman"/>
          <w:sz w:val="24"/>
          <w:szCs w:val="24"/>
        </w:rPr>
        <w:t>vykdyti briaunotos perdangos įrengimą nėra tikslinga.</w:t>
      </w:r>
    </w:p>
    <w:p w:rsidR="004A7A45" w:rsidRPr="001F237C" w:rsidRDefault="004A7A45" w:rsidP="00E75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9"/>
        <w:gridCol w:w="954"/>
        <w:gridCol w:w="2905"/>
        <w:gridCol w:w="878"/>
        <w:gridCol w:w="934"/>
        <w:gridCol w:w="955"/>
        <w:gridCol w:w="1131"/>
        <w:gridCol w:w="1237"/>
      </w:tblGrid>
      <w:tr w:rsidR="004A7A45" w:rsidRPr="00623D6A" w:rsidTr="004A7A45">
        <w:trPr>
          <w:trHeight w:val="45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4A7A45" w:rsidRPr="00623D6A" w:rsidTr="004A7A45">
        <w:trPr>
          <w:trHeight w:val="4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A7A45" w:rsidRPr="00623D6A" w:rsidTr="004A7A45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Skyrius monolitinis perdenginys virš rūsio 1-04 patalpa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4A7A45" w:rsidRPr="00623D6A" w:rsidTr="004A7A45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N6P-0605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Klojinių perdenginiu įrengimas formuojant sijas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-0,58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1131,53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-656,29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Įkainis parinktas vadovaujantis sutarties p. 15.8.4</w:t>
            </w:r>
          </w:p>
        </w:tc>
      </w:tr>
    </w:tbl>
    <w:p w:rsidR="004A7A45" w:rsidRPr="001F237C" w:rsidRDefault="004A7A45" w:rsidP="004C5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FCF" w:rsidRPr="00E25CE8" w:rsidRDefault="00CD4FCF" w:rsidP="00CD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CE8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D4FCF" w:rsidRPr="000E2299" w:rsidRDefault="00CD4FCF" w:rsidP="00CD4F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Scenos grindys</w:t>
      </w:r>
    </w:p>
    <w:p w:rsidR="00BB290F" w:rsidRDefault="00CD4FCF" w:rsidP="009804DA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53050B">
        <w:tab/>
      </w:r>
      <w:r w:rsidRPr="00B5048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Projekte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scenos grindų dang</w:t>
      </w:r>
      <w:r w:rsidR="009804DA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os</w:t>
      </w:r>
      <w:r w:rsidR="00CA576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BB290F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įrengimas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9804DA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buvo </w:t>
      </w:r>
      <w:r w:rsidRPr="00B5048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numatyta</w:t>
      </w:r>
      <w:r w:rsidR="00BB290F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iš parketlenčių.</w:t>
      </w:r>
      <w:r w:rsidR="00EE11A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BB290F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Parketlentės kultūros centro veiklai netinkamos dėl šių priežasčių:</w:t>
      </w:r>
    </w:p>
    <w:p w:rsidR="00BB290F" w:rsidRDefault="00BB290F" w:rsidP="00BB290F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Scenografijos tvirtinimui vykstant spektakliams ar koncertams;</w:t>
      </w:r>
    </w:p>
    <w:p w:rsidR="00BB290F" w:rsidRDefault="00BB290F" w:rsidP="00BB290F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Šokių kolektyvų pasirodymams: scenos grindys turi turėti atatranką, t.</w:t>
      </w:r>
      <w:r w:rsidR="00416B7E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y. medinės kietmedžio lentos turi būti įrengtos ant lagių;</w:t>
      </w:r>
    </w:p>
    <w:p w:rsidR="00BB290F" w:rsidRPr="00660902" w:rsidRDefault="00BB290F" w:rsidP="00660902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Dėl kultūros centro fortepiono „</w:t>
      </w:r>
      <w:r w:rsidR="006E0221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etroff“ stumdymo</w:t>
      </w:r>
      <w:r w:rsidR="00416B7E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.</w:t>
      </w:r>
    </w:p>
    <w:p w:rsidR="00CD4FCF" w:rsidRDefault="00CD4FCF" w:rsidP="0066090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BB290F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Dėl šios priežasties u</w:t>
      </w:r>
      <w:r>
        <w:rPr>
          <w:rFonts w:ascii="Times New Roman" w:hAnsi="Times New Roman" w:cs="Times New Roman"/>
          <w:sz w:val="24"/>
          <w:szCs w:val="24"/>
        </w:rPr>
        <w:t>žsakovas pateikė scenos grindų dangos projekto A laidą su pakeista scenų grindų danga, todėl įrenginėti scenos grindis iš parkeltlenčių nėra tikslinga.</w:t>
      </w:r>
    </w:p>
    <w:p w:rsidR="004A7A45" w:rsidRPr="001F237C" w:rsidRDefault="004A7A45" w:rsidP="00CD4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89"/>
        <w:gridCol w:w="1020"/>
        <w:gridCol w:w="2735"/>
        <w:gridCol w:w="854"/>
        <w:gridCol w:w="907"/>
        <w:gridCol w:w="963"/>
        <w:gridCol w:w="1288"/>
        <w:gridCol w:w="1237"/>
      </w:tblGrid>
      <w:tr w:rsidR="004A7A45" w:rsidRPr="00623D6A" w:rsidTr="004A7A45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4A7A45" w:rsidRPr="00623D6A" w:rsidTr="004A7A45">
        <w:trPr>
          <w:trHeight w:val="48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A7A45" w:rsidRPr="00623D6A" w:rsidTr="004A7A4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Skyrius Vidaus darbai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A7A45" w:rsidRPr="00623D6A" w:rsidTr="004A7A4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GRD-6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A7A45" w:rsidRPr="00623D6A" w:rsidTr="004A7A45">
        <w:trPr>
          <w:trHeight w:val="5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N11P-1102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Parketlenčių dangos įrengimas (1-12 patalpa)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60,098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-1748,86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68</w:t>
            </w:r>
          </w:p>
        </w:tc>
      </w:tr>
      <w:tr w:rsidR="004A7A45" w:rsidRPr="00623D6A" w:rsidTr="004A7A4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GRD-6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-1748,86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A7A45" w:rsidRPr="00623D6A" w:rsidTr="004A7A4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GRD-7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4A7A45" w:rsidRPr="00623D6A" w:rsidTr="004A7A45">
        <w:trPr>
          <w:trHeight w:val="5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N11-54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Medžio plaušo plokščių klojimas ant medinio karkaso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-2,11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852,000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-1797,72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91</w:t>
            </w:r>
          </w:p>
        </w:tc>
      </w:tr>
      <w:tr w:rsidR="004A7A45" w:rsidRPr="00623D6A" w:rsidTr="004A7A45">
        <w:trPr>
          <w:trHeight w:val="5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N11-119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Pakloto iš OSB plokščių įrengimas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-2,11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1519,287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-3205,70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92</w:t>
            </w:r>
          </w:p>
        </w:tc>
      </w:tr>
      <w:tr w:rsidR="004A7A45" w:rsidRPr="00623D6A" w:rsidTr="004A7A45">
        <w:trPr>
          <w:trHeight w:val="57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N11P-1102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Parketlenčių grindų dangų įrengimas ant paruošto pagrindo, paklojant izoliaciją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68,913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-14540,63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93</w:t>
            </w:r>
          </w:p>
        </w:tc>
      </w:tr>
      <w:tr w:rsidR="004A7A45" w:rsidRPr="00623D6A" w:rsidTr="004A7A4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GRD-7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5" w:rsidRPr="00660902" w:rsidRDefault="004A7A45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-19544,05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A45" w:rsidRPr="00660902" w:rsidRDefault="004A7A45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</w:tbl>
    <w:p w:rsidR="00CD4FCF" w:rsidRPr="00E25CE8" w:rsidRDefault="00CD4FCF" w:rsidP="00CD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CE8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 w:rsidR="00C378A4">
        <w:rPr>
          <w:rFonts w:ascii="Times New Roman" w:hAnsi="Times New Roman" w:cs="Times New Roman"/>
          <w:b/>
          <w:sz w:val="24"/>
          <w:szCs w:val="24"/>
        </w:rPr>
        <w:t>3</w:t>
      </w:r>
    </w:p>
    <w:p w:rsidR="00CD4FCF" w:rsidRPr="00A55301" w:rsidRDefault="00CD4FCF" w:rsidP="00CD4F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301">
        <w:rPr>
          <w:rFonts w:ascii="Times New Roman" w:hAnsi="Times New Roman" w:cs="Times New Roman"/>
          <w:b/>
          <w:sz w:val="24"/>
          <w:szCs w:val="24"/>
        </w:rPr>
        <w:t>Šildymas, vėdinimas ir oro kondicionavimas</w:t>
      </w:r>
    </w:p>
    <w:p w:rsidR="00C378A4" w:rsidRDefault="00CD4FCF" w:rsidP="00660902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5C1876">
        <w:rPr>
          <w:rFonts w:ascii="Times New Roman" w:hAnsi="Times New Roman" w:cs="Times New Roman"/>
          <w:sz w:val="24"/>
          <w:szCs w:val="24"/>
        </w:rPr>
        <w:t xml:space="preserve">Statybos metu Užsakovas pateikė Rangovui šildymo, vėdinimo ir oro kondicionavimo </w:t>
      </w:r>
      <w:r>
        <w:rPr>
          <w:rFonts w:ascii="Times New Roman" w:hAnsi="Times New Roman" w:cs="Times New Roman"/>
          <w:sz w:val="24"/>
          <w:szCs w:val="24"/>
        </w:rPr>
        <w:t xml:space="preserve">darbo </w:t>
      </w:r>
      <w:r w:rsidRPr="005C1876">
        <w:rPr>
          <w:rFonts w:ascii="Times New Roman" w:hAnsi="Times New Roman" w:cs="Times New Roman"/>
          <w:sz w:val="24"/>
          <w:szCs w:val="24"/>
        </w:rPr>
        <w:t>p</w:t>
      </w:r>
      <w:r w:rsidRPr="005C187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rojekto A laidą</w:t>
      </w:r>
      <w:r w:rsidR="005575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dėl techninio 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darbo </w:t>
      </w:r>
      <w:r w:rsidR="005575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projekto klaidų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ir tikslinimo</w:t>
      </w:r>
      <w:r w:rsidRPr="005C187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. Po Užsakovo pateiktos darbo projekto A laidos, pasikeitė </w:t>
      </w:r>
      <w:r w:rsidRPr="005C1876">
        <w:rPr>
          <w:rFonts w:ascii="Times New Roman" w:hAnsi="Times New Roman" w:cs="Times New Roman"/>
          <w:sz w:val="24"/>
          <w:szCs w:val="24"/>
        </w:rPr>
        <w:t xml:space="preserve">šildymo, vėdinimo ir oro kondicionavimo </w:t>
      </w:r>
      <w:r w:rsidRPr="005C187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medžiagos ir kiekiai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, todėl </w:t>
      </w:r>
      <w:r w:rsidR="00C378A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darbus reikalinga vykdyti pagal pateiktą darbo projekto A laidą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. Norint taupyti darbų</w:t>
      </w:r>
      <w:r w:rsidR="00CA576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atlikimui skirtas lėšas</w:t>
      </w:r>
      <w:r w:rsidR="00C378A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C378A4" w:rsidRPr="005C1876">
        <w:rPr>
          <w:rFonts w:ascii="Times New Roman" w:hAnsi="Times New Roman" w:cs="Times New Roman"/>
          <w:sz w:val="24"/>
          <w:szCs w:val="24"/>
        </w:rPr>
        <w:t>techniniame ir darbo projekto 0 laidoje</w:t>
      </w:r>
      <w:r w:rsidR="00C378A4">
        <w:rPr>
          <w:rFonts w:ascii="Times New Roman" w:hAnsi="Times New Roman" w:cs="Times New Roman"/>
          <w:sz w:val="24"/>
          <w:szCs w:val="24"/>
        </w:rPr>
        <w:t xml:space="preserve"> nebereikalingų</w:t>
      </w:r>
      <w:r w:rsidR="00C378A4" w:rsidRPr="005C1876">
        <w:rPr>
          <w:rFonts w:ascii="Times New Roman" w:hAnsi="Times New Roman" w:cs="Times New Roman"/>
          <w:sz w:val="24"/>
          <w:szCs w:val="24"/>
        </w:rPr>
        <w:t xml:space="preserve"> šildymo, vėdinimo ir oro kondicionavimo medžiag</w:t>
      </w:r>
      <w:r w:rsidR="00C378A4">
        <w:rPr>
          <w:rFonts w:ascii="Times New Roman" w:hAnsi="Times New Roman" w:cs="Times New Roman"/>
          <w:sz w:val="24"/>
          <w:szCs w:val="24"/>
        </w:rPr>
        <w:t xml:space="preserve">ų ir darbų vykdyti </w:t>
      </w:r>
      <w:r w:rsidR="00C378A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nėra tikslinga.</w:t>
      </w:r>
    </w:p>
    <w:p w:rsidR="00BF5EEF" w:rsidRDefault="00BF5EEF" w:rsidP="00CD4FCF">
      <w:pPr>
        <w:spacing w:after="0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7"/>
        <w:gridCol w:w="970"/>
        <w:gridCol w:w="2597"/>
        <w:gridCol w:w="851"/>
        <w:gridCol w:w="874"/>
        <w:gridCol w:w="952"/>
        <w:gridCol w:w="1515"/>
        <w:gridCol w:w="1237"/>
      </w:tblGrid>
      <w:tr w:rsidR="00BF5EEF" w:rsidRPr="00623D6A" w:rsidTr="00660902">
        <w:trPr>
          <w:trHeight w:val="45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BF5EEF" w:rsidRPr="00623D6A" w:rsidTr="00660902">
        <w:trPr>
          <w:trHeight w:val="48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5EEF" w:rsidRPr="00623D6A" w:rsidTr="00660902">
        <w:trPr>
          <w:trHeight w:val="2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Skyrius Vėdinimas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BF5EEF" w:rsidRPr="00623D6A" w:rsidTr="00660902">
        <w:trPr>
          <w:trHeight w:val="2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Ugnį sulaikančių vožtuvų, kurių perimetras iki 1800mm, montavimas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21,263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-42,53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113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Ugnies vožtuvas 500x350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167,134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-334,27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114</w:t>
            </w:r>
          </w:p>
        </w:tc>
      </w:tr>
      <w:tr w:rsidR="00BF5EEF" w:rsidRPr="00623D6A" w:rsidTr="00660902">
        <w:trPr>
          <w:trHeight w:val="2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R-2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-376,79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BF5EEF" w:rsidRPr="00623D6A" w:rsidTr="00660902">
        <w:trPr>
          <w:trHeight w:val="2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R-3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Ugnį sulaikančių vožtuvų, kurių perimetras iki 1800mm, montavimas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21,263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-42,53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140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Ugnies vožtuvas d315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100,056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-200,11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141</w:t>
            </w:r>
          </w:p>
        </w:tc>
      </w:tr>
      <w:tr w:rsidR="00BF5EEF" w:rsidRPr="00623D6A" w:rsidTr="00660902">
        <w:trPr>
          <w:trHeight w:val="2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R-3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-242,64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BF5EEF" w:rsidRPr="00623D6A" w:rsidTr="00660902">
        <w:trPr>
          <w:trHeight w:val="2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R-4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BF5EEF" w:rsidRPr="00623D6A" w:rsidTr="00660902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Stačiakampių triukšmo slopintuvų su pertvaromis montavimas , kai slopintuvo jungties perimetras daugiau 4000 mm  iki 6000 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252,395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-1009,58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151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Triukšmo slopintuvas 1900x800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1164,526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-4658,10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152</w:t>
            </w:r>
          </w:p>
        </w:tc>
      </w:tr>
      <w:tr w:rsidR="00BF5EEF" w:rsidRPr="00623D6A" w:rsidTr="00660902">
        <w:trPr>
          <w:trHeight w:val="9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Triukšmo slopintuvų montavimas ortakiuose , kai slopintuvo vidaus skersmuo daugiau 315 mm iki 500 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69,597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-208,79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153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Triukšmo slopintuvas d500 L1200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228,118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-228,12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154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Triukšmo slopintuvas d400 L1200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178,013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-356,03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155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Difuzorių montavimas , kai jungties skersmuo iki 160 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5,522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-292,67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156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Specialus grindinis oro tiekimo difuzorius d150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72,479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-3841,39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157</w:t>
            </w:r>
          </w:p>
        </w:tc>
      </w:tr>
      <w:tr w:rsidR="00BF5EEF" w:rsidRPr="00623D6A" w:rsidTr="00660902">
        <w:trPr>
          <w:trHeight w:val="9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Įvairių tipų plieninių štampuotų žaliuzi grotelių, kurių plotas iki 0,25m2 šviesoje, montavimas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15,103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-271,85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158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Reguliuojamos ortakinės grotelės 1225x150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126,346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-2274,23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159</w:t>
            </w:r>
          </w:p>
        </w:tc>
      </w:tr>
      <w:tr w:rsidR="00BF5EEF" w:rsidRPr="00623D6A" w:rsidTr="00660902">
        <w:trPr>
          <w:trHeight w:val="9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Vožtuvų, sklendžių, užkaišų montavimas apvaliuose ortakiuose , kai jungties skersmuo iki 160 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6,875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-1375,00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160</w:t>
            </w:r>
          </w:p>
        </w:tc>
      </w:tr>
      <w:tr w:rsidR="00BF5EEF" w:rsidRPr="00623D6A" w:rsidTr="00660902">
        <w:trPr>
          <w:trHeight w:val="9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Vožtuvų, sklendžių, užkaišų montavimas apvaliuose ortakiuose , kai jungties skersmuo daugiau 315 mm  iki 500 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14,289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-100,02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161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Oro reguliavimo sklendė d125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11,198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-2239,60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162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Oro reguliavimo sklendė d400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40,513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-121,54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163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Oro reguliavimo sklendė d500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50,952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-203,81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164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Ugnį sulaikančių vožtuvų, kurių perimetras iki 1800mm, montavimas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21,263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-42,53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165</w:t>
            </w:r>
          </w:p>
        </w:tc>
      </w:tr>
      <w:tr w:rsidR="00BF5EEF" w:rsidRPr="00623D6A" w:rsidTr="00660902">
        <w:trPr>
          <w:trHeight w:val="5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Ugnies vožtuvas d500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166,001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-332,00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166</w:t>
            </w:r>
          </w:p>
        </w:tc>
      </w:tr>
      <w:tr w:rsidR="00BF5EEF" w:rsidRPr="00623D6A" w:rsidTr="00660902">
        <w:trPr>
          <w:trHeight w:val="9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Lanksčių gofruotų ortakių (prisijungimų) montavimas (ilgis 1 m , skersmuo iki 250 mm)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9,867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-730,16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167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Ortakiai iš 0,6mm cinkuotos skardos, kurių D nuo 225mm iki 315mm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-19,5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61,688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-1202,92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168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Ortakiai iš 0,6mm cinkuotos skardos, kurių D nuo 355mm iki 450mm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-27,63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58,828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-1625,42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169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Ortakiai iš 0,7mm cinkuotos skardos, kurių D 500mm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-56,52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59,631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-3370,34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170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Ortakiai iš 0,7mm cinkuotos skardos, kurių D iki 630mm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57,871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-1180,57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171</w:t>
            </w:r>
          </w:p>
        </w:tc>
      </w:tr>
      <w:tr w:rsidR="00BF5EEF" w:rsidRPr="00623D6A" w:rsidTr="00660902">
        <w:trPr>
          <w:trHeight w:val="7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Ortakiai iš 0,9mm cinkuotos skardos, kurių perimetras iki 7200mm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-91,8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84,469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-7754,25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173</w:t>
            </w:r>
          </w:p>
        </w:tc>
      </w:tr>
      <w:tr w:rsidR="00BF5EEF" w:rsidRPr="00623D6A" w:rsidTr="00660902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Vamzdžių izoliavimas mineralinės vatos dembliais, padengtais aliuminio folija , kai izoliacijos storis 50 mm (izoliacijos išorinio paviršiaus  plotas)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-1,09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1613,582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-1758,80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174</w:t>
            </w:r>
          </w:p>
        </w:tc>
      </w:tr>
      <w:tr w:rsidR="00BF5EEF" w:rsidRPr="00623D6A" w:rsidTr="00660902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Vamzdžių izoliavimas mineralinės vatos dembliais, padengtais aliuminio folija , kai izoliacijos storis 30 mm (izoliacijos išorinio paviršiaus  plotas)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-0,86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1388,189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-1193,84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175</w:t>
            </w:r>
          </w:p>
        </w:tc>
      </w:tr>
      <w:tr w:rsidR="00BF5EEF" w:rsidRPr="00623D6A" w:rsidTr="00660902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Vamzdžių izoliavimas mineralinės vatos dembliais, padengtais aliuminio folija , kai izoliacijos storis 100 mm (izoliacijos išorinio paviršiaus  plotas)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-0,46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2330,207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-1071,90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176</w:t>
            </w:r>
          </w:p>
        </w:tc>
      </w:tr>
      <w:tr w:rsidR="00BF5EEF" w:rsidRPr="00623D6A" w:rsidTr="00660902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Vamzdžių izoliavimas mineralinės vatos dembliais, padengtais aliuminio folija , kai izoliacijos storis 160 mm (izoliacijos išorinio paviršiaus  plotas)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4153,281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-913,72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177</w:t>
            </w:r>
          </w:p>
        </w:tc>
      </w:tr>
      <w:tr w:rsidR="00BF5EEF" w:rsidRPr="00623D6A" w:rsidTr="00660902">
        <w:trPr>
          <w:trHeight w:val="2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EF" w:rsidRPr="00660902" w:rsidRDefault="00BF5EEF" w:rsidP="00BF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R-4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-38357,17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EEF" w:rsidRPr="00660902" w:rsidRDefault="00BF5EEF" w:rsidP="00BF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</w:tbl>
    <w:p w:rsidR="00BF5EEF" w:rsidRDefault="00BF5EEF" w:rsidP="00CE3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A4" w:rsidRPr="00E25CE8" w:rsidRDefault="00C378A4" w:rsidP="00C378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CE8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378A4" w:rsidRPr="005C1876" w:rsidRDefault="00C378A4" w:rsidP="00C37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876">
        <w:rPr>
          <w:rFonts w:ascii="Times New Roman" w:hAnsi="Times New Roman" w:cs="Times New Roman"/>
          <w:b/>
          <w:sz w:val="24"/>
          <w:szCs w:val="24"/>
        </w:rPr>
        <w:t>Elektrotechnika</w:t>
      </w:r>
    </w:p>
    <w:p w:rsidR="00C378A4" w:rsidRDefault="00C378A4" w:rsidP="00C378A4">
      <w:pPr>
        <w:spacing w:after="0"/>
        <w:jc w:val="both"/>
      </w:pPr>
      <w:r w:rsidRPr="0053050B">
        <w:tab/>
      </w:r>
    </w:p>
    <w:p w:rsidR="00C378A4" w:rsidRPr="005C1876" w:rsidRDefault="00C378A4" w:rsidP="00C378A4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5C1876">
        <w:rPr>
          <w:rFonts w:ascii="Times New Roman" w:hAnsi="Times New Roman" w:cs="Times New Roman"/>
          <w:sz w:val="24"/>
          <w:szCs w:val="24"/>
        </w:rPr>
        <w:t xml:space="preserve">Statybos metu Užsakovas pateikė Rangovui </w:t>
      </w:r>
      <w:r>
        <w:rPr>
          <w:rFonts w:ascii="Times New Roman" w:hAnsi="Times New Roman" w:cs="Times New Roman"/>
          <w:sz w:val="24"/>
          <w:szCs w:val="24"/>
        </w:rPr>
        <w:t>elektrotechnikos</w:t>
      </w:r>
      <w:r w:rsidRPr="005C1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darbo </w:t>
      </w:r>
      <w:r w:rsidRPr="005C1876">
        <w:rPr>
          <w:rFonts w:ascii="Times New Roman" w:hAnsi="Times New Roman" w:cs="Times New Roman"/>
          <w:sz w:val="24"/>
          <w:szCs w:val="24"/>
        </w:rPr>
        <w:t>p</w:t>
      </w:r>
      <w:r w:rsidRPr="005C187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rojekto A laidą</w:t>
      </w:r>
      <w:r w:rsidR="005575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dėl darbo projekto tikslinimo</w:t>
      </w:r>
      <w:r w:rsidRPr="005C187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. Po Užsakovo pateiktos darbo projekto A laidos, pasikeitė </w:t>
      </w:r>
      <w:r>
        <w:rPr>
          <w:rFonts w:ascii="Times New Roman" w:hAnsi="Times New Roman" w:cs="Times New Roman"/>
          <w:sz w:val="24"/>
          <w:szCs w:val="24"/>
        </w:rPr>
        <w:t>elektrotechnikos</w:t>
      </w:r>
      <w:r w:rsidRPr="005C1876">
        <w:rPr>
          <w:rFonts w:ascii="Times New Roman" w:hAnsi="Times New Roman" w:cs="Times New Roman"/>
          <w:sz w:val="24"/>
          <w:szCs w:val="24"/>
        </w:rPr>
        <w:t xml:space="preserve"> </w:t>
      </w:r>
      <w:r w:rsidR="00557548">
        <w:rPr>
          <w:rFonts w:ascii="Times New Roman" w:hAnsi="Times New Roman" w:cs="Times New Roman"/>
          <w:sz w:val="24"/>
          <w:szCs w:val="24"/>
        </w:rPr>
        <w:t xml:space="preserve">įrengimo </w:t>
      </w:r>
      <w:r w:rsidRPr="005C187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medžiagos ir kiekiai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,</w:t>
      </w:r>
      <w:r w:rsidRPr="005C187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todėl darbus reikalinga vykdyti pagal pateiktą darbo projekto A laidą</w:t>
      </w:r>
      <w:r w:rsidR="00557548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. Norint taupyti darbų atlikimui skirtas lėšas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5C1876">
        <w:rPr>
          <w:rFonts w:ascii="Times New Roman" w:hAnsi="Times New Roman" w:cs="Times New Roman"/>
          <w:sz w:val="24"/>
          <w:szCs w:val="24"/>
        </w:rPr>
        <w:t>techniniame ir darbo projekto 0 laidoje</w:t>
      </w:r>
      <w:r>
        <w:rPr>
          <w:rFonts w:ascii="Times New Roman" w:hAnsi="Times New Roman" w:cs="Times New Roman"/>
          <w:sz w:val="24"/>
          <w:szCs w:val="24"/>
        </w:rPr>
        <w:t xml:space="preserve"> nebereikalingų</w:t>
      </w:r>
      <w:r w:rsidRPr="005C1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elektrotechnikos</w:t>
      </w:r>
      <w:r w:rsidRPr="005C1876">
        <w:rPr>
          <w:rFonts w:ascii="Times New Roman" w:hAnsi="Times New Roman" w:cs="Times New Roman"/>
          <w:sz w:val="24"/>
          <w:szCs w:val="24"/>
        </w:rPr>
        <w:t xml:space="preserve"> medžiag</w:t>
      </w:r>
      <w:r>
        <w:rPr>
          <w:rFonts w:ascii="Times New Roman" w:hAnsi="Times New Roman" w:cs="Times New Roman"/>
          <w:sz w:val="24"/>
          <w:szCs w:val="24"/>
        </w:rPr>
        <w:t xml:space="preserve">ų ir darbų vykdyti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nėra tikslinga</w:t>
      </w:r>
      <w:r w:rsidRPr="005C18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878" w:rsidRDefault="00014878" w:rsidP="00CE3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89"/>
        <w:gridCol w:w="1045"/>
        <w:gridCol w:w="2938"/>
        <w:gridCol w:w="886"/>
        <w:gridCol w:w="925"/>
        <w:gridCol w:w="967"/>
        <w:gridCol w:w="1199"/>
        <w:gridCol w:w="1185"/>
      </w:tblGrid>
      <w:tr w:rsidR="00660902" w:rsidRPr="00D35979" w:rsidTr="00660902">
        <w:trPr>
          <w:trHeight w:val="4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660902" w:rsidRPr="00D35979" w:rsidTr="00660902">
        <w:trPr>
          <w:trHeight w:val="48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Skyrius Gaisrinio vandentiekio tinklai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Generatoriaus montavimas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10738,89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-10738,89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S004 pozicija 68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skyrių Gaisrinio vandentiekio tinklai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-10738,89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Skyrius Apšvietimo valdymo elementai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Judesio jutiklio montavimas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38,02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-3079,30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50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Rezervinio maitinimo šaltinio montavimas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129,29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-2068,70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51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skyrių Apšvietimo valdymo elementai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-5148,00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Skyrius Šviestuvai rūsio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plafoniniai LED 20W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42,35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-762,30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53</w:t>
            </w:r>
          </w:p>
        </w:tc>
      </w:tr>
      <w:tr w:rsidR="00660902" w:rsidRPr="00D35979" w:rsidTr="00660902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skirti techninėms patalpoms 55W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58,29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-1282,36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54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skyrių Šviestuvai rūsio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-2044,66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Skyrius Šviestuvai. Antro aukšto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plafoniniai LED 24W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38,29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-2182,59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57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įleidžiami į lubas LED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29,84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-865,45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58</w:t>
            </w:r>
          </w:p>
        </w:tc>
      </w:tr>
      <w:tr w:rsidR="00660902" w:rsidRPr="00D35979" w:rsidTr="00660902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pakabinami sceno darbiniam apšvietimui LED 95W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116,40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-1396,82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59</w:t>
            </w:r>
          </w:p>
        </w:tc>
      </w:tr>
      <w:tr w:rsidR="00660902" w:rsidRPr="00D35979" w:rsidTr="00660902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įleidžiami sanitarinėms patalpoms LED 14W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29,84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-656,55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60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-3133,68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64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-1343,03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65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-1462,38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66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RGB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-7163,20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67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-626,74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68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pakabinamas profilis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59,70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-2507,27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69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59,70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-6387,58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70</w:t>
            </w:r>
          </w:p>
        </w:tc>
      </w:tr>
      <w:tr w:rsidR="00660902" w:rsidRPr="00D35979" w:rsidTr="00660902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Specializuoti LED slankiojami prožektoriai 20W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111,91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-3357,42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71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400V bėgelis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44,77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-2686,20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72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šviestuvai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-596,90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73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-139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-20742,41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74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grindiniai šviestuvai 6W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-2910,05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75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Pakabinamas LED žiedas iki 100W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1193,83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-1193,83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76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-7163,20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77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Pakabinamas LED žiedas iki 60W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1044,60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-1044,60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78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-596,90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79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-2820,31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80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LED prožektorius 30W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-447,70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83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taškinis šviestuvas 15W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373,08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-1865,38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84</w:t>
            </w:r>
          </w:p>
        </w:tc>
      </w:tr>
      <w:tr w:rsidR="00660902" w:rsidRPr="00D35979" w:rsidTr="00660902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 fasado akcentai RAŠTAI-ŠVIESTUVAI LED 20W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-7312,07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85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šviestuvai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-37606,80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86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šviestuvai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-1343,10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87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skyrių Šviestuvai. Antro aukšto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-119412,16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Skyrius Šviestuvai. Antro aukšto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tvirtinami prie lubų LED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44,77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-358,16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95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įleidžiami įlubas LED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29,84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-387,96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96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RGB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-8058,60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97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Taškiniai LED šviestuvai 4W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-57081,75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98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-1522,18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99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-1790,80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100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-2865,28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101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-6805,04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102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Antviršiniai LED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-358,16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103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Pakabinamas LED žiedas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1044,03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-1044,03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104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Sieninis LED prožektorius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298,46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-596,93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105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-596,90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106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Pakabinamas LED žiedas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1193,83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-3581,49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107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pakabinamas profilis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-5372,40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108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įleidžiami 14W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39,18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-391,82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109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62,68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-1943,02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110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skyrių Šviestuvai. Antro aukšto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-92754,52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Skyrius Šviestuvai. Trečio aukšto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-1671,30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117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-1790,80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118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-4924,70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119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profilis 8W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-2148,96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120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Pakabinamas LED žiedas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1193,83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-5969,13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121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profilis 12W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89,55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-6626,77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122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Šviestuvai įleidžiami 14W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39,18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-235,09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123</w:t>
            </w:r>
          </w:p>
        </w:tc>
      </w:tr>
      <w:tr w:rsidR="00660902" w:rsidRPr="00D35979" w:rsidTr="00660902">
        <w:trPr>
          <w:trHeight w:val="576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62,68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-188,03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124</w:t>
            </w:r>
          </w:p>
        </w:tc>
      </w:tr>
      <w:tr w:rsidR="00660902" w:rsidRPr="00D35979" w:rsidTr="00660902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skyrių Šviestuvai. Trečio aukšto patalpos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-23554,78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979" w:rsidRPr="00D35979" w:rsidRDefault="00D35979" w:rsidP="00D35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D35979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</w:tbl>
    <w:p w:rsidR="00D35979" w:rsidRDefault="00D35979" w:rsidP="00CE3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79E" w:rsidRPr="00E25CE8" w:rsidRDefault="0073479E" w:rsidP="00734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CE8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3479E" w:rsidRPr="00EE56E8" w:rsidRDefault="0073479E" w:rsidP="007347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E8">
        <w:rPr>
          <w:rFonts w:ascii="Times New Roman" w:hAnsi="Times New Roman" w:cs="Times New Roman"/>
          <w:b/>
          <w:sz w:val="24"/>
          <w:szCs w:val="24"/>
        </w:rPr>
        <w:t>Rūsys</w:t>
      </w:r>
      <w:r w:rsidRPr="00EE56E8">
        <w:rPr>
          <w:b/>
        </w:rPr>
        <w:tab/>
      </w:r>
    </w:p>
    <w:p w:rsidR="00CE38CB" w:rsidRDefault="0073479E" w:rsidP="0073479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Vykdant statybos darbus pastebėta, kad drėksta rūsio grindys ir sienos </w:t>
      </w:r>
      <w:r w:rsidR="00B44774">
        <w:rPr>
          <w:rFonts w:ascii="Times New Roman" w:hAnsi="Times New Roman" w:cs="Times New Roman"/>
          <w:sz w:val="24"/>
          <w:szCs w:val="24"/>
        </w:rPr>
        <w:t>Drėgmė rūsio sienomis kil</w:t>
      </w:r>
      <w:r w:rsidR="00623D6A">
        <w:rPr>
          <w:rFonts w:ascii="Times New Roman" w:hAnsi="Times New Roman" w:cs="Times New Roman"/>
          <w:sz w:val="24"/>
          <w:szCs w:val="24"/>
        </w:rPr>
        <w:t xml:space="preserve">o į 1 aukštą   kėlė grėsmę atliktiems remonto darbams. </w:t>
      </w:r>
      <w:r>
        <w:rPr>
          <w:rFonts w:ascii="Times New Roman" w:hAnsi="Times New Roman" w:cs="Times New Roman"/>
          <w:sz w:val="24"/>
          <w:szCs w:val="24"/>
        </w:rPr>
        <w:t>Reikalinga atlikti grindų ir sienų hidroizoliavimo darbus bei įrengti naujas grindis</w:t>
      </w:r>
      <w:r w:rsidR="00623D6A">
        <w:rPr>
          <w:rFonts w:ascii="Times New Roman" w:hAnsi="Times New Roman" w:cs="Times New Roman"/>
          <w:sz w:val="24"/>
          <w:szCs w:val="24"/>
        </w:rPr>
        <w:t xml:space="preserve">. Norint taupyti </w:t>
      </w:r>
      <w:r w:rsidR="006F31D8">
        <w:rPr>
          <w:rFonts w:ascii="Times New Roman" w:hAnsi="Times New Roman" w:cs="Times New Roman"/>
          <w:sz w:val="24"/>
          <w:szCs w:val="24"/>
        </w:rPr>
        <w:t>statybos darbų vykdymui skirtas lėšas</w:t>
      </w:r>
      <w:r>
        <w:rPr>
          <w:rFonts w:ascii="Times New Roman" w:hAnsi="Times New Roman" w:cs="Times New Roman"/>
          <w:sz w:val="24"/>
          <w:szCs w:val="24"/>
        </w:rPr>
        <w:t xml:space="preserve"> vykdyti rūsio cementinio skiedinio grindų remonto darbus nėra tikslinga.</w:t>
      </w:r>
    </w:p>
    <w:p w:rsidR="00331644" w:rsidRDefault="00331644" w:rsidP="0073479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5"/>
        <w:gridCol w:w="992"/>
        <w:gridCol w:w="2830"/>
        <w:gridCol w:w="897"/>
        <w:gridCol w:w="937"/>
        <w:gridCol w:w="957"/>
        <w:gridCol w:w="1148"/>
        <w:gridCol w:w="1237"/>
      </w:tblGrid>
      <w:tr w:rsidR="00331644" w:rsidRPr="00105DD5" w:rsidTr="00331644">
        <w:trPr>
          <w:trHeight w:val="45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31644" w:rsidRPr="00105DD5" w:rsidTr="00331644">
        <w:trPr>
          <w:trHeight w:val="48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31644" w:rsidRPr="00105DD5" w:rsidTr="00331644">
        <w:trPr>
          <w:trHeight w:val="72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N11P-1401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Cementinio skiedinio grindų dangų 40mm storio įrengimas paduodant medžiagas siurbliu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1652,49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660902" w:rsidRDefault="00331644" w:rsidP="00331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-4048,60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660902" w:rsidRDefault="00331644" w:rsidP="0033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660902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54</w:t>
            </w:r>
          </w:p>
        </w:tc>
      </w:tr>
    </w:tbl>
    <w:p w:rsidR="00331644" w:rsidRDefault="00331644" w:rsidP="00CE3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79E" w:rsidRPr="00E25CE8" w:rsidRDefault="0073479E" w:rsidP="00734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CE8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73479E" w:rsidRPr="00E80ECA" w:rsidRDefault="0073479E" w:rsidP="007347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ECA">
        <w:rPr>
          <w:rFonts w:ascii="Times New Roman" w:hAnsi="Times New Roman" w:cs="Times New Roman"/>
          <w:b/>
          <w:sz w:val="24"/>
          <w:szCs w:val="24"/>
        </w:rPr>
        <w:t>Terasos ir dekoratyviniai elementai šviestuvai</w:t>
      </w:r>
    </w:p>
    <w:p w:rsidR="0073479E" w:rsidRDefault="0073479E" w:rsidP="0073479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5048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Projekte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terasų lentos ir dekoratyvinių elementų šviestuvų tašeliai numatyti iš IPE medienos. 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Norint taupyti darbų atlikimui skirtas lėšas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Užsakov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8E3FE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pateikė darbo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projekto A laid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, </w:t>
      </w:r>
      <w:r w:rsidR="003909E7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kurioje pakeitė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terasų lentų ir dekoratyvinių elementų šviestuvų tašelių medžiagišk</w:t>
      </w:r>
      <w:r w:rsidR="008E3FE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umą</w:t>
      </w:r>
      <w:r w:rsidR="00CA576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i</w:t>
      </w:r>
      <w:r w:rsidR="008E3FE3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š</w:t>
      </w:r>
      <w:r w:rsidR="00CA576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IPE medienos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į europinį maumedį</w:t>
      </w:r>
      <w:r w:rsidR="00CA5766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. Dėl šios priežasties </w:t>
      </w:r>
      <w:r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įrenginėti terasines lentas ir dekoratyvinių  elementų šviestuvų tašelius iš IPE medienos</w:t>
      </w:r>
      <w:r>
        <w:rPr>
          <w:rFonts w:ascii="Times New Roman" w:hAnsi="Times New Roman" w:cs="Times New Roman"/>
          <w:sz w:val="24"/>
          <w:szCs w:val="24"/>
        </w:rPr>
        <w:t xml:space="preserve"> nėra tikslinga. </w:t>
      </w:r>
    </w:p>
    <w:p w:rsidR="00331644" w:rsidRDefault="00331644" w:rsidP="0073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1"/>
        <w:gridCol w:w="1040"/>
        <w:gridCol w:w="2864"/>
        <w:gridCol w:w="882"/>
        <w:gridCol w:w="920"/>
        <w:gridCol w:w="965"/>
        <w:gridCol w:w="1146"/>
        <w:gridCol w:w="1185"/>
      </w:tblGrid>
      <w:tr w:rsidR="00331644" w:rsidRPr="00331644" w:rsidTr="00331644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31644" w:rsidRPr="00331644" w:rsidTr="00331644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31644" w:rsidRPr="00331644" w:rsidTr="0033164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TGRD2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331644" w:rsidRPr="00331644" w:rsidTr="00331644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N11-115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IPE medinių lentų danga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11131,92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-16697,88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S001 pozicija 10</w:t>
            </w:r>
          </w:p>
        </w:tc>
      </w:tr>
      <w:tr w:rsidR="00331644" w:rsidRPr="00331644" w:rsidTr="0033164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poskyrį TGRD2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-16697,88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331644" w:rsidRPr="00331644" w:rsidTr="0033164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TGRD2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  <w:tr w:rsidR="00331644" w:rsidRPr="00331644" w:rsidTr="00331644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N11-115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IPE medinių lentų danga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11131,92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-18924,27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S001 pozicija 28</w:t>
            </w:r>
          </w:p>
        </w:tc>
      </w:tr>
      <w:tr w:rsidR="00331644" w:rsidRPr="00331644" w:rsidTr="00331644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Iš viso už poskyrį TGRD2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lt-LT"/>
              </w:rPr>
              <w:t>-18924,27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C0C0C0"/>
                <w:sz w:val="14"/>
                <w:szCs w:val="14"/>
                <w:lang w:eastAsia="lt-LT"/>
              </w:rPr>
              <w:t> </w:t>
            </w:r>
          </w:p>
        </w:tc>
      </w:tr>
    </w:tbl>
    <w:p w:rsidR="00331644" w:rsidRDefault="00331644" w:rsidP="00606F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2"/>
        <w:gridCol w:w="1052"/>
        <w:gridCol w:w="2926"/>
        <w:gridCol w:w="867"/>
        <w:gridCol w:w="922"/>
        <w:gridCol w:w="918"/>
        <w:gridCol w:w="1131"/>
        <w:gridCol w:w="1185"/>
      </w:tblGrid>
      <w:tr w:rsidR="00331644" w:rsidRPr="00331644" w:rsidTr="00331644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31644" w:rsidRPr="00331644" w:rsidTr="00331644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31644" w:rsidRPr="00331644" w:rsidTr="00331644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CALC1-1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Mediena Dekoratyviniui fasado akcentui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44" w:rsidRPr="00331644" w:rsidRDefault="00331644" w:rsidP="0033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-6888,00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44" w:rsidRPr="00331644" w:rsidRDefault="00331644" w:rsidP="00331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31644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S002 pozicija 14</w:t>
            </w:r>
          </w:p>
        </w:tc>
      </w:tr>
    </w:tbl>
    <w:p w:rsidR="0038676B" w:rsidRPr="00CA5766" w:rsidRDefault="0038676B" w:rsidP="0038676B">
      <w:pPr>
        <w:jc w:val="both"/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Statybos dalyviai:</w:t>
      </w:r>
    </w:p>
    <w:p w:rsidR="0038676B" w:rsidRPr="00CA5766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Gargždų kultūros centro direktorė, projekto vadovė Vaida Skuodienė</w:t>
      </w:r>
    </w:p>
    <w:p w:rsidR="0038676B" w:rsidRPr="00CA5766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Klaipėdos rajono savivaldybės mero patarėjas, projekto savininkas Jevgenijus Bardauskas</w:t>
      </w:r>
    </w:p>
    <w:p w:rsidR="0038676B" w:rsidRPr="00CA5766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Klaipėdos rajono savivaldybės administracijos statybos ir kelių priežiūros skyriaus specialistė Rūta Sarulienė</w:t>
      </w:r>
    </w:p>
    <w:p w:rsidR="0038676B" w:rsidRPr="00CA5766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UAB „Statybų biuras“ techninės priežiūros vadovas Regimantas Antanas Kerpė</w:t>
      </w:r>
    </w:p>
    <w:p w:rsidR="0038676B" w:rsidRPr="00CA5766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UAB „Line Art Lt“ projekto vykdymo priežiūros vadovas Martynas Trečiokas</w:t>
      </w:r>
    </w:p>
    <w:p w:rsidR="0038676B" w:rsidRPr="00CA5766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UAB „Statmax“ projekto vadovas Gediminas Jasiulis</w:t>
      </w:r>
    </w:p>
    <w:p w:rsidR="0038676B" w:rsidRPr="00CA5766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CA5766">
        <w:rPr>
          <w:rFonts w:ascii="Times New Roman" w:hAnsi="Times New Roman" w:cs="Times New Roman"/>
          <w:sz w:val="24"/>
          <w:szCs w:val="24"/>
        </w:rPr>
        <w:t>UAB „Statmax“ statybos vadovas Andrius Navickas</w:t>
      </w:r>
    </w:p>
    <w:p w:rsidR="009E0CBE" w:rsidRPr="001F237C" w:rsidRDefault="009E0CBE" w:rsidP="003867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0CBE" w:rsidRPr="001F23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0C4A"/>
    <w:multiLevelType w:val="hybridMultilevel"/>
    <w:tmpl w:val="F0AEF52E"/>
    <w:lvl w:ilvl="0" w:tplc="37BED7D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7245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Z5avle/BPJ42nTo+DJ6EMv4XzNN5kfPCa0UJuHXU2fiWxk+33k5mVA1wkXyt72TIJEObvQ+CmOscpndPORLpQ==" w:salt="FOJ3OiHmF5tqGOLH8UOJOA==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8C"/>
    <w:rsid w:val="00014878"/>
    <w:rsid w:val="000624DE"/>
    <w:rsid w:val="000E2912"/>
    <w:rsid w:val="000E347F"/>
    <w:rsid w:val="000F687B"/>
    <w:rsid w:val="00105DD5"/>
    <w:rsid w:val="00122200"/>
    <w:rsid w:val="00155049"/>
    <w:rsid w:val="00163F8B"/>
    <w:rsid w:val="00167DD6"/>
    <w:rsid w:val="001A5C51"/>
    <w:rsid w:val="001E5D43"/>
    <w:rsid w:val="001F237C"/>
    <w:rsid w:val="002214DC"/>
    <w:rsid w:val="00242A79"/>
    <w:rsid w:val="00331644"/>
    <w:rsid w:val="003538CA"/>
    <w:rsid w:val="00357377"/>
    <w:rsid w:val="00371D01"/>
    <w:rsid w:val="0038676B"/>
    <w:rsid w:val="003909E7"/>
    <w:rsid w:val="003963A5"/>
    <w:rsid w:val="00396E79"/>
    <w:rsid w:val="003A074F"/>
    <w:rsid w:val="003C0365"/>
    <w:rsid w:val="003C3323"/>
    <w:rsid w:val="00416B7E"/>
    <w:rsid w:val="004422D3"/>
    <w:rsid w:val="00450320"/>
    <w:rsid w:val="00483927"/>
    <w:rsid w:val="004A7A45"/>
    <w:rsid w:val="004A7E65"/>
    <w:rsid w:val="004C548F"/>
    <w:rsid w:val="004E5839"/>
    <w:rsid w:val="00540695"/>
    <w:rsid w:val="00557548"/>
    <w:rsid w:val="00586090"/>
    <w:rsid w:val="005C3EEF"/>
    <w:rsid w:val="00606FBF"/>
    <w:rsid w:val="00623D6A"/>
    <w:rsid w:val="006360F3"/>
    <w:rsid w:val="00660902"/>
    <w:rsid w:val="006E0221"/>
    <w:rsid w:val="006F31D8"/>
    <w:rsid w:val="006F5906"/>
    <w:rsid w:val="0073479E"/>
    <w:rsid w:val="007426E6"/>
    <w:rsid w:val="00743531"/>
    <w:rsid w:val="007C1B7E"/>
    <w:rsid w:val="007D298C"/>
    <w:rsid w:val="00850B8B"/>
    <w:rsid w:val="00856B4C"/>
    <w:rsid w:val="00897761"/>
    <w:rsid w:val="008E3FE3"/>
    <w:rsid w:val="00904211"/>
    <w:rsid w:val="00975C1F"/>
    <w:rsid w:val="00980045"/>
    <w:rsid w:val="009804DA"/>
    <w:rsid w:val="009905E1"/>
    <w:rsid w:val="009A6FEB"/>
    <w:rsid w:val="009E0CBE"/>
    <w:rsid w:val="009F4745"/>
    <w:rsid w:val="00A82952"/>
    <w:rsid w:val="00AA3651"/>
    <w:rsid w:val="00AC03D7"/>
    <w:rsid w:val="00AF765E"/>
    <w:rsid w:val="00B44774"/>
    <w:rsid w:val="00B544C1"/>
    <w:rsid w:val="00B86DB9"/>
    <w:rsid w:val="00BB290F"/>
    <w:rsid w:val="00BF5EEF"/>
    <w:rsid w:val="00C17B75"/>
    <w:rsid w:val="00C36851"/>
    <w:rsid w:val="00C378A4"/>
    <w:rsid w:val="00C6100F"/>
    <w:rsid w:val="00C74872"/>
    <w:rsid w:val="00C758CA"/>
    <w:rsid w:val="00CA5766"/>
    <w:rsid w:val="00CB3E27"/>
    <w:rsid w:val="00CD4FCF"/>
    <w:rsid w:val="00CE38CB"/>
    <w:rsid w:val="00CE59FB"/>
    <w:rsid w:val="00D075AC"/>
    <w:rsid w:val="00D35979"/>
    <w:rsid w:val="00D364B9"/>
    <w:rsid w:val="00D452DC"/>
    <w:rsid w:val="00D504C0"/>
    <w:rsid w:val="00DA0682"/>
    <w:rsid w:val="00E75B5F"/>
    <w:rsid w:val="00ED4BF5"/>
    <w:rsid w:val="00EE11A9"/>
    <w:rsid w:val="00EE67D4"/>
    <w:rsid w:val="00F74A5C"/>
    <w:rsid w:val="00F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A36D"/>
  <w15:chartTrackingRefBased/>
  <w15:docId w15:val="{86301181-B6C3-433F-A6C5-68F3FB3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14D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E11A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B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10598</Words>
  <Characters>6042</Characters>
  <Application>Microsoft Office Word</Application>
  <DocSecurity>8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Egidijus Gedrimas</cp:lastModifiedBy>
  <cp:revision>1</cp:revision>
  <dcterms:created xsi:type="dcterms:W3CDTF">2025-01-02T14:23:00Z</dcterms:created>
  <dcterms:modified xsi:type="dcterms:W3CDTF">2025-01-02T14:23:00Z</dcterms:modified>
</cp:coreProperties>
</file>