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7"/>
        <w:gridCol w:w="8402"/>
        <w:gridCol w:w="2819"/>
        <w:gridCol w:w="565"/>
      </w:tblGrid>
      <w:tr w:rsidR="000F2690" w:rsidRPr="000D24D4" w14:paraId="2A43799D" w14:textId="77777777" w:rsidTr="00F61C65">
        <w:tc>
          <w:tcPr>
            <w:tcW w:w="3377" w:type="dxa"/>
          </w:tcPr>
          <w:p w14:paraId="62D27C35" w14:textId="77777777" w:rsidR="000F2690" w:rsidRPr="007B7058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7B705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 w:rsidRPr="007B7058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8402" w:type="dxa"/>
          </w:tcPr>
          <w:p w14:paraId="3FF3DAFD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0924FEAB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FA6811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PATVIRTINTA</w:t>
            </w:r>
          </w:p>
        </w:tc>
        <w:tc>
          <w:tcPr>
            <w:tcW w:w="565" w:type="dxa"/>
          </w:tcPr>
          <w:p w14:paraId="6B4AA908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62A4CBC9" w14:textId="77777777" w:rsidTr="00F61C65">
        <w:tc>
          <w:tcPr>
            <w:tcW w:w="3377" w:type="dxa"/>
          </w:tcPr>
          <w:p w14:paraId="799D507A" w14:textId="05DAA2F5" w:rsidR="000F2690" w:rsidRPr="005E2C93" w:rsidRDefault="00FA6811" w:rsidP="005E2C93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B8169A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8402" w:type="dxa"/>
          </w:tcPr>
          <w:p w14:paraId="23254D5C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691591C5" w14:textId="1BC34309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LITGRID AB 20</w:t>
            </w:r>
            <w:r w:rsidR="00B8169A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</w:t>
            </w: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m.</w:t>
            </w:r>
          </w:p>
        </w:tc>
        <w:tc>
          <w:tcPr>
            <w:tcW w:w="565" w:type="dxa"/>
          </w:tcPr>
          <w:p w14:paraId="7B861A1D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7A7FD1E7" w14:textId="77777777" w:rsidTr="00F61C65">
        <w:tc>
          <w:tcPr>
            <w:tcW w:w="3377" w:type="dxa"/>
          </w:tcPr>
          <w:p w14:paraId="672AC498" w14:textId="07770993" w:rsidR="000F2690" w:rsidRPr="007B7058" w:rsidRDefault="00136167" w:rsidP="007B7058">
            <w:pPr>
              <w:ind w:right="-1"/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August</w:t>
            </w:r>
            <w:proofErr w:type="spellEnd"/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 26</w:t>
            </w:r>
          </w:p>
        </w:tc>
        <w:tc>
          <w:tcPr>
            <w:tcW w:w="8402" w:type="dxa"/>
          </w:tcPr>
          <w:p w14:paraId="6EC4EE9B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819" w:type="dxa"/>
          </w:tcPr>
          <w:p w14:paraId="1402A606" w14:textId="3B8AD26D" w:rsidR="000F2690" w:rsidRPr="00FA6811" w:rsidRDefault="00136167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Rugpjūčio 26 d. </w:t>
            </w:r>
          </w:p>
        </w:tc>
        <w:tc>
          <w:tcPr>
            <w:tcW w:w="565" w:type="dxa"/>
          </w:tcPr>
          <w:p w14:paraId="44A7F571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0F2690" w:rsidRPr="000D24D4" w14:paraId="4EE34C36" w14:textId="77777777" w:rsidTr="00F61C65">
        <w:tc>
          <w:tcPr>
            <w:tcW w:w="3377" w:type="dxa"/>
          </w:tcPr>
          <w:p w14:paraId="14A493AA" w14:textId="77777777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Transmission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grid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department</w:t>
            </w:r>
            <w:proofErr w:type="spellEnd"/>
          </w:p>
        </w:tc>
        <w:tc>
          <w:tcPr>
            <w:tcW w:w="8402" w:type="dxa"/>
          </w:tcPr>
          <w:p w14:paraId="08C1A745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083AB2A0" w14:textId="77777777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Perdavimo tinklo departamento</w:t>
            </w:r>
          </w:p>
        </w:tc>
      </w:tr>
      <w:tr w:rsidR="000F2690" w:rsidRPr="000D24D4" w14:paraId="40EDF4D6" w14:textId="77777777" w:rsidTr="00F61C65">
        <w:tc>
          <w:tcPr>
            <w:tcW w:w="3377" w:type="dxa"/>
          </w:tcPr>
          <w:p w14:paraId="00EF9447" w14:textId="11A244EF" w:rsidR="000F2690" w:rsidRPr="005E2C93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director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direction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No</w:t>
            </w:r>
            <w:proofErr w:type="spellEnd"/>
            <w:r w:rsidRPr="005E2C93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. </w:t>
            </w:r>
            <w:r w:rsidR="0013616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20NU-290</w:t>
            </w:r>
          </w:p>
        </w:tc>
        <w:tc>
          <w:tcPr>
            <w:tcW w:w="8402" w:type="dxa"/>
          </w:tcPr>
          <w:p w14:paraId="02182769" w14:textId="77777777" w:rsidR="000F2690" w:rsidRPr="000D24D4" w:rsidRDefault="000F2690" w:rsidP="00F61C65">
            <w:p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384" w:type="dxa"/>
            <w:gridSpan w:val="2"/>
          </w:tcPr>
          <w:p w14:paraId="73ACA2C9" w14:textId="31A0A1BF" w:rsidR="000F2690" w:rsidRPr="00FA6811" w:rsidRDefault="000F2690" w:rsidP="00F61C65">
            <w:pP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</w:pPr>
            <w:r w:rsidRPr="000D24D4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direktoriaus nurodymu Nr.</w:t>
            </w:r>
            <w:r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136167">
              <w:rPr>
                <w:rFonts w:ascii="Trebuchet MS" w:hAnsi="Trebuchet MS" w:cs="Arial"/>
                <w:color w:val="000000"/>
                <w:sz w:val="18"/>
                <w:szCs w:val="18"/>
                <w:lang w:eastAsia="en-US"/>
              </w:rPr>
              <w:t>20NU-290</w:t>
            </w:r>
          </w:p>
        </w:tc>
      </w:tr>
    </w:tbl>
    <w:p w14:paraId="0EFA2A6B" w14:textId="77777777" w:rsidR="00FA6811" w:rsidRDefault="00FA6811" w:rsidP="00FA6811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</w:rPr>
      </w:pPr>
    </w:p>
    <w:p w14:paraId="6DD2A517" w14:textId="77777777" w:rsidR="00AC3590" w:rsidRPr="00AC3590" w:rsidRDefault="00AC3590" w:rsidP="00AC3590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AC3590">
        <w:rPr>
          <w:rFonts w:ascii="Arial" w:hAnsi="Arial" w:cs="Arial"/>
          <w:b/>
          <w:sz w:val="18"/>
          <w:szCs w:val="18"/>
        </w:rPr>
        <w:t>STANDARTINIAI TECHNINIAI REIKALAVIMAI RELINĖS APSAUGOS IR AUTOMATIKOS VIDAUS SPINTOMS</w:t>
      </w:r>
    </w:p>
    <w:p w14:paraId="45144403" w14:textId="77777777" w:rsidR="00AC3590" w:rsidRPr="00AC3590" w:rsidRDefault="00AC3590" w:rsidP="00AC3590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  <w:r w:rsidRPr="00AC3590">
        <w:rPr>
          <w:rFonts w:ascii="Arial" w:hAnsi="Arial" w:cs="Arial"/>
          <w:b/>
          <w:sz w:val="18"/>
          <w:szCs w:val="18"/>
          <w:lang w:val="en-US"/>
        </w:rPr>
        <w:t>STANDARD TECHNICAL REQUIREMENTS FOR RELAY PROTECTION AND AUTOMATION INDOOR CABINETS</w:t>
      </w:r>
    </w:p>
    <w:p w14:paraId="5692BA8E" w14:textId="53C5FEF3" w:rsidR="007B7058" w:rsidRPr="00AC3590" w:rsidRDefault="007B7058" w:rsidP="00AC3590">
      <w:pPr>
        <w:spacing w:after="0" w:line="240" w:lineRule="auto"/>
        <w:jc w:val="center"/>
        <w:textAlignment w:val="top"/>
        <w:rPr>
          <w:rFonts w:ascii="Arial" w:hAnsi="Arial" w:cs="Arial"/>
          <w:b/>
          <w:sz w:val="18"/>
          <w:szCs w:val="18"/>
          <w:lang w:val="en-US"/>
        </w:rPr>
      </w:pPr>
    </w:p>
    <w:p w14:paraId="37D79BC7" w14:textId="2DFB6A94" w:rsidR="003875BD" w:rsidRDefault="003875BD">
      <w:pPr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3546"/>
        <w:gridCol w:w="3687"/>
        <w:gridCol w:w="3687"/>
        <w:gridCol w:w="2406"/>
        <w:gridCol w:w="991"/>
      </w:tblGrid>
      <w:tr w:rsidR="00324288" w:rsidRPr="000D24D4" w14:paraId="295B9038" w14:textId="77777777" w:rsidTr="008406F5">
        <w:trPr>
          <w:cantSplit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20E20946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Eil. Nr./</w:t>
            </w:r>
          </w:p>
          <w:p w14:paraId="1A8A906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3546" w:type="dxa"/>
            <w:vMerge w:val="restart"/>
            <w:shd w:val="clear" w:color="auto" w:fill="F2F2F2" w:themeFill="background1" w:themeFillShade="F2"/>
            <w:vAlign w:val="center"/>
          </w:tcPr>
          <w:p w14:paraId="50D3A92C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630DD55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4BDB0E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1C38B9B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473A01AA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175EC295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Eligibility confirmation of the proposed 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</w:t>
            </w:r>
          </w:p>
        </w:tc>
      </w:tr>
      <w:tr w:rsidR="00324288" w:rsidRPr="000D24D4" w14:paraId="48E15C20" w14:textId="77777777" w:rsidTr="008406F5">
        <w:trPr>
          <w:cantSplit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38B86FC3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shd w:val="clear" w:color="auto" w:fill="F2F2F2" w:themeFill="background1" w:themeFillShade="F2"/>
            <w:vAlign w:val="center"/>
          </w:tcPr>
          <w:p w14:paraId="16A467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3C19F32B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4A928832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0D24D4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727FBC41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Parameter</w:t>
            </w: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, function,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 confirming the compliance</w:t>
            </w:r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2965FE81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Link to Supplier’s proposal documents</w:t>
            </w:r>
          </w:p>
        </w:tc>
      </w:tr>
      <w:tr w:rsidR="00324288" w:rsidRPr="000D24D4" w14:paraId="25DA9BF1" w14:textId="77777777" w:rsidTr="008406F5">
        <w:trPr>
          <w:cantSplit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98197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5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166610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56609C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C5109F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1B7656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Annex name or N</w:t>
            </w:r>
            <w:r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o</w:t>
            </w:r>
            <w:r w:rsidRPr="000D24D4">
              <w:rPr>
                <w:rFonts w:ascii="Trebuchet MS" w:hAnsi="Trebuchet MS" w:cs="Arial"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977B29" w14:textId="77777777" w:rsidR="00324288" w:rsidRPr="000D24D4" w:rsidRDefault="00324288" w:rsidP="00F61C65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695CBD64" w14:textId="77777777" w:rsidR="00324288" w:rsidRPr="000D24D4" w:rsidRDefault="00324288" w:rsidP="00F61C65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Pg. No</w:t>
            </w:r>
          </w:p>
        </w:tc>
      </w:tr>
      <w:tr w:rsidR="007D646B" w:rsidRPr="000D24D4" w14:paraId="78C25068" w14:textId="77777777" w:rsidTr="00F9257E">
        <w:trPr>
          <w:cantSplit/>
        </w:trPr>
        <w:tc>
          <w:tcPr>
            <w:tcW w:w="846" w:type="dxa"/>
            <w:vMerge w:val="restart"/>
            <w:vAlign w:val="center"/>
          </w:tcPr>
          <w:p w14:paraId="474589DE" w14:textId="77777777" w:rsidR="007D646B" w:rsidRPr="002C0140" w:rsidRDefault="007D646B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51C6DC98" w14:textId="596326A4" w:rsidR="007D646B" w:rsidRPr="002C0140" w:rsidRDefault="007D646B" w:rsidP="00E57DD9">
            <w:pPr>
              <w:rPr>
                <w:rFonts w:ascii="Arial" w:hAnsi="Arial" w:cs="Arial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RAA vidaus spinta/ RPA 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indoor cabinets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en-US"/>
              </w:rPr>
              <w:t>*</w:t>
            </w:r>
          </w:p>
        </w:tc>
        <w:tc>
          <w:tcPr>
            <w:tcW w:w="3687" w:type="dxa"/>
            <w:vMerge w:val="restart"/>
            <w:vAlign w:val="center"/>
          </w:tcPr>
          <w:p w14:paraId="55098FFB" w14:textId="64B730CB" w:rsidR="007D646B" w:rsidRPr="002C0140" w:rsidRDefault="007D646B" w:rsidP="00E57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... vnt./ 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units</w:t>
            </w:r>
          </w:p>
        </w:tc>
        <w:tc>
          <w:tcPr>
            <w:tcW w:w="3687" w:type="dxa"/>
            <w:vAlign w:val="center"/>
          </w:tcPr>
          <w:p w14:paraId="6AE56513" w14:textId="135E7A7D" w:rsidR="007D646B" w:rsidRPr="002C0140" w:rsidRDefault="007D646B" w:rsidP="00E57DD9">
            <w:pPr>
              <w:rPr>
                <w:rFonts w:ascii="Trebuchet MS" w:hAnsi="Trebuchet MS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Spintos(-ų) tipo žymėjimas pagal gamintojo katalogą/</w:t>
            </w: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  <w:lang w:val="en-US"/>
              </w:rPr>
              <w:t>Cabinet marking according to the manufacturer‘s catalog</w:t>
            </w:r>
          </w:p>
        </w:tc>
        <w:tc>
          <w:tcPr>
            <w:tcW w:w="3397" w:type="dxa"/>
            <w:gridSpan w:val="2"/>
            <w:vAlign w:val="center"/>
          </w:tcPr>
          <w:p w14:paraId="6D8DECCC" w14:textId="77777777" w:rsidR="007D646B" w:rsidRPr="000D24D4" w:rsidRDefault="007D646B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D646B" w:rsidRPr="000D24D4" w14:paraId="73596D15" w14:textId="77777777" w:rsidTr="00E410A0">
        <w:trPr>
          <w:cantSplit/>
        </w:trPr>
        <w:tc>
          <w:tcPr>
            <w:tcW w:w="846" w:type="dxa"/>
            <w:vMerge/>
            <w:vAlign w:val="center"/>
          </w:tcPr>
          <w:p w14:paraId="75564294" w14:textId="77777777" w:rsidR="007D646B" w:rsidRPr="002C0140" w:rsidRDefault="007D646B" w:rsidP="00E57DD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094524AD" w14:textId="77777777" w:rsidR="007D646B" w:rsidRPr="005C30B1" w:rsidRDefault="007D646B" w:rsidP="00E57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3C9CAC88" w14:textId="77777777" w:rsidR="007D646B" w:rsidRPr="005C30B1" w:rsidRDefault="007D646B" w:rsidP="00E57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193B346" w14:textId="1CAEC4CF" w:rsidR="007D646B" w:rsidRPr="002C0140" w:rsidRDefault="007D646B" w:rsidP="00E57DD9">
            <w:pPr>
              <w:rPr>
                <w:rFonts w:ascii="Trebuchet MS" w:hAnsi="Trebuchet MS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Gamintojas/ </w:t>
            </w:r>
            <w:proofErr w:type="spellStart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1F860423" w14:textId="77777777" w:rsidR="007D646B" w:rsidRPr="000D24D4" w:rsidRDefault="007D646B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7D646B" w:rsidRPr="000D24D4" w14:paraId="4DA082EA" w14:textId="77777777" w:rsidTr="002D0E84">
        <w:trPr>
          <w:cantSplit/>
        </w:trPr>
        <w:tc>
          <w:tcPr>
            <w:tcW w:w="846" w:type="dxa"/>
            <w:vMerge/>
            <w:vAlign w:val="center"/>
          </w:tcPr>
          <w:p w14:paraId="381E9235" w14:textId="77777777" w:rsidR="007D646B" w:rsidRPr="002C0140" w:rsidRDefault="007D646B" w:rsidP="00E57DD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07DBC0A4" w14:textId="77777777" w:rsidR="007D646B" w:rsidRPr="005C30B1" w:rsidRDefault="007D646B" w:rsidP="00E57DD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Merge/>
            <w:vAlign w:val="center"/>
          </w:tcPr>
          <w:p w14:paraId="147A0EB3" w14:textId="77777777" w:rsidR="007D646B" w:rsidRPr="005C30B1" w:rsidRDefault="007D646B" w:rsidP="00E57D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992A891" w14:textId="42AE5334" w:rsidR="007D646B" w:rsidRPr="002C0140" w:rsidRDefault="007D646B" w:rsidP="00E57DD9">
            <w:pPr>
              <w:rPr>
                <w:rFonts w:ascii="Trebuchet MS" w:hAnsi="Trebuchet MS"/>
                <w:sz w:val="18"/>
                <w:szCs w:val="18"/>
              </w:rPr>
            </w:pPr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Pagaminimo šalis/ </w:t>
            </w:r>
            <w:proofErr w:type="spellStart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Country</w:t>
            </w:r>
            <w:proofErr w:type="spellEnd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of</w:t>
            </w:r>
            <w:proofErr w:type="spellEnd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2C0140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vAlign w:val="center"/>
          </w:tcPr>
          <w:p w14:paraId="5B04438E" w14:textId="77777777" w:rsidR="007D646B" w:rsidRPr="000D24D4" w:rsidRDefault="007D646B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F06F7FA" w14:textId="77777777" w:rsidTr="00ED35F8">
        <w:trPr>
          <w:cantSplit/>
        </w:trPr>
        <w:tc>
          <w:tcPr>
            <w:tcW w:w="846" w:type="dxa"/>
            <w:vAlign w:val="center"/>
          </w:tcPr>
          <w:p w14:paraId="293D4258" w14:textId="77777777" w:rsidR="00E57DD9" w:rsidRPr="00FA6811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AE8C62A" w14:textId="08ED5BDD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b/>
                <w:sz w:val="18"/>
                <w:szCs w:val="18"/>
              </w:rPr>
              <w:t xml:space="preserve">Standartai:/ </w:t>
            </w:r>
            <w:r w:rsidRPr="000D24D4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Standards:</w:t>
            </w:r>
          </w:p>
        </w:tc>
      </w:tr>
      <w:tr w:rsidR="00E57DD9" w:rsidRPr="000D24D4" w14:paraId="5587A6B4" w14:textId="77777777" w:rsidTr="008406F5">
        <w:trPr>
          <w:cantSplit/>
        </w:trPr>
        <w:tc>
          <w:tcPr>
            <w:tcW w:w="846" w:type="dxa"/>
            <w:vAlign w:val="center"/>
          </w:tcPr>
          <w:p w14:paraId="65037B7F" w14:textId="77777777" w:rsidR="00E57DD9" w:rsidRPr="00FA6811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1A59FE3" w14:textId="559510EA" w:rsidR="00E57DD9" w:rsidRPr="005C30B1" w:rsidRDefault="00E57DD9" w:rsidP="00E57DD9">
            <w:pPr>
              <w:rPr>
                <w:rFonts w:ascii="Trebuchet MS" w:hAnsi="Trebuchet MS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Spintos gamintojo kokybės vadybos sistema turi būti įvertinta sertifikatu/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The cabinet’s manufacturer's quality management system shall be evaluated by certificate</w:t>
            </w:r>
          </w:p>
        </w:tc>
        <w:tc>
          <w:tcPr>
            <w:tcW w:w="3687" w:type="dxa"/>
            <w:vAlign w:val="center"/>
          </w:tcPr>
          <w:p w14:paraId="59F39EC1" w14:textId="52B6BD9E" w:rsidR="00E57DD9" w:rsidRPr="005C30B1" w:rsidRDefault="00E57DD9" w:rsidP="00E57DD9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LST EN ISO 9001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b)</w:t>
            </w:r>
          </w:p>
        </w:tc>
        <w:tc>
          <w:tcPr>
            <w:tcW w:w="3687" w:type="dxa"/>
            <w:vAlign w:val="center"/>
          </w:tcPr>
          <w:p w14:paraId="721E436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0CB8D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1BAB4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C546389" w14:textId="77777777" w:rsidTr="008406F5">
        <w:trPr>
          <w:cantSplit/>
        </w:trPr>
        <w:tc>
          <w:tcPr>
            <w:tcW w:w="846" w:type="dxa"/>
            <w:vAlign w:val="center"/>
          </w:tcPr>
          <w:p w14:paraId="6E497A0E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3DC6812" w14:textId="479543B8" w:rsidR="00E57DD9" w:rsidRPr="005C30B1" w:rsidRDefault="00E57DD9" w:rsidP="00E57D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Spintos gamintojo aplinkos vadybos sistema turi būti įvertinta sertifikatu/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The cabinet’s manufacturer‘s environmental management system shall be evaluated by certificate</w:t>
            </w:r>
          </w:p>
        </w:tc>
        <w:tc>
          <w:tcPr>
            <w:tcW w:w="3687" w:type="dxa"/>
            <w:vAlign w:val="center"/>
          </w:tcPr>
          <w:p w14:paraId="09912D1F" w14:textId="4453C435" w:rsidR="00E57DD9" w:rsidRPr="005C30B1" w:rsidRDefault="00E57DD9" w:rsidP="00E57DD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LST EN ISO 14001 </w:t>
            </w:r>
            <w:r w:rsidRPr="005C30B1">
              <w:rPr>
                <w:rFonts w:ascii="Arial" w:hAnsi="Arial" w:cs="Arial"/>
                <w:color w:val="auto"/>
                <w:sz w:val="18"/>
                <w:szCs w:val="18"/>
                <w:vertAlign w:val="superscript"/>
                <w:lang w:val="en-US"/>
              </w:rPr>
              <w:t>b)</w:t>
            </w:r>
          </w:p>
        </w:tc>
        <w:tc>
          <w:tcPr>
            <w:tcW w:w="3687" w:type="dxa"/>
            <w:vAlign w:val="center"/>
          </w:tcPr>
          <w:p w14:paraId="217CA2A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579AB5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7AE7F3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0611394" w14:textId="77777777" w:rsidTr="008406F5">
        <w:trPr>
          <w:cantSplit/>
        </w:trPr>
        <w:tc>
          <w:tcPr>
            <w:tcW w:w="846" w:type="dxa"/>
            <w:vAlign w:val="center"/>
          </w:tcPr>
          <w:p w14:paraId="23901C4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A98B01E" w14:textId="5C9B0157" w:rsidR="00E57DD9" w:rsidRPr="005C30B1" w:rsidRDefault="00E57DD9" w:rsidP="00E57DD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Spintos korpuso apsaugos laipsnis pagal (IP kodas)/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Cabinet’s body protection degree (IP class) shall be according to</w:t>
            </w:r>
          </w:p>
        </w:tc>
        <w:tc>
          <w:tcPr>
            <w:tcW w:w="3687" w:type="dxa"/>
            <w:vAlign w:val="center"/>
          </w:tcPr>
          <w:p w14:paraId="7EA96C2D" w14:textId="418F4983" w:rsidR="00E57DD9" w:rsidRPr="005C30B1" w:rsidRDefault="00E57DD9" w:rsidP="00E57DD9">
            <w:pPr>
              <w:pStyle w:val="Default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auto"/>
                <w:sz w:val="18"/>
                <w:szCs w:val="18"/>
              </w:rPr>
              <w:t xml:space="preserve">LST EN </w:t>
            </w:r>
            <w:r w:rsidRPr="005C30B1">
              <w:rPr>
                <w:rFonts w:ascii="Arial" w:hAnsi="Arial" w:cs="Arial"/>
                <w:sz w:val="18"/>
                <w:szCs w:val="18"/>
              </w:rPr>
              <w:t>60529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4A7EF2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98ED8A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8195F1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A041016" w14:textId="77777777" w:rsidTr="00127C97">
        <w:trPr>
          <w:cantSplit/>
        </w:trPr>
        <w:tc>
          <w:tcPr>
            <w:tcW w:w="846" w:type="dxa"/>
            <w:vAlign w:val="center"/>
          </w:tcPr>
          <w:p w14:paraId="31534C51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14B4E00D" w14:textId="08748682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Aplinkos sąlygos/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Ambient conditions:</w:t>
            </w:r>
          </w:p>
        </w:tc>
      </w:tr>
      <w:tr w:rsidR="00E57DD9" w:rsidRPr="000D24D4" w14:paraId="59C0A6A2" w14:textId="77777777" w:rsidTr="008406F5">
        <w:trPr>
          <w:cantSplit/>
        </w:trPr>
        <w:tc>
          <w:tcPr>
            <w:tcW w:w="846" w:type="dxa"/>
            <w:vAlign w:val="center"/>
          </w:tcPr>
          <w:p w14:paraId="50131949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BDF3D1" w14:textId="10871CF2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Eksploatavimo sąlygos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Operating conditions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1D3F5ACA" w14:textId="2A6E3334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Patalpoje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Indoor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228AC44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097FFC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23B588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5D49F4E" w14:textId="77777777" w:rsidTr="008406F5">
        <w:trPr>
          <w:cantSplit/>
        </w:trPr>
        <w:tc>
          <w:tcPr>
            <w:tcW w:w="846" w:type="dxa"/>
            <w:vAlign w:val="center"/>
          </w:tcPr>
          <w:p w14:paraId="7D49E14E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6555D82" w14:textId="60AF09B6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Maksimali leistina ilgalaikė spintos eksploatavimo temperatūra ne žemesnė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Highest allowable operating ambient temperature of the cabinet shall be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63F0F48E" w14:textId="36147152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+35</w:t>
            </w:r>
          </w:p>
        </w:tc>
        <w:tc>
          <w:tcPr>
            <w:tcW w:w="3687" w:type="dxa"/>
            <w:vAlign w:val="center"/>
          </w:tcPr>
          <w:p w14:paraId="2DE2CB7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0A58DC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A3D899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F943B52" w14:textId="77777777" w:rsidTr="008406F5">
        <w:trPr>
          <w:cantSplit/>
        </w:trPr>
        <w:tc>
          <w:tcPr>
            <w:tcW w:w="846" w:type="dxa"/>
            <w:vAlign w:val="center"/>
          </w:tcPr>
          <w:p w14:paraId="08F03C52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346C61F" w14:textId="494C2756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Minimali eksploatavimo aplinkos temperatūra turi būti ne aukštesnė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Lowest operating ambient temperature shall be not higher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o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3687" w:type="dxa"/>
            <w:vAlign w:val="center"/>
          </w:tcPr>
          <w:p w14:paraId="4D2B4CCE" w14:textId="098DF233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+5</w:t>
            </w:r>
          </w:p>
        </w:tc>
        <w:tc>
          <w:tcPr>
            <w:tcW w:w="3687" w:type="dxa"/>
            <w:vAlign w:val="center"/>
          </w:tcPr>
          <w:p w14:paraId="112E67DD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C53386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FA81E0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8AB7452" w14:textId="77777777" w:rsidTr="00A61C12">
        <w:trPr>
          <w:cantSplit/>
        </w:trPr>
        <w:tc>
          <w:tcPr>
            <w:tcW w:w="846" w:type="dxa"/>
            <w:vAlign w:val="center"/>
          </w:tcPr>
          <w:p w14:paraId="04B497A7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516772C9" w14:textId="5F207779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Pagrindinės charakteristikos ir konstrukcija/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Main characteristics and construction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57DD9" w:rsidRPr="000D24D4" w14:paraId="6EC59089" w14:textId="77777777" w:rsidTr="008406F5">
        <w:trPr>
          <w:cantSplit/>
        </w:trPr>
        <w:tc>
          <w:tcPr>
            <w:tcW w:w="846" w:type="dxa"/>
            <w:vAlign w:val="center"/>
          </w:tcPr>
          <w:p w14:paraId="349A2576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89BF823" w14:textId="33ED35AE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konstrukcijos tipiniai išmatavimai aukštis; plotis; gylis/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Cabinet housing (enclosure) construction typical dimensions height; width; depth, mm</w:t>
            </w:r>
          </w:p>
        </w:tc>
        <w:tc>
          <w:tcPr>
            <w:tcW w:w="3687" w:type="dxa"/>
            <w:vAlign w:val="center"/>
          </w:tcPr>
          <w:p w14:paraId="328B0925" w14:textId="2E3127A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2000; 800; 800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1AEA8D4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3AEFE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71153B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564BD3F" w14:textId="77777777" w:rsidTr="008406F5">
        <w:trPr>
          <w:cantSplit/>
        </w:trPr>
        <w:tc>
          <w:tcPr>
            <w:tcW w:w="846" w:type="dxa"/>
            <w:vAlign w:val="center"/>
          </w:tcPr>
          <w:p w14:paraId="3A20F02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CA8E6ED" w14:textId="2ECC2563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Apsaugos laipsnis pagal IEC 60529 turi būti ne žemesnis nei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Protection level according to IEC 60529 shall not be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3687" w:type="dxa"/>
            <w:vAlign w:val="center"/>
          </w:tcPr>
          <w:p w14:paraId="16AFC9C6" w14:textId="68C3255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IP22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70DC62D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1C85E2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ED17AE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348A1A5E" w14:textId="77777777" w:rsidTr="008406F5">
        <w:trPr>
          <w:cantSplit/>
        </w:trPr>
        <w:tc>
          <w:tcPr>
            <w:tcW w:w="846" w:type="dxa"/>
            <w:vAlign w:val="center"/>
          </w:tcPr>
          <w:p w14:paraId="54BCDEBF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CBA1C73" w14:textId="217DA89F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korpuso išorinių metalinių dalių paviršiai turi būti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Cabinets external surfaces of the metal parts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shall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be</w:t>
            </w:r>
          </w:p>
        </w:tc>
        <w:tc>
          <w:tcPr>
            <w:tcW w:w="3687" w:type="dxa"/>
            <w:vAlign w:val="center"/>
          </w:tcPr>
          <w:p w14:paraId="3AE26A87" w14:textId="6CBA9FF2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Dažyti milteliniais dažais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, RAL7035 spalva/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Painted with powder coated, RAL7035 color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1B1D958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8FE701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41F6C4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492716B" w14:textId="77777777" w:rsidTr="008406F5">
        <w:trPr>
          <w:cantSplit/>
        </w:trPr>
        <w:tc>
          <w:tcPr>
            <w:tcW w:w="846" w:type="dxa"/>
            <w:vAlign w:val="center"/>
          </w:tcPr>
          <w:p w14:paraId="3122469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AF9E7EB" w14:textId="4E96EBFE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vidaus konstrukcijų metalinių dalių 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paviršiai, išskyrus dalis pagamintas iš korozijai atsparių metalų lydinių, turi būti/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Cabinet internal surfaces of metal parts,</w:t>
            </w:r>
            <w:r w:rsidRPr="005C30B1">
              <w:rPr>
                <w:rFonts w:ascii="Arial" w:hAnsi="Arial" w:cs="Arial"/>
                <w:sz w:val="18"/>
                <w:szCs w:val="18"/>
                <w:lang w:val="en"/>
              </w:rPr>
              <w:t xml:space="preserve"> except parts made from corrosion resistant metal alloys,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shall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 xml:space="preserve"> be</w:t>
            </w:r>
          </w:p>
        </w:tc>
        <w:tc>
          <w:tcPr>
            <w:tcW w:w="3687" w:type="dxa"/>
            <w:vAlign w:val="center"/>
          </w:tcPr>
          <w:p w14:paraId="3042E189" w14:textId="0EE84A7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Cinkuoti arba dažyti RAL7035 spalva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Galvanized or painted RAL7035 color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0D3235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EFF303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EE8D07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306D745" w14:textId="77777777" w:rsidTr="008406F5">
        <w:trPr>
          <w:cantSplit/>
        </w:trPr>
        <w:tc>
          <w:tcPr>
            <w:tcW w:w="846" w:type="dxa"/>
            <w:vAlign w:val="center"/>
          </w:tcPr>
          <w:p w14:paraId="3116106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67F327B" w14:textId="007D6CE2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Visos spintos komplektuojamos dalys turi būti/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All cabinet parts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shall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be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supplied</w:t>
            </w:r>
          </w:p>
        </w:tc>
        <w:tc>
          <w:tcPr>
            <w:tcW w:w="3687" w:type="dxa"/>
            <w:vAlign w:val="center"/>
          </w:tcPr>
          <w:p w14:paraId="48C058F9" w14:textId="66C6CFAC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To paties gamintojo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By the same manufacturer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6221C7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5AA595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333531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83F1BA0" w14:textId="77777777" w:rsidTr="00430F1B">
        <w:trPr>
          <w:cantSplit/>
        </w:trPr>
        <w:tc>
          <w:tcPr>
            <w:tcW w:w="846" w:type="dxa"/>
            <w:vAlign w:val="center"/>
          </w:tcPr>
          <w:p w14:paraId="787D43F6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0BB3076" w14:textId="1C4C6A8B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Spintos cokolis/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plinth</w:t>
            </w:r>
          </w:p>
        </w:tc>
      </w:tr>
      <w:tr w:rsidR="00E57DD9" w:rsidRPr="000D24D4" w14:paraId="76840CC9" w14:textId="77777777" w:rsidTr="008406F5">
        <w:trPr>
          <w:cantSplit/>
        </w:trPr>
        <w:tc>
          <w:tcPr>
            <w:tcW w:w="846" w:type="dxa"/>
            <w:vAlign w:val="center"/>
          </w:tcPr>
          <w:p w14:paraId="78138D28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11B350A" w14:textId="12F15158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Cokolio tipinis aukštis/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Plinth typical height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2BCE7DB3" w14:textId="4ECA5A5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2BB9174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BF54D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5277A1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2BB1DD3" w14:textId="77777777" w:rsidTr="008406F5">
        <w:trPr>
          <w:cantSplit/>
        </w:trPr>
        <w:tc>
          <w:tcPr>
            <w:tcW w:w="846" w:type="dxa"/>
            <w:vAlign w:val="center"/>
          </w:tcPr>
          <w:p w14:paraId="42EB76F3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E3F32E6" w14:textId="43F86604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Cokolio tvirtinimas prie grindų ir spintos rėmo/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Plinth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mounting to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the floor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cabinet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</w:p>
        </w:tc>
        <w:tc>
          <w:tcPr>
            <w:tcW w:w="3687" w:type="dxa"/>
            <w:vAlign w:val="center"/>
          </w:tcPr>
          <w:p w14:paraId="39908D9A" w14:textId="2B6E79F3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Varžtais, ne mažiau kaip 4 taškuose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 screws to at least four points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99523E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990839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815ADD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3359C80C" w14:textId="77777777" w:rsidTr="008406F5">
        <w:trPr>
          <w:cantSplit/>
        </w:trPr>
        <w:tc>
          <w:tcPr>
            <w:tcW w:w="846" w:type="dxa"/>
            <w:vAlign w:val="center"/>
          </w:tcPr>
          <w:p w14:paraId="7F73DFC5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B5C8AA5" w14:textId="4849389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Cokolio šoniniai, priekinis ir galinis skydai be aušinimo angų turi būti  pagaminti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Plinth side, front and rear panels without cooling holes, made of from</w:t>
            </w:r>
          </w:p>
        </w:tc>
        <w:tc>
          <w:tcPr>
            <w:tcW w:w="3687" w:type="dxa"/>
            <w:vAlign w:val="center"/>
          </w:tcPr>
          <w:p w14:paraId="483F9C01" w14:textId="3C0CE67A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Iš metalo lakšto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 sheet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B50B7D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A8A48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ABC42C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7873CE2" w14:textId="77777777" w:rsidTr="006564B7">
        <w:trPr>
          <w:cantSplit/>
        </w:trPr>
        <w:tc>
          <w:tcPr>
            <w:tcW w:w="846" w:type="dxa"/>
            <w:vAlign w:val="center"/>
          </w:tcPr>
          <w:p w14:paraId="696C9601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284844E1" w14:textId="7ACC7AD3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Spintos šoniniai, galinis ir viršutinis skydai/</w:t>
            </w:r>
            <w:r w:rsidRPr="005C30B1">
              <w:rPr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side, front and rear panels</w:t>
            </w:r>
          </w:p>
        </w:tc>
      </w:tr>
      <w:tr w:rsidR="00E57DD9" w:rsidRPr="000D24D4" w14:paraId="7233B95A" w14:textId="77777777" w:rsidTr="008406F5">
        <w:trPr>
          <w:cantSplit/>
        </w:trPr>
        <w:tc>
          <w:tcPr>
            <w:tcW w:w="846" w:type="dxa"/>
            <w:vAlign w:val="center"/>
          </w:tcPr>
          <w:p w14:paraId="1A379F7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2EC76E8" w14:textId="669191A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Be aušinimo angų, pagaminti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Without cooling holes, made from</w:t>
            </w:r>
          </w:p>
        </w:tc>
        <w:tc>
          <w:tcPr>
            <w:tcW w:w="3687" w:type="dxa"/>
            <w:vAlign w:val="center"/>
          </w:tcPr>
          <w:p w14:paraId="249A9FB7" w14:textId="798DABA0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Iš metalo lakšto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Metal sheet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5AEDE58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38A5E4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4FB08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6BC9F558" w14:textId="77777777" w:rsidTr="008406F5">
        <w:trPr>
          <w:cantSplit/>
        </w:trPr>
        <w:tc>
          <w:tcPr>
            <w:tcW w:w="846" w:type="dxa"/>
            <w:vAlign w:val="center"/>
          </w:tcPr>
          <w:p w14:paraId="455AA622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1A44AAE" w14:textId="4AFE11E9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Skydai prie spintos rėmo tvirtinami jų kampuose ir vidurio kraštuose/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Panels by the cabinet frame fixed in their corners and middle</w:t>
            </w:r>
            <w:r w:rsidRPr="005C30B1">
              <w:rPr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edges</w:t>
            </w:r>
          </w:p>
        </w:tc>
        <w:tc>
          <w:tcPr>
            <w:tcW w:w="3687" w:type="dxa"/>
            <w:vAlign w:val="center"/>
          </w:tcPr>
          <w:p w14:paraId="56D1D75E" w14:textId="1001E9FE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Varžtais, ne mažiau kaip 6 taškuose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By screws to at least six points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4B40090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A7A0F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3D6355D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46331C2F" w14:textId="77777777" w:rsidTr="008406F5">
        <w:trPr>
          <w:cantSplit/>
        </w:trPr>
        <w:tc>
          <w:tcPr>
            <w:tcW w:w="846" w:type="dxa"/>
            <w:vAlign w:val="center"/>
          </w:tcPr>
          <w:p w14:paraId="3DD61287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8918BB3" w14:textId="347A80A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Kiekvieno skydo konstrukcijoje jo įžeminimui turi būti numatyta/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In each panel construction</w:t>
            </w:r>
            <w:r w:rsidRPr="005C30B1">
              <w:rPr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for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it‘s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 earthing</w:t>
            </w:r>
            <w:r w:rsidRPr="005C30B1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687" w:type="dxa"/>
            <w:vAlign w:val="center"/>
          </w:tcPr>
          <w:p w14:paraId="62A936E1" w14:textId="5AA6562A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laidininko prijungimo vieta pažymėta ženklu </w:t>
            </w:r>
            <w:r w:rsidRPr="005C30B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3A447EBF" wp14:editId="70BF3808">
                  <wp:extent cx="129540" cy="155575"/>
                  <wp:effectExtent l="0" t="0" r="0" b="0"/>
                  <wp:docPr id="1" name="Picture 1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The ground wire connection location is marked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drawing>
                <wp:inline distT="0" distB="0" distL="0" distR="0" wp14:anchorId="72D57228" wp14:editId="01894E10">
                  <wp:extent cx="129540" cy="155575"/>
                  <wp:effectExtent l="0" t="0" r="0" b="0"/>
                  <wp:docPr id="2" name="Picture 2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55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0AB425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51BB21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28C94B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05083614" w14:textId="77777777" w:rsidTr="00BF3B79">
        <w:trPr>
          <w:cantSplit/>
        </w:trPr>
        <w:tc>
          <w:tcPr>
            <w:tcW w:w="846" w:type="dxa"/>
            <w:vAlign w:val="center"/>
          </w:tcPr>
          <w:p w14:paraId="31CD04C7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28F61ECC" w14:textId="2ACED55E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Spintos priekinės durys/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front door</w:t>
            </w:r>
          </w:p>
        </w:tc>
      </w:tr>
      <w:tr w:rsidR="00E57DD9" w:rsidRPr="000D24D4" w14:paraId="26A75BB0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270F590F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12D86C58" w14:textId="1227A23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Durų konstrukciją turi sudaryti 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Door construction must contain</w:t>
            </w:r>
          </w:p>
        </w:tc>
        <w:tc>
          <w:tcPr>
            <w:tcW w:w="3687" w:type="dxa"/>
            <w:vAlign w:val="center"/>
          </w:tcPr>
          <w:p w14:paraId="13C121EC" w14:textId="1586CCF5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Metalo lakštas su sustiprinto metalinio profilio rėmu / </w:t>
            </w:r>
          </w:p>
        </w:tc>
        <w:tc>
          <w:tcPr>
            <w:tcW w:w="3687" w:type="dxa"/>
            <w:vAlign w:val="center"/>
          </w:tcPr>
          <w:p w14:paraId="733F05D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53CF0DC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9503FA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0503BE5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7D753D3C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15BB1FE2" w14:textId="7777777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6C2E8F5" w14:textId="6F71969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Vientisas skaidrus stiklas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 W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hole tempered or organic clear glass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3E6FE04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4FB3B5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52039A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B14868E" w14:textId="77777777" w:rsidTr="008406F5">
        <w:trPr>
          <w:cantSplit/>
        </w:trPr>
        <w:tc>
          <w:tcPr>
            <w:tcW w:w="846" w:type="dxa"/>
            <w:vAlign w:val="center"/>
          </w:tcPr>
          <w:p w14:paraId="71168892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88234B7" w14:textId="12C72291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Durų atidarymo kampas ne mažesnis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Door opening angle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</w:p>
        </w:tc>
        <w:tc>
          <w:tcPr>
            <w:tcW w:w="3687" w:type="dxa"/>
            <w:vAlign w:val="center"/>
          </w:tcPr>
          <w:p w14:paraId="062D04B6" w14:textId="7C85CB72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81A5E6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6A3AC2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00FD96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B04AD84" w14:textId="77777777" w:rsidTr="008406F5">
        <w:trPr>
          <w:cantSplit/>
        </w:trPr>
        <w:tc>
          <w:tcPr>
            <w:tcW w:w="846" w:type="dxa"/>
            <w:vAlign w:val="center"/>
          </w:tcPr>
          <w:p w14:paraId="77EFCC9A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5892EE0" w14:textId="33DACC2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Duryse jų atidarymui turi būti įmontuota/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For the door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opening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 locking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shall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installed </w:t>
            </w:r>
          </w:p>
        </w:tc>
        <w:tc>
          <w:tcPr>
            <w:tcW w:w="3687" w:type="dxa"/>
            <w:vAlign w:val="center"/>
          </w:tcPr>
          <w:p w14:paraId="6BD6B1D5" w14:textId="77777777" w:rsidR="00E57DD9" w:rsidRPr="005C30B1" w:rsidRDefault="00E57DD9" w:rsidP="00E57DD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Rankena su ranka fiksuojamu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berakčiu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uždaros padėties mechanizmu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Handle with hand-locked closed positioning mechanism</w:t>
            </w:r>
          </w:p>
          <w:p w14:paraId="3AD815D3" w14:textId="2671250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ECA205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B465CA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5E3AD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67CAFD13" w14:textId="77777777" w:rsidTr="008406F5">
        <w:trPr>
          <w:cantSplit/>
        </w:trPr>
        <w:tc>
          <w:tcPr>
            <w:tcW w:w="846" w:type="dxa"/>
            <w:vAlign w:val="center"/>
          </w:tcPr>
          <w:p w14:paraId="1D815F25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72BDF25" w14:textId="5DA63FB4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Atidarymo kryptis/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Opening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direction</w:t>
            </w:r>
          </w:p>
        </w:tc>
        <w:tc>
          <w:tcPr>
            <w:tcW w:w="3687" w:type="dxa"/>
            <w:vAlign w:val="center"/>
          </w:tcPr>
          <w:p w14:paraId="391C339B" w14:textId="4DE6C524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Dešinė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Right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9F49EB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87ACC4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9FB467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50AE5E74" w14:textId="77777777" w:rsidTr="008406F5">
        <w:trPr>
          <w:cantSplit/>
        </w:trPr>
        <w:tc>
          <w:tcPr>
            <w:tcW w:w="846" w:type="dxa"/>
            <w:vAlign w:val="center"/>
          </w:tcPr>
          <w:p w14:paraId="715BA46E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3C00AB1" w14:textId="2925CD5F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Durų fiksavimas užraktu turi būti ne mažiau/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Door fixing with lock must be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no less than</w:t>
            </w:r>
          </w:p>
        </w:tc>
        <w:tc>
          <w:tcPr>
            <w:tcW w:w="3687" w:type="dxa"/>
            <w:vAlign w:val="center"/>
          </w:tcPr>
          <w:p w14:paraId="59671685" w14:textId="2A448071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3 taškuose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 3 points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2D7CD9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BF6516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39D9D7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0D6F4DA" w14:textId="77777777" w:rsidTr="007B621A">
        <w:trPr>
          <w:cantSplit/>
        </w:trPr>
        <w:tc>
          <w:tcPr>
            <w:tcW w:w="846" w:type="dxa"/>
            <w:vAlign w:val="center"/>
          </w:tcPr>
          <w:p w14:paraId="4C6A76E2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76D9E945" w14:textId="5733C162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Pasukamas 19“ rėmas įrangos montavimui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/ Revolving 19 " frame for the equipment mounting</w:t>
            </w:r>
          </w:p>
        </w:tc>
      </w:tr>
      <w:tr w:rsidR="00E57DD9" w:rsidRPr="000D24D4" w14:paraId="191E107F" w14:textId="77777777" w:rsidTr="008406F5">
        <w:trPr>
          <w:cantSplit/>
        </w:trPr>
        <w:tc>
          <w:tcPr>
            <w:tcW w:w="846" w:type="dxa"/>
            <w:vAlign w:val="center"/>
          </w:tcPr>
          <w:p w14:paraId="717C218A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21F9CE0" w14:textId="15099A8A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Pasukamas rėmas turi atlaikyti montuojamos įrangos apkrovą ne mažesnio svorio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Revolving frame must sustain the load of mounting equipment no less weight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, kg</w:t>
            </w:r>
          </w:p>
        </w:tc>
        <w:tc>
          <w:tcPr>
            <w:tcW w:w="3687" w:type="dxa"/>
            <w:vAlign w:val="center"/>
          </w:tcPr>
          <w:p w14:paraId="51D20D06" w14:textId="2C7A552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125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24A7C3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E8D20E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7350C1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5082AC77" w14:textId="77777777" w:rsidTr="008406F5">
        <w:trPr>
          <w:cantSplit/>
        </w:trPr>
        <w:tc>
          <w:tcPr>
            <w:tcW w:w="846" w:type="dxa"/>
            <w:vAlign w:val="center"/>
          </w:tcPr>
          <w:p w14:paraId="316BA3D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09784DF0" w14:textId="6C22B6A0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Montuojamos įrangos gylis ne mažesnis kaip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Depth of the mounting equipment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</w:p>
        </w:tc>
        <w:tc>
          <w:tcPr>
            <w:tcW w:w="3687" w:type="dxa"/>
            <w:vAlign w:val="center"/>
          </w:tcPr>
          <w:p w14:paraId="6752AED3" w14:textId="0AC50E11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A09CF2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55D311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32FEC2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B810D31" w14:textId="77777777" w:rsidTr="008406F5">
        <w:trPr>
          <w:cantSplit/>
        </w:trPr>
        <w:tc>
          <w:tcPr>
            <w:tcW w:w="846" w:type="dxa"/>
            <w:vMerge w:val="restart"/>
            <w:vAlign w:val="center"/>
          </w:tcPr>
          <w:p w14:paraId="401F4273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 w:val="restart"/>
            <w:vAlign w:val="center"/>
          </w:tcPr>
          <w:p w14:paraId="0A44FADD" w14:textId="44B9520E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Pasukamo rėmo padėties fiksatoriai/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Revolving frame position locks</w:t>
            </w:r>
          </w:p>
        </w:tc>
        <w:tc>
          <w:tcPr>
            <w:tcW w:w="3687" w:type="dxa"/>
            <w:vAlign w:val="center"/>
          </w:tcPr>
          <w:p w14:paraId="1358B5E6" w14:textId="148DBF8D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uždaros padėties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Closed position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D46E23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61318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2B5977B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E3F2664" w14:textId="77777777" w:rsidTr="008406F5">
        <w:trPr>
          <w:cantSplit/>
        </w:trPr>
        <w:tc>
          <w:tcPr>
            <w:tcW w:w="846" w:type="dxa"/>
            <w:vMerge/>
            <w:vAlign w:val="center"/>
          </w:tcPr>
          <w:p w14:paraId="20E403E5" w14:textId="77777777" w:rsidR="00E57DD9" w:rsidRPr="00AC3590" w:rsidRDefault="00E57DD9" w:rsidP="00E57DD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Merge/>
            <w:vAlign w:val="center"/>
          </w:tcPr>
          <w:p w14:paraId="66761BAA" w14:textId="7777777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5C1040CB" w14:textId="1CFA3D3F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atviros padėties, tvirtinamas spintos viršuje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Open position, fixed on the top of cabinet.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692852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E0A5DF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C2B24E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E750E51" w14:textId="77777777" w:rsidTr="008406F5">
        <w:trPr>
          <w:cantSplit/>
        </w:trPr>
        <w:tc>
          <w:tcPr>
            <w:tcW w:w="846" w:type="dxa"/>
            <w:vAlign w:val="center"/>
          </w:tcPr>
          <w:p w14:paraId="47B08BD1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AF0A153" w14:textId="470C5621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Atidarymo kampas ne mažesnis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Opening angle not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°</w:t>
            </w:r>
          </w:p>
        </w:tc>
        <w:tc>
          <w:tcPr>
            <w:tcW w:w="3687" w:type="dxa"/>
            <w:vAlign w:val="center"/>
          </w:tcPr>
          <w:p w14:paraId="5C69C32B" w14:textId="3F510B54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071368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724637E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0ADA943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A42212B" w14:textId="77777777" w:rsidTr="008406F5">
        <w:trPr>
          <w:cantSplit/>
        </w:trPr>
        <w:tc>
          <w:tcPr>
            <w:tcW w:w="846" w:type="dxa"/>
            <w:vAlign w:val="center"/>
          </w:tcPr>
          <w:p w14:paraId="6BB341CB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56EFF910" w14:textId="232C591A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Atidarymo kryptis/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Opening direction</w:t>
            </w:r>
          </w:p>
        </w:tc>
        <w:tc>
          <w:tcPr>
            <w:tcW w:w="3687" w:type="dxa"/>
            <w:vAlign w:val="center"/>
          </w:tcPr>
          <w:p w14:paraId="4F32BF71" w14:textId="77630E23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Kairė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Left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68E729B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7383F41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DF5810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7D7927FC" w14:textId="77777777" w:rsidTr="008406F5">
        <w:trPr>
          <w:cantSplit/>
        </w:trPr>
        <w:tc>
          <w:tcPr>
            <w:tcW w:w="846" w:type="dxa"/>
            <w:vAlign w:val="center"/>
          </w:tcPr>
          <w:p w14:paraId="55FF7A23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44FD72F2" w14:textId="2E2250CC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Rėmo konstrukcijoje įrangos montavimui turi būti tvirtinimo taškai ne mažiau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Equipment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attachment points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 frame construction must be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no less than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</w:p>
        </w:tc>
        <w:tc>
          <w:tcPr>
            <w:tcW w:w="3687" w:type="dxa"/>
            <w:vAlign w:val="center"/>
          </w:tcPr>
          <w:p w14:paraId="4A2F8CC6" w14:textId="7582742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36 montažiniams vienetams (U)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For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36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Mounting (Rack)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>units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D38601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6CC571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835A7F5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27860069" w14:textId="77777777" w:rsidTr="008406F5">
        <w:trPr>
          <w:cantSplit/>
        </w:trPr>
        <w:tc>
          <w:tcPr>
            <w:tcW w:w="846" w:type="dxa"/>
            <w:vAlign w:val="center"/>
          </w:tcPr>
          <w:p w14:paraId="2BFFE16A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12776485" w14:textId="28AEF86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Nenaudojama rėmo vieta turi būti dengiama/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Unused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area must be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covered</w:t>
            </w:r>
          </w:p>
        </w:tc>
        <w:tc>
          <w:tcPr>
            <w:tcW w:w="3687" w:type="dxa"/>
            <w:vAlign w:val="center"/>
          </w:tcPr>
          <w:p w14:paraId="095800F6" w14:textId="5B7C4130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19“ metalinių plokščių segmentais tvirtinant varžtais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 B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y 19“ metal plate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segments,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fastening by screws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0298B2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4CC09F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42A74EC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372E4F1D" w14:textId="77777777" w:rsidTr="0056310F">
        <w:trPr>
          <w:cantSplit/>
        </w:trPr>
        <w:tc>
          <w:tcPr>
            <w:tcW w:w="846" w:type="dxa"/>
            <w:vAlign w:val="center"/>
          </w:tcPr>
          <w:p w14:paraId="5ACA86FF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0E719A04" w14:textId="7F949402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Spintos montažinė plokštė/ 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>Cabinet mounting plate</w:t>
            </w:r>
          </w:p>
        </w:tc>
      </w:tr>
      <w:tr w:rsidR="00E57DD9" w:rsidRPr="000D24D4" w14:paraId="1060B053" w14:textId="77777777" w:rsidTr="008406F5">
        <w:trPr>
          <w:cantSplit/>
        </w:trPr>
        <w:tc>
          <w:tcPr>
            <w:tcW w:w="846" w:type="dxa"/>
            <w:vAlign w:val="center"/>
          </w:tcPr>
          <w:p w14:paraId="069DE634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7295041F" w14:textId="32C3D8F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Turi būti pagaminta iš vientiso metalo lakšto kurio storis turi būti/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It must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made of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whole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sheet of metal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with a thickness,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3687" w:type="dxa"/>
            <w:vAlign w:val="center"/>
          </w:tcPr>
          <w:p w14:paraId="59CC120B" w14:textId="1E675D37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 ÷ 4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4DD28B6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36F732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5A0AED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3589404" w14:textId="77777777" w:rsidTr="008406F5">
        <w:trPr>
          <w:cantSplit/>
        </w:trPr>
        <w:tc>
          <w:tcPr>
            <w:tcW w:w="846" w:type="dxa"/>
            <w:vAlign w:val="center"/>
          </w:tcPr>
          <w:p w14:paraId="68590C6F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3B3EE593" w14:textId="7E6FC684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Montažinės plokštės išmatavimai aukštis; plotis turi būti ne mažesni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Mounting plate dimensions height; width must be no less than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1)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 mm</w:t>
            </w:r>
          </w:p>
        </w:tc>
        <w:tc>
          <w:tcPr>
            <w:tcW w:w="3687" w:type="dxa"/>
            <w:vAlign w:val="center"/>
          </w:tcPr>
          <w:p w14:paraId="76FA1DC7" w14:textId="211FB75B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1750; 650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74555247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84258B8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52461C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6EC20146" w14:textId="77777777" w:rsidTr="008406F5">
        <w:trPr>
          <w:cantSplit/>
        </w:trPr>
        <w:tc>
          <w:tcPr>
            <w:tcW w:w="846" w:type="dxa"/>
            <w:vAlign w:val="center"/>
          </w:tcPr>
          <w:p w14:paraId="48330A09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914D807" w14:textId="58C9EC35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Montažinė plokštė prie pagrindinio rėmo tvirtinama/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Mounting plate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attached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to the main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</w:p>
        </w:tc>
        <w:tc>
          <w:tcPr>
            <w:tcW w:w="3687" w:type="dxa"/>
            <w:vAlign w:val="center"/>
          </w:tcPr>
          <w:p w14:paraId="5FB07FCC" w14:textId="5577986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Varžtais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By screws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 a)</w:t>
            </w:r>
          </w:p>
        </w:tc>
        <w:tc>
          <w:tcPr>
            <w:tcW w:w="3687" w:type="dxa"/>
            <w:vAlign w:val="center"/>
          </w:tcPr>
          <w:p w14:paraId="1123AD99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0C77D0F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20155DF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5B3AC904" w14:textId="77777777" w:rsidTr="002F7BD7">
        <w:trPr>
          <w:cantSplit/>
        </w:trPr>
        <w:tc>
          <w:tcPr>
            <w:tcW w:w="846" w:type="dxa"/>
            <w:vAlign w:val="center"/>
          </w:tcPr>
          <w:p w14:paraId="23B7DE01" w14:textId="77777777" w:rsidR="00E57DD9" w:rsidRPr="00AC3590" w:rsidRDefault="00E57DD9" w:rsidP="00E57DD9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5"/>
            <w:vAlign w:val="center"/>
          </w:tcPr>
          <w:p w14:paraId="693617C5" w14:textId="0FD22DAB" w:rsidR="00E57DD9" w:rsidRPr="005C30B1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Kabelių įvedimo anga spintos apačioje turi būti dengiama/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Cable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entry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hole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at the bottom of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the cabinet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must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be</w:t>
            </w:r>
            <w:r w:rsidRPr="005C30B1">
              <w:rPr>
                <w:rFonts w:ascii="Arial" w:hAnsi="Arial" w:cs="Arial"/>
                <w:b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b/>
                <w:sz w:val="18"/>
                <w:szCs w:val="18"/>
                <w:lang w:val="en"/>
              </w:rPr>
              <w:t>covered by</w:t>
            </w:r>
          </w:p>
        </w:tc>
      </w:tr>
      <w:tr w:rsidR="00E57DD9" w:rsidRPr="000D24D4" w14:paraId="01849826" w14:textId="77777777" w:rsidTr="008406F5">
        <w:trPr>
          <w:cantSplit/>
        </w:trPr>
        <w:tc>
          <w:tcPr>
            <w:tcW w:w="846" w:type="dxa"/>
            <w:vAlign w:val="center"/>
          </w:tcPr>
          <w:p w14:paraId="793E803B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6DCA5935" w14:textId="1820B84C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Nenaudojama vieta/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Not used location</w:t>
            </w:r>
          </w:p>
        </w:tc>
        <w:tc>
          <w:tcPr>
            <w:tcW w:w="3687" w:type="dxa"/>
            <w:vAlign w:val="center"/>
          </w:tcPr>
          <w:p w14:paraId="06CD372D" w14:textId="3A4AFB26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Varžtais tvirtinamais metalinių plokščių segmentais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By metal plate</w:t>
            </w:r>
            <w:r w:rsidRPr="005C30B1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segments,</w:t>
            </w:r>
            <w:r w:rsidRPr="005C30B1">
              <w:rPr>
                <w:rStyle w:val="shorttext"/>
                <w:rFonts w:ascii="Arial" w:hAnsi="Arial" w:cs="Arial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sz w:val="18"/>
                <w:szCs w:val="18"/>
                <w:lang w:val="en"/>
              </w:rPr>
              <w:t>fastening by screws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09CA62A3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36BDE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320846A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57DD9" w:rsidRPr="000D24D4" w14:paraId="1B17A501" w14:textId="77777777" w:rsidTr="008406F5">
        <w:trPr>
          <w:cantSplit/>
        </w:trPr>
        <w:tc>
          <w:tcPr>
            <w:tcW w:w="846" w:type="dxa"/>
            <w:vAlign w:val="center"/>
          </w:tcPr>
          <w:p w14:paraId="56CDA1C6" w14:textId="77777777" w:rsidR="00E57DD9" w:rsidRPr="00AC3590" w:rsidRDefault="00E57DD9" w:rsidP="00E57DD9">
            <w:pPr>
              <w:pStyle w:val="ListParagraph"/>
              <w:numPr>
                <w:ilvl w:val="1"/>
                <w:numId w:val="2"/>
              </w:numPr>
              <w:ind w:left="0" w:firstLine="0"/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3546" w:type="dxa"/>
            <w:vAlign w:val="center"/>
          </w:tcPr>
          <w:p w14:paraId="29C41D12" w14:textId="6991BBD7" w:rsidR="00E57DD9" w:rsidRPr="005C30B1" w:rsidRDefault="00E57DD9" w:rsidP="00E57DD9">
            <w:pPr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Kabelių įvedimo vietoje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/ Locations with cable entry</w:t>
            </w:r>
          </w:p>
        </w:tc>
        <w:tc>
          <w:tcPr>
            <w:tcW w:w="3687" w:type="dxa"/>
            <w:vAlign w:val="center"/>
          </w:tcPr>
          <w:p w14:paraId="639C0F4F" w14:textId="16E01B8C" w:rsidR="00E57DD9" w:rsidRPr="005C30B1" w:rsidRDefault="00E57DD9" w:rsidP="00E57DD9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Varžtais tvirtinamais metalinių plokščių segmentais su sandarinamomis kabelių įvedimo vietomis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Metal plate segments with cable entry places sealing, fastening by screws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  <w:lang w:val="en-US"/>
              </w:rPr>
              <w:t>)</w:t>
            </w:r>
          </w:p>
        </w:tc>
        <w:tc>
          <w:tcPr>
            <w:tcW w:w="3687" w:type="dxa"/>
            <w:vAlign w:val="center"/>
          </w:tcPr>
          <w:p w14:paraId="7504266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B4171E4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58BB0E12" w14:textId="77777777" w:rsidR="00E57DD9" w:rsidRPr="000D24D4" w:rsidRDefault="00E57DD9" w:rsidP="00E57DD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3E2EB108" w14:textId="5FA4E49C" w:rsidR="00BC2768" w:rsidRDefault="00BC2768" w:rsidP="00BC2768">
      <w:pPr>
        <w:rPr>
          <w:sz w:val="18"/>
          <w:szCs w:val="18"/>
        </w:rPr>
      </w:pPr>
    </w:p>
    <w:p w14:paraId="53E319D3" w14:textId="77777777" w:rsidR="00557F10" w:rsidRPr="00BC2768" w:rsidRDefault="00557F10" w:rsidP="00BC2768">
      <w:pPr>
        <w:rPr>
          <w:sz w:val="18"/>
          <w:szCs w:val="18"/>
        </w:rPr>
      </w:pPr>
    </w:p>
    <w:p w14:paraId="5C5C88D9" w14:textId="7634D0CA" w:rsidR="00BC2768" w:rsidRDefault="00BC2768" w:rsidP="00BC2768">
      <w:pPr>
        <w:jc w:val="center"/>
        <w:rPr>
          <w:sz w:val="18"/>
          <w:szCs w:val="18"/>
        </w:rPr>
      </w:pPr>
    </w:p>
    <w:tbl>
      <w:tblPr>
        <w:tblStyle w:val="TableGrid"/>
        <w:tblW w:w="15163" w:type="dxa"/>
        <w:tblLayout w:type="fixed"/>
        <w:tblLook w:val="04A0" w:firstRow="1" w:lastRow="0" w:firstColumn="1" w:lastColumn="0" w:noHBand="0" w:noVBand="1"/>
      </w:tblPr>
      <w:tblGrid>
        <w:gridCol w:w="846"/>
        <w:gridCol w:w="4111"/>
        <w:gridCol w:w="6378"/>
        <w:gridCol w:w="3828"/>
      </w:tblGrid>
      <w:tr w:rsidR="00557F10" w:rsidRPr="000D24D4" w14:paraId="5797D019" w14:textId="77777777" w:rsidTr="00EB332A">
        <w:trPr>
          <w:cantSplit/>
          <w:trHeight w:val="209"/>
          <w:tblHeader/>
        </w:trPr>
        <w:tc>
          <w:tcPr>
            <w:tcW w:w="846" w:type="dxa"/>
            <w:vMerge w:val="restart"/>
            <w:shd w:val="clear" w:color="auto" w:fill="F2F2F2" w:themeFill="background1" w:themeFillShade="F2"/>
            <w:vAlign w:val="center"/>
          </w:tcPr>
          <w:p w14:paraId="640EED53" w14:textId="77777777" w:rsidR="00557F10" w:rsidRPr="000D24D4" w:rsidRDefault="00557F10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lastRenderedPageBreak/>
              <w:t>Eil. Nr./</w:t>
            </w:r>
          </w:p>
          <w:p w14:paraId="2BB38349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Seq. No.</w:t>
            </w:r>
          </w:p>
        </w:tc>
        <w:tc>
          <w:tcPr>
            <w:tcW w:w="10489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0C06435" w14:textId="77777777" w:rsidR="00557F10" w:rsidRPr="000D24D4" w:rsidRDefault="00557F10" w:rsidP="00F75499">
            <w:pPr>
              <w:jc w:val="center"/>
              <w:rPr>
                <w:rFonts w:ascii="Trebuchet MS" w:hAnsi="Trebuchet MS" w:cs="Arial"/>
                <w:sz w:val="18"/>
                <w:szCs w:val="18"/>
                <w:lang w:val="en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0FD1132F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Device, equipment,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product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material required parameter, function, implementation or feature</w:t>
            </w:r>
          </w:p>
        </w:tc>
        <w:tc>
          <w:tcPr>
            <w:tcW w:w="3828" w:type="dxa"/>
            <w:vMerge w:val="restart"/>
            <w:shd w:val="clear" w:color="auto" w:fill="F2F2F2" w:themeFill="background1" w:themeFillShade="F2"/>
            <w:vAlign w:val="center"/>
          </w:tcPr>
          <w:p w14:paraId="62D9A1F4" w14:textId="77777777" w:rsidR="00557F10" w:rsidRPr="000D24D4" w:rsidRDefault="00557F10" w:rsidP="00F7549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5226EA1A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  <w:lang w:val="en-US"/>
              </w:rPr>
            </w:pPr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Amount (measuring unit), required parameter (measuring unit) or function value, </w:t>
            </w:r>
            <w:proofErr w:type="gramStart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>implementation</w:t>
            </w:r>
            <w:proofErr w:type="gramEnd"/>
            <w:r w:rsidRPr="000D24D4">
              <w:rPr>
                <w:rFonts w:ascii="Trebuchet MS" w:hAnsi="Trebuchet MS" w:cs="Arial"/>
                <w:sz w:val="18"/>
                <w:szCs w:val="18"/>
                <w:lang w:val="en-US"/>
              </w:rPr>
              <w:t xml:space="preserve"> or feature</w:t>
            </w:r>
          </w:p>
        </w:tc>
      </w:tr>
      <w:tr w:rsidR="00557F10" w:rsidRPr="000D24D4" w14:paraId="404C5013" w14:textId="77777777" w:rsidTr="00EB332A">
        <w:trPr>
          <w:cantSplit/>
          <w:trHeight w:val="209"/>
          <w:tblHeader/>
        </w:trPr>
        <w:tc>
          <w:tcPr>
            <w:tcW w:w="846" w:type="dxa"/>
            <w:vMerge/>
            <w:shd w:val="clear" w:color="auto" w:fill="F2F2F2" w:themeFill="background1" w:themeFillShade="F2"/>
            <w:vAlign w:val="center"/>
          </w:tcPr>
          <w:p w14:paraId="76173907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shd w:val="clear" w:color="auto" w:fill="F2F2F2" w:themeFill="background1" w:themeFillShade="F2"/>
            <w:vAlign w:val="center"/>
          </w:tcPr>
          <w:p w14:paraId="73F3BB99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8" w:type="dxa"/>
            <w:vMerge/>
            <w:shd w:val="clear" w:color="auto" w:fill="F2F2F2" w:themeFill="background1" w:themeFillShade="F2"/>
            <w:vAlign w:val="center"/>
          </w:tcPr>
          <w:p w14:paraId="6870D8BC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57F10" w:rsidRPr="000D24D4" w14:paraId="71640D28" w14:textId="77777777" w:rsidTr="00EB332A">
        <w:trPr>
          <w:cantSplit/>
          <w:trHeight w:val="209"/>
          <w:tblHeader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8B182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EA271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828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9A9733" w14:textId="77777777" w:rsidR="00557F10" w:rsidRPr="000D24D4" w:rsidRDefault="00557F10" w:rsidP="00F7549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557F10" w:rsidRPr="000D24D4" w14:paraId="40F1B16C" w14:textId="77777777" w:rsidTr="00EB332A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14F2F7DF" w14:textId="77777777" w:rsidR="00557F10" w:rsidRPr="002C0140" w:rsidRDefault="00557F1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481BEE78" w14:textId="77777777" w:rsidR="00557F10" w:rsidRPr="005C30B1" w:rsidRDefault="00557F1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72983DDE" w14:textId="77777777" w:rsidR="00557F10" w:rsidRPr="005C30B1" w:rsidRDefault="00557F1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7F10" w:rsidRPr="000D24D4" w14:paraId="6F0B5F34" w14:textId="77777777" w:rsidTr="00EB332A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133050E8" w14:textId="77777777" w:rsidR="00557F10" w:rsidRPr="002C0140" w:rsidRDefault="00557F1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3F9C917F" w14:textId="77777777" w:rsidR="00557F10" w:rsidRPr="005C30B1" w:rsidRDefault="00557F1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74869E55" w14:textId="77777777" w:rsidR="00557F10" w:rsidRPr="005C30B1" w:rsidRDefault="00557F1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57F10" w:rsidRPr="000D24D4" w14:paraId="4F429F29" w14:textId="77777777" w:rsidTr="00EB332A">
        <w:trPr>
          <w:cantSplit/>
          <w:trHeight w:val="209"/>
        </w:trPr>
        <w:tc>
          <w:tcPr>
            <w:tcW w:w="846" w:type="dxa"/>
            <w:vMerge/>
            <w:vAlign w:val="center"/>
          </w:tcPr>
          <w:p w14:paraId="22503884" w14:textId="77777777" w:rsidR="00557F10" w:rsidRPr="002C0140" w:rsidRDefault="00557F10" w:rsidP="00F75499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7A94E5B5" w14:textId="77777777" w:rsidR="00557F10" w:rsidRPr="005C30B1" w:rsidRDefault="00557F10" w:rsidP="00F7549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Merge/>
            <w:vAlign w:val="center"/>
          </w:tcPr>
          <w:p w14:paraId="3D3D5514" w14:textId="77777777" w:rsidR="00557F10" w:rsidRPr="005C30B1" w:rsidRDefault="00557F10" w:rsidP="00F7549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332A" w:rsidRPr="000D24D4" w14:paraId="1DC54C01" w14:textId="77777777" w:rsidTr="00EB332A">
        <w:trPr>
          <w:cantSplit/>
        </w:trPr>
        <w:tc>
          <w:tcPr>
            <w:tcW w:w="846" w:type="dxa"/>
            <w:vAlign w:val="center"/>
          </w:tcPr>
          <w:p w14:paraId="60F7A50B" w14:textId="77777777" w:rsidR="00EB332A" w:rsidRPr="00557F10" w:rsidRDefault="00EB332A" w:rsidP="00EB332A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2CF92076" w14:textId="5C4A587F" w:rsidR="00EB332A" w:rsidRPr="005C30B1" w:rsidRDefault="00EB332A" w:rsidP="00EB332A">
            <w:pPr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</w:rPr>
              <w:t>Spintos viduje montuojamos papildomos įrangos komplektacija</w:t>
            </w:r>
            <w:r w:rsidRPr="005C30B1"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Set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of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additional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equipment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mounted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b/>
                <w:sz w:val="18"/>
                <w:szCs w:val="18"/>
              </w:rPr>
              <w:t>cabinet</w:t>
            </w:r>
            <w:proofErr w:type="spellEnd"/>
            <w:r w:rsidRPr="005C30B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2)</w:t>
            </w:r>
          </w:p>
        </w:tc>
      </w:tr>
      <w:tr w:rsidR="00EB332A" w:rsidRPr="000D24D4" w14:paraId="136916D7" w14:textId="77777777" w:rsidTr="00EB332A">
        <w:trPr>
          <w:cantSplit/>
        </w:trPr>
        <w:tc>
          <w:tcPr>
            <w:tcW w:w="846" w:type="dxa"/>
            <w:vAlign w:val="center"/>
          </w:tcPr>
          <w:p w14:paraId="58B1F883" w14:textId="77777777" w:rsidR="00EB332A" w:rsidRPr="00557F10" w:rsidRDefault="00EB332A" w:rsidP="00EB332A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58F6E982" w14:textId="06B15A3D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Įžeminimo šyna įžeminimo laidininkų prijungimui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for earthing conductors connection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</w:tr>
      <w:tr w:rsidR="00EB332A" w:rsidRPr="000D24D4" w14:paraId="188788F1" w14:textId="77777777" w:rsidTr="00EB332A">
        <w:trPr>
          <w:cantSplit/>
        </w:trPr>
        <w:tc>
          <w:tcPr>
            <w:tcW w:w="846" w:type="dxa"/>
            <w:vAlign w:val="center"/>
          </w:tcPr>
          <w:p w14:paraId="4A3FD09F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0D33520F" w14:textId="04DFD6D8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šyna turi būti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must be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04DFCB51" w14:textId="1A41D172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Varinė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Copper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76B190DD" w14:textId="77777777" w:rsidTr="00EB332A">
        <w:trPr>
          <w:cantSplit/>
        </w:trPr>
        <w:tc>
          <w:tcPr>
            <w:tcW w:w="846" w:type="dxa"/>
            <w:vAlign w:val="center"/>
          </w:tcPr>
          <w:p w14:paraId="693CDAFD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5EAA04A9" w14:textId="6A0CD17E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šynos išmatavimai ilgis; aukštis; storis turi būti ne mažesni kaip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dimensions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lenght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height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thickness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must be no less than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,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mm</w:t>
            </w:r>
          </w:p>
        </w:tc>
        <w:tc>
          <w:tcPr>
            <w:tcW w:w="3828" w:type="dxa"/>
            <w:vAlign w:val="center"/>
          </w:tcPr>
          <w:p w14:paraId="3B819EB0" w14:textId="08CDCFDC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450; 15; 4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3886C10F" w14:textId="77777777" w:rsidTr="00EB332A">
        <w:trPr>
          <w:cantSplit/>
        </w:trPr>
        <w:tc>
          <w:tcPr>
            <w:tcW w:w="846" w:type="dxa"/>
            <w:vAlign w:val="center"/>
          </w:tcPr>
          <w:p w14:paraId="1FFE275C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7438AE57" w14:textId="5AABE4FD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šyna turi būti montuojama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Earthing busbar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must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be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installed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3D85291B" w14:textId="0F7CB559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Montažinės plokštės apačioje, horizontaliai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At the bottom of the cabinet, horizontally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22AD542C" w14:textId="77777777" w:rsidTr="00EB332A">
        <w:trPr>
          <w:cantSplit/>
        </w:trPr>
        <w:tc>
          <w:tcPr>
            <w:tcW w:w="846" w:type="dxa"/>
            <w:vAlign w:val="center"/>
          </w:tcPr>
          <w:p w14:paraId="3790F02F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4E5B1ECE" w14:textId="3E45DF5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šynoje, kabelių ekranų ir spintos dalių įžeminimo laidininkų prijungimui turi būti ne mažiau kaip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For cables shielding and cabinet earthing conductors connection to the Ground busbar shall not be less than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18B9959D" w14:textId="1995D570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20 prijungimo vietų ne mažesniais kaip M5 dydžio varžtais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20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connection points with M5 screws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44E4250A" w14:textId="77777777" w:rsidTr="00EB332A">
        <w:trPr>
          <w:cantSplit/>
        </w:trPr>
        <w:tc>
          <w:tcPr>
            <w:tcW w:w="846" w:type="dxa"/>
            <w:vAlign w:val="center"/>
          </w:tcPr>
          <w:p w14:paraId="179E64F1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3293415A" w14:textId="2429F272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Įžeminimo šynoje išlyginamojo ir pastotės įžeminimo kontūro prijungimui turi būti ne mažiau kaip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For potential equalization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and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substation earth network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conductors connection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to the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Ground</w:t>
            </w:r>
            <w:r w:rsidRPr="005C30B1">
              <w:rPr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busbar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shall not be less than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563EDE54" w14:textId="7846C133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 prijungimo vietos, ne mažesnės nei 25 mm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2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connection points,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not less than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25 mm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2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648BB474" w14:textId="77777777" w:rsidTr="00EC117A">
        <w:trPr>
          <w:cantSplit/>
        </w:trPr>
        <w:tc>
          <w:tcPr>
            <w:tcW w:w="846" w:type="dxa"/>
            <w:vAlign w:val="center"/>
          </w:tcPr>
          <w:p w14:paraId="2666E0E4" w14:textId="77777777" w:rsidR="00EB332A" w:rsidRPr="00557F10" w:rsidRDefault="00EB332A" w:rsidP="00EB332A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2D10474A" w14:textId="0C1D19E8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Spintos vidinis apšvietimas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Cabinet internal lighting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</w:tr>
      <w:tr w:rsidR="00EB332A" w:rsidRPr="000D24D4" w14:paraId="1621924A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80D4F59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309FE7F5" w14:textId="38933D2D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Spintoje montuojamo šviestuvo charakteristikos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/ Specifications of cabinet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lighting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lamp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6378" w:type="dxa"/>
            <w:vAlign w:val="center"/>
          </w:tcPr>
          <w:p w14:paraId="31A9FFDF" w14:textId="039EC5FC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galia/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l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amp power,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W</w:t>
            </w:r>
          </w:p>
        </w:tc>
        <w:tc>
          <w:tcPr>
            <w:tcW w:w="3828" w:type="dxa"/>
            <w:vAlign w:val="center"/>
          </w:tcPr>
          <w:p w14:paraId="61C9CF46" w14:textId="7D1E17D4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5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÷ 15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7B07D8D4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3162F210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1A47DA2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3BED1E1D" w14:textId="06852491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Vardinė maitinimo įtampa/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Power supply, VAC</w:t>
            </w:r>
          </w:p>
        </w:tc>
        <w:tc>
          <w:tcPr>
            <w:tcW w:w="3828" w:type="dxa"/>
            <w:vAlign w:val="center"/>
          </w:tcPr>
          <w:p w14:paraId="12A91142" w14:textId="3CD88E97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230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>a)</w:t>
            </w:r>
          </w:p>
        </w:tc>
      </w:tr>
      <w:tr w:rsidR="00EB332A" w:rsidRPr="000D24D4" w14:paraId="716CF5E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FE73222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4755DCE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437B2E53" w14:textId="5AE30E5F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Šviestuvo tipas/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Lighting lamp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-US"/>
              </w:rPr>
              <w:t xml:space="preserve"> type</w:t>
            </w:r>
          </w:p>
        </w:tc>
        <w:tc>
          <w:tcPr>
            <w:tcW w:w="3828" w:type="dxa"/>
            <w:vAlign w:val="center"/>
          </w:tcPr>
          <w:p w14:paraId="67ACF62C" w14:textId="53AB3258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LED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7206A9D1" w14:textId="77777777" w:rsidTr="00EB332A">
        <w:trPr>
          <w:cantSplit/>
        </w:trPr>
        <w:tc>
          <w:tcPr>
            <w:tcW w:w="846" w:type="dxa"/>
            <w:vMerge w:val="restart"/>
            <w:vAlign w:val="center"/>
          </w:tcPr>
          <w:p w14:paraId="1DFC26B6" w14:textId="77777777" w:rsidR="00EB332A" w:rsidRPr="00557F10" w:rsidRDefault="00EB332A" w:rsidP="00EB332A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 w:val="restart"/>
            <w:vAlign w:val="center"/>
          </w:tcPr>
          <w:p w14:paraId="6D65E410" w14:textId="1FF27F4C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Šviestuvas įjungiamas/išjungiamas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Lighting lamp on/off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828" w:type="dxa"/>
            <w:vAlign w:val="center"/>
          </w:tcPr>
          <w:p w14:paraId="78EB32BE" w14:textId="350A5450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Kai atidaromas/ uždaromas pasukamas 19“ rėmas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When opening/closing the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revolving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19 "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>frame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2A1D237B" w14:textId="77777777" w:rsidTr="00EB332A">
        <w:trPr>
          <w:cantSplit/>
        </w:trPr>
        <w:tc>
          <w:tcPr>
            <w:tcW w:w="846" w:type="dxa"/>
            <w:vMerge/>
            <w:vAlign w:val="center"/>
          </w:tcPr>
          <w:p w14:paraId="03295293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Merge/>
            <w:vAlign w:val="center"/>
          </w:tcPr>
          <w:p w14:paraId="63518BC5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4A6BF184" w14:textId="68515967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Įjungimo/išjungimo jungikliu ranka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On/off switch by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hand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  <w:lang w:val="en-US"/>
              </w:rPr>
              <w:t xml:space="preserve"> a)</w:t>
            </w:r>
          </w:p>
        </w:tc>
      </w:tr>
      <w:tr w:rsidR="00EB332A" w:rsidRPr="000D24D4" w14:paraId="36281673" w14:textId="77777777" w:rsidTr="00EB332A">
        <w:trPr>
          <w:cantSplit/>
        </w:trPr>
        <w:tc>
          <w:tcPr>
            <w:tcW w:w="846" w:type="dxa"/>
            <w:vAlign w:val="center"/>
          </w:tcPr>
          <w:p w14:paraId="099ABD64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06054E9" w14:textId="53921892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Kištukinis lizdas (230 VAC), maitinamas per 30 mA nuotėkio srovės automatinį jungiklį su B16A apsaugos charakteristika, vnt.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Socket (230 VAC) unit, powered by a 30 mA residual current circuit breaker with B16A protection characteristic, pcs.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5AA63ABC" w14:textId="26C57DF8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2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4A543C47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ED43AEF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66E70DBD" w14:textId="5E635080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Automatiniai jungikliai, naudojami operatyviniuose perjungimuose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Circuit breakers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used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operational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switching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2EE5EDF8" w14:textId="23142454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Montavimo vieta/</w:t>
            </w:r>
            <w:r w:rsidRPr="005C30B1">
              <w:rPr>
                <w:rStyle w:val="shorttext"/>
                <w:rFonts w:ascii="Arial" w:hAnsi="Arial" w:cs="Arial"/>
                <w:color w:val="222222"/>
                <w:sz w:val="18"/>
                <w:szCs w:val="18"/>
                <w:lang w:val="en"/>
              </w:rPr>
              <w:t xml:space="preserve"> Installation </w:t>
            </w:r>
            <w:r w:rsidRPr="005C30B1">
              <w:rPr>
                <w:rStyle w:val="hps"/>
                <w:rFonts w:ascii="Arial" w:hAnsi="Arial" w:cs="Arial"/>
                <w:color w:val="222222"/>
                <w:sz w:val="18"/>
                <w:szCs w:val="18"/>
                <w:lang w:val="en"/>
              </w:rPr>
              <w:t>location</w:t>
            </w:r>
          </w:p>
        </w:tc>
        <w:tc>
          <w:tcPr>
            <w:tcW w:w="3828" w:type="dxa"/>
            <w:vAlign w:val="center"/>
          </w:tcPr>
          <w:p w14:paraId="45E70268" w14:textId="56C27E96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Ant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pasukamo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19 "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rėmo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On the evolving 19 " frame</w:t>
            </w:r>
          </w:p>
        </w:tc>
      </w:tr>
      <w:tr w:rsidR="00EB332A" w:rsidRPr="000D24D4" w14:paraId="5C1A29AA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730B927" w14:textId="77777777" w:rsidR="00EB332A" w:rsidRPr="00557F10" w:rsidRDefault="00EB332A" w:rsidP="00EB332A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29191C4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33C07C1" w14:textId="7E7F12AF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Minimalus atstumas nuo grindų, m/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minimum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distance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floor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>, m</w:t>
            </w:r>
          </w:p>
        </w:tc>
        <w:tc>
          <w:tcPr>
            <w:tcW w:w="3828" w:type="dxa"/>
            <w:vAlign w:val="center"/>
          </w:tcPr>
          <w:p w14:paraId="510230E2" w14:textId="6BFCCDBD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≥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EB332A" w:rsidRPr="000D24D4" w14:paraId="6B2239F8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D59D2FA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1C77589E" w14:textId="5C6DC9C3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PDT komutatoriaus montuojamo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prie montažinės plokštės ir tvirtinamo ant DIN 35 bėgelio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Station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data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network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commutator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mounted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mounting plate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DIN 35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rail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79FFC584" w14:textId="7AE232A6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minimalus atstumas nuo grindų RAA spintoje, m/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minimum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distance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floor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a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relay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protection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automation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cabinet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>, m</w:t>
            </w:r>
          </w:p>
        </w:tc>
        <w:tc>
          <w:tcPr>
            <w:tcW w:w="3828" w:type="dxa"/>
            <w:vAlign w:val="center"/>
          </w:tcPr>
          <w:p w14:paraId="64494D2A" w14:textId="52BE1153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≥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</w:t>
            </w:r>
          </w:p>
        </w:tc>
      </w:tr>
      <w:tr w:rsidR="00EB332A" w:rsidRPr="000D24D4" w14:paraId="38BD302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F659EE5" w14:textId="77777777" w:rsidR="00EB332A" w:rsidRPr="00557F10" w:rsidRDefault="00EB332A" w:rsidP="00EB332A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F833CD3" w14:textId="7777777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88D81F8" w14:textId="60AB8347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minimalus tarpas aušinimo užtikrinimui nuo komutatoriaus radiatoriaus, cm/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minimum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space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cooling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assurance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from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commutator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>, cm</w:t>
            </w:r>
          </w:p>
        </w:tc>
        <w:tc>
          <w:tcPr>
            <w:tcW w:w="3828" w:type="dxa"/>
            <w:vAlign w:val="center"/>
          </w:tcPr>
          <w:p w14:paraId="17BFEB93" w14:textId="2ED82ABD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≥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10</w:t>
            </w:r>
          </w:p>
        </w:tc>
      </w:tr>
      <w:tr w:rsidR="00EB332A" w:rsidRPr="000D24D4" w14:paraId="373E1108" w14:textId="77777777" w:rsidTr="00EB332A">
        <w:trPr>
          <w:cantSplit/>
        </w:trPr>
        <w:tc>
          <w:tcPr>
            <w:tcW w:w="846" w:type="dxa"/>
            <w:vAlign w:val="center"/>
          </w:tcPr>
          <w:p w14:paraId="7F3A73E3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007CD556" w14:textId="75E840F5" w:rsidR="00EB332A" w:rsidRPr="005C30B1" w:rsidRDefault="00EB332A" w:rsidP="00EB332A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Vidinio montažo laidai turi būti klojami 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Internal wiring leads shall be installed in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 </w:t>
            </w:r>
          </w:p>
        </w:tc>
        <w:tc>
          <w:tcPr>
            <w:tcW w:w="3828" w:type="dxa"/>
            <w:vAlign w:val="center"/>
          </w:tcPr>
          <w:p w14:paraId="5011001C" w14:textId="6A10DEEE" w:rsidR="00EB332A" w:rsidRPr="005C30B1" w:rsidRDefault="00EB332A" w:rsidP="00EB332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PVC 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loveliuose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/ PVC trays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EB332A" w:rsidRPr="000D24D4" w14:paraId="7F33B490" w14:textId="77777777" w:rsidTr="004C6745">
        <w:trPr>
          <w:cantSplit/>
        </w:trPr>
        <w:tc>
          <w:tcPr>
            <w:tcW w:w="846" w:type="dxa"/>
            <w:vAlign w:val="center"/>
          </w:tcPr>
          <w:p w14:paraId="35244BCE" w14:textId="77777777" w:rsidR="00EB332A" w:rsidRPr="00557F10" w:rsidRDefault="00EB332A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71059BB7" w14:textId="7C140D93" w:rsidR="00EB332A" w:rsidRPr="005C30B1" w:rsidRDefault="00EB332A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Techniniai reikalavimai antrinių RAA grandinių tarpiniams gnybtams ir jų rinklėms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Technical requirements for secondary relay protection and automation circuits terminal blocks and assemblys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</w:tr>
      <w:tr w:rsidR="001101BE" w:rsidRPr="000D24D4" w14:paraId="118B13D0" w14:textId="77777777" w:rsidTr="00EB332A">
        <w:trPr>
          <w:cantSplit/>
        </w:trPr>
        <w:tc>
          <w:tcPr>
            <w:tcW w:w="846" w:type="dxa"/>
            <w:vAlign w:val="center"/>
          </w:tcPr>
          <w:p w14:paraId="5ED4FFA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2C61A0B0" w14:textId="7753166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grandinių gnybtai ir jų rinklės turi atitikti standarto reikalavimus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Secondary circuits terminals and its assemblies must meet the requirements of the standard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385E37AF" w14:textId="498F5D10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LST EN 60947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a)</w:t>
            </w:r>
          </w:p>
        </w:tc>
      </w:tr>
      <w:tr w:rsidR="001101BE" w:rsidRPr="000D24D4" w14:paraId="7999C603" w14:textId="77777777" w:rsidTr="00EB332A">
        <w:trPr>
          <w:cantSplit/>
        </w:trPr>
        <w:tc>
          <w:tcPr>
            <w:tcW w:w="846" w:type="dxa"/>
            <w:vAlign w:val="center"/>
          </w:tcPr>
          <w:p w14:paraId="2CF433B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2F6FEB56" w14:textId="1BF1FB2B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Srovės, įtampos, valdymo ir signalinių grandinių gnybtai su testavimo/diagnostikos įrangos prijungimo galimybę, neatjungus prijungtų vidinio montažo ir kabelių laidininkų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Current, voltage, control and signaling circuits 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with testing/ diagnostic equipment connection possibility, without disconnecting the connected to this terminals internal wiring and cable conductors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73A41A81" w14:textId="2D3D579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Testavimo įrangos prijungimo jungtys, kaip numatyta gnybtų gamintojo kataloge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Test equipment connection terminals connections as provided by the manufacturer catalog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2061B8D5" w14:textId="77777777" w:rsidTr="00EB332A">
        <w:trPr>
          <w:cantSplit/>
        </w:trPr>
        <w:tc>
          <w:tcPr>
            <w:tcW w:w="846" w:type="dxa"/>
            <w:vAlign w:val="center"/>
          </w:tcPr>
          <w:p w14:paraId="5D5E9D8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11CD3AB4" w14:textId="25572EA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Laidų prijungimas prie gnybtų kontaktų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Wire connection to terminals contact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0951C0E5" w14:textId="1CA67A5E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Varžtu prisukami gnybtai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>/ 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crew-type terminals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</w:t>
            </w:r>
            <w:r w:rsidRPr="005C30B1">
              <w:rPr>
                <w:rFonts w:ascii="Arial" w:hAnsi="Arial" w:cs="Arial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1D847E6F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4CB36144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2466519" w14:textId="14CB01A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srovės grandinių gnybtai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/ S</w:t>
            </w:r>
            <w:proofErr w:type="spellStart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econdary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 current circuit’s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4B0C17B3" w14:textId="77777777" w:rsidR="001101BE" w:rsidRPr="005C30B1" w:rsidRDefault="001101BE" w:rsidP="001101BE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srovė/ </w:t>
            </w:r>
          </w:p>
          <w:p w14:paraId="18A741C7" w14:textId="29F5FD4E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current, A</w:t>
            </w:r>
          </w:p>
        </w:tc>
        <w:tc>
          <w:tcPr>
            <w:tcW w:w="3828" w:type="dxa"/>
            <w:vAlign w:val="center"/>
          </w:tcPr>
          <w:p w14:paraId="63931B20" w14:textId="5D03538E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41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309662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22121FD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E8CC098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6C219F8E" w14:textId="63A94D98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voltage,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 V</w:t>
            </w:r>
          </w:p>
        </w:tc>
        <w:tc>
          <w:tcPr>
            <w:tcW w:w="3828" w:type="dxa"/>
            <w:vAlign w:val="center"/>
          </w:tcPr>
          <w:p w14:paraId="60F2F0B6" w14:textId="7112A658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E403E50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A8602FC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F2D35E4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122D4B40" w14:textId="73846DE9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6EAC9796" w14:textId="3A796BD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nuo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/from 0,5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iki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/up to </w:t>
            </w:r>
            <w:r w:rsidRPr="005C30B1">
              <w:rPr>
                <w:rFonts w:ascii="Arial" w:hAnsi="Arial" w:cs="Arial"/>
                <w:sz w:val="18"/>
                <w:szCs w:val="18"/>
              </w:rPr>
              <w:t>10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422E263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B41690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1340165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2768220B" w14:textId="5F2C16F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Short-time terminal thermal </w:t>
            </w:r>
            <w:proofErr w:type="gram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withstand</w:t>
            </w:r>
            <w:proofErr w:type="gram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current of 1 second duration current pulse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60EEBF4F" w14:textId="3979CA1D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1,2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76BE92A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786B86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220D27A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765C298B" w14:textId="104B7FD9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viršįtampiui/ T</w:t>
            </w:r>
            <w:proofErr w:type="spell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erminal</w:t>
            </w:r>
            <w:proofErr w:type="spell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insulation withstand overvoltage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48B29E33" w14:textId="3B745BFC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49C05C1C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DF4FE07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2F27802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3AC24782" w14:textId="79F99634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su/ C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4A3E0E88" w14:textId="770449E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Varžtu priveržiamas izoliuotas vertikalus stumdomas tiltelis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Screw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tightened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isolated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vertical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sliding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bridge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C21BBB9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07A75C31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F1521BD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3A887268" w14:textId="7A948E1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Srovės grandinių užtrumpinimui gnybtų rinklės konstrukcijoje/ For current circuit’s short-circuiting terminal structure with</w:t>
            </w:r>
          </w:p>
        </w:tc>
        <w:tc>
          <w:tcPr>
            <w:tcW w:w="3828" w:type="dxa"/>
            <w:vAlign w:val="center"/>
          </w:tcPr>
          <w:p w14:paraId="1F99D8E0" w14:textId="301CF55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Trumpiklis, kaip numatyta gnybtų gamintojo kataloge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Cross-connection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bride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1401A730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0A5A55B7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0FB8E7D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</w:tcPr>
          <w:p w14:paraId="4697163C" w14:textId="61FC8F0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momentas/ The minimum and maximum wire tightening torque, Nm</w:t>
            </w:r>
          </w:p>
        </w:tc>
        <w:tc>
          <w:tcPr>
            <w:tcW w:w="3828" w:type="dxa"/>
            <w:vAlign w:val="center"/>
          </w:tcPr>
          <w:p w14:paraId="2D3CE3F3" w14:textId="3107CE8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Kaip numatyta gnybtų gamintojo kataloge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12D5D473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5FBEF749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134795D3" w14:textId="114C4A8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įtampos grandinių gnybtai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Secondary voltage circuit’s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3C219851" w14:textId="36D43EE4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6FDD2B5F" w14:textId="077D887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B15A294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668BCCA6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059D1225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C36F1CB" w14:textId="75EA378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A</w:t>
            </w:r>
          </w:p>
        </w:tc>
        <w:tc>
          <w:tcPr>
            <w:tcW w:w="3828" w:type="dxa"/>
            <w:vAlign w:val="center"/>
          </w:tcPr>
          <w:p w14:paraId="02E6CB65" w14:textId="3561AD4F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41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416B37E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A5E7D9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1F9697A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6060D4F" w14:textId="7F42730E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613973A7" w14:textId="3344EB9B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nuo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/from 0,5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iki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/up to </w:t>
            </w:r>
            <w:r w:rsidRPr="005C30B1">
              <w:rPr>
                <w:rFonts w:ascii="Arial" w:hAnsi="Arial" w:cs="Arial"/>
                <w:sz w:val="18"/>
                <w:szCs w:val="18"/>
              </w:rPr>
              <w:t>10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FCAFEE3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3A97C70C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0CBF790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6BBBF145" w14:textId="760F552C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Short-time terminal thermal </w:t>
            </w:r>
            <w:proofErr w:type="gram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withstand</w:t>
            </w:r>
            <w:proofErr w:type="gram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current of 1 second duration current pulse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2423E312" w14:textId="45437E3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1,2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7676687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2A1816C9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1C7224E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92EDD9B" w14:textId="494D8F98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viršįtampiams/ T</w:t>
            </w:r>
            <w:proofErr w:type="spell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erminal</w:t>
            </w:r>
            <w:proofErr w:type="spell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insulation withstand overvoltage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15F8732E" w14:textId="3F8A99F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21FC21E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117E00D6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BDC27B9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9F2D029" w14:textId="4341EAE8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su/ C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63287422" w14:textId="52DD8D03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Varžtu priveržiamas izoliuotas vertikalus stumdomas tiltelis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Cross-connection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bride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5CE57F7F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1A3F1939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D57968C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1B750A4" w14:textId="187797E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momentas/ The minimum and maximum wire tightening torque, Nm</w:t>
            </w:r>
          </w:p>
        </w:tc>
        <w:tc>
          <w:tcPr>
            <w:tcW w:w="3828" w:type="dxa"/>
            <w:vAlign w:val="center"/>
          </w:tcPr>
          <w:p w14:paraId="709D4824" w14:textId="3F0BAE18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Kaip numatyta gnybtų gamintojo kataloge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46052E8" w14:textId="77777777" w:rsidTr="001101BE">
        <w:trPr>
          <w:cantSplit/>
        </w:trPr>
        <w:tc>
          <w:tcPr>
            <w:tcW w:w="846" w:type="dxa"/>
            <w:vMerge w:val="restart"/>
            <w:vAlign w:val="center"/>
          </w:tcPr>
          <w:p w14:paraId="7D34AA8C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 w:val="restart"/>
            <w:vAlign w:val="center"/>
          </w:tcPr>
          <w:p w14:paraId="050D0ABC" w14:textId="0E23E60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Antrinių valdymo ir signalinių grandinių gnybtai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 xml:space="preserve">secondary control and signaling circuit’s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terminals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6378" w:type="dxa"/>
            <w:vAlign w:val="center"/>
          </w:tcPr>
          <w:p w14:paraId="123D3B8B" w14:textId="77777777" w:rsidR="001101BE" w:rsidRPr="005C30B1" w:rsidRDefault="001101BE" w:rsidP="001101BE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įtampa/ </w:t>
            </w:r>
          </w:p>
          <w:p w14:paraId="687FA801" w14:textId="52220D8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V</w:t>
            </w:r>
          </w:p>
        </w:tc>
        <w:tc>
          <w:tcPr>
            <w:tcW w:w="3828" w:type="dxa"/>
            <w:vAlign w:val="center"/>
          </w:tcPr>
          <w:p w14:paraId="045D24FB" w14:textId="7F6DB933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≥ 300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561300EA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B453FC3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7FE023AA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2F66CC78" w14:textId="77777777" w:rsidR="001101BE" w:rsidRPr="005C30B1" w:rsidRDefault="001101BE" w:rsidP="001101BE">
            <w:pPr>
              <w:rPr>
                <w:rFonts w:ascii="Arial" w:hAnsi="Arial" w:cs="Arial"/>
                <w:noProof/>
                <w:sz w:val="18"/>
                <w:szCs w:val="18"/>
                <w:lang w:val="en-US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Vardinė gnybto srovė/ </w:t>
            </w:r>
          </w:p>
          <w:p w14:paraId="0AABF981" w14:textId="15BEE3A6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Rated terminal current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A</w:t>
            </w:r>
          </w:p>
        </w:tc>
        <w:tc>
          <w:tcPr>
            <w:tcW w:w="3828" w:type="dxa"/>
            <w:vAlign w:val="center"/>
          </w:tcPr>
          <w:p w14:paraId="028F7F4B" w14:textId="573018C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16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22F79B7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5ABF2D25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6B12621B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7333C399" w14:textId="6B33F424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Gnybto kontakto skerpjūvis laido prijungimui/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Terminal contact cross-section for the wire connection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</w:t>
            </w:r>
          </w:p>
        </w:tc>
        <w:tc>
          <w:tcPr>
            <w:tcW w:w="3828" w:type="dxa"/>
            <w:vAlign w:val="center"/>
          </w:tcPr>
          <w:p w14:paraId="23E3B8A6" w14:textId="432A0576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nuo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/from 0,5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>iki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  <w:lang w:val="en-US"/>
              </w:rPr>
              <w:t xml:space="preserve">/up to </w:t>
            </w:r>
            <w:r w:rsidRPr="005C30B1">
              <w:rPr>
                <w:rFonts w:ascii="Arial" w:hAnsi="Arial" w:cs="Arial"/>
                <w:sz w:val="18"/>
                <w:szCs w:val="18"/>
              </w:rPr>
              <w:t>4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CAE4E6B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93058D4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4A5783E9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5ECC93B5" w14:textId="3E20476D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Trumpalaikis gnybto terminis atsparumas 1 s trukmės srovės impulsui/ </w:t>
            </w:r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Short-time terminal thermal </w:t>
            </w:r>
            <w:proofErr w:type="gramStart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>withstand</w:t>
            </w:r>
            <w:proofErr w:type="gramEnd"/>
            <w:r w:rsidRPr="005C30B1">
              <w:rPr>
                <w:rFonts w:ascii="Arial" w:hAnsi="Arial" w:cs="Arial"/>
                <w:color w:val="212121"/>
                <w:sz w:val="18"/>
                <w:szCs w:val="18"/>
                <w:lang w:val="en"/>
              </w:rPr>
              <w:t xml:space="preserve"> current of 1 second duration current pulse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kA</w:t>
            </w:r>
          </w:p>
        </w:tc>
        <w:tc>
          <w:tcPr>
            <w:tcW w:w="3828" w:type="dxa"/>
            <w:vAlign w:val="center"/>
          </w:tcPr>
          <w:p w14:paraId="694B66A9" w14:textId="7760E5FA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0,18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4C7DCE7E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444AAEF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5E3B1961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95E95CE" w14:textId="5B63AFA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Gnybto izoliacijos atsparumas viršįtampiams/ T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erminal insulation withstand overvoltage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, kV</w:t>
            </w:r>
          </w:p>
        </w:tc>
        <w:tc>
          <w:tcPr>
            <w:tcW w:w="3828" w:type="dxa"/>
            <w:vAlign w:val="center"/>
          </w:tcPr>
          <w:p w14:paraId="0CA5B783" w14:textId="1A56F2BD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>≥ 6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75864E2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41E1BF27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1641C008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0C6F0FEA" w14:textId="14AAF84E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Grandinės nutraukimui gnybto konstrukcija su/ C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ircuit termination in terminal construction with</w:t>
            </w:r>
          </w:p>
        </w:tc>
        <w:tc>
          <w:tcPr>
            <w:tcW w:w="3828" w:type="dxa"/>
            <w:vAlign w:val="center"/>
          </w:tcPr>
          <w:p w14:paraId="1BC24832" w14:textId="7E049249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izoliuotas vertikalus atkeliamas kirtiklis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isolated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vertical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lifting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knife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disconnect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bridge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3CE06E15" w14:textId="77777777" w:rsidTr="001101BE">
        <w:trPr>
          <w:cantSplit/>
        </w:trPr>
        <w:tc>
          <w:tcPr>
            <w:tcW w:w="846" w:type="dxa"/>
            <w:vMerge/>
            <w:vAlign w:val="center"/>
          </w:tcPr>
          <w:p w14:paraId="73BC6AA6" w14:textId="77777777" w:rsidR="001101BE" w:rsidRPr="00557F10" w:rsidRDefault="001101BE" w:rsidP="001101BE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vMerge/>
            <w:vAlign w:val="center"/>
          </w:tcPr>
          <w:p w14:paraId="3CAA6135" w14:textId="77777777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14:paraId="1E545EFD" w14:textId="106D0571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>Minimalus ir maksimalus laido priveržimo jėgos momentas/ The minimum and maximum wire tightening torque, Nm</w:t>
            </w:r>
          </w:p>
        </w:tc>
        <w:tc>
          <w:tcPr>
            <w:tcW w:w="3828" w:type="dxa"/>
            <w:vAlign w:val="center"/>
          </w:tcPr>
          <w:p w14:paraId="25CCCCFB" w14:textId="41766A89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Kaip numatyta gnybtų gamintojo kataloge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as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provided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the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terminals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manufacturer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catalog</w:t>
            </w:r>
            <w:proofErr w:type="spellEnd"/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04ECF796" w14:textId="77777777" w:rsidTr="00E3123F">
        <w:trPr>
          <w:cantSplit/>
        </w:trPr>
        <w:tc>
          <w:tcPr>
            <w:tcW w:w="846" w:type="dxa"/>
            <w:vAlign w:val="center"/>
          </w:tcPr>
          <w:p w14:paraId="62D4F68E" w14:textId="77777777" w:rsidR="001101BE" w:rsidRPr="00557F10" w:rsidRDefault="001101BE" w:rsidP="001101BE">
            <w:pPr>
              <w:pStyle w:val="ListParagraph"/>
              <w:numPr>
                <w:ilvl w:val="1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4317" w:type="dxa"/>
            <w:gridSpan w:val="3"/>
            <w:vAlign w:val="center"/>
          </w:tcPr>
          <w:p w14:paraId="69413075" w14:textId="7B78B322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sz w:val="18"/>
                <w:szCs w:val="18"/>
              </w:rPr>
              <w:t xml:space="preserve">Techniniai reikalavimai vidiniam montažui spintoje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Technical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requirements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for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internal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cabinet‘s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C30B1">
              <w:rPr>
                <w:rFonts w:ascii="Arial" w:hAnsi="Arial" w:cs="Arial"/>
                <w:sz w:val="18"/>
                <w:szCs w:val="18"/>
              </w:rPr>
              <w:t>montage</w:t>
            </w:r>
            <w:proofErr w:type="spellEnd"/>
            <w:r w:rsidRPr="005C30B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</w:tr>
      <w:tr w:rsidR="001101BE" w:rsidRPr="000D24D4" w14:paraId="038F8EF0" w14:textId="77777777" w:rsidTr="00EB332A">
        <w:trPr>
          <w:cantSplit/>
        </w:trPr>
        <w:tc>
          <w:tcPr>
            <w:tcW w:w="846" w:type="dxa"/>
            <w:vAlign w:val="center"/>
          </w:tcPr>
          <w:p w14:paraId="11E2EB5E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496C3FA0" w14:textId="607D118A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Visi spintoje montuojami įtaisai ir gnybtų rinklės turi būti ant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All in enclosure mounted devices and terminal assamblies shall be on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</w:p>
        </w:tc>
        <w:tc>
          <w:tcPr>
            <w:tcW w:w="3828" w:type="dxa"/>
            <w:vAlign w:val="center"/>
          </w:tcPr>
          <w:p w14:paraId="58D1CC18" w14:textId="3916D471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DIN 35 bėgelio, tvirtinamo prie montažinės plokštės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/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"/>
              </w:rPr>
              <w:t>On the DIN 35 rail, mounted to the mounting plate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6D676F5D" w14:textId="77777777" w:rsidTr="00EB332A">
        <w:trPr>
          <w:cantSplit/>
        </w:trPr>
        <w:tc>
          <w:tcPr>
            <w:tcW w:w="846" w:type="dxa"/>
            <w:vAlign w:val="center"/>
          </w:tcPr>
          <w:p w14:paraId="356B34FA" w14:textId="77777777" w:rsidR="001101BE" w:rsidRPr="00557F10" w:rsidRDefault="001101BE" w:rsidP="001101BE">
            <w:pPr>
              <w:pStyle w:val="ListParagraph"/>
              <w:numPr>
                <w:ilvl w:val="2"/>
                <w:numId w:val="2"/>
              </w:num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</w:p>
        </w:tc>
        <w:tc>
          <w:tcPr>
            <w:tcW w:w="10489" w:type="dxa"/>
            <w:gridSpan w:val="2"/>
            <w:vAlign w:val="center"/>
          </w:tcPr>
          <w:p w14:paraId="6CDC1F9A" w14:textId="3BE0CFD0" w:rsidR="001101BE" w:rsidRPr="005C30B1" w:rsidRDefault="001101BE" w:rsidP="001101BE">
            <w:pPr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Projektuojamas atstumas nuo įtaisų, gnybtų rinklių montuojamų ant DIN 35 bėgelio iki PVC lovelio ne mažesnis nei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>2)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/ 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"/>
              </w:rPr>
              <w:t>The projected distance from mounted on a DIN 35 rail devices and terminals assemblies to the PVC tray not less than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lang w:val="en-US"/>
              </w:rPr>
              <w:t xml:space="preserve">,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mm</w:t>
            </w:r>
            <w:r w:rsidRPr="005C30B1">
              <w:rPr>
                <w:rFonts w:ascii="Arial" w:hAnsi="Arial" w:cs="Arial"/>
                <w:noProof/>
                <w:sz w:val="18"/>
                <w:szCs w:val="18"/>
                <w:vertAlign w:val="superscript"/>
                <w:lang w:val="en-US"/>
              </w:rPr>
              <w:t xml:space="preserve"> 2)</w:t>
            </w:r>
          </w:p>
        </w:tc>
        <w:tc>
          <w:tcPr>
            <w:tcW w:w="3828" w:type="dxa"/>
            <w:vAlign w:val="center"/>
          </w:tcPr>
          <w:p w14:paraId="53B54D68" w14:textId="3A913375" w:rsidR="001101BE" w:rsidRPr="005C30B1" w:rsidRDefault="001101BE" w:rsidP="001101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30B1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≥ 50 </w:t>
            </w:r>
            <w:r w:rsidRPr="005C30B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a)</w:t>
            </w:r>
          </w:p>
        </w:tc>
      </w:tr>
      <w:tr w:rsidR="001101BE" w:rsidRPr="000D24D4" w14:paraId="7828892F" w14:textId="77777777" w:rsidTr="0067426C">
        <w:trPr>
          <w:cantSplit/>
        </w:trPr>
        <w:tc>
          <w:tcPr>
            <w:tcW w:w="15163" w:type="dxa"/>
            <w:gridSpan w:val="4"/>
            <w:vAlign w:val="center"/>
          </w:tcPr>
          <w:p w14:paraId="640C5045" w14:textId="77777777" w:rsidR="001101BE" w:rsidRPr="00884B8C" w:rsidRDefault="001101BE" w:rsidP="001101BE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Pastabos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Notes:</w:t>
            </w:r>
          </w:p>
          <w:p w14:paraId="477040FB" w14:textId="77777777" w:rsidR="001101BE" w:rsidRPr="00202844" w:rsidRDefault="001101BE" w:rsidP="001101BE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Gamintojas gali vadovautis standartais ir sertifikatais lygiaverčiais šiuose reikalavimuose nurodytiems IEC standartams ir ISO sertifikatams/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manufacturer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may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follow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standarts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and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certificates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equivalent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to IEC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standarts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and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ISO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certificates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specified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in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these</w:t>
            </w:r>
            <w:proofErr w:type="spellEnd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requirements</w:t>
            </w:r>
            <w:proofErr w:type="spellEnd"/>
          </w:p>
          <w:p w14:paraId="3879B5D3" w14:textId="77777777" w:rsidR="001101BE" w:rsidRDefault="001101BE" w:rsidP="001101BE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884B8C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US"/>
              </w:rPr>
              <w:t>1)</w:t>
            </w:r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-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Techniniame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projekte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dydžių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reikšmės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gali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būti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koreguojamos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tačiau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tik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griežtinant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reikalavimus</w:t>
            </w:r>
            <w:proofErr w:type="spellEnd"/>
            <w:r w:rsidRPr="00884B8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Values can be adjusted in a process of a design but only to more severe conditions.</w:t>
            </w:r>
          </w:p>
          <w:p w14:paraId="304134EC" w14:textId="77777777" w:rsidR="001101BE" w:rsidRDefault="001101BE" w:rsidP="001101BE">
            <w:pP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</w:pPr>
            <w:r w:rsidRPr="000163A7">
              <w:rPr>
                <w:rFonts w:ascii="Arial" w:hAnsi="Arial" w:cs="Arial"/>
                <w:color w:val="000000"/>
                <w:sz w:val="16"/>
                <w:szCs w:val="16"/>
                <w:vertAlign w:val="superscript"/>
                <w:lang w:val="en-US"/>
              </w:rPr>
              <w:t>2)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–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Antrini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grandini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komutuojami 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į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taisai ir aparatai,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pagalbinė įranga,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apsaugos aparatai, j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ų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 kiekis,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kiti jų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>parametrai ir nomenklat</w:t>
            </w:r>
            <w:r w:rsidRPr="000163A7">
              <w:rPr>
                <w:rFonts w:ascii="Arial" w:hAnsi="Arial" w:cs="Arial" w:hint="eastAsia"/>
                <w:color w:val="000000"/>
                <w:sz w:val="16"/>
                <w:szCs w:val="16"/>
              </w:rPr>
              <w:t>ū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ra nustatomi darbo projekto rengimo metu, o jų atitikimas reikalavimams vertinamas gamyklinių bandymų ir techninės priežiūros metu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</w:rPr>
              <w:t xml:space="preserve">/ - 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Commutated secondary circuit devices and apparatus, </w:t>
            </w:r>
            <w:r w:rsidRPr="004819FF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other auxiliary equipment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>,</w:t>
            </w:r>
            <w:r w:rsidRPr="000163A7"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 xml:space="preserve">protection apparatus, their content, parameters and the nomenclature set at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"/>
              </w:rPr>
              <w:t>working project development time, their compliance are evaluated by factory acceptance  tests and during technical supervision.</w:t>
            </w:r>
          </w:p>
          <w:p w14:paraId="50981055" w14:textId="77777777" w:rsidR="001101BE" w:rsidRPr="00884B8C" w:rsidRDefault="001101BE" w:rsidP="001101BE">
            <w:pP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Rangovo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teikiama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dokumentacija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reikalaujamo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parametro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atitikimo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pagrindimui</w:t>
            </w:r>
            <w:proofErr w:type="spellEnd"/>
            <w:r w:rsidRPr="00884B8C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:/ Documentation provided by contractor to justify required parameter of the equipment:</w:t>
            </w:r>
          </w:p>
          <w:p w14:paraId="74B77B78" w14:textId="77777777" w:rsidR="001101BE" w:rsidRPr="00776060" w:rsidRDefault="001101BE" w:rsidP="001101BE">
            <w:pPr>
              <w:numPr>
                <w:ilvl w:val="0"/>
                <w:numId w:val="11"/>
              </w:num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Įrenginio gamintojo katalogo ir/ar techninių parametrų suvestinės, ir/ar brėžinio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 Copy of the equipment’s manufacturer catalogue and/or summary of technical parameters, and/or drawing of the equipment;</w:t>
            </w:r>
          </w:p>
          <w:p w14:paraId="0E128943" w14:textId="3E08AEB1" w:rsidR="001101BE" w:rsidRPr="005C30B1" w:rsidRDefault="001101BE" w:rsidP="001101BE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Atitikties s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>ertifikato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išduoto licencijuotos nepriklausomos įstaigos,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</w:rPr>
              <w:t xml:space="preserve"> kopija</w:t>
            </w:r>
            <w:r w:rsidRPr="00776060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/ 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Copy of the conformity certificate issued by notified conformity assessment independent body</w:t>
            </w:r>
            <w:r w:rsidRPr="00CD3926">
              <w:rPr>
                <w:rFonts w:ascii="Arial" w:hAnsi="Arial" w:cs="Arial"/>
                <w:color w:val="000000"/>
                <w:sz w:val="16"/>
                <w:szCs w:val="16"/>
              </w:rPr>
              <w:t>;</w:t>
            </w:r>
          </w:p>
        </w:tc>
      </w:tr>
    </w:tbl>
    <w:p w14:paraId="445FDF20" w14:textId="2CFFA338" w:rsidR="00557F10" w:rsidRDefault="00557F10" w:rsidP="001101BE">
      <w:pPr>
        <w:rPr>
          <w:sz w:val="18"/>
          <w:szCs w:val="18"/>
        </w:rPr>
      </w:pPr>
    </w:p>
    <w:p w14:paraId="662577F4" w14:textId="4677B8F6" w:rsidR="00557F10" w:rsidRDefault="00557F10" w:rsidP="00BC2768">
      <w:pPr>
        <w:jc w:val="center"/>
        <w:rPr>
          <w:sz w:val="18"/>
          <w:szCs w:val="18"/>
        </w:rPr>
      </w:pPr>
    </w:p>
    <w:p w14:paraId="79FF8FBA" w14:textId="5C39D505" w:rsidR="00557F10" w:rsidRDefault="00557F10" w:rsidP="00BC2768">
      <w:pPr>
        <w:jc w:val="center"/>
        <w:rPr>
          <w:sz w:val="18"/>
          <w:szCs w:val="18"/>
        </w:rPr>
      </w:pPr>
    </w:p>
    <w:p w14:paraId="72BFD2ED" w14:textId="77777777" w:rsidR="00557F10" w:rsidRPr="00BC2768" w:rsidRDefault="00557F10" w:rsidP="001101BE">
      <w:pPr>
        <w:jc w:val="center"/>
        <w:rPr>
          <w:sz w:val="18"/>
          <w:szCs w:val="18"/>
        </w:rPr>
      </w:pPr>
    </w:p>
    <w:sectPr w:rsidR="00557F10" w:rsidRPr="00BC2768" w:rsidSect="001D6C36">
      <w:headerReference w:type="default" r:id="rId9"/>
      <w:footerReference w:type="default" r:id="rId10"/>
      <w:pgSz w:w="16838" w:h="11906" w:orient="landscape" w:code="9"/>
      <w:pgMar w:top="567" w:right="1701" w:bottom="567" w:left="1134" w:header="0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5BE5C" w14:textId="77777777" w:rsidR="00B92D83" w:rsidRDefault="00B92D83" w:rsidP="00324288">
      <w:pPr>
        <w:spacing w:after="0" w:line="240" w:lineRule="auto"/>
      </w:pPr>
      <w:r>
        <w:separator/>
      </w:r>
    </w:p>
  </w:endnote>
  <w:endnote w:type="continuationSeparator" w:id="0">
    <w:p w14:paraId="63D322F3" w14:textId="77777777" w:rsidR="00B92D83" w:rsidRDefault="00B92D83" w:rsidP="00324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rebuchet MS" w:hAnsi="Trebuchet MS"/>
        <w:bCs/>
        <w:sz w:val="16"/>
        <w:szCs w:val="16"/>
      </w:rPr>
      <w:id w:val="-1246334943"/>
      <w:docPartObj>
        <w:docPartGallery w:val="Page Numbers (Bottom of Page)"/>
        <w:docPartUnique/>
      </w:docPartObj>
    </w:sdtPr>
    <w:sdtEndPr>
      <w:rPr>
        <w:bCs w:val="0"/>
        <w:sz w:val="18"/>
        <w:szCs w:val="18"/>
      </w:rPr>
    </w:sdtEndPr>
    <w:sdtContent>
      <w:p w14:paraId="4A6BD60A" w14:textId="77777777" w:rsidR="00AC3590" w:rsidRPr="00AC3590" w:rsidRDefault="00AC3590" w:rsidP="00AC3590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  <w:lang w:val="en-US"/>
          </w:rPr>
        </w:pPr>
        <w:r w:rsidRPr="00AC3590">
          <w:rPr>
            <w:rFonts w:ascii="Arial" w:hAnsi="Arial" w:cs="Arial"/>
            <w:bCs/>
            <w:sz w:val="18"/>
            <w:szCs w:val="18"/>
          </w:rPr>
          <w:t>STANDARTINIAI TECHNINIAI REIKALAVIMAI RELINĖS APSAUGOS IR AUTOMATIKOS VIDAUS SPINTOMS</w:t>
        </w:r>
      </w:p>
      <w:p w14:paraId="25FF0A36" w14:textId="77777777" w:rsidR="00AC3590" w:rsidRPr="00AC3590" w:rsidRDefault="00AC3590" w:rsidP="00AC3590">
        <w:pPr>
          <w:spacing w:after="0" w:line="240" w:lineRule="auto"/>
          <w:textAlignment w:val="top"/>
          <w:rPr>
            <w:rFonts w:ascii="Arial" w:hAnsi="Arial" w:cs="Arial"/>
            <w:bCs/>
            <w:sz w:val="18"/>
            <w:szCs w:val="18"/>
            <w:lang w:val="en-US"/>
          </w:rPr>
        </w:pPr>
        <w:r w:rsidRPr="00AC3590">
          <w:rPr>
            <w:rFonts w:ascii="Arial" w:hAnsi="Arial" w:cs="Arial"/>
            <w:bCs/>
            <w:sz w:val="18"/>
            <w:szCs w:val="18"/>
            <w:lang w:val="en-US"/>
          </w:rPr>
          <w:t>STANDARD TECHNICAL REQUIREMENTS FOR RELAY PROTECTION AND AUTOMATION INDOOR CABINETS</w:t>
        </w:r>
      </w:p>
      <w:p w14:paraId="451145BB" w14:textId="74731237" w:rsidR="00324288" w:rsidRDefault="00324288" w:rsidP="00AC3590">
        <w:pPr>
          <w:spacing w:after="0" w:line="240" w:lineRule="auto"/>
          <w:jc w:val="center"/>
          <w:textAlignment w:val="top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>
          <w:rPr>
            <w:rFonts w:ascii="Trebuchet MS" w:hAnsi="Trebuchet MS"/>
            <w:sz w:val="18"/>
            <w:szCs w:val="18"/>
          </w:rPr>
          <w:t>6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  <w:r w:rsidRPr="000D24D4">
          <w:rPr>
            <w:rFonts w:ascii="Trebuchet MS" w:hAnsi="Trebuchet MS"/>
            <w:sz w:val="18"/>
            <w:szCs w:val="18"/>
          </w:rPr>
          <w:t xml:space="preserve"> / </w:t>
        </w:r>
        <w:r w:rsidR="001101BE">
          <w:rPr>
            <w:rFonts w:ascii="Trebuchet MS" w:hAnsi="Trebuchet MS"/>
            <w:sz w:val="18"/>
            <w:szCs w:val="18"/>
          </w:rPr>
          <w:t>7</w:t>
        </w:r>
      </w:p>
    </w:sdtContent>
  </w:sdt>
  <w:p w14:paraId="75814DB0" w14:textId="77777777" w:rsidR="00324288" w:rsidRDefault="00324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BF24E" w14:textId="77777777" w:rsidR="00B92D83" w:rsidRDefault="00B92D83" w:rsidP="00324288">
      <w:pPr>
        <w:spacing w:after="0" w:line="240" w:lineRule="auto"/>
      </w:pPr>
      <w:r>
        <w:separator/>
      </w:r>
    </w:p>
  </w:footnote>
  <w:footnote w:type="continuationSeparator" w:id="0">
    <w:p w14:paraId="50281045" w14:textId="77777777" w:rsidR="00B92D83" w:rsidRDefault="00B92D83" w:rsidP="00324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22BED" w14:textId="1333C45D" w:rsidR="001D6C36" w:rsidRDefault="001D6C36" w:rsidP="001D6C36">
    <w:pPr>
      <w:pStyle w:val="Header"/>
      <w:tabs>
        <w:tab w:val="clear" w:pos="4819"/>
        <w:tab w:val="clear" w:pos="9638"/>
        <w:tab w:val="left" w:pos="897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64DD"/>
    <w:multiLevelType w:val="hybridMultilevel"/>
    <w:tmpl w:val="FD100D0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05936"/>
    <w:multiLevelType w:val="hybridMultilevel"/>
    <w:tmpl w:val="47DC2EE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B27D9C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F25932"/>
    <w:multiLevelType w:val="hybridMultilevel"/>
    <w:tmpl w:val="BE7C11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26E9A"/>
    <w:multiLevelType w:val="hybridMultilevel"/>
    <w:tmpl w:val="5830981E"/>
    <w:lvl w:ilvl="0" w:tplc="0427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623F72"/>
    <w:multiLevelType w:val="hybridMultilevel"/>
    <w:tmpl w:val="8B6C2F9E"/>
    <w:lvl w:ilvl="0" w:tplc="04270017">
      <w:start w:val="1"/>
      <w:numFmt w:val="lowerLetter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FE001E4"/>
    <w:multiLevelType w:val="multilevel"/>
    <w:tmpl w:val="FF62E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3520833">
    <w:abstractNumId w:val="2"/>
  </w:num>
  <w:num w:numId="2" w16cid:durableId="985016476">
    <w:abstractNumId w:val="10"/>
  </w:num>
  <w:num w:numId="3" w16cid:durableId="1521359725">
    <w:abstractNumId w:val="1"/>
  </w:num>
  <w:num w:numId="4" w16cid:durableId="919875418">
    <w:abstractNumId w:val="8"/>
  </w:num>
  <w:num w:numId="5" w16cid:durableId="2130201273">
    <w:abstractNumId w:val="6"/>
  </w:num>
  <w:num w:numId="6" w16cid:durableId="21522492">
    <w:abstractNumId w:val="5"/>
  </w:num>
  <w:num w:numId="7" w16cid:durableId="1154032886">
    <w:abstractNumId w:val="3"/>
  </w:num>
  <w:num w:numId="8" w16cid:durableId="1541164714">
    <w:abstractNumId w:val="7"/>
  </w:num>
  <w:num w:numId="9" w16cid:durableId="1878159878">
    <w:abstractNumId w:val="0"/>
  </w:num>
  <w:num w:numId="10" w16cid:durableId="1353263509">
    <w:abstractNumId w:val="9"/>
  </w:num>
  <w:num w:numId="11" w16cid:durableId="173347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90"/>
    <w:rsid w:val="000F2690"/>
    <w:rsid w:val="001101BE"/>
    <w:rsid w:val="001214FA"/>
    <w:rsid w:val="00136167"/>
    <w:rsid w:val="001552EB"/>
    <w:rsid w:val="001D6C36"/>
    <w:rsid w:val="002A0ED1"/>
    <w:rsid w:val="002C0140"/>
    <w:rsid w:val="00324288"/>
    <w:rsid w:val="003875BD"/>
    <w:rsid w:val="00404168"/>
    <w:rsid w:val="00420A5C"/>
    <w:rsid w:val="00455F23"/>
    <w:rsid w:val="004D7228"/>
    <w:rsid w:val="00557F10"/>
    <w:rsid w:val="005B1569"/>
    <w:rsid w:val="005C30B1"/>
    <w:rsid w:val="005E2C93"/>
    <w:rsid w:val="00601279"/>
    <w:rsid w:val="00617A9D"/>
    <w:rsid w:val="006E5C6F"/>
    <w:rsid w:val="007B7058"/>
    <w:rsid w:val="007D646B"/>
    <w:rsid w:val="007E39E1"/>
    <w:rsid w:val="007F6452"/>
    <w:rsid w:val="008406F5"/>
    <w:rsid w:val="00851EEF"/>
    <w:rsid w:val="00855CE0"/>
    <w:rsid w:val="008E74D1"/>
    <w:rsid w:val="00A2610E"/>
    <w:rsid w:val="00AC3590"/>
    <w:rsid w:val="00AE5F6E"/>
    <w:rsid w:val="00B54798"/>
    <w:rsid w:val="00B8169A"/>
    <w:rsid w:val="00B92D83"/>
    <w:rsid w:val="00BC2768"/>
    <w:rsid w:val="00BD3CA6"/>
    <w:rsid w:val="00CD29BD"/>
    <w:rsid w:val="00DE5DBE"/>
    <w:rsid w:val="00E176A5"/>
    <w:rsid w:val="00E57DD9"/>
    <w:rsid w:val="00E72C6A"/>
    <w:rsid w:val="00EB332A"/>
    <w:rsid w:val="00EE66CF"/>
    <w:rsid w:val="00F943E7"/>
    <w:rsid w:val="00FA6413"/>
    <w:rsid w:val="00FA6811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E3F7A"/>
  <w15:chartTrackingRefBased/>
  <w15:docId w15:val="{FBB1818A-B294-4D91-A65B-7446E0E3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90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2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4288"/>
    <w:pPr>
      <w:ind w:left="720"/>
      <w:contextualSpacing/>
    </w:pPr>
  </w:style>
  <w:style w:type="character" w:customStyle="1" w:styleId="hps">
    <w:name w:val="hps"/>
    <w:rsid w:val="00324288"/>
  </w:style>
  <w:style w:type="paragraph" w:styleId="Header">
    <w:name w:val="header"/>
    <w:basedOn w:val="Normal"/>
    <w:link w:val="Head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3242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288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horttext">
    <w:name w:val="short_text"/>
    <w:rsid w:val="008406F5"/>
  </w:style>
  <w:style w:type="paragraph" w:customStyle="1" w:styleId="Default">
    <w:name w:val="Default"/>
    <w:rsid w:val="00FA6811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lt-LT"/>
    </w:rPr>
  </w:style>
  <w:style w:type="paragraph" w:styleId="Title">
    <w:name w:val="Title"/>
    <w:basedOn w:val="Normal"/>
    <w:link w:val="TitleChar"/>
    <w:qFormat/>
    <w:rsid w:val="005E2C93"/>
    <w:pPr>
      <w:spacing w:after="0" w:line="240" w:lineRule="auto"/>
      <w:jc w:val="center"/>
    </w:pPr>
    <w:rPr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5E2C93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552DF84EB57854292D75C4B2B2D23A6" ma:contentTypeVersion="1" ma:contentTypeDescription="" ma:contentTypeScope="" ma:versionID="b4a6fa2e5ccd86160f61d5f94464503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43d7c404ca154b1d8282fed6a7e76396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https://projektai.intranet.litgrid.eu/PWA/Suginčių TP/_layouts/15/DocIdRedir.aspx?ID=PVIS-283017957-170</Url>
      <Description>PVIS-283017957-170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PVIS-283017957-170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5A856188-9779-4919-9E69-1B55259FBA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C2B6CA-A53E-48EA-9BC8-CCD3CF10A0DB}"/>
</file>

<file path=customXml/itemProps3.xml><?xml version="1.0" encoding="utf-8"?>
<ds:datastoreItem xmlns:ds="http://schemas.openxmlformats.org/officeDocument/2006/customXml" ds:itemID="{AC6750A1-9D69-4297-9444-EEDD9F369250}"/>
</file>

<file path=customXml/itemProps4.xml><?xml version="1.0" encoding="utf-8"?>
<ds:datastoreItem xmlns:ds="http://schemas.openxmlformats.org/officeDocument/2006/customXml" ds:itemID="{D536F3DD-C421-449C-A7AB-DD8594CC57F6}"/>
</file>

<file path=customXml/itemProps5.xml><?xml version="1.0" encoding="utf-8"?>
<ds:datastoreItem xmlns:ds="http://schemas.openxmlformats.org/officeDocument/2006/customXml" ds:itemID="{70B790FA-A517-499E-83D7-59545EB7D8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11292</Words>
  <Characters>6438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Edvardas Lebedžinskas</dc:creator>
  <cp:keywords/>
  <dc:description/>
  <cp:lastModifiedBy>Edvardas Lebedžinskas</cp:lastModifiedBy>
  <cp:revision>2</cp:revision>
  <dcterms:created xsi:type="dcterms:W3CDTF">2023-01-31T07:15:00Z</dcterms:created>
  <dcterms:modified xsi:type="dcterms:W3CDTF">2023-01-31T07:15:00Z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2023-01-31T07:15:15Z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573f7750-2116-474a-a5f9-cf6172981b9b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0x01010066872F3CC8F7D84995438B893169A08002000552DF84EB57854292D75C4B2B2D23A6</vt:lpwstr>
  </property>
  <property fmtid="{D5CDD505-2E9C-101B-9397-08002B2CF9AE}" pid="10" name="_dlc_DocIdItemGuid">
    <vt:lpwstr>3c5dd27d-b466-4a1c-8592-a7d0003b4c5f</vt:lpwstr>
  </property>
</Properties>
</file>