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9"/>
        <w:gridCol w:w="4677"/>
      </w:tblGrid>
      <w:tr w:rsidR="00FE43E3" w:rsidRPr="006E57A3" w14:paraId="52148737" w14:textId="77777777">
        <w:trPr>
          <w:jc w:val="center"/>
        </w:trPr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5D68B" w14:textId="77777777" w:rsidR="00FE43E3" w:rsidRPr="006E57A3" w:rsidRDefault="00FE43E3" w:rsidP="004C1884">
            <w:pPr>
              <w:spacing w:after="0" w:line="240" w:lineRule="auto"/>
              <w:ind w:firstLine="0"/>
              <w:jc w:val="left"/>
            </w:pP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471F4" w14:textId="77777777" w:rsidR="00FE43E3" w:rsidRPr="006E57A3" w:rsidRDefault="009464F7" w:rsidP="004C1884">
            <w:pPr>
              <w:spacing w:after="0" w:line="240" w:lineRule="auto"/>
              <w:ind w:firstLine="0"/>
              <w:rPr>
                <w:rFonts w:cs="Arial"/>
                <w:b/>
                <w:color w:val="000000"/>
              </w:rPr>
            </w:pPr>
            <w:r w:rsidRPr="006E57A3">
              <w:rPr>
                <w:rFonts w:cs="Arial"/>
                <w:b/>
                <w:color w:val="000000"/>
              </w:rPr>
              <w:t>PATVIRTINTA</w:t>
            </w:r>
          </w:p>
        </w:tc>
      </w:tr>
      <w:tr w:rsidR="00FE43E3" w:rsidRPr="006E57A3" w14:paraId="4F2CDD79" w14:textId="77777777">
        <w:trPr>
          <w:jc w:val="center"/>
        </w:trPr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2045" w14:textId="77777777" w:rsidR="00FE43E3" w:rsidRPr="006E57A3" w:rsidRDefault="00FE43E3" w:rsidP="004C1884">
            <w:pPr>
              <w:spacing w:after="0" w:line="240" w:lineRule="auto"/>
              <w:ind w:firstLine="0"/>
              <w:jc w:val="left"/>
            </w:pP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6E85B" w14:textId="3C9269BC" w:rsidR="00FE43E3" w:rsidRPr="006E57A3" w:rsidRDefault="009464F7" w:rsidP="004C1884">
            <w:pPr>
              <w:spacing w:after="0" w:line="240" w:lineRule="auto"/>
              <w:ind w:firstLine="0"/>
              <w:rPr>
                <w:rFonts w:cs="Arial"/>
                <w:color w:val="000000"/>
              </w:rPr>
            </w:pPr>
            <w:r w:rsidRPr="006E57A3">
              <w:rPr>
                <w:rFonts w:cs="Arial"/>
                <w:color w:val="000000"/>
              </w:rPr>
              <w:t xml:space="preserve">LITGRID AB </w:t>
            </w:r>
            <w:r w:rsidR="004F2FAB">
              <w:rPr>
                <w:rFonts w:cs="Arial"/>
              </w:rPr>
              <w:t>g</w:t>
            </w:r>
            <w:r w:rsidR="004F2FAB" w:rsidRPr="006E57A3">
              <w:rPr>
                <w:rFonts w:cs="Arial"/>
              </w:rPr>
              <w:t>eneralinio direktoriaus</w:t>
            </w:r>
          </w:p>
        </w:tc>
      </w:tr>
      <w:tr w:rsidR="00FE43E3" w:rsidRPr="006E57A3" w14:paraId="2739869A" w14:textId="77777777">
        <w:trPr>
          <w:jc w:val="center"/>
        </w:trPr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52D0" w14:textId="77777777" w:rsidR="00FE43E3" w:rsidRPr="006E57A3" w:rsidRDefault="00FE43E3" w:rsidP="004C1884">
            <w:pPr>
              <w:spacing w:after="0" w:line="240" w:lineRule="auto"/>
              <w:ind w:firstLine="0"/>
              <w:jc w:val="left"/>
            </w:pP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A9F99" w14:textId="2D21DDBE" w:rsidR="00FE43E3" w:rsidRPr="006E57A3" w:rsidRDefault="004F2FAB">
            <w:pPr>
              <w:spacing w:after="0" w:line="240" w:lineRule="auto"/>
              <w:ind w:firstLine="0"/>
            </w:pPr>
            <w:r>
              <w:t>202</w:t>
            </w:r>
            <w:r w:rsidR="00AE2F9E">
              <w:t>2</w:t>
            </w:r>
            <w:r>
              <w:t xml:space="preserve"> m</w:t>
            </w:r>
            <w:r w:rsidR="00EB09A2">
              <w:t>.</w:t>
            </w:r>
            <w:r>
              <w:t xml:space="preserve"> </w:t>
            </w:r>
            <w:r w:rsidR="00EB09A2">
              <w:t xml:space="preserve">lapkričio </w:t>
            </w:r>
            <w:r w:rsidR="00AA23DE">
              <w:t>23</w:t>
            </w:r>
            <w:r>
              <w:t xml:space="preserve"> d. </w:t>
            </w:r>
            <w:r w:rsidRPr="006E57A3">
              <w:rPr>
                <w:rFonts w:cs="Arial"/>
                <w:color w:val="000000"/>
              </w:rPr>
              <w:t xml:space="preserve">įsakymu Nr. </w:t>
            </w:r>
            <w:r w:rsidR="00AA23DE">
              <w:t>22IS-257</w:t>
            </w:r>
          </w:p>
        </w:tc>
      </w:tr>
      <w:tr w:rsidR="00FE43E3" w:rsidRPr="006E57A3" w14:paraId="35E304EB" w14:textId="77777777">
        <w:trPr>
          <w:jc w:val="center"/>
        </w:trPr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DD0E" w14:textId="77777777" w:rsidR="00FE43E3" w:rsidRPr="006E57A3" w:rsidRDefault="00FE43E3" w:rsidP="004C1884">
            <w:pPr>
              <w:spacing w:after="0" w:line="240" w:lineRule="auto"/>
              <w:ind w:firstLine="0"/>
              <w:jc w:val="left"/>
            </w:pP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116C4" w14:textId="2C294468" w:rsidR="00FE43E3" w:rsidRPr="006E57A3" w:rsidRDefault="00FE43E3" w:rsidP="004C1884">
            <w:pPr>
              <w:spacing w:after="0" w:line="240" w:lineRule="auto"/>
              <w:ind w:firstLine="0"/>
              <w:rPr>
                <w:rFonts w:cs="Arial"/>
                <w:color w:val="000000"/>
              </w:rPr>
            </w:pPr>
          </w:p>
        </w:tc>
      </w:tr>
    </w:tbl>
    <w:p w14:paraId="6140692F" w14:textId="77777777" w:rsidR="00FE43E3" w:rsidRPr="006E57A3" w:rsidRDefault="00FE43E3" w:rsidP="004C1884">
      <w:pPr>
        <w:spacing w:line="240" w:lineRule="auto"/>
        <w:jc w:val="center"/>
      </w:pPr>
    </w:p>
    <w:p w14:paraId="7F102AA7" w14:textId="5402A5DC" w:rsidR="00FE43E3" w:rsidRPr="006E57A3" w:rsidRDefault="009464F7" w:rsidP="004C1884">
      <w:pPr>
        <w:spacing w:after="0" w:line="240" w:lineRule="auto"/>
        <w:ind w:right="-1" w:firstLine="0"/>
        <w:jc w:val="center"/>
        <w:rPr>
          <w:b/>
          <w:bCs/>
        </w:rPr>
      </w:pPr>
      <w:r w:rsidRPr="006E57A3">
        <w:rPr>
          <w:b/>
          <w:bCs/>
        </w:rPr>
        <w:t>ĮRANGOS</w:t>
      </w:r>
      <w:r w:rsidR="002A119D" w:rsidRPr="006E57A3">
        <w:rPr>
          <w:b/>
          <w:bCs/>
        </w:rPr>
        <w:t>, ATITINKANČIOS LITGRID AB STANDARTINIUS TECHNINIUS REIKALAVIMUS,</w:t>
      </w:r>
      <w:r w:rsidRPr="006E57A3">
        <w:rPr>
          <w:b/>
          <w:bCs/>
        </w:rPr>
        <w:t xml:space="preserve"> REGISTRO FORMAVIMO METODIKA</w:t>
      </w:r>
    </w:p>
    <w:p w14:paraId="2A414F2A" w14:textId="77777777" w:rsidR="00FE43E3" w:rsidRPr="006E57A3" w:rsidRDefault="00FE43E3" w:rsidP="004C1884">
      <w:pPr>
        <w:spacing w:line="240" w:lineRule="auto"/>
      </w:pPr>
    </w:p>
    <w:p w14:paraId="2686D9E6" w14:textId="04E2F53E" w:rsidR="00FE43E3" w:rsidRPr="006E57A3" w:rsidRDefault="009464F7" w:rsidP="004C1884">
      <w:pPr>
        <w:pStyle w:val="Heading1"/>
        <w:spacing w:line="240" w:lineRule="auto"/>
        <w:rPr>
          <w:szCs w:val="22"/>
        </w:rPr>
      </w:pPr>
      <w:r w:rsidRPr="006E57A3">
        <w:rPr>
          <w:szCs w:val="22"/>
        </w:rPr>
        <w:t>Bendrosios nuostatos</w:t>
      </w:r>
    </w:p>
    <w:p w14:paraId="1E6205A7" w14:textId="11040951" w:rsidR="00FE43E3" w:rsidRPr="0045614F" w:rsidRDefault="009464F7" w:rsidP="004C1884">
      <w:pPr>
        <w:pStyle w:val="Punktai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</w:pPr>
      <w:r w:rsidRPr="006E57A3">
        <w:t xml:space="preserve">Įrangos registro formavimo metodika (toliau — </w:t>
      </w:r>
      <w:r w:rsidR="0045614F">
        <w:t>M</w:t>
      </w:r>
      <w:r w:rsidRPr="006E57A3">
        <w:rPr>
          <w:b/>
          <w:bCs/>
        </w:rPr>
        <w:t>etodika</w:t>
      </w:r>
      <w:r w:rsidRPr="006E57A3">
        <w:t xml:space="preserve">) nustato </w:t>
      </w:r>
      <w:r w:rsidR="006C4A69">
        <w:t>P</w:t>
      </w:r>
      <w:r w:rsidRPr="006E57A3">
        <w:t>agrindinių</w:t>
      </w:r>
      <w:r w:rsidR="006C4A69">
        <w:t xml:space="preserve"> (kaip tai apibrėžta </w:t>
      </w:r>
      <w:r w:rsidR="0050520D">
        <w:t>Metodikos 1 priede</w:t>
      </w:r>
      <w:r w:rsidR="006C4A69">
        <w:t>)</w:t>
      </w:r>
      <w:r w:rsidRPr="006E57A3">
        <w:t xml:space="preserve"> elektros perdavimo tinklo įrenginių, įrangos, gaminių ar medžiagų</w:t>
      </w:r>
      <w:r w:rsidR="00F63AA1">
        <w:t xml:space="preserve"> </w:t>
      </w:r>
      <w:r w:rsidR="00F63AA1" w:rsidRPr="006E57A3">
        <w:t xml:space="preserve">(toliau — </w:t>
      </w:r>
      <w:r w:rsidR="00F63AA1">
        <w:rPr>
          <w:b/>
          <w:bCs/>
        </w:rPr>
        <w:t>Į</w:t>
      </w:r>
      <w:r w:rsidR="00F63AA1" w:rsidRPr="006E57A3">
        <w:rPr>
          <w:b/>
          <w:bCs/>
        </w:rPr>
        <w:t>ranga</w:t>
      </w:r>
      <w:r w:rsidR="00F63AA1" w:rsidRPr="006E57A3">
        <w:t>)</w:t>
      </w:r>
      <w:r w:rsidRPr="006E57A3">
        <w:t xml:space="preserve">, atitinkančių LITGRID AB (toliau — </w:t>
      </w:r>
      <w:r w:rsidRPr="006E57A3">
        <w:rPr>
          <w:b/>
          <w:bCs/>
        </w:rPr>
        <w:t>Bendrovė</w:t>
      </w:r>
      <w:r w:rsidRPr="006E57A3">
        <w:t xml:space="preserve">) standartinius techninius reikalavimus, registro (toliau — </w:t>
      </w:r>
      <w:r w:rsidRPr="006E57A3">
        <w:rPr>
          <w:b/>
          <w:bCs/>
        </w:rPr>
        <w:t>Įrangos registras</w:t>
      </w:r>
      <w:r w:rsidRPr="006E57A3">
        <w:t>) formavimo principus, įrangos įtraukimo į Įrangos registrą ar pašalinimo iš Įrangos registro kriterijus bei procedūras, Įrangos registre esančio</w:t>
      </w:r>
      <w:r w:rsidR="00283A11" w:rsidRPr="006E57A3">
        <w:t>s</w:t>
      </w:r>
      <w:r w:rsidRPr="00CA1C3B">
        <w:t xml:space="preserve"> </w:t>
      </w:r>
      <w:r w:rsidR="00F63AA1">
        <w:t>Į</w:t>
      </w:r>
      <w:r w:rsidRPr="00CA1C3B">
        <w:t>rangos</w:t>
      </w:r>
      <w:r w:rsidR="00F63AA1">
        <w:t xml:space="preserve"> </w:t>
      </w:r>
      <w:r w:rsidRPr="00CA1C3B">
        <w:t xml:space="preserve">dokumentacijos, pagrindžiančios </w:t>
      </w:r>
      <w:r w:rsidR="00F63AA1">
        <w:t xml:space="preserve">jų </w:t>
      </w:r>
      <w:r w:rsidRPr="00CA1C3B">
        <w:t xml:space="preserve">atitikimą </w:t>
      </w:r>
      <w:r w:rsidR="00F63AA1">
        <w:t xml:space="preserve">Bendrovės standartinių techninių reikalavimų ir/ar </w:t>
      </w:r>
      <w:r w:rsidRPr="00CA1C3B">
        <w:t xml:space="preserve">techninių projektų techninėms specifikacijoms (toliau — </w:t>
      </w:r>
      <w:r w:rsidR="00F63AA1">
        <w:rPr>
          <w:b/>
          <w:bCs/>
        </w:rPr>
        <w:t>S</w:t>
      </w:r>
      <w:r w:rsidRPr="00CA1C3B">
        <w:rPr>
          <w:b/>
          <w:bCs/>
        </w:rPr>
        <w:t>pecifikacijos</w:t>
      </w:r>
      <w:r w:rsidRPr="004F2FAB">
        <w:t xml:space="preserve">), pateikimą bei </w:t>
      </w:r>
      <w:r w:rsidR="00283A11" w:rsidRPr="006B5CE0">
        <w:rPr>
          <w:lang w:eastAsia="lt-LT"/>
        </w:rPr>
        <w:t xml:space="preserve">dokumentų </w:t>
      </w:r>
      <w:r w:rsidRPr="004C1884">
        <w:t>vertinimą</w:t>
      </w:r>
      <w:r w:rsidR="00283A11" w:rsidRPr="004C1884">
        <w:t xml:space="preserve"> (toliau – </w:t>
      </w:r>
      <w:r w:rsidR="00F63AA1">
        <w:rPr>
          <w:b/>
          <w:bCs/>
        </w:rPr>
        <w:t>Į</w:t>
      </w:r>
      <w:r w:rsidR="00283A11" w:rsidRPr="0045614F">
        <w:rPr>
          <w:b/>
          <w:bCs/>
        </w:rPr>
        <w:t>rangos vertinimas</w:t>
      </w:r>
      <w:r w:rsidR="00283A11" w:rsidRPr="0045614F">
        <w:t>)</w:t>
      </w:r>
      <w:r w:rsidRPr="0045614F">
        <w:t>.</w:t>
      </w:r>
    </w:p>
    <w:p w14:paraId="317F9AE1" w14:textId="3B6DC1D2" w:rsidR="00FE43E3" w:rsidRPr="00FE1411" w:rsidRDefault="009464F7" w:rsidP="004C1884">
      <w:pPr>
        <w:pStyle w:val="Punktai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</w:pPr>
      <w:r w:rsidRPr="006E57A3">
        <w:t>Metodikoje nustatytais reikalavimais privalo vadovautis Bendrovės darbuotojai,</w:t>
      </w:r>
      <w:r w:rsidR="009E5A10">
        <w:t xml:space="preserve"> atsakingi už konkrečios Įrang</w:t>
      </w:r>
      <w:r w:rsidR="00B05FC7">
        <w:t>os sritį</w:t>
      </w:r>
      <w:r w:rsidR="00543A0B">
        <w:t xml:space="preserve"> inžinieriai</w:t>
      </w:r>
      <w:r w:rsidR="009E5A10">
        <w:t>,</w:t>
      </w:r>
      <w:r w:rsidRPr="006E57A3">
        <w:t xml:space="preserve"> kurie atlieka </w:t>
      </w:r>
      <w:r w:rsidR="00F63AA1">
        <w:t>Į</w:t>
      </w:r>
      <w:r w:rsidRPr="006E57A3">
        <w:t xml:space="preserve">rangos </w:t>
      </w:r>
      <w:r w:rsidR="00612509">
        <w:t xml:space="preserve">priimtinumo </w:t>
      </w:r>
      <w:r w:rsidRPr="006E57A3">
        <w:t xml:space="preserve">vertinimą Bendrovės investicinių projektų </w:t>
      </w:r>
      <w:r w:rsidR="00612509">
        <w:t xml:space="preserve">įgyvendinimo ar </w:t>
      </w:r>
      <w:r w:rsidR="009B6C6F">
        <w:t xml:space="preserve">Įrangos </w:t>
      </w:r>
      <w:r w:rsidR="00612509">
        <w:t xml:space="preserve">įtraukimo </w:t>
      </w:r>
      <w:r w:rsidR="009B6C6F">
        <w:t>į Įrangos registrą</w:t>
      </w:r>
      <w:r w:rsidRPr="006E57A3">
        <w:t xml:space="preserve"> </w:t>
      </w:r>
      <w:r w:rsidR="00612509">
        <w:t xml:space="preserve">metu </w:t>
      </w:r>
      <w:r w:rsidRPr="006E57A3">
        <w:t xml:space="preserve">(toliau — </w:t>
      </w:r>
      <w:r w:rsidRPr="006E57A3">
        <w:rPr>
          <w:b/>
          <w:bCs/>
        </w:rPr>
        <w:t>Projekto komandos narys</w:t>
      </w:r>
      <w:r w:rsidRPr="006E57A3">
        <w:t>)</w:t>
      </w:r>
      <w:r w:rsidR="0054236E">
        <w:t>.</w:t>
      </w:r>
      <w:r w:rsidRPr="006E57A3">
        <w:t xml:space="preserve"> </w:t>
      </w:r>
      <w:r w:rsidR="006C4A69">
        <w:t>Į</w:t>
      </w:r>
      <w:r w:rsidRPr="006E57A3">
        <w:t xml:space="preserve">rangos gamintojai, tiekėjai, </w:t>
      </w:r>
      <w:r w:rsidR="00FE1411">
        <w:t xml:space="preserve">įrenginio statytojai ar </w:t>
      </w:r>
      <w:r w:rsidR="00612509">
        <w:t xml:space="preserve">jų </w:t>
      </w:r>
      <w:r w:rsidR="00FE1411">
        <w:t xml:space="preserve">įgalioti atstovai, </w:t>
      </w:r>
      <w:r w:rsidRPr="00FE1411">
        <w:t xml:space="preserve">Bendrovės rangovai (toliau — </w:t>
      </w:r>
      <w:r w:rsidRPr="00FE1411">
        <w:rPr>
          <w:b/>
          <w:bCs/>
        </w:rPr>
        <w:t>Pareiškėjas</w:t>
      </w:r>
      <w:r w:rsidRPr="00FE1411">
        <w:t>), vykdant perdavimo tinklo transformatorių pastočių ir skirstyklų, elektros perdavimo linijų naują statybą, rekonstravimą arba atskiros įrangos įrengimą ar keitimą.</w:t>
      </w:r>
    </w:p>
    <w:p w14:paraId="076580F5" w14:textId="7CB1750B" w:rsidR="00FE43E3" w:rsidRPr="006E57A3" w:rsidRDefault="009464F7" w:rsidP="004C1884">
      <w:pPr>
        <w:pStyle w:val="Punktai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</w:pPr>
      <w:r w:rsidRPr="006E57A3">
        <w:t xml:space="preserve">Metodikos tikslas — </w:t>
      </w:r>
      <w:r w:rsidRPr="006E57A3">
        <w:rPr>
          <w:rFonts w:cs="Calibri"/>
        </w:rPr>
        <w:t xml:space="preserve">supaprastinti elektros perdavimo tinklo objektų rekonstrukcijos ar statybos projektuose siūlomos </w:t>
      </w:r>
      <w:r w:rsidR="006C4A69">
        <w:rPr>
          <w:rFonts w:cs="Calibri"/>
        </w:rPr>
        <w:t>Į</w:t>
      </w:r>
      <w:r w:rsidRPr="006E57A3">
        <w:rPr>
          <w:rFonts w:cs="Calibri"/>
        </w:rPr>
        <w:t xml:space="preserve">rangos atitikimo </w:t>
      </w:r>
      <w:r w:rsidR="006C4A69">
        <w:rPr>
          <w:rFonts w:cs="Calibri"/>
        </w:rPr>
        <w:t>S</w:t>
      </w:r>
      <w:r w:rsidRPr="006E57A3">
        <w:rPr>
          <w:rFonts w:cs="Calibri"/>
        </w:rPr>
        <w:t>pecifikacijoms patikrinimą</w:t>
      </w:r>
      <w:r w:rsidR="00612509">
        <w:rPr>
          <w:rFonts w:cs="Calibri"/>
        </w:rPr>
        <w:t xml:space="preserve"> bei pagrindimą</w:t>
      </w:r>
      <w:r w:rsidRPr="006E57A3">
        <w:rPr>
          <w:rFonts w:cs="Calibri"/>
        </w:rPr>
        <w:t xml:space="preserve">, užtikrinant siūlomos </w:t>
      </w:r>
      <w:r w:rsidR="006C4A69">
        <w:rPr>
          <w:rFonts w:cs="Calibri"/>
        </w:rPr>
        <w:t>Į</w:t>
      </w:r>
      <w:r w:rsidRPr="006E57A3">
        <w:rPr>
          <w:rFonts w:cs="Calibri"/>
        </w:rPr>
        <w:t>rangos atitikimą Bendrovėje galiojantiems įrangos standartiniams techniniams reikalavimams.</w:t>
      </w:r>
    </w:p>
    <w:p w14:paraId="5C10FAF6" w14:textId="77777777" w:rsidR="00FE43E3" w:rsidRPr="001B53B3" w:rsidRDefault="009464F7" w:rsidP="004C1884">
      <w:pPr>
        <w:pStyle w:val="Heading1"/>
        <w:spacing w:line="240" w:lineRule="auto"/>
        <w:rPr>
          <w:szCs w:val="22"/>
        </w:rPr>
      </w:pPr>
      <w:r w:rsidRPr="00C07F62">
        <w:rPr>
          <w:szCs w:val="22"/>
        </w:rPr>
        <w:t>Įrangos regi</w:t>
      </w:r>
      <w:r w:rsidRPr="001B53B3">
        <w:rPr>
          <w:szCs w:val="22"/>
        </w:rPr>
        <w:t>stro formavimo bendrieji principai</w:t>
      </w:r>
    </w:p>
    <w:p w14:paraId="1278A5E8" w14:textId="205C23C8" w:rsidR="00FE43E3" w:rsidRPr="006E57A3" w:rsidRDefault="009464F7" w:rsidP="004C1884">
      <w:pPr>
        <w:pStyle w:val="Punktai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</w:pPr>
      <w:r w:rsidRPr="006E57A3">
        <w:rPr>
          <w:rFonts w:cs="Calibri"/>
        </w:rPr>
        <w:t xml:space="preserve">Į Įrangos registrą įtraukiami transformatorių pastočių ir skirstyklų pirminiai įrenginiai ir savųjų reikmių įrenginiai, elektros perdavimo linijų įrenginiai, relinės apsaugos ir automatikos </w:t>
      </w:r>
      <w:r w:rsidR="00883F55" w:rsidRPr="006E57A3">
        <w:rPr>
          <w:rFonts w:cs="Calibri"/>
        </w:rPr>
        <w:t xml:space="preserve">(toliau — RAA) </w:t>
      </w:r>
      <w:r w:rsidRPr="006E57A3">
        <w:rPr>
          <w:rFonts w:cs="Calibri"/>
        </w:rPr>
        <w:t>įranga, teleinformacijos duomenų surinkimo ir perdavimo įranga, telekomunikacijų įranga, statybinės medžiagos ir gaminiai, elektros energijos apskaitos įranga, apsauginės ir gaisrinės signalizacijos įranga ir gaminiai, nurodyti įtraukiamos įrangos sąraše (žr. 1 priedą).</w:t>
      </w:r>
    </w:p>
    <w:p w14:paraId="39817665" w14:textId="03E874C7" w:rsidR="00FE43E3" w:rsidRPr="006E57A3" w:rsidRDefault="009464F7" w:rsidP="004C1884">
      <w:pPr>
        <w:pStyle w:val="Punktai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</w:pPr>
      <w:r w:rsidRPr="006E57A3">
        <w:rPr>
          <w:rFonts w:cs="Calibri"/>
        </w:rPr>
        <w:t>Įrangos registras formuojamas įrangą įtraukiant arba pašalinant iš Įrangos registro.</w:t>
      </w:r>
    </w:p>
    <w:p w14:paraId="36A7D49D" w14:textId="067B9D32" w:rsidR="00FE43E3" w:rsidRPr="006E57A3" w:rsidRDefault="009464F7" w:rsidP="004C1884">
      <w:pPr>
        <w:pStyle w:val="Punktai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</w:pPr>
      <w:r w:rsidRPr="006E57A3">
        <w:rPr>
          <w:rFonts w:cs="Calibri"/>
        </w:rPr>
        <w:t xml:space="preserve">Įrangos registro duomenis sudaro: </w:t>
      </w:r>
    </w:p>
    <w:p w14:paraId="5F944F4B" w14:textId="77777777" w:rsidR="00FE43E3" w:rsidRPr="006E57A3" w:rsidRDefault="009464F7" w:rsidP="004C1884">
      <w:pPr>
        <w:pStyle w:val="Punktai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</w:pPr>
      <w:r w:rsidRPr="006E57A3">
        <w:rPr>
          <w:rFonts w:cs="Calibri"/>
        </w:rPr>
        <w:t>įrangos pavadinimas;</w:t>
      </w:r>
    </w:p>
    <w:p w14:paraId="57B2DC4B" w14:textId="77777777" w:rsidR="00FE43E3" w:rsidRPr="006E57A3" w:rsidRDefault="009464F7" w:rsidP="004C1884">
      <w:pPr>
        <w:pStyle w:val="Punktai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</w:pPr>
      <w:r w:rsidRPr="006E57A3">
        <w:rPr>
          <w:rFonts w:cs="Calibri"/>
        </w:rPr>
        <w:t>gamintojo (įmonės) pavadinimas;</w:t>
      </w:r>
    </w:p>
    <w:p w14:paraId="03BA003E" w14:textId="77777777" w:rsidR="00FE43E3" w:rsidRPr="006E57A3" w:rsidRDefault="009464F7" w:rsidP="004C1884">
      <w:pPr>
        <w:pStyle w:val="Punktai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</w:pPr>
      <w:r w:rsidRPr="006E57A3">
        <w:rPr>
          <w:rFonts w:cs="Calibri"/>
        </w:rPr>
        <w:t>įrangos pagaminimo šalis;</w:t>
      </w:r>
    </w:p>
    <w:p w14:paraId="11A7F995" w14:textId="77777777" w:rsidR="00FE43E3" w:rsidRPr="006E57A3" w:rsidRDefault="009464F7" w:rsidP="004C1884">
      <w:pPr>
        <w:pStyle w:val="Punktai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</w:pPr>
      <w:r w:rsidRPr="006E57A3">
        <w:rPr>
          <w:rFonts w:cs="Calibri"/>
        </w:rPr>
        <w:t>įrangos/modulio pavadinimas/tipas pagal gamintojo katalogą;</w:t>
      </w:r>
    </w:p>
    <w:p w14:paraId="741E7F4D" w14:textId="792D5378" w:rsidR="00FE43E3" w:rsidRPr="006E57A3" w:rsidRDefault="009464F7" w:rsidP="004C1884">
      <w:pPr>
        <w:pStyle w:val="Punktai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</w:pPr>
      <w:r w:rsidRPr="006E57A3">
        <w:rPr>
          <w:rFonts w:cs="Calibri"/>
        </w:rPr>
        <w:t>įrangos/modulio kodas pagal gamintojo katalogą (išskyrus</w:t>
      </w:r>
      <w:r w:rsidR="00016AD0">
        <w:rPr>
          <w:rFonts w:cs="Calibri"/>
        </w:rPr>
        <w:t xml:space="preserve"> pirm</w:t>
      </w:r>
      <w:r w:rsidR="00925FFA">
        <w:rPr>
          <w:rFonts w:cs="Calibri"/>
        </w:rPr>
        <w:t>inės</w:t>
      </w:r>
      <w:r w:rsidR="00016AD0">
        <w:rPr>
          <w:rFonts w:cs="Calibri"/>
        </w:rPr>
        <w:t xml:space="preserve"> įrang</w:t>
      </w:r>
      <w:r w:rsidR="00925FFA">
        <w:rPr>
          <w:rFonts w:cs="Calibri"/>
        </w:rPr>
        <w:t>os</w:t>
      </w:r>
      <w:r w:rsidR="00016AD0">
        <w:rPr>
          <w:rFonts w:cs="Calibri"/>
        </w:rPr>
        <w:t xml:space="preserve"> ir </w:t>
      </w:r>
      <w:r w:rsidR="00925FFA">
        <w:rPr>
          <w:rFonts w:cs="Calibri"/>
        </w:rPr>
        <w:t>savųjų</w:t>
      </w:r>
      <w:r w:rsidR="00016AD0">
        <w:rPr>
          <w:rFonts w:cs="Calibri"/>
        </w:rPr>
        <w:t xml:space="preserve"> </w:t>
      </w:r>
      <w:r w:rsidR="00925FFA">
        <w:rPr>
          <w:rFonts w:cs="Calibri"/>
        </w:rPr>
        <w:t>reikmių</w:t>
      </w:r>
      <w:r w:rsidR="00016AD0">
        <w:rPr>
          <w:rFonts w:cs="Calibri"/>
        </w:rPr>
        <w:t xml:space="preserve"> bei</w:t>
      </w:r>
      <w:r w:rsidRPr="006E57A3">
        <w:rPr>
          <w:rFonts w:cs="Calibri"/>
        </w:rPr>
        <w:t xml:space="preserve"> apsauginės ir gaisrinės signalizacijos įrangą ir gaminius);</w:t>
      </w:r>
    </w:p>
    <w:p w14:paraId="51069353" w14:textId="6342A7C5" w:rsidR="00FE43E3" w:rsidRPr="006E57A3" w:rsidRDefault="002D3FC3" w:rsidP="004C1884">
      <w:pPr>
        <w:pStyle w:val="Punktai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</w:pPr>
      <w:r w:rsidRPr="006E57A3">
        <w:rPr>
          <w:rFonts w:cs="Calibri"/>
        </w:rPr>
        <w:t>nurodymo, kuriuo įtraukta įrangą į Įrangos registrą, data ir numeris</w:t>
      </w:r>
      <w:r w:rsidR="009464F7" w:rsidRPr="006E57A3">
        <w:rPr>
          <w:rFonts w:cs="Calibri"/>
        </w:rPr>
        <w:t>;</w:t>
      </w:r>
    </w:p>
    <w:p w14:paraId="044EB5CA" w14:textId="7E578297" w:rsidR="00FE43E3" w:rsidRPr="006E57A3" w:rsidRDefault="009464F7" w:rsidP="004C1884">
      <w:pPr>
        <w:pStyle w:val="Punktai"/>
        <w:numPr>
          <w:ilvl w:val="1"/>
          <w:numId w:val="4"/>
        </w:numPr>
        <w:tabs>
          <w:tab w:val="left" w:pos="1134"/>
        </w:tabs>
        <w:spacing w:line="240" w:lineRule="auto"/>
        <w:ind w:left="0" w:firstLine="567"/>
      </w:pPr>
      <w:r w:rsidRPr="006E57A3">
        <w:rPr>
          <w:rFonts w:cs="Calibri"/>
        </w:rPr>
        <w:t>pastabos.</w:t>
      </w:r>
    </w:p>
    <w:p w14:paraId="67F509DE" w14:textId="3EE42C72" w:rsidR="00883F55" w:rsidRPr="006E57A3" w:rsidRDefault="009464F7" w:rsidP="004C1884">
      <w:pPr>
        <w:pStyle w:val="Punktai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</w:pPr>
      <w:r w:rsidRPr="006E57A3">
        <w:t>Įrangos registr</w:t>
      </w:r>
      <w:r w:rsidR="00C467EA" w:rsidRPr="006E57A3">
        <w:t>o</w:t>
      </w:r>
      <w:r w:rsidRPr="006E57A3">
        <w:t xml:space="preserve"> </w:t>
      </w:r>
      <w:r w:rsidR="00883F55" w:rsidRPr="006E57A3">
        <w:t>viešin</w:t>
      </w:r>
      <w:r w:rsidR="00283A11" w:rsidRPr="006E57A3">
        <w:t>i</w:t>
      </w:r>
      <w:r w:rsidR="00883F55" w:rsidRPr="006E57A3">
        <w:t>mas</w:t>
      </w:r>
      <w:r w:rsidR="00C467EA" w:rsidRPr="006E57A3">
        <w:t xml:space="preserve"> vykdomas </w:t>
      </w:r>
      <w:r w:rsidR="001F1F28">
        <w:t xml:space="preserve">jį </w:t>
      </w:r>
      <w:r w:rsidR="00C467EA" w:rsidRPr="006E57A3">
        <w:t>pateikiant</w:t>
      </w:r>
      <w:r w:rsidR="00883F55" w:rsidRPr="006E57A3">
        <w:t>:</w:t>
      </w:r>
    </w:p>
    <w:p w14:paraId="27C8B42A" w14:textId="77777777" w:rsidR="00883F55" w:rsidRPr="006E57A3" w:rsidRDefault="00883F55" w:rsidP="004C1884">
      <w:pPr>
        <w:pStyle w:val="Punktai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</w:pPr>
      <w:r w:rsidRPr="006E57A3">
        <w:t>Bendrovės išoriniame tinklapyje:</w:t>
      </w:r>
    </w:p>
    <w:p w14:paraId="146335F0" w14:textId="543D89FA" w:rsidR="00883F55" w:rsidRPr="006E57A3" w:rsidRDefault="00883F55" w:rsidP="004C1884">
      <w:pPr>
        <w:pStyle w:val="Punktai"/>
        <w:numPr>
          <w:ilvl w:val="2"/>
          <w:numId w:val="4"/>
        </w:numPr>
        <w:tabs>
          <w:tab w:val="left" w:pos="1701"/>
        </w:tabs>
        <w:spacing w:after="0" w:line="240" w:lineRule="auto"/>
        <w:ind w:left="993" w:firstLine="11"/>
      </w:pPr>
      <w:r w:rsidRPr="006E57A3">
        <w:t>priminių įrenginių ir savųjų reikmių įrang</w:t>
      </w:r>
      <w:r w:rsidR="00C467EA" w:rsidRPr="006E57A3">
        <w:t>a</w:t>
      </w:r>
      <w:r w:rsidRPr="006E57A3">
        <w:t xml:space="preserve">, </w:t>
      </w:r>
    </w:p>
    <w:p w14:paraId="038DE279" w14:textId="77777777" w:rsidR="00883F55" w:rsidRPr="006E57A3" w:rsidRDefault="00883F55" w:rsidP="004C1884">
      <w:pPr>
        <w:pStyle w:val="Punktai"/>
        <w:numPr>
          <w:ilvl w:val="2"/>
          <w:numId w:val="4"/>
        </w:numPr>
        <w:tabs>
          <w:tab w:val="left" w:pos="1701"/>
        </w:tabs>
        <w:spacing w:after="0" w:line="240" w:lineRule="auto"/>
        <w:ind w:left="993" w:firstLine="11"/>
      </w:pPr>
      <w:r w:rsidRPr="006E57A3">
        <w:t xml:space="preserve">elektros perdavimo linijų įranga, </w:t>
      </w:r>
    </w:p>
    <w:p w14:paraId="5CC1C42A" w14:textId="7F4CE4A3" w:rsidR="00883F55" w:rsidRPr="006E57A3" w:rsidRDefault="00883F55" w:rsidP="004C1884">
      <w:pPr>
        <w:pStyle w:val="Punktai"/>
        <w:numPr>
          <w:ilvl w:val="2"/>
          <w:numId w:val="4"/>
        </w:numPr>
        <w:tabs>
          <w:tab w:val="left" w:pos="1701"/>
        </w:tabs>
        <w:spacing w:after="0" w:line="240" w:lineRule="auto"/>
        <w:ind w:left="993" w:firstLine="11"/>
      </w:pPr>
      <w:r w:rsidRPr="006E57A3">
        <w:lastRenderedPageBreak/>
        <w:t>dalis RAA įrangos: RAA elektros grandinių elektromechaninės relės, lauko ir vidaus spintų vidinio montažo laidai, kontroliniai kabeliai jungiantys RAA ir atviros skirstyklos pirminius įrenginius, RAA vidaus spintos, lauko tarpinių gnybtų spintos;</w:t>
      </w:r>
    </w:p>
    <w:p w14:paraId="0080F4B4" w14:textId="427B7F16" w:rsidR="00883F55" w:rsidRPr="006E57A3" w:rsidRDefault="00883F55" w:rsidP="004C1884">
      <w:pPr>
        <w:pStyle w:val="Punktai"/>
        <w:numPr>
          <w:ilvl w:val="2"/>
          <w:numId w:val="4"/>
        </w:numPr>
        <w:tabs>
          <w:tab w:val="left" w:pos="1701"/>
        </w:tabs>
        <w:spacing w:after="0" w:line="240" w:lineRule="auto"/>
        <w:ind w:left="993" w:firstLine="11"/>
      </w:pPr>
      <w:r w:rsidRPr="001F1F28">
        <w:t>dalis</w:t>
      </w:r>
      <w:r w:rsidRPr="006E57A3">
        <w:t xml:space="preserve"> telekomunikacijų įrangos</w:t>
      </w:r>
      <w:r w:rsidR="00C467EA" w:rsidRPr="006E57A3">
        <w:t>:</w:t>
      </w:r>
      <w:r w:rsidRPr="006E57A3">
        <w:t xml:space="preserve"> </w:t>
      </w:r>
      <w:r w:rsidR="00C467EA" w:rsidRPr="006E57A3">
        <w:t>šviesolaidinis kabeliai, skaidulų paskirstymo įrenginiai, ryšių šuliniai, ryšių kanalizacijos apsauginiai vamzdžiai, žaibosaugos trosai su šviesolaidiniu kabeliu movomis, šviesolaidinio kabelio movos, telekomunikacijų maitinimo šaltiniai, telekomunikacijų spintos;</w:t>
      </w:r>
    </w:p>
    <w:p w14:paraId="30017494" w14:textId="20D84F58" w:rsidR="00883F55" w:rsidRPr="006E57A3" w:rsidRDefault="00C467EA" w:rsidP="004C1884">
      <w:pPr>
        <w:pStyle w:val="Punktai"/>
        <w:numPr>
          <w:ilvl w:val="2"/>
          <w:numId w:val="4"/>
        </w:numPr>
        <w:tabs>
          <w:tab w:val="left" w:pos="1701"/>
        </w:tabs>
        <w:spacing w:after="0" w:line="240" w:lineRule="auto"/>
        <w:ind w:left="993" w:firstLine="11"/>
      </w:pPr>
      <w:r w:rsidRPr="006E57A3">
        <w:t>statybinės dalies įranga;</w:t>
      </w:r>
    </w:p>
    <w:p w14:paraId="25689C5E" w14:textId="225FA797" w:rsidR="00C467EA" w:rsidRPr="006E57A3" w:rsidRDefault="00C467EA" w:rsidP="004C1884">
      <w:pPr>
        <w:pStyle w:val="Punktai"/>
        <w:numPr>
          <w:ilvl w:val="2"/>
          <w:numId w:val="4"/>
        </w:numPr>
        <w:tabs>
          <w:tab w:val="left" w:pos="1701"/>
        </w:tabs>
        <w:spacing w:after="0" w:line="240" w:lineRule="auto"/>
        <w:ind w:left="993" w:firstLine="11"/>
      </w:pPr>
      <w:r w:rsidRPr="006E57A3">
        <w:t>elektros apskaitos įranga</w:t>
      </w:r>
      <w:r w:rsidR="00CB5895" w:rsidRPr="006E57A3">
        <w:t>.</w:t>
      </w:r>
    </w:p>
    <w:p w14:paraId="2E2B7B84" w14:textId="17F08FE2" w:rsidR="00C467EA" w:rsidRPr="006E57A3" w:rsidRDefault="00C467EA" w:rsidP="004C1884">
      <w:pPr>
        <w:pStyle w:val="Punktai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567"/>
      </w:pPr>
      <w:r w:rsidRPr="006E57A3">
        <w:t xml:space="preserve">pridedant prie projektavimo užduoties pirkimo metu, tiems potencialiems rangovams, kurie pasirašo konfidencialumo </w:t>
      </w:r>
      <w:r w:rsidR="00CB5895" w:rsidRPr="006E57A3">
        <w:t xml:space="preserve">įsipareigojimą </w:t>
      </w:r>
      <w:r w:rsidRPr="006E57A3">
        <w:t>:</w:t>
      </w:r>
    </w:p>
    <w:p w14:paraId="28C44287" w14:textId="500F7242" w:rsidR="00C467EA" w:rsidRPr="006E57A3" w:rsidRDefault="00C467EA" w:rsidP="004C1884">
      <w:pPr>
        <w:pStyle w:val="Punktai"/>
        <w:numPr>
          <w:ilvl w:val="2"/>
          <w:numId w:val="4"/>
        </w:numPr>
        <w:tabs>
          <w:tab w:val="left" w:pos="1701"/>
        </w:tabs>
        <w:spacing w:after="0" w:line="240" w:lineRule="auto"/>
        <w:ind w:left="993" w:firstLine="11"/>
      </w:pPr>
      <w:r w:rsidRPr="006E57A3">
        <w:t>dalis RAA įrangos: RAA mikroprocesorines relės, telekomandų perdavimo įrenginiai;</w:t>
      </w:r>
    </w:p>
    <w:p w14:paraId="7B9F3347" w14:textId="6447F58F" w:rsidR="00C467EA" w:rsidRPr="006E57A3" w:rsidRDefault="00C467EA" w:rsidP="004C1884">
      <w:pPr>
        <w:pStyle w:val="Punktai"/>
        <w:numPr>
          <w:ilvl w:val="2"/>
          <w:numId w:val="4"/>
        </w:numPr>
        <w:tabs>
          <w:tab w:val="left" w:pos="1701"/>
        </w:tabs>
        <w:spacing w:after="0" w:line="240" w:lineRule="auto"/>
        <w:ind w:left="993" w:firstLine="11"/>
      </w:pPr>
      <w:r w:rsidRPr="006E57A3">
        <w:t>teleinformacijos duomenų surinkimo ir perdavimo įranga;</w:t>
      </w:r>
    </w:p>
    <w:p w14:paraId="2815AFC1" w14:textId="39C4B29F" w:rsidR="00C467EA" w:rsidRPr="006E57A3" w:rsidRDefault="00C467EA" w:rsidP="004C1884">
      <w:pPr>
        <w:pStyle w:val="Punktai"/>
        <w:numPr>
          <w:ilvl w:val="2"/>
          <w:numId w:val="4"/>
        </w:numPr>
        <w:tabs>
          <w:tab w:val="left" w:pos="1701"/>
        </w:tabs>
        <w:spacing w:after="0" w:line="240" w:lineRule="auto"/>
        <w:ind w:left="993" w:firstLine="11"/>
      </w:pPr>
      <w:r w:rsidRPr="006E57A3">
        <w:t>dalis telekomunikacijų įrangos: bendros paskirties (BP) duomenų tinklo komutatoriai, pastotės duomenų tinklo (PDT) komutatoriai, bendros paskirties prieigos (BPP) duomenų tinklo maršrutizatoriai; MPLS</w:t>
      </w:r>
      <w:r w:rsidR="00CE3A4F">
        <w:t xml:space="preserve"> (angl. </w:t>
      </w:r>
      <w:r w:rsidR="00CE3A4F" w:rsidRPr="00427E3F">
        <w:rPr>
          <w:lang w:val="en-GB"/>
        </w:rPr>
        <w:t>Multiprotocol Label Switching</w:t>
      </w:r>
      <w:r w:rsidR="00CE3A4F">
        <w:t>)</w:t>
      </w:r>
      <w:r w:rsidRPr="006E57A3">
        <w:t xml:space="preserve"> duomenų tinklo maršrutizatoriai, radijo relinės linijos (RRL) įranga;</w:t>
      </w:r>
    </w:p>
    <w:p w14:paraId="5AA0C9AB" w14:textId="666D9164" w:rsidR="00FE43E3" w:rsidRPr="006E57A3" w:rsidRDefault="0041575A" w:rsidP="004C1884">
      <w:pPr>
        <w:pStyle w:val="Punktai"/>
        <w:numPr>
          <w:ilvl w:val="2"/>
          <w:numId w:val="4"/>
        </w:numPr>
        <w:tabs>
          <w:tab w:val="left" w:pos="1701"/>
        </w:tabs>
        <w:spacing w:line="240" w:lineRule="auto"/>
        <w:ind w:left="993" w:firstLine="11"/>
      </w:pPr>
      <w:r w:rsidRPr="006E57A3">
        <w:t>apsauginės ir gaisrinės signalizacijos įrang</w:t>
      </w:r>
      <w:r w:rsidR="00255A08">
        <w:t>a</w:t>
      </w:r>
      <w:r w:rsidRPr="006E57A3">
        <w:t>.</w:t>
      </w:r>
    </w:p>
    <w:p w14:paraId="026B2D8B" w14:textId="77777777" w:rsidR="00FE43E3" w:rsidRPr="001B53B3" w:rsidRDefault="009464F7" w:rsidP="004C1884">
      <w:pPr>
        <w:pStyle w:val="Heading1"/>
        <w:spacing w:line="240" w:lineRule="auto"/>
        <w:rPr>
          <w:szCs w:val="22"/>
        </w:rPr>
      </w:pPr>
      <w:r w:rsidRPr="00C07F62">
        <w:rPr>
          <w:szCs w:val="22"/>
        </w:rPr>
        <w:t>Įrangos įtraukimas į įrangos registrą</w:t>
      </w:r>
    </w:p>
    <w:p w14:paraId="64BED7AE" w14:textId="220DB54E" w:rsidR="00FE43E3" w:rsidRPr="006E57A3" w:rsidRDefault="009464F7" w:rsidP="004C1884">
      <w:pPr>
        <w:pStyle w:val="Punktai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</w:pPr>
      <w:r w:rsidRPr="006E57A3">
        <w:t xml:space="preserve">Įranga į Įrangos registrą įtraukiama Projekto komandos nario ar Pareiškėjo iniciatyva </w:t>
      </w:r>
      <w:r w:rsidR="0065248D" w:rsidRPr="006E57A3">
        <w:t>2 priede pateikto</w:t>
      </w:r>
      <w:r w:rsidRPr="006E57A3">
        <w:t xml:space="preserve"> </w:t>
      </w:r>
      <w:r w:rsidR="00164396" w:rsidRPr="006E57A3">
        <w:t>„Įrangos įtraukimas</w:t>
      </w:r>
      <w:r w:rsidR="00344431" w:rsidRPr="006E57A3">
        <w:t xml:space="preserve"> į Įrangos registrą</w:t>
      </w:r>
      <w:r w:rsidR="00164396" w:rsidRPr="006E57A3">
        <w:t xml:space="preserve">“ </w:t>
      </w:r>
      <w:r w:rsidRPr="006E57A3">
        <w:t xml:space="preserve">proceso </w:t>
      </w:r>
      <w:r w:rsidR="00164396" w:rsidRPr="006E57A3">
        <w:t xml:space="preserve">nustatyta </w:t>
      </w:r>
      <w:r w:rsidRPr="006E57A3">
        <w:t>tvarka.</w:t>
      </w:r>
    </w:p>
    <w:p w14:paraId="0E81ABAA" w14:textId="05A89244" w:rsidR="00503897" w:rsidRDefault="0087056F" w:rsidP="004C1884">
      <w:pPr>
        <w:pStyle w:val="Punktai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</w:pPr>
      <w:r w:rsidRPr="006E57A3">
        <w:t xml:space="preserve">Pareiškėjas pageidaudamas įtraukti </w:t>
      </w:r>
      <w:r w:rsidR="002C61A2">
        <w:t>Į</w:t>
      </w:r>
      <w:r w:rsidRPr="006E57A3">
        <w:t>rangą į Įrangos registrą pateikia pilnai užpildytą</w:t>
      </w:r>
      <w:r w:rsidR="003E68B5">
        <w:t xml:space="preserve"> ir pasirašytą</w:t>
      </w:r>
      <w:r w:rsidRPr="003E68B5">
        <w:t xml:space="preserve"> </w:t>
      </w:r>
      <w:r w:rsidR="00503897">
        <w:t>nustatytos formos</w:t>
      </w:r>
      <w:r w:rsidR="00DA27AF">
        <w:t xml:space="preserve"> </w:t>
      </w:r>
      <w:r w:rsidR="00DA27AF" w:rsidRPr="00503897">
        <w:t>(žr. 3 priedas)</w:t>
      </w:r>
      <w:r w:rsidR="00503897">
        <w:t xml:space="preserve"> </w:t>
      </w:r>
      <w:r w:rsidR="00DA27AF">
        <w:t>p</w:t>
      </w:r>
      <w:r w:rsidRPr="00503897">
        <w:t xml:space="preserve">rašymą, </w:t>
      </w:r>
      <w:r w:rsidR="009C3B6A">
        <w:t xml:space="preserve">kartu </w:t>
      </w:r>
      <w:r w:rsidRPr="00503897">
        <w:t xml:space="preserve">prideda visus prašymo formoje nurodytus dokumentus. Prašymą ir dokumentus pateikia adresu </w:t>
      </w:r>
      <w:hyperlink r:id="rId12" w:history="1">
        <w:r w:rsidR="00503897" w:rsidRPr="00AC5374">
          <w:rPr>
            <w:rStyle w:val="Hyperlink"/>
          </w:rPr>
          <w:t>info@litgrid.eu</w:t>
        </w:r>
      </w:hyperlink>
    </w:p>
    <w:p w14:paraId="0865122C" w14:textId="29618368" w:rsidR="00FE43E3" w:rsidRPr="00503897" w:rsidRDefault="009464F7" w:rsidP="004C1884">
      <w:pPr>
        <w:pStyle w:val="Punktai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</w:pPr>
      <w:r w:rsidRPr="00503897">
        <w:t xml:space="preserve">Projekto komandos narys </w:t>
      </w:r>
      <w:r w:rsidR="002C61A2">
        <w:t>Į</w:t>
      </w:r>
      <w:r w:rsidRPr="00503897">
        <w:t>rangos įtraukimo procesą pradeda:</w:t>
      </w:r>
    </w:p>
    <w:p w14:paraId="2876D1F1" w14:textId="44DB4035" w:rsidR="00FE43E3" w:rsidRPr="006E57A3" w:rsidRDefault="009464F7" w:rsidP="004C1884">
      <w:pPr>
        <w:pStyle w:val="Punktai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</w:pPr>
      <w:r w:rsidRPr="006E57A3">
        <w:t xml:space="preserve">suderinęs </w:t>
      </w:r>
      <w:r w:rsidR="002C61A2">
        <w:t>Į</w:t>
      </w:r>
      <w:r w:rsidRPr="006E57A3">
        <w:t>rangą investicinio projekto metu, t.</w:t>
      </w:r>
      <w:r w:rsidR="003F11C9" w:rsidRPr="006E57A3">
        <w:t xml:space="preserve"> </w:t>
      </w:r>
      <w:r w:rsidRPr="006E57A3">
        <w:t xml:space="preserve">y. patikrinęs rangovo pateiktą </w:t>
      </w:r>
      <w:r w:rsidR="002C61A2">
        <w:t>Į</w:t>
      </w:r>
      <w:r w:rsidRPr="006E57A3">
        <w:t xml:space="preserve">rangos dokumentaciją, pagrindžiančią </w:t>
      </w:r>
      <w:r w:rsidR="002C61A2">
        <w:t>Į</w:t>
      </w:r>
      <w:r w:rsidRPr="006E57A3">
        <w:t xml:space="preserve">rangos atitikimą specifikacijose nustatytoms parametrų reikšmėms ir nustatęs, kad teikiama įranga atitinka šių specifikacijų </w:t>
      </w:r>
      <w:r w:rsidR="002C61A2">
        <w:t xml:space="preserve">bei Bendrovės patvirtintus galiojančius standartinius techninius </w:t>
      </w:r>
      <w:r w:rsidRPr="006E57A3">
        <w:t>reikalavimus</w:t>
      </w:r>
      <w:r w:rsidR="001F1F28">
        <w:t>, kai tos įrangos dar nėra Įrangos registre per vieną kalendorinį mėnesį</w:t>
      </w:r>
      <w:r w:rsidRPr="006E57A3">
        <w:t>;</w:t>
      </w:r>
    </w:p>
    <w:p w14:paraId="7160C79D" w14:textId="4E2BD37E" w:rsidR="00FE43E3" w:rsidRPr="006E57A3" w:rsidRDefault="009464F7" w:rsidP="004C1884">
      <w:pPr>
        <w:pStyle w:val="Punktai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</w:pPr>
      <w:r w:rsidRPr="006E57A3">
        <w:t xml:space="preserve">gavęs Dokumentų valdymo sistemoje (toliau — DLX) užregistruotą tinkamai užpildytą Pareiškėjo prašymą įtraukti </w:t>
      </w:r>
      <w:r w:rsidR="002C61A2">
        <w:t>Į</w:t>
      </w:r>
      <w:r w:rsidRPr="006E57A3">
        <w:t>rangą į Įrangos registrą</w:t>
      </w:r>
      <w:r w:rsidR="00344431" w:rsidRPr="006E57A3">
        <w:t xml:space="preserve"> (žr. 3 priedas)</w:t>
      </w:r>
      <w:r w:rsidRPr="006E57A3">
        <w:t>.</w:t>
      </w:r>
      <w:r w:rsidR="001F1F28">
        <w:t xml:space="preserve"> Įtraukimas ar pagrįstas atsisakymas įtraukti Įrangą pateikiamas Pareiškėjui per vieną kalendorinį mėnesį.</w:t>
      </w:r>
    </w:p>
    <w:p w14:paraId="28D6D3AA" w14:textId="1E50A27C" w:rsidR="00FE43E3" w:rsidRPr="006E57A3" w:rsidRDefault="009464F7" w:rsidP="004C1884">
      <w:pPr>
        <w:pStyle w:val="Punktai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</w:pPr>
      <w:r w:rsidRPr="006E57A3">
        <w:t xml:space="preserve">Projekto </w:t>
      </w:r>
      <w:r w:rsidR="00FD722A" w:rsidRPr="003F11C9">
        <w:t xml:space="preserve">komandos narys nustatęs, kad </w:t>
      </w:r>
      <w:r w:rsidR="00A65BCE">
        <w:t>į</w:t>
      </w:r>
      <w:r w:rsidR="00FD722A" w:rsidRPr="003F11C9">
        <w:t xml:space="preserve">ranga yra įtraukiamos </w:t>
      </w:r>
      <w:r w:rsidR="00A65BCE">
        <w:t>Į</w:t>
      </w:r>
      <w:r w:rsidR="00FD722A" w:rsidRPr="003F11C9">
        <w:t xml:space="preserve">rangos sąraše (žr. 1 priedą) ir </w:t>
      </w:r>
      <w:r w:rsidR="00A65BCE">
        <w:t>Į</w:t>
      </w:r>
      <w:r w:rsidR="00FD722A" w:rsidRPr="003F11C9">
        <w:t xml:space="preserve">ranga atitinka įrangos įtraukimo kriterijus (žr. 4 priedą) bei gavęs Informacinės saugos ir prevencijos skyriaus darbuotojo </w:t>
      </w:r>
      <w:r w:rsidR="00FD722A">
        <w:t>informaciją</w:t>
      </w:r>
      <w:r w:rsidR="00FD722A" w:rsidRPr="003F11C9">
        <w:t xml:space="preserve">, kad </w:t>
      </w:r>
      <w:r w:rsidR="00A65BCE">
        <w:t xml:space="preserve">tos Įrangos </w:t>
      </w:r>
      <w:r w:rsidR="00FD722A" w:rsidRPr="003F11C9">
        <w:t>gamintoj</w:t>
      </w:r>
      <w:r w:rsidR="00FD722A">
        <w:t>ui nėra taikomos tarptautinės sankcijos ar jo veikla kitaip apribota dėl nacionalinio saugumo interesų</w:t>
      </w:r>
      <w:r w:rsidR="00FD722A" w:rsidRPr="003F11C9">
        <w:t xml:space="preserve">, parengia nurodymą (žr. 5 </w:t>
      </w:r>
      <w:r w:rsidR="00FD722A" w:rsidRPr="00592C01">
        <w:t>priedas</w:t>
      </w:r>
      <w:r w:rsidR="00FD722A" w:rsidRPr="003F11C9">
        <w:t xml:space="preserve">) </w:t>
      </w:r>
      <w:r w:rsidR="00A65BCE">
        <w:t>Į</w:t>
      </w:r>
      <w:r w:rsidR="00FD722A" w:rsidRPr="003F11C9">
        <w:t xml:space="preserve">rangos įtraukimui į Įrangos </w:t>
      </w:r>
      <w:r w:rsidRPr="006E57A3">
        <w:t>registrą.</w:t>
      </w:r>
    </w:p>
    <w:p w14:paraId="5482DD86" w14:textId="6BE85E86" w:rsidR="00FE43E3" w:rsidRPr="006E57A3" w:rsidRDefault="009464F7" w:rsidP="004C1884">
      <w:pPr>
        <w:pStyle w:val="Punktai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</w:pPr>
      <w:r w:rsidRPr="006E57A3">
        <w:t xml:space="preserve">Nurodymą įtraukti įrangą į registrą vizuoja </w:t>
      </w:r>
      <w:r w:rsidR="00A65BCE">
        <w:t>tos Įrangos srities</w:t>
      </w:r>
      <w:r w:rsidR="00EB5E37">
        <w:t xml:space="preserve"> </w:t>
      </w:r>
      <w:r w:rsidR="00A65BCE">
        <w:t>grupės vadovas</w:t>
      </w:r>
      <w:r w:rsidR="00EB5E37">
        <w:t>, jo nesant-ekspertas</w:t>
      </w:r>
      <w:r w:rsidR="00A65BCE">
        <w:t xml:space="preserve">, </w:t>
      </w:r>
      <w:r w:rsidRPr="006E57A3">
        <w:t xml:space="preserve">skyriaus vadovas, pasirašo departamento, kuriame dirba </w:t>
      </w:r>
      <w:r w:rsidR="00A65BCE">
        <w:t xml:space="preserve">Projekto </w:t>
      </w:r>
      <w:r w:rsidRPr="006E57A3">
        <w:t>komandos narys</w:t>
      </w:r>
      <w:r w:rsidR="000D6896">
        <w:t>,</w:t>
      </w:r>
      <w:r w:rsidRPr="006E57A3">
        <w:t xml:space="preserve"> direktorius. Departamento direktoriui pageidaujant Technikos komi</w:t>
      </w:r>
      <w:r w:rsidR="00A65BCE">
        <w:t>teto</w:t>
      </w:r>
      <w:r w:rsidRPr="006E57A3">
        <w:t xml:space="preserve"> rekomendacijos, Projekto komandos narys pristato siūlymą įtraukti </w:t>
      </w:r>
      <w:r w:rsidR="00A65BCE">
        <w:t>Į</w:t>
      </w:r>
      <w:r w:rsidRPr="006E57A3">
        <w:t xml:space="preserve">rangą į Įrangos registrą Technikos komiteto posėdyje. Technikos komitetui priėmus sprendimą netraukti </w:t>
      </w:r>
      <w:r w:rsidR="00A65BCE">
        <w:t>Į</w:t>
      </w:r>
      <w:r w:rsidRPr="006E57A3">
        <w:t>rangos į Įrangos registrą, įranga nebus į jį įtraukiama.</w:t>
      </w:r>
    </w:p>
    <w:p w14:paraId="3B79436F" w14:textId="7A14C842" w:rsidR="00FE43E3" w:rsidRDefault="009464F7" w:rsidP="004C1884">
      <w:pPr>
        <w:pStyle w:val="Punktai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</w:pPr>
      <w:r w:rsidRPr="006E57A3">
        <w:t xml:space="preserve">Nurodymą įtraukti </w:t>
      </w:r>
      <w:r w:rsidR="00A65BCE">
        <w:t>Į</w:t>
      </w:r>
      <w:r w:rsidRPr="006E57A3">
        <w:t xml:space="preserve">rangą įregistravus DLX, Projekto komandos narys įrašo </w:t>
      </w:r>
      <w:r w:rsidR="00A65BCE">
        <w:t>Į</w:t>
      </w:r>
      <w:r w:rsidRPr="006E57A3">
        <w:t xml:space="preserve">rangą į Įrangos registrą, užpildydamas </w:t>
      </w:r>
      <w:r w:rsidR="006865EA">
        <w:t xml:space="preserve">Metodikos </w:t>
      </w:r>
      <w:r w:rsidRPr="006865EA">
        <w:t>6 p. nurodytus duomenis.</w:t>
      </w:r>
    </w:p>
    <w:p w14:paraId="257522DC" w14:textId="6082FAD7" w:rsidR="006C38B3" w:rsidRDefault="006C38B3">
      <w:pPr>
        <w:suppressAutoHyphens w:val="0"/>
        <w:spacing w:after="160" w:line="251" w:lineRule="auto"/>
        <w:ind w:firstLine="0"/>
        <w:jc w:val="left"/>
      </w:pPr>
      <w:r>
        <w:br w:type="page"/>
      </w:r>
    </w:p>
    <w:p w14:paraId="1BDDF661" w14:textId="77777777" w:rsidR="00A23261" w:rsidRPr="006865EA" w:rsidRDefault="00A23261" w:rsidP="00427E3F">
      <w:pPr>
        <w:pStyle w:val="Punktai"/>
        <w:tabs>
          <w:tab w:val="left" w:pos="993"/>
        </w:tabs>
        <w:spacing w:line="240" w:lineRule="auto"/>
        <w:ind w:left="567"/>
      </w:pPr>
    </w:p>
    <w:p w14:paraId="361CC66D" w14:textId="75293D54" w:rsidR="00FE43E3" w:rsidRPr="001B53B3" w:rsidRDefault="009464F7" w:rsidP="004C1884">
      <w:pPr>
        <w:pStyle w:val="Heading1"/>
        <w:spacing w:line="240" w:lineRule="auto"/>
        <w:rPr>
          <w:szCs w:val="22"/>
        </w:rPr>
      </w:pPr>
      <w:r w:rsidRPr="00C07F62">
        <w:rPr>
          <w:szCs w:val="22"/>
        </w:rPr>
        <w:t>Įrangos pašalinimas iš įrangos registro</w:t>
      </w:r>
    </w:p>
    <w:p w14:paraId="25677E47" w14:textId="72AE3E56" w:rsidR="00164396" w:rsidRPr="006E57A3" w:rsidRDefault="009464F7" w:rsidP="004C1884">
      <w:pPr>
        <w:pStyle w:val="Punktai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</w:pPr>
      <w:r w:rsidRPr="006E57A3">
        <w:t>Įrang</w:t>
      </w:r>
      <w:r w:rsidR="00164396" w:rsidRPr="006E57A3">
        <w:t>os</w:t>
      </w:r>
      <w:r w:rsidRPr="006E57A3">
        <w:t xml:space="preserve"> </w:t>
      </w:r>
      <w:r w:rsidR="00736580" w:rsidRPr="006E57A3">
        <w:t>pašalinama</w:t>
      </w:r>
      <w:r w:rsidR="00164396" w:rsidRPr="006E57A3">
        <w:t>s</w:t>
      </w:r>
      <w:r w:rsidRPr="006E57A3">
        <w:t xml:space="preserve"> iš Įrangos registro </w:t>
      </w:r>
      <w:r w:rsidR="00164396" w:rsidRPr="006E57A3">
        <w:t xml:space="preserve">atliekamas </w:t>
      </w:r>
      <w:r w:rsidR="009C3B6A">
        <w:t xml:space="preserve">Metodikos </w:t>
      </w:r>
      <w:r w:rsidR="0065248D" w:rsidRPr="009C3B6A">
        <w:t>6</w:t>
      </w:r>
      <w:r w:rsidR="00164396" w:rsidRPr="009C3B6A">
        <w:t xml:space="preserve"> priede pateikto „Įrangos pašalinimas</w:t>
      </w:r>
      <w:r w:rsidR="00690606" w:rsidRPr="009C3B6A">
        <w:t xml:space="preserve"> iš Įrangos registro</w:t>
      </w:r>
      <w:r w:rsidR="00164396" w:rsidRPr="009C3B6A">
        <w:t>“ proceso nustatyta tvarka.</w:t>
      </w:r>
    </w:p>
    <w:p w14:paraId="08F519EB" w14:textId="5289D838" w:rsidR="00FE43E3" w:rsidRPr="00503897" w:rsidRDefault="009464F7" w:rsidP="004C1884">
      <w:pPr>
        <w:pStyle w:val="Punktai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</w:pPr>
      <w:r w:rsidRPr="006E57A3">
        <w:t xml:space="preserve"> </w:t>
      </w:r>
      <w:r w:rsidR="004A19DD" w:rsidRPr="006E57A3">
        <w:t xml:space="preserve">Projekto komandos narys </w:t>
      </w:r>
      <w:r w:rsidR="00703174">
        <w:t>Į</w:t>
      </w:r>
      <w:r w:rsidR="00164396" w:rsidRPr="006E57A3">
        <w:t>rang</w:t>
      </w:r>
      <w:r w:rsidR="00EE7213" w:rsidRPr="006E57A3">
        <w:t>ą</w:t>
      </w:r>
      <w:r w:rsidR="00164396" w:rsidRPr="006E57A3">
        <w:t xml:space="preserve"> </w:t>
      </w:r>
      <w:r w:rsidR="001F1F28">
        <w:t xml:space="preserve">turi </w:t>
      </w:r>
      <w:r w:rsidR="004E2B58">
        <w:t>pašalinti</w:t>
      </w:r>
      <w:r w:rsidR="00164396" w:rsidRPr="006E57A3">
        <w:t xml:space="preserve"> iš Įrangos registro per 10 d. d.</w:t>
      </w:r>
      <w:r w:rsidR="0065248D" w:rsidRPr="006E57A3">
        <w:t xml:space="preserve"> </w:t>
      </w:r>
      <w:r w:rsidR="009B7F29">
        <w:t xml:space="preserve">Metodikos </w:t>
      </w:r>
      <w:r w:rsidR="0065248D" w:rsidRPr="009B7F29">
        <w:t>1</w:t>
      </w:r>
      <w:r w:rsidR="00E57753">
        <w:t>9</w:t>
      </w:r>
      <w:r w:rsidR="0065248D" w:rsidRPr="009B7F29">
        <w:t xml:space="preserve"> p. nurodyta tvarka</w:t>
      </w:r>
      <w:r w:rsidR="00164396" w:rsidRPr="009B7F29">
        <w:t xml:space="preserve">, </w:t>
      </w:r>
      <w:r w:rsidRPr="00503897">
        <w:t>kai:</w:t>
      </w:r>
    </w:p>
    <w:p w14:paraId="3DF00970" w14:textId="48FC2112" w:rsidR="00FE43E3" w:rsidRPr="00436121" w:rsidRDefault="009464F7" w:rsidP="004C1884">
      <w:pPr>
        <w:pStyle w:val="Punktai"/>
        <w:numPr>
          <w:ilvl w:val="1"/>
          <w:numId w:val="4"/>
        </w:numPr>
        <w:tabs>
          <w:tab w:val="left" w:pos="1134"/>
        </w:tabs>
        <w:spacing w:after="0" w:line="240" w:lineRule="auto"/>
        <w:ind w:left="567" w:firstLine="0"/>
      </w:pPr>
      <w:r w:rsidRPr="006E57A3">
        <w:t>gaunama informacija apie gamintojo bankrotą</w:t>
      </w:r>
      <w:r w:rsidR="00436121">
        <w:t>, restruktūrizavimą</w:t>
      </w:r>
      <w:r w:rsidRPr="00436121">
        <w:t xml:space="preserve"> ar sustabdytą gamybą</w:t>
      </w:r>
      <w:r w:rsidR="007D5DAB">
        <w:t>, pasikeitusi</w:t>
      </w:r>
      <w:r w:rsidR="002A1B58">
        <w:t>ą gamybos vietą,</w:t>
      </w:r>
      <w:r w:rsidR="007D5DAB">
        <w:t xml:space="preserve"> savininkus/akcininkus, kuriems taikomos tarptautinės sankcijos ar paaiškėja jog gamintojo veikla kitaip apribota dėl nacionalinio saugumo interesų</w:t>
      </w:r>
      <w:r w:rsidRPr="00436121">
        <w:t>;</w:t>
      </w:r>
    </w:p>
    <w:p w14:paraId="3CA6E8F3" w14:textId="6CEB43BA" w:rsidR="00FE43E3" w:rsidRPr="006E57A3" w:rsidRDefault="00DB6367" w:rsidP="004C1884">
      <w:pPr>
        <w:pStyle w:val="Punktai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</w:pPr>
      <w:r>
        <w:t>g</w:t>
      </w:r>
      <w:r w:rsidR="007F1197" w:rsidRPr="006E57A3">
        <w:t xml:space="preserve">edimų ir įvykių perdavimo tinkle </w:t>
      </w:r>
      <w:r w:rsidR="009464F7" w:rsidRPr="006E57A3">
        <w:t xml:space="preserve">tyrimo komisija priėmė išvadą, pašalinti </w:t>
      </w:r>
      <w:r w:rsidR="00703174">
        <w:t>Į</w:t>
      </w:r>
      <w:r w:rsidR="009464F7" w:rsidRPr="006E57A3">
        <w:t xml:space="preserve">rangą iš Įrangos registro ar nebenaudoti </w:t>
      </w:r>
      <w:r w:rsidR="001F1F28">
        <w:t xml:space="preserve">šios </w:t>
      </w:r>
      <w:r w:rsidR="009464F7" w:rsidRPr="006E57A3">
        <w:t>įrangos perdavimo tinkle;</w:t>
      </w:r>
    </w:p>
    <w:p w14:paraId="5FC72C4C" w14:textId="0D38CF23" w:rsidR="001C7436" w:rsidRPr="006E57A3" w:rsidRDefault="004B576C" w:rsidP="004C1884">
      <w:pPr>
        <w:pStyle w:val="Punktai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</w:pPr>
      <w:r w:rsidRPr="006E57A3">
        <w:t>garantinio</w:t>
      </w:r>
      <w:r w:rsidR="007E37E4">
        <w:t xml:space="preserve"> ar po garantinio</w:t>
      </w:r>
      <w:r w:rsidRPr="006E57A3">
        <w:t xml:space="preserve"> laikotarpio</w:t>
      </w:r>
      <w:r w:rsidR="009464F7" w:rsidRPr="006E57A3">
        <w:t xml:space="preserve"> metu nustatyta, kad </w:t>
      </w:r>
      <w:r w:rsidR="00703174">
        <w:t>Į</w:t>
      </w:r>
      <w:r w:rsidR="009464F7" w:rsidRPr="006E57A3">
        <w:t xml:space="preserve">ranga </w:t>
      </w:r>
      <w:r w:rsidR="001F1F28">
        <w:t>neišpildo</w:t>
      </w:r>
      <w:r w:rsidR="001F1F28" w:rsidRPr="006E57A3">
        <w:t xml:space="preserve"> </w:t>
      </w:r>
      <w:r w:rsidR="009464F7" w:rsidRPr="006E57A3">
        <w:t>standartinių techninių reikalavimų</w:t>
      </w:r>
      <w:r w:rsidR="00EE7213" w:rsidRPr="006E57A3">
        <w:t>, saugumo reikalavimų ar kitų teisės aktų reikalavimų</w:t>
      </w:r>
      <w:r w:rsidR="004E2B58">
        <w:t>;</w:t>
      </w:r>
    </w:p>
    <w:p w14:paraId="6A439541" w14:textId="7B7DC5E1" w:rsidR="00FE43E3" w:rsidRDefault="001C7436" w:rsidP="004C1884">
      <w:pPr>
        <w:pStyle w:val="Punktai"/>
        <w:numPr>
          <w:ilvl w:val="1"/>
          <w:numId w:val="4"/>
        </w:numPr>
        <w:tabs>
          <w:tab w:val="left" w:pos="1134"/>
        </w:tabs>
        <w:spacing w:line="240" w:lineRule="auto"/>
        <w:ind w:left="567" w:firstLine="0"/>
      </w:pPr>
      <w:r w:rsidRPr="006E57A3">
        <w:t>nustojo galioti arba buvo panaikintas gamyklos ISO sertifikatas</w:t>
      </w:r>
      <w:r w:rsidR="004E2B58">
        <w:t>;</w:t>
      </w:r>
    </w:p>
    <w:p w14:paraId="3DC1DCCB" w14:textId="5F85085E" w:rsidR="00FE43E3" w:rsidRPr="00503897" w:rsidRDefault="004A19DD" w:rsidP="004C1884">
      <w:pPr>
        <w:pStyle w:val="Punktai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</w:pPr>
      <w:r w:rsidRPr="006E57A3">
        <w:t xml:space="preserve">Projekto komandos narys, </w:t>
      </w:r>
      <w:r w:rsidR="006322C9">
        <w:t xml:space="preserve">Metodikos </w:t>
      </w:r>
      <w:r w:rsidRPr="006322C9">
        <w:t xml:space="preserve">6 priede nurodyta tvarka, </w:t>
      </w:r>
      <w:r w:rsidR="007D5DAB">
        <w:t>nedelsiant turi į</w:t>
      </w:r>
      <w:r w:rsidRPr="006322C9">
        <w:t>vertin</w:t>
      </w:r>
      <w:r w:rsidR="007D5DAB">
        <w:t>ti</w:t>
      </w:r>
      <w:r w:rsidRPr="006322C9">
        <w:t xml:space="preserve"> ar </w:t>
      </w:r>
      <w:r w:rsidR="00EB5E37">
        <w:t>Į</w:t>
      </w:r>
      <w:r w:rsidRPr="006322C9">
        <w:t>rangą palikti ar pašalinti iš Įrangos registro,</w:t>
      </w:r>
      <w:r w:rsidR="00A17065" w:rsidRPr="006322C9">
        <w:t xml:space="preserve"> </w:t>
      </w:r>
      <w:r w:rsidR="009464F7" w:rsidRPr="006322C9">
        <w:t>kai:</w:t>
      </w:r>
      <w:r w:rsidR="007018A5">
        <w:t xml:space="preserve"> </w:t>
      </w:r>
    </w:p>
    <w:p w14:paraId="260EA0ED" w14:textId="0D9ED60B" w:rsidR="00FE43E3" w:rsidRPr="006E57A3" w:rsidRDefault="009464F7" w:rsidP="004C1884">
      <w:pPr>
        <w:pStyle w:val="Punktai"/>
        <w:numPr>
          <w:ilvl w:val="1"/>
          <w:numId w:val="4"/>
        </w:numPr>
        <w:tabs>
          <w:tab w:val="left" w:pos="1134"/>
        </w:tabs>
        <w:spacing w:after="0" w:line="240" w:lineRule="auto"/>
        <w:ind w:left="567" w:firstLine="0"/>
      </w:pPr>
      <w:r w:rsidRPr="006E57A3">
        <w:t>gau</w:t>
      </w:r>
      <w:r w:rsidR="007D5DAB">
        <w:t>nama</w:t>
      </w:r>
      <w:r w:rsidRPr="006E57A3">
        <w:t xml:space="preserve"> informacija, kad buvo pakeista </w:t>
      </w:r>
      <w:r w:rsidR="00EB5E37">
        <w:t>Į</w:t>
      </w:r>
      <w:r w:rsidRPr="006E57A3">
        <w:t>rangos konstrukcija arba atskiros jos dalys;</w:t>
      </w:r>
    </w:p>
    <w:p w14:paraId="1A406836" w14:textId="218619F2" w:rsidR="00FE43E3" w:rsidRPr="006E57A3" w:rsidRDefault="007D5DAB" w:rsidP="004C1884">
      <w:pPr>
        <w:pStyle w:val="Punktai"/>
        <w:numPr>
          <w:ilvl w:val="1"/>
          <w:numId w:val="4"/>
        </w:numPr>
        <w:tabs>
          <w:tab w:val="left" w:pos="1134"/>
        </w:tabs>
        <w:spacing w:after="0" w:line="240" w:lineRule="auto"/>
        <w:ind w:left="567" w:firstLine="0"/>
      </w:pPr>
      <w:r w:rsidRPr="006E57A3">
        <w:t>pakei</w:t>
      </w:r>
      <w:r>
        <w:t>čiami</w:t>
      </w:r>
      <w:r w:rsidRPr="006E57A3">
        <w:t xml:space="preserve"> </w:t>
      </w:r>
      <w:r w:rsidR="00A14617">
        <w:t xml:space="preserve">Litgrid </w:t>
      </w:r>
      <w:r w:rsidR="009464F7" w:rsidRPr="006E57A3">
        <w:t>standartiniai techniniai reikalavimai;</w:t>
      </w:r>
    </w:p>
    <w:p w14:paraId="33EA975D" w14:textId="309E2A5D" w:rsidR="00FE43E3" w:rsidRDefault="009464F7" w:rsidP="004C1884">
      <w:pPr>
        <w:pStyle w:val="Punktai"/>
        <w:numPr>
          <w:ilvl w:val="1"/>
          <w:numId w:val="4"/>
        </w:numPr>
        <w:tabs>
          <w:tab w:val="left" w:pos="1134"/>
        </w:tabs>
        <w:spacing w:line="240" w:lineRule="auto"/>
        <w:ind w:left="567" w:firstLine="0"/>
      </w:pPr>
      <w:r w:rsidRPr="006E57A3">
        <w:t>gau</w:t>
      </w:r>
      <w:r w:rsidR="007D5DAB">
        <w:t>nama</w:t>
      </w:r>
      <w:r w:rsidRPr="006E57A3">
        <w:t xml:space="preserve"> informacija apie pasikeitusią </w:t>
      </w:r>
      <w:r w:rsidR="00EB5E37">
        <w:t>Į</w:t>
      </w:r>
      <w:r w:rsidRPr="006E57A3">
        <w:t>rangos kilmės šalį</w:t>
      </w:r>
      <w:r w:rsidR="007D5DAB">
        <w:t>, savininkus/akcininkus, kuriems gali būti taikomos tarptautinės sankcijos ar paaiškėja jog gamintojo veikla kitaip apribota dėl nacionalinio saugumo interesų</w:t>
      </w:r>
      <w:r w:rsidR="00C65945">
        <w:t>;</w:t>
      </w:r>
    </w:p>
    <w:p w14:paraId="79AB4BAE" w14:textId="77777777" w:rsidR="00C12A7F" w:rsidRPr="006E57A3" w:rsidRDefault="00C12A7F" w:rsidP="00C12A7F">
      <w:pPr>
        <w:pStyle w:val="Punktai"/>
        <w:numPr>
          <w:ilvl w:val="1"/>
          <w:numId w:val="4"/>
        </w:numPr>
        <w:tabs>
          <w:tab w:val="left" w:pos="1134"/>
        </w:tabs>
        <w:spacing w:line="240" w:lineRule="auto"/>
        <w:ind w:left="567" w:firstLine="0"/>
      </w:pPr>
      <w:r>
        <w:t>šalis, kurioje yra pagaminta Įranga, yra įtraukiama į saugumo neatitikimo sąrašą.</w:t>
      </w:r>
    </w:p>
    <w:p w14:paraId="579F4F3B" w14:textId="31B38FA8" w:rsidR="00506659" w:rsidRDefault="00A17065" w:rsidP="004C1884">
      <w:pPr>
        <w:pStyle w:val="Punktai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</w:pPr>
      <w:r w:rsidRPr="006E57A3">
        <w:t xml:space="preserve">Projekto komandos narys </w:t>
      </w:r>
      <w:r w:rsidR="006322C9">
        <w:t xml:space="preserve">pagal Metodikos </w:t>
      </w:r>
      <w:r w:rsidR="004A19DD" w:rsidRPr="006322C9">
        <w:t>16 p. nustatęs</w:t>
      </w:r>
      <w:r w:rsidR="00592C01" w:rsidRPr="006322C9">
        <w:t xml:space="preserve">, kad </w:t>
      </w:r>
      <w:r w:rsidR="00EB5E37">
        <w:t>Į</w:t>
      </w:r>
      <w:r w:rsidR="00592C01" w:rsidRPr="006322C9">
        <w:t xml:space="preserve">ranga negali likti Įrangos registre, per </w:t>
      </w:r>
      <w:r w:rsidR="007D5DAB">
        <w:t>ne ilgiau kaip vieną kalendorinį mėnesį turi</w:t>
      </w:r>
      <w:r w:rsidR="00592C01" w:rsidRPr="006322C9">
        <w:t xml:space="preserve"> </w:t>
      </w:r>
      <w:r w:rsidR="00736580" w:rsidRPr="006322C9">
        <w:t>pašalin</w:t>
      </w:r>
      <w:r w:rsidR="007D5DAB">
        <w:t>ti</w:t>
      </w:r>
      <w:r w:rsidR="00736580" w:rsidRPr="006322C9">
        <w:t xml:space="preserve"> </w:t>
      </w:r>
      <w:r w:rsidR="00EB5E37">
        <w:t>Į</w:t>
      </w:r>
      <w:r w:rsidR="00736580" w:rsidRPr="006322C9">
        <w:t xml:space="preserve">rangą iš Įrangos registro, </w:t>
      </w:r>
      <w:r w:rsidR="0045614F">
        <w:t xml:space="preserve">Metodikos </w:t>
      </w:r>
      <w:r w:rsidR="00164396" w:rsidRPr="0045614F">
        <w:t>1</w:t>
      </w:r>
      <w:r w:rsidR="00F42848">
        <w:t>9</w:t>
      </w:r>
      <w:r w:rsidR="00736580" w:rsidRPr="0045614F">
        <w:t xml:space="preserve"> </w:t>
      </w:r>
      <w:r w:rsidR="00592C01" w:rsidRPr="0045614F">
        <w:t>p.</w:t>
      </w:r>
      <w:r w:rsidR="00736580" w:rsidRPr="0045614F">
        <w:t xml:space="preserve"> nurodyta tvarka</w:t>
      </w:r>
      <w:r w:rsidR="0056477E" w:rsidRPr="0045614F">
        <w:t>.</w:t>
      </w:r>
    </w:p>
    <w:p w14:paraId="639D49D7" w14:textId="2B339082" w:rsidR="00EB5E37" w:rsidRPr="0045614F" w:rsidRDefault="00EB5E37" w:rsidP="004C1884">
      <w:pPr>
        <w:pStyle w:val="Punktai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</w:pPr>
      <w:r>
        <w:t>Už 15, 16 ir 17 punktų reikalavimų įgyvendinimo priežiūrą atsakingi tos Įrangos srities grupių vadovai, jų nesant-ekspertai.</w:t>
      </w:r>
    </w:p>
    <w:p w14:paraId="670C48F1" w14:textId="28703A39" w:rsidR="00A23261" w:rsidRDefault="0056477E" w:rsidP="00A23261">
      <w:pPr>
        <w:pStyle w:val="Punktai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</w:pPr>
      <w:r w:rsidRPr="004F2FAB">
        <w:t>Įrangos pašalinimui iš Įrangos registro</w:t>
      </w:r>
      <w:r w:rsidR="00164396" w:rsidRPr="004F2FAB">
        <w:t xml:space="preserve"> Projekto</w:t>
      </w:r>
      <w:r w:rsidRPr="004F2FAB">
        <w:t xml:space="preserve"> komandos narys</w:t>
      </w:r>
      <w:r w:rsidR="00A17065" w:rsidRPr="004F2FAB">
        <w:t xml:space="preserve"> </w:t>
      </w:r>
      <w:r w:rsidR="009464F7" w:rsidRPr="004F2FAB">
        <w:t>parengia nurodymą</w:t>
      </w:r>
      <w:r w:rsidRPr="004F2FAB">
        <w:t xml:space="preserve">, kurį </w:t>
      </w:r>
      <w:r w:rsidR="009464F7" w:rsidRPr="004F2FAB">
        <w:t>vizuoja</w:t>
      </w:r>
      <w:r w:rsidR="00EB5E37">
        <w:t xml:space="preserve"> tos Įrangos srities grupės vadovas, jo nesant-ekspertas, </w:t>
      </w:r>
      <w:r w:rsidR="009464F7" w:rsidRPr="004F2FAB">
        <w:t xml:space="preserve"> skyriaus vadovas, pasirašo departamento, kuriame dirba komandos narys, direktorius. Nurodymą užregistravus DLX, </w:t>
      </w:r>
      <w:r w:rsidR="00164396" w:rsidRPr="004C1884">
        <w:t xml:space="preserve">Projekto </w:t>
      </w:r>
      <w:r w:rsidR="009464F7" w:rsidRPr="004C1884">
        <w:t>komandos narys išbraukia įrangą iš Įrangos registro.</w:t>
      </w:r>
    </w:p>
    <w:p w14:paraId="03037B6C" w14:textId="7D6049BE" w:rsidR="00A23261" w:rsidRPr="004C1884" w:rsidRDefault="00A23261" w:rsidP="00A23261">
      <w:pPr>
        <w:pStyle w:val="Punktai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</w:pPr>
      <w:r>
        <w:t xml:space="preserve">Atnaujinus standartinius techninius reikalavimus būtina patikrinti, ar esama Įranga Registre atitinka </w:t>
      </w:r>
      <w:r w:rsidR="004B1705">
        <w:t>pakeistus</w:t>
      </w:r>
      <w:r>
        <w:t xml:space="preserve"> standartinius techninius reikalavimus. Jeigu Įranga nebeatitinka </w:t>
      </w:r>
      <w:r w:rsidR="004B1705">
        <w:t xml:space="preserve">pakeistų </w:t>
      </w:r>
      <w:r>
        <w:t>standartinių techninių reikalavimų</w:t>
      </w:r>
      <w:r w:rsidR="002A0F22">
        <w:t xml:space="preserve"> ir nėra gauta papildoma patvirtinimo dokumentacija iš Pareiškėjo, tuomet</w:t>
      </w:r>
      <w:r>
        <w:t xml:space="preserve"> </w:t>
      </w:r>
      <w:r w:rsidR="002A0F22">
        <w:t>Įranga</w:t>
      </w:r>
      <w:r>
        <w:t xml:space="preserve"> yra pašalinama iš Įrangos registro </w:t>
      </w:r>
      <w:r w:rsidR="0078040A">
        <w:t xml:space="preserve">(žr. metodikos 6 priedo </w:t>
      </w:r>
      <w:r w:rsidR="0050520D">
        <w:t>6</w:t>
      </w:r>
      <w:r w:rsidR="0078040A">
        <w:t xml:space="preserve"> žingsnį).</w:t>
      </w:r>
    </w:p>
    <w:p w14:paraId="4855AE65" w14:textId="7F84D408" w:rsidR="00FE43E3" w:rsidRPr="00C07F62" w:rsidRDefault="009464F7" w:rsidP="004C1884">
      <w:pPr>
        <w:pStyle w:val="Heading1"/>
        <w:spacing w:line="240" w:lineRule="auto"/>
        <w:rPr>
          <w:szCs w:val="22"/>
        </w:rPr>
      </w:pPr>
      <w:r w:rsidRPr="00C07F62">
        <w:rPr>
          <w:szCs w:val="22"/>
        </w:rPr>
        <w:t xml:space="preserve">Įrangos derinimas investicinio projekto </w:t>
      </w:r>
      <w:r w:rsidR="006D27AB" w:rsidRPr="00C07F62">
        <w:rPr>
          <w:szCs w:val="22"/>
        </w:rPr>
        <w:t xml:space="preserve">įgyvendinimo </w:t>
      </w:r>
      <w:r w:rsidRPr="00C07F62">
        <w:rPr>
          <w:szCs w:val="22"/>
        </w:rPr>
        <w:t>metu</w:t>
      </w:r>
    </w:p>
    <w:p w14:paraId="54C69A60" w14:textId="74766B3B" w:rsidR="002B2477" w:rsidRPr="006E57A3" w:rsidRDefault="002B2477" w:rsidP="004C1884">
      <w:pPr>
        <w:pStyle w:val="Punktai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</w:pPr>
      <w:r w:rsidRPr="006E57A3">
        <w:t xml:space="preserve">Rangovas </w:t>
      </w:r>
      <w:r w:rsidR="00706DD4">
        <w:t>Į</w:t>
      </w:r>
      <w:r w:rsidRPr="006E57A3">
        <w:t>rangos derinimą vykdo Bendrovės patvirtinta Pagrindinės įrangos atitikties techninio projekto techninėms specifikacijoms pagrindimo tvarka, skelbiama Bendrovės tinklapyje www.litgrid.eu &gt; Apie Litgrid &gt; Litgrid pirkimai &gt; Reikalavimai siūlomos įrangos atitikties pagrindimui.</w:t>
      </w:r>
    </w:p>
    <w:p w14:paraId="562E51A5" w14:textId="7C7E7DA9" w:rsidR="002B2477" w:rsidRPr="00CA1C3B" w:rsidRDefault="002A119D" w:rsidP="004C1884">
      <w:pPr>
        <w:pStyle w:val="Punktai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</w:pPr>
      <w:r w:rsidRPr="00CA1C3B">
        <w:t xml:space="preserve">Projekto komandos narys </w:t>
      </w:r>
      <w:r w:rsidR="00601A1D">
        <w:t>Į</w:t>
      </w:r>
      <w:r w:rsidRPr="00CA1C3B">
        <w:t>rangos</w:t>
      </w:r>
      <w:r w:rsidR="00601A1D">
        <w:t>,</w:t>
      </w:r>
      <w:r w:rsidRPr="00CA1C3B">
        <w:t xml:space="preserve"> įtrauktos į Įrangos registrą</w:t>
      </w:r>
      <w:r w:rsidR="00601A1D">
        <w:t>,</w:t>
      </w:r>
      <w:r w:rsidRPr="00CA1C3B">
        <w:t xml:space="preserve"> derinimą vykdo 7 priede pateikto „Įrangos derinimas“ proceso nustatyta tvarka.</w:t>
      </w:r>
    </w:p>
    <w:p w14:paraId="19602DF1" w14:textId="40B0CCD2" w:rsidR="006E57A3" w:rsidRPr="004C1884" w:rsidRDefault="006E57A3" w:rsidP="004C1884">
      <w:pPr>
        <w:pStyle w:val="Heading1"/>
        <w:spacing w:line="240" w:lineRule="auto"/>
        <w:rPr>
          <w:szCs w:val="22"/>
          <w:lang w:val="en-US" w:eastAsia="lt-LT"/>
        </w:rPr>
      </w:pPr>
      <w:r w:rsidRPr="004C1884">
        <w:rPr>
          <w:szCs w:val="22"/>
          <w:lang w:eastAsia="lt-LT"/>
        </w:rPr>
        <w:t>BAIGIAMOSIOS NUOSTATOS</w:t>
      </w:r>
    </w:p>
    <w:p w14:paraId="3CE510B2" w14:textId="1B383EDA" w:rsidR="007C2943" w:rsidRDefault="006E57A3" w:rsidP="004C1884">
      <w:pPr>
        <w:suppressAutoHyphens w:val="0"/>
        <w:autoSpaceDN/>
        <w:spacing w:after="0" w:line="240" w:lineRule="auto"/>
        <w:ind w:firstLine="709"/>
        <w:textAlignment w:val="auto"/>
        <w:rPr>
          <w:rFonts w:eastAsia="Times New Roman"/>
          <w:lang w:eastAsia="lt-LT"/>
        </w:rPr>
      </w:pPr>
      <w:bookmarkStart w:id="0" w:name="part_245f24064ea649ef85c430fadc18cf10"/>
      <w:bookmarkEnd w:id="0"/>
      <w:r w:rsidRPr="006E57A3">
        <w:rPr>
          <w:rFonts w:eastAsia="Times New Roman"/>
          <w:lang w:eastAsia="lt-LT"/>
        </w:rPr>
        <w:t xml:space="preserve">21. </w:t>
      </w:r>
      <w:r w:rsidR="00C54521" w:rsidRPr="00010672">
        <w:rPr>
          <w:rFonts w:eastAsia="Times New Roman"/>
          <w:b/>
          <w:bCs/>
          <w:lang w:eastAsia="lt-LT"/>
        </w:rPr>
        <w:t xml:space="preserve">Projekto komandos </w:t>
      </w:r>
      <w:r w:rsidR="00D25BDE" w:rsidRPr="00010672">
        <w:rPr>
          <w:rFonts w:eastAsia="Times New Roman"/>
          <w:b/>
          <w:bCs/>
          <w:lang w:eastAsia="lt-LT"/>
        </w:rPr>
        <w:t>narys</w:t>
      </w:r>
      <w:r w:rsidR="00D25BDE">
        <w:rPr>
          <w:rFonts w:eastAsia="Times New Roman"/>
          <w:b/>
          <w:bCs/>
          <w:lang w:eastAsia="lt-LT"/>
        </w:rPr>
        <w:t xml:space="preserve"> ir </w:t>
      </w:r>
      <w:r w:rsidR="00D25BDE" w:rsidRPr="006E57A3">
        <w:rPr>
          <w:rFonts w:eastAsia="Times New Roman"/>
          <w:lang w:eastAsia="lt-LT"/>
        </w:rPr>
        <w:t xml:space="preserve">Technikos komitetas </w:t>
      </w:r>
      <w:r w:rsidRPr="006E57A3">
        <w:rPr>
          <w:rFonts w:eastAsia="Times New Roman"/>
          <w:lang w:eastAsia="lt-LT"/>
        </w:rPr>
        <w:t xml:space="preserve">teisės aktų nustatyta tvarka turi teisę iš </w:t>
      </w:r>
      <w:r w:rsidR="00F64C61">
        <w:rPr>
          <w:rFonts w:eastAsia="Times New Roman"/>
          <w:lang w:eastAsia="lt-LT"/>
        </w:rPr>
        <w:t>P</w:t>
      </w:r>
      <w:r w:rsidR="00EE21DD">
        <w:rPr>
          <w:rFonts w:eastAsia="Times New Roman"/>
          <w:lang w:eastAsia="lt-LT"/>
        </w:rPr>
        <w:t>areiškėjo</w:t>
      </w:r>
      <w:r w:rsidRPr="006E57A3">
        <w:rPr>
          <w:rFonts w:eastAsia="Times New Roman"/>
          <w:lang w:eastAsia="lt-LT"/>
        </w:rPr>
        <w:t xml:space="preserve"> gauti visą reikalingą informaciją ir dokumentus, būtinus sprendimui dėl </w:t>
      </w:r>
      <w:r w:rsidR="00601A1D">
        <w:rPr>
          <w:rFonts w:eastAsia="Times New Roman"/>
          <w:lang w:eastAsia="lt-LT"/>
        </w:rPr>
        <w:t>Į</w:t>
      </w:r>
      <w:r>
        <w:rPr>
          <w:rFonts w:eastAsia="Times New Roman"/>
          <w:lang w:eastAsia="lt-LT"/>
        </w:rPr>
        <w:t xml:space="preserve">rangos įtraukimo į registrą </w:t>
      </w:r>
      <w:r w:rsidRPr="006E57A3">
        <w:rPr>
          <w:rFonts w:eastAsia="Times New Roman"/>
          <w:lang w:eastAsia="lt-LT"/>
        </w:rPr>
        <w:t>priimti.</w:t>
      </w:r>
    </w:p>
    <w:p w14:paraId="7E7BA0BB" w14:textId="29F0EDA1" w:rsidR="007C2943" w:rsidRDefault="007C2943">
      <w:pPr>
        <w:suppressAutoHyphens w:val="0"/>
        <w:spacing w:after="160" w:line="251" w:lineRule="auto"/>
        <w:ind w:firstLine="0"/>
        <w:jc w:val="left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br w:type="page"/>
      </w:r>
    </w:p>
    <w:p w14:paraId="33991E12" w14:textId="0186F68C" w:rsidR="006E57A3" w:rsidRPr="006E57A3" w:rsidRDefault="006E57A3" w:rsidP="00646666">
      <w:pPr>
        <w:suppressAutoHyphens w:val="0"/>
        <w:autoSpaceDN/>
        <w:spacing w:after="0" w:line="240" w:lineRule="auto"/>
        <w:ind w:firstLine="0"/>
        <w:textAlignment w:val="auto"/>
        <w:rPr>
          <w:rFonts w:eastAsia="Times New Roman"/>
          <w:lang w:val="en-US" w:eastAsia="lt-LT"/>
        </w:rPr>
      </w:pPr>
      <w:bookmarkStart w:id="1" w:name="part_2b5875e9619a4db89ddf4e08dbd92791"/>
      <w:bookmarkStart w:id="2" w:name="part_90d1b8f562f14c14bfd6468a71da7664"/>
      <w:bookmarkEnd w:id="1"/>
      <w:bookmarkEnd w:id="2"/>
    </w:p>
    <w:p w14:paraId="60EA8936" w14:textId="62FCDCFB" w:rsidR="00B022A7" w:rsidRPr="00B15618" w:rsidRDefault="00B022A7" w:rsidP="00B15618">
      <w:pPr>
        <w:pStyle w:val="Heading1"/>
        <w:spacing w:line="240" w:lineRule="auto"/>
        <w:rPr>
          <w:szCs w:val="22"/>
        </w:rPr>
      </w:pPr>
      <w:bookmarkStart w:id="3" w:name="part_96efc26c76f94fac844cd6016f4accd0"/>
      <w:bookmarkEnd w:id="3"/>
      <w:r w:rsidRPr="00B15618">
        <w:rPr>
          <w:szCs w:val="22"/>
        </w:rPr>
        <w:t>PRIEDAI</w:t>
      </w:r>
    </w:p>
    <w:p w14:paraId="66DD4608" w14:textId="77777777" w:rsidR="00340528" w:rsidRDefault="00340528" w:rsidP="00340528">
      <w:pPr>
        <w:pStyle w:val="ListParagraph"/>
        <w:tabs>
          <w:tab w:val="left" w:pos="851"/>
        </w:tabs>
        <w:suppressAutoHyphens w:val="0"/>
        <w:spacing w:after="200"/>
        <w:ind w:left="142" w:right="567" w:firstLine="425"/>
        <w:rPr>
          <w:rFonts w:cs="Arial"/>
          <w:color w:val="000000" w:themeColor="text1"/>
        </w:rPr>
      </w:pPr>
    </w:p>
    <w:p w14:paraId="4391A376" w14:textId="7F22812F" w:rsidR="00340528" w:rsidRPr="00540B5D" w:rsidRDefault="00340528" w:rsidP="00340528">
      <w:pPr>
        <w:pStyle w:val="ListParagraph"/>
        <w:tabs>
          <w:tab w:val="left" w:pos="851"/>
        </w:tabs>
        <w:suppressAutoHyphens w:val="0"/>
        <w:spacing w:after="200"/>
        <w:ind w:left="142" w:right="567" w:firstLine="425"/>
        <w:rPr>
          <w:rFonts w:cs="Arial"/>
          <w:color w:val="000000" w:themeColor="text1"/>
        </w:rPr>
      </w:pPr>
      <w:r w:rsidRPr="00540B5D">
        <w:rPr>
          <w:rFonts w:cs="Arial"/>
          <w:color w:val="000000" w:themeColor="text1"/>
        </w:rPr>
        <w:t>1 priedas. Įtraukiamos įrangos sąrašas</w:t>
      </w:r>
      <w:r w:rsidR="00AE0136">
        <w:rPr>
          <w:rFonts w:cs="Arial"/>
          <w:color w:val="000000" w:themeColor="text1"/>
        </w:rPr>
        <w:t>.</w:t>
      </w:r>
    </w:p>
    <w:p w14:paraId="4538CC12" w14:textId="69C2EDF8" w:rsidR="00340528" w:rsidRPr="00540B5D" w:rsidRDefault="00340528" w:rsidP="00340528">
      <w:pPr>
        <w:pStyle w:val="ListParagraph"/>
        <w:tabs>
          <w:tab w:val="left" w:pos="851"/>
        </w:tabs>
        <w:suppressAutoHyphens w:val="0"/>
        <w:spacing w:after="200"/>
        <w:ind w:left="142" w:right="567" w:firstLine="425"/>
        <w:rPr>
          <w:rFonts w:cs="Arial"/>
          <w:color w:val="000000" w:themeColor="text1"/>
        </w:rPr>
      </w:pPr>
      <w:r w:rsidRPr="00540B5D">
        <w:rPr>
          <w:rFonts w:cs="Arial"/>
          <w:color w:val="000000" w:themeColor="text1"/>
        </w:rPr>
        <w:t>2 priedas. Įrangos įtraukimas į Įrangos registrą</w:t>
      </w:r>
      <w:r w:rsidR="00AE0136">
        <w:rPr>
          <w:rFonts w:cs="Arial"/>
          <w:color w:val="000000" w:themeColor="text1"/>
        </w:rPr>
        <w:t>.</w:t>
      </w:r>
    </w:p>
    <w:p w14:paraId="2EF99F17" w14:textId="323CA72F" w:rsidR="00340528" w:rsidRPr="00540B5D" w:rsidRDefault="00AE0136" w:rsidP="00B15618">
      <w:pPr>
        <w:pStyle w:val="ListParagraph"/>
        <w:suppressAutoHyphens w:val="0"/>
        <w:spacing w:after="200"/>
        <w:ind w:left="567" w:right="567" w:firstLine="0"/>
        <w:rPr>
          <w:rFonts w:cs="Arial"/>
          <w:color w:val="000000" w:themeColor="text1"/>
        </w:rPr>
      </w:pPr>
      <w:r w:rsidRPr="00540B5D">
        <w:rPr>
          <w:rFonts w:cs="Arial"/>
          <w:color w:val="000000" w:themeColor="text1"/>
        </w:rPr>
        <w:t xml:space="preserve">3 priedas. </w:t>
      </w:r>
      <w:r>
        <w:rPr>
          <w:rFonts w:cs="Arial"/>
          <w:color w:val="000000" w:themeColor="text1"/>
        </w:rPr>
        <w:t>P</w:t>
      </w:r>
      <w:r w:rsidRPr="00540B5D">
        <w:rPr>
          <w:rFonts w:cs="Arial"/>
          <w:color w:val="000000" w:themeColor="text1"/>
        </w:rPr>
        <w:t xml:space="preserve">rašymas įtraukti </w:t>
      </w:r>
      <w:r w:rsidRPr="00AE0136">
        <w:rPr>
          <w:rFonts w:cs="Arial"/>
          <w:color w:val="000000" w:themeColor="text1"/>
        </w:rPr>
        <w:t xml:space="preserve">įrenginį, įrangą, gaminį ar medžiagą į pagrindinių elektros perdavimo tinklo įrenginių, įrangos, gaminių ar medžiagų, atitinkančių </w:t>
      </w:r>
      <w:r>
        <w:rPr>
          <w:rFonts w:cs="Arial"/>
          <w:color w:val="000000" w:themeColor="text1"/>
        </w:rPr>
        <w:t>LITGRID AB</w:t>
      </w:r>
      <w:r w:rsidRPr="00AE0136">
        <w:rPr>
          <w:rFonts w:cs="Arial"/>
          <w:color w:val="000000" w:themeColor="text1"/>
        </w:rPr>
        <w:t xml:space="preserve"> standartinius techninius reikalavimus, registrą</w:t>
      </w:r>
      <w:r w:rsidRPr="00540B5D">
        <w:rPr>
          <w:rFonts w:cs="Arial"/>
          <w:color w:val="000000" w:themeColor="text1"/>
        </w:rPr>
        <w:t>.</w:t>
      </w:r>
    </w:p>
    <w:p w14:paraId="3958F2F2" w14:textId="335A81A7" w:rsidR="00340528" w:rsidRPr="00540B5D" w:rsidRDefault="00340528" w:rsidP="00340528">
      <w:pPr>
        <w:pStyle w:val="ListParagraph"/>
        <w:tabs>
          <w:tab w:val="left" w:pos="851"/>
        </w:tabs>
        <w:suppressAutoHyphens w:val="0"/>
        <w:spacing w:after="200"/>
        <w:ind w:left="142" w:right="567" w:firstLine="425"/>
        <w:rPr>
          <w:rFonts w:cs="Arial"/>
          <w:color w:val="000000" w:themeColor="text1"/>
        </w:rPr>
      </w:pPr>
      <w:r w:rsidRPr="00540B5D">
        <w:rPr>
          <w:rFonts w:cs="Arial"/>
          <w:color w:val="000000" w:themeColor="text1"/>
        </w:rPr>
        <w:t xml:space="preserve">4 priedas. Įrangos įtraukimo į </w:t>
      </w:r>
      <w:r w:rsidR="00AE0136">
        <w:rPr>
          <w:rFonts w:cs="Arial"/>
          <w:color w:val="000000" w:themeColor="text1"/>
        </w:rPr>
        <w:t>Į</w:t>
      </w:r>
      <w:r w:rsidRPr="00540B5D">
        <w:rPr>
          <w:rFonts w:cs="Arial"/>
          <w:color w:val="000000" w:themeColor="text1"/>
        </w:rPr>
        <w:t>rangos registrą kriterijai.</w:t>
      </w:r>
    </w:p>
    <w:p w14:paraId="246D1398" w14:textId="322CAAC7" w:rsidR="00340528" w:rsidRPr="00540B5D" w:rsidRDefault="00340528" w:rsidP="00B15618">
      <w:pPr>
        <w:pStyle w:val="ListParagraph"/>
        <w:tabs>
          <w:tab w:val="left" w:pos="851"/>
        </w:tabs>
        <w:suppressAutoHyphens w:val="0"/>
        <w:spacing w:after="200"/>
        <w:ind w:left="567" w:right="567" w:firstLine="0"/>
        <w:rPr>
          <w:rFonts w:cs="Arial"/>
          <w:color w:val="000000" w:themeColor="text1"/>
        </w:rPr>
      </w:pPr>
      <w:r w:rsidRPr="00540B5D">
        <w:rPr>
          <w:rFonts w:cs="Arial"/>
          <w:color w:val="000000" w:themeColor="text1"/>
        </w:rPr>
        <w:t>5 priedas. Nurodymas dėl įrangos įtraukimo</w:t>
      </w:r>
      <w:r w:rsidR="00AE0136">
        <w:rPr>
          <w:rFonts w:cs="Arial"/>
          <w:color w:val="000000" w:themeColor="text1"/>
        </w:rPr>
        <w:t xml:space="preserve"> į Įrangos, atitinkančios LITGRID AB</w:t>
      </w:r>
      <w:r w:rsidR="00AE0136" w:rsidRPr="00AE0136">
        <w:rPr>
          <w:rFonts w:cs="Arial"/>
          <w:color w:val="000000" w:themeColor="text1"/>
        </w:rPr>
        <w:t xml:space="preserve"> standartinius techninius reikalavimus</w:t>
      </w:r>
      <w:r w:rsidRPr="00540B5D">
        <w:rPr>
          <w:rFonts w:cs="Arial"/>
          <w:color w:val="000000" w:themeColor="text1"/>
        </w:rPr>
        <w:t>,</w:t>
      </w:r>
      <w:r w:rsidR="00AE0136">
        <w:rPr>
          <w:rFonts w:cs="Arial"/>
          <w:color w:val="000000" w:themeColor="text1"/>
        </w:rPr>
        <w:t xml:space="preserve"> registrą</w:t>
      </w:r>
      <w:r w:rsidRPr="00540B5D">
        <w:rPr>
          <w:rFonts w:cs="Arial"/>
          <w:color w:val="000000" w:themeColor="text1"/>
        </w:rPr>
        <w:t>.</w:t>
      </w:r>
    </w:p>
    <w:p w14:paraId="0795745B" w14:textId="76A0563A" w:rsidR="00340528" w:rsidRPr="00540B5D" w:rsidRDefault="00340528" w:rsidP="00340528">
      <w:pPr>
        <w:pStyle w:val="ListParagraph"/>
        <w:tabs>
          <w:tab w:val="left" w:pos="851"/>
        </w:tabs>
        <w:suppressAutoHyphens w:val="0"/>
        <w:spacing w:after="200"/>
        <w:ind w:left="142" w:right="567" w:firstLine="425"/>
        <w:rPr>
          <w:rFonts w:cs="Arial"/>
          <w:color w:val="000000" w:themeColor="text1"/>
        </w:rPr>
      </w:pPr>
      <w:r w:rsidRPr="00540B5D">
        <w:rPr>
          <w:rFonts w:cs="Arial"/>
          <w:color w:val="000000" w:themeColor="text1"/>
        </w:rPr>
        <w:t>6 priedas. Įrangos pašalinimas iš Įrangos registro.</w:t>
      </w:r>
    </w:p>
    <w:p w14:paraId="0B9D7B23" w14:textId="6E81CC89" w:rsidR="00340528" w:rsidRPr="00540B5D" w:rsidRDefault="00340528" w:rsidP="00340528">
      <w:pPr>
        <w:pStyle w:val="ListParagraph"/>
        <w:tabs>
          <w:tab w:val="left" w:pos="851"/>
        </w:tabs>
        <w:suppressAutoHyphens w:val="0"/>
        <w:spacing w:after="200"/>
        <w:ind w:left="142" w:right="567" w:firstLine="425"/>
        <w:rPr>
          <w:rFonts w:cs="Arial"/>
          <w:color w:val="000000" w:themeColor="text1"/>
        </w:rPr>
      </w:pPr>
      <w:r w:rsidRPr="00540B5D">
        <w:rPr>
          <w:rFonts w:cs="Arial"/>
          <w:color w:val="000000" w:themeColor="text1"/>
        </w:rPr>
        <w:t>7 priedas. Įrangos derinimas.</w:t>
      </w:r>
    </w:p>
    <w:p w14:paraId="5F7AAA53" w14:textId="15C03710" w:rsidR="006E57A3" w:rsidRDefault="006E57A3" w:rsidP="004C1884">
      <w:pPr>
        <w:pStyle w:val="Punktai"/>
        <w:tabs>
          <w:tab w:val="left" w:pos="993"/>
        </w:tabs>
        <w:spacing w:line="240" w:lineRule="auto"/>
      </w:pPr>
    </w:p>
    <w:p w14:paraId="37ED7C70" w14:textId="77777777" w:rsidR="00B022A7" w:rsidRDefault="00B022A7" w:rsidP="00B022A7">
      <w:pPr>
        <w:suppressAutoHyphens w:val="0"/>
        <w:autoSpaceDN/>
        <w:spacing w:after="0" w:line="240" w:lineRule="auto"/>
        <w:ind w:firstLine="0"/>
        <w:jc w:val="center"/>
        <w:textAlignment w:val="auto"/>
        <w:rPr>
          <w:rFonts w:eastAsia="Times New Roman"/>
          <w:lang w:eastAsia="lt-LT"/>
        </w:rPr>
      </w:pPr>
      <w:r w:rsidRPr="006E57A3">
        <w:rPr>
          <w:rFonts w:eastAsia="Times New Roman"/>
          <w:lang w:eastAsia="lt-LT"/>
        </w:rPr>
        <w:t>_________________</w:t>
      </w:r>
    </w:p>
    <w:p w14:paraId="0A0D21B4" w14:textId="77777777" w:rsidR="00B022A7" w:rsidRPr="00CA1C3B" w:rsidRDefault="00B022A7" w:rsidP="004C1884">
      <w:pPr>
        <w:pStyle w:val="Punktai"/>
        <w:tabs>
          <w:tab w:val="left" w:pos="993"/>
        </w:tabs>
        <w:spacing w:line="240" w:lineRule="auto"/>
      </w:pPr>
    </w:p>
    <w:sectPr w:rsidR="00B022A7" w:rsidRPr="00CA1C3B">
      <w:footerReference w:type="default" r:id="rId13"/>
      <w:pgSz w:w="11906" w:h="16838"/>
      <w:pgMar w:top="1440" w:right="566" w:bottom="1440" w:left="993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D27B4" w14:textId="77777777" w:rsidR="000F363F" w:rsidRDefault="000F363F">
      <w:pPr>
        <w:spacing w:after="0" w:line="240" w:lineRule="auto"/>
      </w:pPr>
      <w:r>
        <w:separator/>
      </w:r>
    </w:p>
  </w:endnote>
  <w:endnote w:type="continuationSeparator" w:id="0">
    <w:p w14:paraId="1AE0DF88" w14:textId="77777777" w:rsidR="000F363F" w:rsidRDefault="000F363F">
      <w:pPr>
        <w:spacing w:after="0" w:line="240" w:lineRule="auto"/>
      </w:pPr>
      <w:r>
        <w:continuationSeparator/>
      </w:r>
    </w:p>
  </w:endnote>
  <w:endnote w:type="continuationNotice" w:id="1">
    <w:p w14:paraId="62FD8100" w14:textId="77777777" w:rsidR="000F363F" w:rsidRDefault="000F36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64719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FEEBC5" w14:textId="49DABCB4" w:rsidR="00FF32CE" w:rsidRDefault="00FF32CE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87453A" w14:textId="77777777" w:rsidR="00FF32CE" w:rsidRDefault="00FF3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7605" w14:textId="77777777" w:rsidR="000F363F" w:rsidRDefault="000F36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855ADD" w14:textId="77777777" w:rsidR="000F363F" w:rsidRDefault="000F363F">
      <w:pPr>
        <w:spacing w:after="0" w:line="240" w:lineRule="auto"/>
      </w:pPr>
      <w:r>
        <w:continuationSeparator/>
      </w:r>
    </w:p>
  </w:footnote>
  <w:footnote w:type="continuationNotice" w:id="1">
    <w:p w14:paraId="44381722" w14:textId="77777777" w:rsidR="000F363F" w:rsidRDefault="000F36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BA2"/>
    <w:multiLevelType w:val="multilevel"/>
    <w:tmpl w:val="5CB8634C"/>
    <w:styleLink w:val="WWOutlineListStyle2"/>
    <w:lvl w:ilvl="0">
      <w:start w:val="1"/>
      <w:numFmt w:val="upperRoman"/>
      <w:pStyle w:val="Heading1"/>
      <w:lvlText w:val="%1."/>
      <w:lvlJc w:val="righ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957747F"/>
    <w:multiLevelType w:val="hybridMultilevel"/>
    <w:tmpl w:val="B944F15C"/>
    <w:lvl w:ilvl="0" w:tplc="55DA116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57343"/>
    <w:multiLevelType w:val="multilevel"/>
    <w:tmpl w:val="62DCF338"/>
    <w:styleLink w:val="WWOutlineListStyl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751E4206"/>
    <w:multiLevelType w:val="multilevel"/>
    <w:tmpl w:val="46F82806"/>
    <w:styleLink w:val="WWOutlineListStyle1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7A3B7F32"/>
    <w:multiLevelType w:val="multilevel"/>
    <w:tmpl w:val="CE0EA9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4687638">
    <w:abstractNumId w:val="0"/>
  </w:num>
  <w:num w:numId="2" w16cid:durableId="1660578405">
    <w:abstractNumId w:val="3"/>
  </w:num>
  <w:num w:numId="3" w16cid:durableId="1720713781">
    <w:abstractNumId w:val="2"/>
  </w:num>
  <w:num w:numId="4" w16cid:durableId="1395591171">
    <w:abstractNumId w:val="4"/>
  </w:num>
  <w:num w:numId="5" w16cid:durableId="1271860774">
    <w:abstractNumId w:val="0"/>
  </w:num>
  <w:num w:numId="6" w16cid:durableId="980227344">
    <w:abstractNumId w:val="1"/>
  </w:num>
  <w:num w:numId="7" w16cid:durableId="207685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306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3E3"/>
    <w:rsid w:val="0000524D"/>
    <w:rsid w:val="00010672"/>
    <w:rsid w:val="00016AD0"/>
    <w:rsid w:val="00026D7E"/>
    <w:rsid w:val="00047F26"/>
    <w:rsid w:val="000D6896"/>
    <w:rsid w:val="000E04E7"/>
    <w:rsid w:val="000E23A5"/>
    <w:rsid w:val="000E472D"/>
    <w:rsid w:val="000F363F"/>
    <w:rsid w:val="00125022"/>
    <w:rsid w:val="00145C52"/>
    <w:rsid w:val="00146054"/>
    <w:rsid w:val="00164396"/>
    <w:rsid w:val="00172801"/>
    <w:rsid w:val="0017458E"/>
    <w:rsid w:val="00175EC1"/>
    <w:rsid w:val="00190B8F"/>
    <w:rsid w:val="00191270"/>
    <w:rsid w:val="001B53B3"/>
    <w:rsid w:val="001B68D6"/>
    <w:rsid w:val="001C4CD0"/>
    <w:rsid w:val="001C7436"/>
    <w:rsid w:val="001E41FE"/>
    <w:rsid w:val="001E6B96"/>
    <w:rsid w:val="001E70B7"/>
    <w:rsid w:val="001F1F28"/>
    <w:rsid w:val="0020428F"/>
    <w:rsid w:val="002168FA"/>
    <w:rsid w:val="00224118"/>
    <w:rsid w:val="00233C53"/>
    <w:rsid w:val="00236B43"/>
    <w:rsid w:val="0023749A"/>
    <w:rsid w:val="0024186A"/>
    <w:rsid w:val="00255A08"/>
    <w:rsid w:val="00283A11"/>
    <w:rsid w:val="002905C1"/>
    <w:rsid w:val="002A0604"/>
    <w:rsid w:val="002A0F22"/>
    <w:rsid w:val="002A119D"/>
    <w:rsid w:val="002A1B58"/>
    <w:rsid w:val="002A74B3"/>
    <w:rsid w:val="002B2477"/>
    <w:rsid w:val="002C1D54"/>
    <w:rsid w:val="002C44B0"/>
    <w:rsid w:val="002C61A2"/>
    <w:rsid w:val="002C62E5"/>
    <w:rsid w:val="002D3FC3"/>
    <w:rsid w:val="00316B21"/>
    <w:rsid w:val="00340528"/>
    <w:rsid w:val="00344431"/>
    <w:rsid w:val="00355A5C"/>
    <w:rsid w:val="00371424"/>
    <w:rsid w:val="003856D1"/>
    <w:rsid w:val="00386511"/>
    <w:rsid w:val="00396757"/>
    <w:rsid w:val="003A0EB3"/>
    <w:rsid w:val="003B2188"/>
    <w:rsid w:val="003B3B0E"/>
    <w:rsid w:val="003E68B5"/>
    <w:rsid w:val="003F11C9"/>
    <w:rsid w:val="003F32D6"/>
    <w:rsid w:val="00414067"/>
    <w:rsid w:val="0041575A"/>
    <w:rsid w:val="00427E3F"/>
    <w:rsid w:val="00436121"/>
    <w:rsid w:val="00437357"/>
    <w:rsid w:val="0045614F"/>
    <w:rsid w:val="00463753"/>
    <w:rsid w:val="004668E3"/>
    <w:rsid w:val="004835DA"/>
    <w:rsid w:val="00492172"/>
    <w:rsid w:val="004A19DD"/>
    <w:rsid w:val="004A2A6E"/>
    <w:rsid w:val="004B1705"/>
    <w:rsid w:val="004B576C"/>
    <w:rsid w:val="004B7BF1"/>
    <w:rsid w:val="004C1884"/>
    <w:rsid w:val="004C1C3B"/>
    <w:rsid w:val="004D36B0"/>
    <w:rsid w:val="004E1FFC"/>
    <w:rsid w:val="004E2B58"/>
    <w:rsid w:val="004F2FAB"/>
    <w:rsid w:val="00503897"/>
    <w:rsid w:val="0050520D"/>
    <w:rsid w:val="00506659"/>
    <w:rsid w:val="005120EA"/>
    <w:rsid w:val="0054236E"/>
    <w:rsid w:val="00543A0B"/>
    <w:rsid w:val="005456E0"/>
    <w:rsid w:val="00547D5A"/>
    <w:rsid w:val="00550C41"/>
    <w:rsid w:val="0056477E"/>
    <w:rsid w:val="005713DE"/>
    <w:rsid w:val="00576331"/>
    <w:rsid w:val="00583767"/>
    <w:rsid w:val="00592C01"/>
    <w:rsid w:val="005957AD"/>
    <w:rsid w:val="005A6840"/>
    <w:rsid w:val="005F4210"/>
    <w:rsid w:val="006002D3"/>
    <w:rsid w:val="00601A1D"/>
    <w:rsid w:val="00612509"/>
    <w:rsid w:val="006239B4"/>
    <w:rsid w:val="006322C9"/>
    <w:rsid w:val="0064030C"/>
    <w:rsid w:val="00645BD5"/>
    <w:rsid w:val="00646666"/>
    <w:rsid w:val="0065248D"/>
    <w:rsid w:val="00652FDB"/>
    <w:rsid w:val="0065707C"/>
    <w:rsid w:val="00657BB3"/>
    <w:rsid w:val="00667FF0"/>
    <w:rsid w:val="00684F49"/>
    <w:rsid w:val="006865EA"/>
    <w:rsid w:val="00690606"/>
    <w:rsid w:val="00696105"/>
    <w:rsid w:val="006B0CC7"/>
    <w:rsid w:val="006B5CE0"/>
    <w:rsid w:val="006B7F46"/>
    <w:rsid w:val="006C38B3"/>
    <w:rsid w:val="006C4A69"/>
    <w:rsid w:val="006D27AB"/>
    <w:rsid w:val="006D2A05"/>
    <w:rsid w:val="006E57A3"/>
    <w:rsid w:val="007018A5"/>
    <w:rsid w:val="00702114"/>
    <w:rsid w:val="0070235E"/>
    <w:rsid w:val="00703174"/>
    <w:rsid w:val="00706DD4"/>
    <w:rsid w:val="00707CEE"/>
    <w:rsid w:val="007210D2"/>
    <w:rsid w:val="00736580"/>
    <w:rsid w:val="00736820"/>
    <w:rsid w:val="007640C9"/>
    <w:rsid w:val="0078040A"/>
    <w:rsid w:val="00783111"/>
    <w:rsid w:val="007838EB"/>
    <w:rsid w:val="0079177C"/>
    <w:rsid w:val="007A6A5B"/>
    <w:rsid w:val="007B1A6A"/>
    <w:rsid w:val="007B1D28"/>
    <w:rsid w:val="007C2943"/>
    <w:rsid w:val="007D0C3A"/>
    <w:rsid w:val="007D3047"/>
    <w:rsid w:val="007D5DAB"/>
    <w:rsid w:val="007D716B"/>
    <w:rsid w:val="007E129C"/>
    <w:rsid w:val="007E37E4"/>
    <w:rsid w:val="007E4990"/>
    <w:rsid w:val="007E6179"/>
    <w:rsid w:val="007F1197"/>
    <w:rsid w:val="007F6F9E"/>
    <w:rsid w:val="008007EB"/>
    <w:rsid w:val="00800AB1"/>
    <w:rsid w:val="0080495B"/>
    <w:rsid w:val="00806BBC"/>
    <w:rsid w:val="00825287"/>
    <w:rsid w:val="008253CB"/>
    <w:rsid w:val="0084304A"/>
    <w:rsid w:val="00853A06"/>
    <w:rsid w:val="00865DF9"/>
    <w:rsid w:val="0087056F"/>
    <w:rsid w:val="008807E8"/>
    <w:rsid w:val="00883F55"/>
    <w:rsid w:val="008929F1"/>
    <w:rsid w:val="00895FAA"/>
    <w:rsid w:val="008B54F1"/>
    <w:rsid w:val="008D2D1D"/>
    <w:rsid w:val="008D6CBA"/>
    <w:rsid w:val="008F21F7"/>
    <w:rsid w:val="008F3D91"/>
    <w:rsid w:val="00914C13"/>
    <w:rsid w:val="00925FFA"/>
    <w:rsid w:val="00927F88"/>
    <w:rsid w:val="009464F7"/>
    <w:rsid w:val="00957A32"/>
    <w:rsid w:val="00960BF6"/>
    <w:rsid w:val="00970F52"/>
    <w:rsid w:val="009A2B62"/>
    <w:rsid w:val="009A4856"/>
    <w:rsid w:val="009A75F5"/>
    <w:rsid w:val="009A7E1B"/>
    <w:rsid w:val="009B6C6F"/>
    <w:rsid w:val="009B7F29"/>
    <w:rsid w:val="009C3B6A"/>
    <w:rsid w:val="009E5A10"/>
    <w:rsid w:val="009E6772"/>
    <w:rsid w:val="009F0A21"/>
    <w:rsid w:val="00A072D3"/>
    <w:rsid w:val="00A14617"/>
    <w:rsid w:val="00A17065"/>
    <w:rsid w:val="00A23261"/>
    <w:rsid w:val="00A31081"/>
    <w:rsid w:val="00A33010"/>
    <w:rsid w:val="00A50101"/>
    <w:rsid w:val="00A53D4D"/>
    <w:rsid w:val="00A55FE1"/>
    <w:rsid w:val="00A65BCE"/>
    <w:rsid w:val="00A854B2"/>
    <w:rsid w:val="00A9454B"/>
    <w:rsid w:val="00AA23DE"/>
    <w:rsid w:val="00AA3C86"/>
    <w:rsid w:val="00AD5446"/>
    <w:rsid w:val="00AE0136"/>
    <w:rsid w:val="00AE2F9E"/>
    <w:rsid w:val="00AF25BB"/>
    <w:rsid w:val="00B022A7"/>
    <w:rsid w:val="00B03FDB"/>
    <w:rsid w:val="00B05FC7"/>
    <w:rsid w:val="00B15618"/>
    <w:rsid w:val="00B23D99"/>
    <w:rsid w:val="00B87B66"/>
    <w:rsid w:val="00BA3434"/>
    <w:rsid w:val="00BA7474"/>
    <w:rsid w:val="00BE5F26"/>
    <w:rsid w:val="00BF5A4E"/>
    <w:rsid w:val="00C03873"/>
    <w:rsid w:val="00C07F62"/>
    <w:rsid w:val="00C12A7F"/>
    <w:rsid w:val="00C46088"/>
    <w:rsid w:val="00C467EA"/>
    <w:rsid w:val="00C51261"/>
    <w:rsid w:val="00C54521"/>
    <w:rsid w:val="00C56091"/>
    <w:rsid w:val="00C568FE"/>
    <w:rsid w:val="00C65945"/>
    <w:rsid w:val="00C81EAA"/>
    <w:rsid w:val="00C82497"/>
    <w:rsid w:val="00CA1C3B"/>
    <w:rsid w:val="00CB5895"/>
    <w:rsid w:val="00CD7A43"/>
    <w:rsid w:val="00CE2772"/>
    <w:rsid w:val="00CE3A4F"/>
    <w:rsid w:val="00CF4F00"/>
    <w:rsid w:val="00D135C7"/>
    <w:rsid w:val="00D17377"/>
    <w:rsid w:val="00D17FF3"/>
    <w:rsid w:val="00D25BDE"/>
    <w:rsid w:val="00D352EA"/>
    <w:rsid w:val="00D57994"/>
    <w:rsid w:val="00D712DE"/>
    <w:rsid w:val="00D86216"/>
    <w:rsid w:val="00D96B28"/>
    <w:rsid w:val="00DA27AF"/>
    <w:rsid w:val="00DB6367"/>
    <w:rsid w:val="00DE139A"/>
    <w:rsid w:val="00E37AA7"/>
    <w:rsid w:val="00E44C1C"/>
    <w:rsid w:val="00E5198B"/>
    <w:rsid w:val="00E57753"/>
    <w:rsid w:val="00E717A4"/>
    <w:rsid w:val="00E82249"/>
    <w:rsid w:val="00E823C1"/>
    <w:rsid w:val="00E90F5E"/>
    <w:rsid w:val="00EA223A"/>
    <w:rsid w:val="00EB09A2"/>
    <w:rsid w:val="00EB5E37"/>
    <w:rsid w:val="00ED2733"/>
    <w:rsid w:val="00EE21DD"/>
    <w:rsid w:val="00EE7213"/>
    <w:rsid w:val="00F1400C"/>
    <w:rsid w:val="00F25A70"/>
    <w:rsid w:val="00F42848"/>
    <w:rsid w:val="00F4705E"/>
    <w:rsid w:val="00F47CD8"/>
    <w:rsid w:val="00F63AA1"/>
    <w:rsid w:val="00F64C61"/>
    <w:rsid w:val="00F76D96"/>
    <w:rsid w:val="00F86498"/>
    <w:rsid w:val="00FA40F5"/>
    <w:rsid w:val="00FA5F27"/>
    <w:rsid w:val="00FA6DB0"/>
    <w:rsid w:val="00FC76C4"/>
    <w:rsid w:val="00FD550C"/>
    <w:rsid w:val="00FD722A"/>
    <w:rsid w:val="00FE1411"/>
    <w:rsid w:val="00FE308C"/>
    <w:rsid w:val="00FE43E3"/>
    <w:rsid w:val="00FF32CE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1A87C"/>
  <w15:docId w15:val="{EA5941AC-9DDD-434F-BE4B-2C5D3304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9B4"/>
    <w:pPr>
      <w:suppressAutoHyphens/>
      <w:spacing w:after="120" w:line="276" w:lineRule="auto"/>
      <w:ind w:firstLine="567"/>
      <w:jc w:val="both"/>
    </w:pPr>
    <w:rPr>
      <w:rFonts w:ascii="Trebuchet MS" w:hAnsi="Trebuchet MS"/>
    </w:rPr>
  </w:style>
  <w:style w:type="paragraph" w:styleId="Heading1">
    <w:name w:val="heading 1"/>
    <w:basedOn w:val="Normal"/>
    <w:next w:val="Normal"/>
    <w:uiPriority w:val="9"/>
    <w:qFormat/>
    <w:rsid w:val="006239B4"/>
    <w:pPr>
      <w:keepNext/>
      <w:keepLines/>
      <w:numPr>
        <w:numId w:val="1"/>
      </w:numPr>
      <w:spacing w:before="240" w:after="240"/>
      <w:jc w:val="center"/>
      <w:outlineLvl w:val="0"/>
    </w:pPr>
    <w:rPr>
      <w:rFonts w:eastAsia="Times New Roman"/>
      <w:b/>
      <w:caps/>
      <w:color w:val="00000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2">
    <w:name w:val="WW_OutlineListStyle_2"/>
    <w:basedOn w:val="NoList"/>
    <w:pPr>
      <w:numPr>
        <w:numId w:val="1"/>
      </w:numPr>
    </w:pPr>
  </w:style>
  <w:style w:type="character" w:customStyle="1" w:styleId="Antrat1Diagrama">
    <w:name w:val="Antraštė 1 Diagrama"/>
    <w:basedOn w:val="DefaultParagraphFont"/>
    <w:rPr>
      <w:rFonts w:ascii="Trebuchet MS" w:eastAsia="Times New Roman" w:hAnsi="Trebuchet MS" w:cs="Times New Roman"/>
      <w:caps/>
      <w:color w:val="000000"/>
      <w:szCs w:val="32"/>
    </w:rPr>
  </w:style>
  <w:style w:type="paragraph" w:styleId="BalloonText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DefaultParagraphFont"/>
    <w:rPr>
      <w:rFonts w:ascii="Segoe UI" w:hAnsi="Segoe UI" w:cs="Segoe UI"/>
      <w:sz w:val="18"/>
      <w:szCs w:val="18"/>
    </w:rPr>
  </w:style>
  <w:style w:type="paragraph" w:customStyle="1" w:styleId="Punktai">
    <w:name w:val="Punktai"/>
    <w:basedOn w:val="Normal"/>
    <w:pPr>
      <w:ind w:firstLine="0"/>
    </w:pPr>
  </w:style>
  <w:style w:type="character" w:customStyle="1" w:styleId="PunktaiDiagrama">
    <w:name w:val="Punktai Diagrama"/>
    <w:basedOn w:val="DefaultParagraphFont"/>
    <w:rPr>
      <w:rFonts w:ascii="Trebuchet MS" w:hAnsi="Trebuchet MS"/>
    </w:rPr>
  </w:style>
  <w:style w:type="numbering" w:customStyle="1" w:styleId="WWOutlineListStyle1">
    <w:name w:val="WW_OutlineListStyle_1"/>
    <w:basedOn w:val="NoList"/>
    <w:pPr>
      <w:numPr>
        <w:numId w:val="2"/>
      </w:numPr>
    </w:pPr>
  </w:style>
  <w:style w:type="numbering" w:customStyle="1" w:styleId="WWOutlineListStyle">
    <w:name w:val="WW_OutlineListStyle"/>
    <w:basedOn w:val="NoList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7365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24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47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25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3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3CB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3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3CB"/>
    <w:rPr>
      <w:rFonts w:ascii="Trebuchet MS" w:hAnsi="Trebuchet MS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71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16B"/>
    <w:rPr>
      <w:rFonts w:ascii="Trebuchet MS" w:hAnsi="Trebuchet MS"/>
    </w:rPr>
  </w:style>
  <w:style w:type="paragraph" w:styleId="Footer">
    <w:name w:val="footer"/>
    <w:basedOn w:val="Normal"/>
    <w:link w:val="FooterChar"/>
    <w:uiPriority w:val="99"/>
    <w:unhideWhenUsed/>
    <w:rsid w:val="007D71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16B"/>
    <w:rPr>
      <w:rFonts w:ascii="Trebuchet MS" w:hAnsi="Trebuchet MS"/>
    </w:rPr>
  </w:style>
  <w:style w:type="table" w:styleId="TableGrid">
    <w:name w:val="Table Grid"/>
    <w:basedOn w:val="TableNormal"/>
    <w:uiPriority w:val="59"/>
    <w:rsid w:val="00883F55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467EA"/>
    <w:pPr>
      <w:autoSpaceDN/>
      <w:spacing w:after="0" w:line="240" w:lineRule="auto"/>
      <w:textAlignment w:val="auto"/>
    </w:pPr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3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3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06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7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litgrid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o planas" ma:contentTypeID="0x01010066872F3CC8F7D84995438B893169A0800100D85768CFB7B80A4A9859BC3474BE36DC" ma:contentTypeVersion="1" ma:contentTypeDescription="" ma:contentTypeScope="" ma:versionID="141c0baea66b8124db75a634bea3c4d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2655350089b1010bcb74d7245893027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https://projektai.intranet.litgrid.eu/PWA/Įrangos%20registras/_layouts/15/DocIdRedir.aspx?ID=PVIS-436423505-7</Url>
      <Description>PVIS-436423505-7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PVIS-436423505-7</_dlc_DocId>
    <_dlc_DocIdPersistId xmlns="58896280-883f-49e1-8f2c-86b01e3ff61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numerių nuorodos" Version="1987"/>
</file>

<file path=customXml/itemProps1.xml><?xml version="1.0" encoding="utf-8"?>
<ds:datastoreItem xmlns:ds="http://schemas.openxmlformats.org/officeDocument/2006/customXml" ds:itemID="{554EE3CC-508D-4BD8-93FD-747F35F0E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40D2FE-5B64-481B-815C-6A3921C261E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95DCE51-F669-439C-9A52-949D1A06A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7A9D56-F89D-4BF6-8FD5-B109FCBBE974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FC85EC61-9641-4A86-8496-FDD2B48A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6626</Words>
  <Characters>3777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Kildienė</dc:creator>
  <dc:description/>
  <cp:lastModifiedBy>Vytenis Povilas Čironis</cp:lastModifiedBy>
  <cp:revision>12</cp:revision>
  <dcterms:created xsi:type="dcterms:W3CDTF">2022-11-23T12:30:00Z</dcterms:created>
  <dcterms:modified xsi:type="dcterms:W3CDTF">2022-12-05T14:54:00Z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0x01010066872F3CC8F7D84995438B893169A0800100D85768CFB7B80A4A9859BC3474BE36DC</vt:lpwstr>
  </property>
  <property fmtid="{D5CDD505-2E9C-101B-9397-08002B2CF9AE}" pid="3" name="_dlc_DocIdItemGuid">
    <vt:lpwstr>2c07e187-4209-4cb5-b925-b2233fc92150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2022-04-22T08:55:46Z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ddd107fb-bf5d-4616-a980-a47b0f3d309b</vt:lpwstr>
  </property>
  <property fmtid="{D5CDD505-2E9C-101B-9397-08002B2CF9AE}" pid="10" name="MSIP_Label_32ae7b5d-0aac-474b-ae2b-02c331ef2874_ContentBits">
    <vt:lpwstr>0</vt:lpwstr>
  </property>
</Properties>
</file>