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232A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TP/_layouts/15/DocIdRedir.aspx?ID=PVIS-182865233-119</Url>
      <Description>PVIS-182865233-119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PVIS-182865233-119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52DCA-4C78-4576-A996-E0787DFFF43C}"/>
</file>

<file path=customXml/itemProps3.xml><?xml version="1.0" encoding="utf-8"?>
<ds:datastoreItem xmlns:ds="http://schemas.openxmlformats.org/officeDocument/2006/customXml" ds:itemID="{2EA35C24-2257-4D98-8C46-D215A936C410}"/>
</file>

<file path=customXml/itemProps4.xml><?xml version="1.0" encoding="utf-8"?>
<ds:datastoreItem xmlns:ds="http://schemas.openxmlformats.org/officeDocument/2006/customXml" ds:itemID="{098B5FA8-9B62-437B-8C26-0CAB3AD1FE24}"/>
</file>

<file path=customXml/itemProps5.xml><?xml version="1.0" encoding="utf-8"?>
<ds:datastoreItem xmlns:ds="http://schemas.openxmlformats.org/officeDocument/2006/customXml" ds:itemID="{EBF26E97-9DF2-4FF4-ABFB-8F88D293B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534646e6-fa6d-4cc7-b088-adf6cc17ae42</vt:lpwstr>
  </property>
</Properties>
</file>