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CF526" w14:textId="7A75E6A9" w:rsidR="00D23D6B" w:rsidRPr="00A77F45" w:rsidRDefault="00A866EE" w:rsidP="006A0626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bookmarkStart w:id="0" w:name="_Hlk7079605"/>
      <w:r w:rsidRPr="00A77F45">
        <w:rPr>
          <w:rFonts w:ascii="Trebuchet MS" w:hAnsi="Trebuchet MS" w:cs="Arial"/>
          <w:b/>
          <w:sz w:val="22"/>
          <w:szCs w:val="22"/>
        </w:rPr>
        <w:t>TECHNINIAI REIKALAVIMAI</w:t>
      </w:r>
      <w:r w:rsidR="006A0626">
        <w:rPr>
          <w:rFonts w:ascii="Trebuchet MS" w:hAnsi="Trebuchet MS" w:cs="Arial"/>
          <w:b/>
          <w:sz w:val="22"/>
          <w:szCs w:val="22"/>
        </w:rPr>
        <w:t xml:space="preserve"> PRAMONINIAMS </w:t>
      </w:r>
      <w:r w:rsidR="005E1CDF" w:rsidRPr="00A77F45">
        <w:rPr>
          <w:rFonts w:ascii="Trebuchet MS" w:hAnsi="Trebuchet MS" w:cs="Arial"/>
          <w:b/>
          <w:sz w:val="22"/>
          <w:szCs w:val="22"/>
        </w:rPr>
        <w:t xml:space="preserve">PRIEIGOS </w:t>
      </w:r>
      <w:r w:rsidR="00444D16" w:rsidRPr="00A77F45">
        <w:rPr>
          <w:rFonts w:ascii="Trebuchet MS" w:hAnsi="Trebuchet MS" w:cs="Arial"/>
          <w:b/>
          <w:sz w:val="22"/>
          <w:szCs w:val="22"/>
        </w:rPr>
        <w:t>MAŠRUTIZATORIAMS</w:t>
      </w:r>
    </w:p>
    <w:bookmarkEnd w:id="0"/>
    <w:p w14:paraId="68C59AF4" w14:textId="4D663FB3" w:rsidR="00B6322E" w:rsidRPr="00A77F45" w:rsidRDefault="006A0626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>
        <w:rPr>
          <w:rStyle w:val="hps"/>
          <w:rFonts w:ascii="Trebuchet MS" w:hAnsi="Trebuchet MS"/>
          <w:b/>
          <w:sz w:val="22"/>
          <w:szCs w:val="22"/>
        </w:rPr>
        <w:t>T</w:t>
      </w:r>
      <w:r w:rsidR="00832C37" w:rsidRPr="00A77F45">
        <w:rPr>
          <w:rStyle w:val="hps"/>
          <w:rFonts w:ascii="Trebuchet MS" w:hAnsi="Trebuchet MS"/>
          <w:b/>
          <w:sz w:val="22"/>
          <w:szCs w:val="22"/>
        </w:rPr>
        <w:t xml:space="preserve">ECHNICAL REQUIREMENTS </w:t>
      </w:r>
      <w:r w:rsidR="00B6322E" w:rsidRPr="00A77F45">
        <w:rPr>
          <w:rStyle w:val="hps"/>
          <w:rFonts w:ascii="Trebuchet MS" w:hAnsi="Trebuchet MS"/>
          <w:b/>
          <w:sz w:val="22"/>
          <w:szCs w:val="22"/>
        </w:rPr>
        <w:t>FOR</w:t>
      </w:r>
      <w:r>
        <w:rPr>
          <w:rStyle w:val="hps"/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 w:cs="Arial"/>
          <w:b/>
          <w:sz w:val="22"/>
          <w:szCs w:val="22"/>
        </w:rPr>
        <w:t xml:space="preserve">INDUSTRIAL </w:t>
      </w:r>
      <w:r w:rsidR="005E1CDF" w:rsidRPr="00A77F45">
        <w:rPr>
          <w:rFonts w:ascii="Trebuchet MS" w:hAnsi="Trebuchet MS" w:cs="Arial"/>
          <w:b/>
          <w:sz w:val="22"/>
          <w:szCs w:val="22"/>
        </w:rPr>
        <w:t xml:space="preserve">ACCESS </w:t>
      </w:r>
      <w:r w:rsidR="00444D16" w:rsidRPr="00A77F45">
        <w:rPr>
          <w:rFonts w:ascii="Trebuchet MS" w:hAnsi="Trebuchet MS" w:cs="Arial"/>
          <w:b/>
          <w:sz w:val="22"/>
          <w:szCs w:val="22"/>
        </w:rPr>
        <w:t>ROUTER</w:t>
      </w:r>
    </w:p>
    <w:p w14:paraId="7FD66EE9" w14:textId="77777777" w:rsidR="00F85FE9" w:rsidRPr="00A77F45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8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17"/>
        <w:gridCol w:w="2413"/>
        <w:gridCol w:w="848"/>
        <w:gridCol w:w="1824"/>
        <w:gridCol w:w="2855"/>
      </w:tblGrid>
      <w:tr w:rsidR="00376408" w:rsidRPr="00A77F45" w14:paraId="7CE92D56" w14:textId="77777777" w:rsidTr="003E391B">
        <w:trPr>
          <w:trHeight w:val="307"/>
        </w:trPr>
        <w:tc>
          <w:tcPr>
            <w:tcW w:w="6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9CC8A" w14:textId="77777777" w:rsidR="00DB39BB" w:rsidRPr="00A77F4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55D8B98D" w14:textId="77777777" w:rsidR="00DB39BB" w:rsidRPr="00A77F4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Seq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765333E1" w14:textId="77777777" w:rsidR="00DB39BB" w:rsidRPr="00A77F45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806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A40E3" w14:textId="77777777" w:rsidR="00DB39BB" w:rsidRPr="00A77F45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product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material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(mato vnt./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measuring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unit</w:t>
            </w:r>
            <w:r w:rsidR="003E3668" w:rsidRPr="00A77F45">
              <w:rPr>
                <w:rFonts w:ascii="Trebuchet MS" w:hAnsi="Trebuchet MS" w:cs="Arial"/>
                <w:sz w:val="20"/>
                <w:szCs w:val="20"/>
              </w:rPr>
              <w:t>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) </w:t>
            </w:r>
          </w:p>
        </w:tc>
        <w:tc>
          <w:tcPr>
            <w:tcW w:w="15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831EF" w14:textId="77777777" w:rsidR="00DB39BB" w:rsidRPr="00A77F4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savybė/</w:t>
            </w:r>
          </w:p>
          <w:p w14:paraId="28C08633" w14:textId="77777777" w:rsidR="00DB39BB" w:rsidRPr="00A77F45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value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</w:p>
        </w:tc>
      </w:tr>
      <w:tr w:rsidR="00DB39BB" w:rsidRPr="00A77F45" w14:paraId="15C17BF2" w14:textId="77777777" w:rsidTr="003E391B">
        <w:trPr>
          <w:trHeight w:val="202"/>
        </w:trPr>
        <w:tc>
          <w:tcPr>
            <w:tcW w:w="61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7D4224" w14:textId="77777777" w:rsidR="00DB39BB" w:rsidRPr="00A77F45" w:rsidRDefault="00DB39BB" w:rsidP="00F73BC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5F2956" w14:textId="77777777" w:rsidR="00DB39BB" w:rsidRPr="00A77F45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  <w:r w:rsidR="00250D2C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A77F45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="00250D2C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A77F45">
              <w:rPr>
                <w:rFonts w:ascii="Trebuchet MS" w:hAnsi="Trebuchet MS" w:cs="Arial"/>
                <w:b/>
                <w:sz w:val="20"/>
                <w:szCs w:val="20"/>
              </w:rPr>
              <w:t>declarations</w:t>
            </w:r>
            <w:proofErr w:type="spellEnd"/>
          </w:p>
        </w:tc>
      </w:tr>
      <w:tr w:rsidR="00562701" w:rsidRPr="00A77F45" w14:paraId="409C46F0" w14:textId="77777777" w:rsidTr="003E391B">
        <w:trPr>
          <w:trHeight w:val="899"/>
        </w:trPr>
        <w:tc>
          <w:tcPr>
            <w:tcW w:w="6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CB321" w14:textId="1AFC0944" w:rsidR="007C0477" w:rsidRPr="00A77F45" w:rsidRDefault="00F73BCD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  </w:t>
            </w:r>
          </w:p>
        </w:tc>
        <w:tc>
          <w:tcPr>
            <w:tcW w:w="2806" w:type="pct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0C603" w14:textId="77777777" w:rsidR="007C0477" w:rsidRPr="00A77F45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manufacturer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>'s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quality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956CE" w14:textId="77777777" w:rsidR="007C0477" w:rsidRPr="00A77F45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A77F4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A77F4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62F3DE19" w14:textId="77777777" w:rsidR="00750CEC" w:rsidRPr="00A77F45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A77F45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A77F45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A77F45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562701" w:rsidRPr="00A77F45" w14:paraId="5F5D7CA0" w14:textId="77777777" w:rsidTr="003E391B">
        <w:trPr>
          <w:trHeight w:val="980"/>
        </w:trPr>
        <w:tc>
          <w:tcPr>
            <w:tcW w:w="6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A4791" w14:textId="77777777" w:rsidR="005E4A94" w:rsidRPr="00A77F45" w:rsidDel="00A8205E" w:rsidRDefault="005E4A94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8727A" w14:textId="77777777" w:rsidR="005E4A94" w:rsidRPr="00A77F45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Gamintojo aplinkos vadybos sistema turi būti įvertinta sertifikatu/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manufacturer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>'s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environment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shall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A77F45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C5BE7" w14:textId="77777777" w:rsidR="005E4A94" w:rsidRPr="00A77F45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A77F4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75EEA5D9" w14:textId="77777777" w:rsidR="00750CEC" w:rsidRPr="00A77F45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A77F45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A77F45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A77F45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4B0F2F" w:rsidRPr="00A77F45" w14:paraId="7E55A3B7" w14:textId="77777777" w:rsidTr="0013120E">
        <w:trPr>
          <w:trHeight w:val="1493"/>
        </w:trPr>
        <w:tc>
          <w:tcPr>
            <w:tcW w:w="61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2FDA3" w14:textId="77777777" w:rsidR="004B0F2F" w:rsidRPr="00A77F45" w:rsidRDefault="004B0F2F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80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2530" w14:textId="133175C1" w:rsidR="004B0F2F" w:rsidRPr="00A77F45" w:rsidRDefault="004B0F2F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A77F4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A77F45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Product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must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subject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to</w:t>
            </w:r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assessment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procedures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that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produced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product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complies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essential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requirements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of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European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standards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and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directives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8358E" w14:textId="28EEF725" w:rsidR="004B0F2F" w:rsidRPr="00A77F45" w:rsidRDefault="004B0F2F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2014/35/EU  (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Low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voltage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).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48D82" w14:textId="2F796BA8" w:rsidR="004B0F2F" w:rsidRPr="00A77F45" w:rsidRDefault="004B0F2F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marking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declaration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of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conformity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4B0F2F" w:rsidRPr="00A77F45" w14:paraId="18AC6DCF" w14:textId="77777777" w:rsidTr="0013120E">
        <w:trPr>
          <w:trHeight w:val="1386"/>
        </w:trPr>
        <w:tc>
          <w:tcPr>
            <w:tcW w:w="617" w:type="pct"/>
            <w:vMerge/>
            <w:shd w:val="clear" w:color="auto" w:fill="auto"/>
            <w:vAlign w:val="center"/>
          </w:tcPr>
          <w:p w14:paraId="2EFF8B92" w14:textId="77777777" w:rsidR="004B0F2F" w:rsidRPr="00A77F45" w:rsidRDefault="004B0F2F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800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A19A9" w14:textId="77777777" w:rsidR="004B0F2F" w:rsidRPr="00A77F45" w:rsidRDefault="004B0F2F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3605" w14:textId="7A7BEAE2" w:rsidR="004B0F2F" w:rsidRPr="00A77F45" w:rsidRDefault="004B0F2F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2014/30/EU (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Electromagnetic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compatibility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  <w:lang w:val="lt-LT"/>
              </w:rPr>
              <w:t>).</w:t>
            </w:r>
          </w:p>
        </w:tc>
        <w:tc>
          <w:tcPr>
            <w:tcW w:w="1577" w:type="pct"/>
            <w:vMerge/>
            <w:shd w:val="clear" w:color="auto" w:fill="auto"/>
            <w:vAlign w:val="center"/>
          </w:tcPr>
          <w:p w14:paraId="01403E8E" w14:textId="77777777" w:rsidR="004B0F2F" w:rsidRPr="00A77F45" w:rsidRDefault="004B0F2F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A77F45" w14:paraId="4202B467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6AE79" w14:textId="77777777" w:rsidR="00A12E09" w:rsidRPr="00A77F45" w:rsidRDefault="00A12E09" w:rsidP="00F73BC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02FB4" w14:textId="77777777" w:rsidR="00A12E09" w:rsidRPr="00A77F45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Ambient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conditions</w:t>
            </w:r>
            <w:proofErr w:type="spellEnd"/>
          </w:p>
        </w:tc>
      </w:tr>
      <w:tr w:rsidR="00A12E09" w:rsidRPr="00A77F45" w14:paraId="22D869CA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FAD1B" w14:textId="77777777" w:rsidR="00A12E09" w:rsidRPr="00A77F45" w:rsidRDefault="00A12E09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0E5E9" w14:textId="77777777" w:rsidR="00A12E09" w:rsidRPr="00A77F45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Aplinkos są</w:t>
            </w:r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>lygų parametrai pagal standartą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160EC3" w:rsidRPr="00A77F45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>mbient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 xml:space="preserve"> to  </w:t>
            </w:r>
            <w:proofErr w:type="spellStart"/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F03E57" w:rsidRPr="00A77F45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60EC3"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F449" w14:textId="3B8DDA0D" w:rsidR="00A12E09" w:rsidRPr="00A77F45" w:rsidRDefault="00885409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85409">
              <w:rPr>
                <w:rFonts w:ascii="Trebuchet MS" w:hAnsi="Trebuchet MS"/>
                <w:sz w:val="20"/>
              </w:rPr>
              <w:t>IEC 61850-3 arba /</w:t>
            </w:r>
            <w:proofErr w:type="spellStart"/>
            <w:r w:rsidRPr="00885409">
              <w:rPr>
                <w:rFonts w:ascii="Trebuchet MS" w:hAnsi="Trebuchet MS"/>
                <w:sz w:val="20"/>
              </w:rPr>
              <w:t>or</w:t>
            </w:r>
            <w:proofErr w:type="spellEnd"/>
            <w:r w:rsidRPr="00885409">
              <w:rPr>
                <w:rFonts w:ascii="Trebuchet MS" w:hAnsi="Trebuchet MS"/>
                <w:sz w:val="20"/>
              </w:rPr>
              <w:t xml:space="preserve"> IEC 60870-2-2</w:t>
            </w:r>
          </w:p>
        </w:tc>
      </w:tr>
      <w:tr w:rsidR="00A12E09" w:rsidRPr="00A77F45" w14:paraId="2C9A1A4D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F38FB" w14:textId="77777777" w:rsidR="00A12E09" w:rsidRPr="00A77F45" w:rsidRDefault="00A12E09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9E3C7" w14:textId="77777777" w:rsidR="00A12E09" w:rsidRPr="00A77F45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A77F4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="00160EC3"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42708" w14:textId="787D3881" w:rsidR="00A12E09" w:rsidRPr="00A77F45" w:rsidRDefault="00885409" w:rsidP="00F03E5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Specialios - lauko arba vidaus uždarose spintose /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Special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-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outdoor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indoor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enclosed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cabinets</w:t>
            </w:r>
            <w:proofErr w:type="spellEnd"/>
          </w:p>
        </w:tc>
      </w:tr>
      <w:tr w:rsidR="00F1138D" w:rsidRPr="00A77F45" w14:paraId="291F0A9E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FBEE3" w14:textId="77777777" w:rsidR="00F1138D" w:rsidRPr="00A77F45" w:rsidRDefault="00F1138D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C5CF" w14:textId="5157F08E" w:rsidR="00F1138D" w:rsidRPr="00A77F4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proofErr w:type="spellEnd"/>
            <w:r w:rsidRPr="00A77F45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A77F45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="00A566CF" w:rsidRPr="00A77F45">
              <w:rPr>
                <w:rStyle w:val="hps"/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A566CF" w:rsidRPr="00A77F45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="00A566CF" w:rsidRPr="00A77F45">
              <w:rPr>
                <w:rFonts w:ascii="Trebuchet MS" w:hAnsi="Trebuchet MS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36AA6" w14:textId="71D7D83E" w:rsidR="00F1138D" w:rsidRPr="00FF3D23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>≥ +</w:t>
            </w:r>
            <w:r w:rsidR="004877CC" w:rsidRPr="00FF3D23">
              <w:rPr>
                <w:rFonts w:ascii="Trebuchet MS" w:hAnsi="Trebuchet MS" w:cs="Arial"/>
                <w:sz w:val="20"/>
                <w:szCs w:val="20"/>
              </w:rPr>
              <w:t>60</w:t>
            </w: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</w:p>
        </w:tc>
      </w:tr>
      <w:tr w:rsidR="00F1138D" w:rsidRPr="00A77F45" w14:paraId="35DB3500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71E99" w14:textId="77777777" w:rsidR="00F1138D" w:rsidRPr="00A77F45" w:rsidRDefault="00F1138D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DAD33" w14:textId="529C8F0F" w:rsidR="00F1138D" w:rsidRPr="00A77F4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Minimali  ilgalaikė eksploatavimo temperatūra/</w:t>
            </w:r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proofErr w:type="spellEnd"/>
            <w:r w:rsidRPr="00A77F45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A77F45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="00A566CF" w:rsidRPr="00A77F45">
              <w:rPr>
                <w:rStyle w:val="hps"/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A566CF" w:rsidRPr="00A77F45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="00A566CF" w:rsidRPr="00A77F45">
              <w:rPr>
                <w:rFonts w:ascii="Trebuchet MS" w:hAnsi="Trebuchet MS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A3A4B" w14:textId="67D21632" w:rsidR="00F1138D" w:rsidRPr="00FF3D23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4877CC" w:rsidRPr="00FF3D23">
              <w:rPr>
                <w:rFonts w:ascii="Trebuchet MS" w:hAnsi="Trebuchet MS" w:cs="Arial"/>
                <w:sz w:val="20"/>
                <w:szCs w:val="20"/>
              </w:rPr>
              <w:t>-40</w:t>
            </w:r>
          </w:p>
        </w:tc>
      </w:tr>
      <w:tr w:rsidR="00F1138D" w:rsidRPr="00A77F45" w14:paraId="216E7768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0E1A" w14:textId="77777777" w:rsidR="00F1138D" w:rsidRPr="00A77F45" w:rsidRDefault="00F1138D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2D1C2" w14:textId="77777777" w:rsidR="00F1138D" w:rsidRPr="00A77F4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susidarymo)/</w:t>
            </w:r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ambient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without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>)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%  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60946" w14:textId="714C2035" w:rsidR="00F1138D" w:rsidRPr="00FF3D23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>≥ (5-</w:t>
            </w:r>
            <w:r w:rsidR="004877CC" w:rsidRPr="00FF3D23">
              <w:rPr>
                <w:rFonts w:ascii="Trebuchet MS" w:hAnsi="Trebuchet MS" w:cs="Arial"/>
                <w:sz w:val="20"/>
                <w:szCs w:val="20"/>
              </w:rPr>
              <w:t>95</w:t>
            </w:r>
            <w:r w:rsidRPr="00FF3D23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F1138D" w:rsidRPr="00A77F45" w14:paraId="19A10D30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7945E" w14:textId="77777777" w:rsidR="00F1138D" w:rsidRPr="00A77F45" w:rsidRDefault="00F1138D" w:rsidP="00F73BC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3ADD8" w14:textId="77777777" w:rsidR="00F1138D" w:rsidRPr="00A77F4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  <w:proofErr w:type="spellEnd"/>
          </w:p>
        </w:tc>
      </w:tr>
      <w:tr w:rsidR="00885409" w:rsidRPr="00A77F45" w14:paraId="785AB694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D0146" w14:textId="77777777" w:rsidR="00885409" w:rsidRPr="00A77F45" w:rsidRDefault="00885409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B804" w14:textId="728F42F0" w:rsidR="00885409" w:rsidRPr="00A77F45" w:rsidRDefault="00885409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85409">
              <w:rPr>
                <w:rFonts w:ascii="Trebuchet MS" w:hAnsi="Trebuchet MS"/>
                <w:sz w:val="20"/>
                <w:szCs w:val="20"/>
              </w:rPr>
              <w:t xml:space="preserve">Visi moduliai sumontuoti Įrenginio korpuse , kurio apsaugos klasė indeksas pagal standartą IEC 60529 /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all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modules are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mounted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protection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class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index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to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standard</w:t>
            </w:r>
            <w:proofErr w:type="spellEnd"/>
            <w:r w:rsidRPr="00885409">
              <w:rPr>
                <w:rFonts w:ascii="Trebuchet MS" w:hAnsi="Trebuchet MS"/>
                <w:sz w:val="20"/>
                <w:szCs w:val="20"/>
              </w:rPr>
              <w:t xml:space="preserve"> IEC 60529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E4646" w14:textId="503C2C82" w:rsidR="00885409" w:rsidRPr="004877CC" w:rsidRDefault="00885409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885409">
              <w:rPr>
                <w:rFonts w:ascii="Trebuchet MS" w:hAnsi="Trebuchet MS" w:cs="Arial"/>
                <w:sz w:val="20"/>
                <w:szCs w:val="20"/>
              </w:rPr>
              <w:t>≥ IP 30</w:t>
            </w:r>
          </w:p>
        </w:tc>
      </w:tr>
      <w:tr w:rsidR="00885409" w:rsidRPr="00A77F45" w14:paraId="363C5C11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AAB48" w14:textId="77777777" w:rsidR="00885409" w:rsidRPr="00A77F45" w:rsidRDefault="00885409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D4D4" w14:textId="2C754024" w:rsidR="00885409" w:rsidRPr="00A77F45" w:rsidRDefault="00885409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85409">
              <w:rPr>
                <w:rFonts w:ascii="Trebuchet MS" w:hAnsi="Trebuchet MS"/>
                <w:sz w:val="20"/>
                <w:szCs w:val="20"/>
              </w:rPr>
              <w:t xml:space="preserve">Aušinimas/ </w:t>
            </w:r>
            <w:proofErr w:type="spellStart"/>
            <w:r w:rsidRPr="00885409">
              <w:rPr>
                <w:rFonts w:ascii="Trebuchet MS" w:hAnsi="Trebuchet MS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6A387" w14:textId="7647C454" w:rsidR="00885409" w:rsidRPr="004877CC" w:rsidRDefault="00885409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Pasyvus be ventiliatorių /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Passive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88540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885409">
              <w:rPr>
                <w:rFonts w:ascii="Trebuchet MS" w:hAnsi="Trebuchet MS" w:cs="Arial"/>
                <w:sz w:val="20"/>
                <w:szCs w:val="20"/>
              </w:rPr>
              <w:t>fans</w:t>
            </w:r>
            <w:proofErr w:type="spellEnd"/>
          </w:p>
        </w:tc>
      </w:tr>
      <w:tr w:rsidR="007E05E6" w:rsidRPr="00A77F45" w14:paraId="4C72F03A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89F4A" w14:textId="77777777" w:rsidR="007E05E6" w:rsidRPr="00A77F45" w:rsidRDefault="007E05E6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3A078" w14:textId="77777777" w:rsidR="007E05E6" w:rsidRPr="00A77F45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A77F45">
              <w:rPr>
                <w:rFonts w:ascii="Trebuchet MS" w:hAnsi="Trebuchet MS"/>
                <w:sz w:val="20"/>
                <w:szCs w:val="20"/>
              </w:rPr>
              <w:t xml:space="preserve">Tvirtinimas/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Mounting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FD31D" w14:textId="2B9392A0" w:rsidR="007E05E6" w:rsidRPr="00A77F45" w:rsidRDefault="00885409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>DIN bėgelis/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rail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(EN 50022)</w:t>
            </w:r>
          </w:p>
        </w:tc>
      </w:tr>
      <w:tr w:rsidR="0045601B" w:rsidRPr="00A77F45" w14:paraId="0133BD5D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6C21A" w14:textId="77777777" w:rsidR="0045601B" w:rsidRPr="00A77F45" w:rsidRDefault="0045601B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141E7" w14:textId="77777777" w:rsidR="0045601B" w:rsidRPr="00A77F45" w:rsidRDefault="0045601B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A77F45">
              <w:rPr>
                <w:rFonts w:ascii="Trebuchet MS" w:hAnsi="Trebuchet MS"/>
                <w:sz w:val="20"/>
                <w:szCs w:val="20"/>
              </w:rPr>
              <w:t xml:space="preserve">Aukštis, U /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height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in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U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A0878" w14:textId="77777777" w:rsidR="0045601B" w:rsidRPr="00A77F45" w:rsidRDefault="00723790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≤ 2</w:t>
            </w:r>
            <w:r w:rsidR="0045601B" w:rsidRPr="00A77F45">
              <w:rPr>
                <w:rFonts w:ascii="Trebuchet MS" w:hAnsi="Trebuchet MS" w:cs="Arial"/>
                <w:sz w:val="20"/>
                <w:szCs w:val="20"/>
              </w:rPr>
              <w:t>U</w:t>
            </w:r>
          </w:p>
        </w:tc>
      </w:tr>
      <w:tr w:rsidR="007E05E6" w:rsidRPr="00A77F45" w14:paraId="3540942A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43D20" w14:textId="77777777" w:rsidR="007E05E6" w:rsidRPr="00A77F45" w:rsidRDefault="007E05E6" w:rsidP="00F73BCD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9D224" w14:textId="77777777" w:rsidR="007E05E6" w:rsidRPr="00A77F45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Įrenginio korpuso įžeminimui turi būti numatyta/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housing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F6208" w14:textId="6791861F" w:rsidR="007E05E6" w:rsidRPr="00A77F45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160FED" w:rsidRPr="00A77F45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5E7D697" wp14:editId="5981E741">
                  <wp:extent cx="123825" cy="152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ground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wire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connection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location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marked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60FED" w:rsidRPr="00A77F45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A201D0B" wp14:editId="42799821">
                  <wp:extent cx="123825" cy="15240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7E05E6" w:rsidRPr="00A77F45" w14:paraId="50C2A61F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DF23" w14:textId="77777777" w:rsidR="007E05E6" w:rsidRPr="00A77F45" w:rsidRDefault="007E05E6" w:rsidP="00F73BC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CE6F5" w14:textId="77777777" w:rsidR="007E05E6" w:rsidRPr="00A77F45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/ Power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</w:p>
          <w:p w14:paraId="1435030C" w14:textId="77777777" w:rsidR="007E05E6" w:rsidRPr="00A77F45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B36C8" w:rsidRPr="00A77F45" w14:paraId="783B2CA0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2733" w14:textId="77777777" w:rsidR="001B36C8" w:rsidRPr="00A77F45" w:rsidRDefault="001B36C8" w:rsidP="001B36C8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28674" w14:textId="66D7450A" w:rsidR="001B36C8" w:rsidRPr="00A77F45" w:rsidRDefault="001B36C8" w:rsidP="001B36C8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Maitinimo šaltinio išpildymas</w:t>
            </w:r>
            <w:r w:rsidR="0026023A" w:rsidRPr="00A77F45">
              <w:rPr>
                <w:rFonts w:ascii="Trebuchet MS" w:hAnsi="Trebuchet MS" w:cs="Arial"/>
                <w:sz w:val="20"/>
                <w:szCs w:val="20"/>
              </w:rPr>
              <w:t xml:space="preserve">/Power </w:t>
            </w:r>
            <w:proofErr w:type="spellStart"/>
            <w:r w:rsidR="0026023A" w:rsidRPr="00A77F45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CC916" w14:textId="396F7026" w:rsidR="0026023A" w:rsidRPr="00A77F45" w:rsidRDefault="0076616A" w:rsidP="00A32681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Integruotas</w:t>
            </w:r>
          </w:p>
        </w:tc>
      </w:tr>
      <w:tr w:rsidR="001B36C8" w:rsidRPr="00A77F45" w14:paraId="77CD2CAE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BC708" w14:textId="77777777" w:rsidR="001B36C8" w:rsidRPr="00A77F45" w:rsidRDefault="001B36C8" w:rsidP="001B36C8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F5A97" w14:textId="77777777" w:rsidR="001B36C8" w:rsidRPr="00A77F45" w:rsidRDefault="001B36C8" w:rsidP="001B36C8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, V DC</w:t>
            </w:r>
            <w:r w:rsidRPr="00A77F4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34724" w14:textId="0D615561" w:rsidR="001B36C8" w:rsidRPr="00A77F45" w:rsidRDefault="00885409" w:rsidP="001B36C8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5409">
              <w:rPr>
                <w:rFonts w:ascii="Trebuchet MS" w:hAnsi="Trebuchet MS" w:cs="Arial"/>
                <w:color w:val="auto"/>
                <w:sz w:val="20"/>
                <w:szCs w:val="20"/>
              </w:rPr>
              <w:t>48 VDC</w:t>
            </w:r>
          </w:p>
        </w:tc>
      </w:tr>
      <w:tr w:rsidR="00B80CAF" w:rsidRPr="00A77F45" w14:paraId="4426F979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05360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B77A5" w14:textId="14B664FA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Nuolatinės srovės maitinimo įžeminimo klasė /  DC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grounding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9D2C0" w14:textId="6686B014" w:rsidR="00B80CAF" w:rsidRPr="00A77F45" w:rsidRDefault="00B80CAF" w:rsidP="00B80CAF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EF (neįžemintas nei vienas taškas/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grounded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B80CAF" w:rsidRPr="00A77F45" w14:paraId="1DB009DD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8121D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BA29A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allowed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deflection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reliable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operation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9AD08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Nuo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-20  iki / to +15 </w:t>
            </w:r>
          </w:p>
        </w:tc>
      </w:tr>
      <w:tr w:rsidR="00B80CAF" w:rsidRPr="00A77F45" w14:paraId="4A7C5BF4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723CD" w14:textId="77777777" w:rsidR="00B80CAF" w:rsidRPr="00A77F45" w:rsidRDefault="00B80CAF" w:rsidP="00B80CAF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53202" w14:textId="77777777" w:rsidR="00B80CAF" w:rsidRPr="00A77F45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proofErr w:type="spellStart"/>
            <w:r w:rsidRPr="00A77F45">
              <w:rPr>
                <w:rFonts w:ascii="Trebuchet MS" w:hAnsi="Trebuchet MS" w:cs="Tahoma"/>
                <w:b/>
                <w:sz w:val="20"/>
                <w:szCs w:val="20"/>
              </w:rPr>
              <w:t>Electromagnetic</w:t>
            </w:r>
            <w:proofErr w:type="spellEnd"/>
            <w:r w:rsidRPr="00A77F45">
              <w:rPr>
                <w:rFonts w:ascii="Trebuchet MS" w:hAnsi="Trebuchet MS" w:cs="Tahoma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Tahoma"/>
                <w:b/>
                <w:sz w:val="20"/>
                <w:szCs w:val="20"/>
              </w:rPr>
              <w:t>compatibility</w:t>
            </w:r>
            <w:proofErr w:type="spellEnd"/>
            <w:r w:rsidRPr="00A77F45">
              <w:rPr>
                <w:rFonts w:ascii="Trebuchet MS" w:hAnsi="Trebuchet MS" w:cs="Tahoma"/>
                <w:b/>
                <w:sz w:val="20"/>
                <w:szCs w:val="20"/>
              </w:rPr>
              <w:t xml:space="preserve"> (EMC)</w:t>
            </w:r>
          </w:p>
        </w:tc>
      </w:tr>
      <w:tr w:rsidR="00FF3D23" w:rsidRPr="00A77F45" w14:paraId="565C4C2A" w14:textId="77777777" w:rsidTr="00FF3D23">
        <w:trPr>
          <w:trHeight w:val="397"/>
        </w:trPr>
        <w:tc>
          <w:tcPr>
            <w:tcW w:w="61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088B1" w14:textId="77777777" w:rsidR="00FF3D23" w:rsidRPr="00A77F45" w:rsidRDefault="00FF3D23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3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BB1B" w14:textId="77777777" w:rsidR="00FF3D23" w:rsidRPr="00A77F45" w:rsidRDefault="00FF3D23" w:rsidP="00B80CA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A77F45">
              <w:rPr>
                <w:rFonts w:ascii="Trebuchet MS" w:hAnsi="Trebuchet MS"/>
                <w:sz w:val="20"/>
                <w:szCs w:val="20"/>
              </w:rPr>
              <w:t xml:space="preserve">Elektromagnetinio atsparumo parametrai pagal  standartą /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to 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B07CD" w14:textId="783E832F" w:rsidR="00FF3D23" w:rsidRPr="00FF3D23" w:rsidRDefault="00FF3D23" w:rsidP="00FF3D2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Komunikaciniams ir maitinimo grandinių prievadams /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signal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745EF5" w14:textId="77777777" w:rsidR="00FF3D23" w:rsidRPr="00FF3D23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61000-4-4</w:t>
            </w:r>
          </w:p>
          <w:p w14:paraId="456B864A" w14:textId="77777777" w:rsidR="00FF3D23" w:rsidRPr="00FF3D23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61000-4-5</w:t>
            </w:r>
          </w:p>
          <w:p w14:paraId="490BA1F2" w14:textId="77777777" w:rsidR="00FF3D23" w:rsidRPr="00FF3D23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61000-4-6</w:t>
            </w:r>
          </w:p>
          <w:p w14:paraId="125EB541" w14:textId="5E50A252" w:rsidR="00FF3D23" w:rsidRPr="00A77F45" w:rsidRDefault="00FF3D23" w:rsidP="00FF3D23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61000-4-18</w:t>
            </w:r>
          </w:p>
        </w:tc>
      </w:tr>
      <w:tr w:rsidR="00FF3D23" w:rsidRPr="00A77F45" w14:paraId="2A622E25" w14:textId="77777777" w:rsidTr="00FF3D23">
        <w:trPr>
          <w:trHeight w:val="397"/>
        </w:trPr>
        <w:tc>
          <w:tcPr>
            <w:tcW w:w="617" w:type="pct"/>
            <w:vMerge/>
            <w:shd w:val="clear" w:color="auto" w:fill="auto"/>
            <w:vAlign w:val="center"/>
          </w:tcPr>
          <w:p w14:paraId="27BB1900" w14:textId="77777777" w:rsidR="00FF3D23" w:rsidRPr="00A77F45" w:rsidRDefault="00FF3D23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3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AE180" w14:textId="77777777" w:rsidR="00FF3D23" w:rsidRPr="00A77F45" w:rsidRDefault="00FF3D23" w:rsidP="00B80CA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F596E" w14:textId="1696C90F" w:rsidR="00FF3D23" w:rsidRPr="00FF3D23" w:rsidRDefault="00FF3D23" w:rsidP="00FF3D2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Korpusui /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enclosure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3040E" w14:textId="77777777" w:rsidR="00FF3D23" w:rsidRPr="00FF3D23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61000-4-2</w:t>
            </w:r>
          </w:p>
          <w:p w14:paraId="4F69D6CC" w14:textId="1D7F685A" w:rsidR="00FF3D23" w:rsidRPr="00A77F45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61000-4-3</w:t>
            </w:r>
          </w:p>
        </w:tc>
      </w:tr>
      <w:tr w:rsidR="00FF3D23" w:rsidRPr="00A77F45" w14:paraId="6EDD6F08" w14:textId="77777777" w:rsidTr="00FF3D23">
        <w:trPr>
          <w:trHeight w:val="397"/>
        </w:trPr>
        <w:tc>
          <w:tcPr>
            <w:tcW w:w="6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86FC0" w14:textId="77777777" w:rsidR="00FF3D23" w:rsidRPr="00A77F45" w:rsidRDefault="00FF3D23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33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E1BB" w14:textId="77777777" w:rsidR="00FF3D23" w:rsidRPr="00A77F45" w:rsidRDefault="00FF3D23" w:rsidP="00B80CA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3DFB3" w14:textId="2C3112AD" w:rsidR="00FF3D23" w:rsidRPr="00FF3D23" w:rsidRDefault="00FF3D23" w:rsidP="00FF3D2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Įžeminimui /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functional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earth</w:t>
            </w:r>
            <w:proofErr w:type="spellEnd"/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F3D23">
              <w:rPr>
                <w:rFonts w:ascii="Trebuchet MS" w:hAnsi="Trebuchet MS" w:cs="Arial"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2C02A4" w14:textId="77777777" w:rsidR="00FF3D23" w:rsidRPr="00FF3D23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61000-4-4</w:t>
            </w:r>
          </w:p>
          <w:p w14:paraId="6D4799A0" w14:textId="206E2CBD" w:rsidR="00FF3D23" w:rsidRPr="00A77F45" w:rsidRDefault="00FF3D23" w:rsidP="00FF3D2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color w:val="auto"/>
                <w:sz w:val="20"/>
                <w:szCs w:val="20"/>
              </w:rPr>
              <w:t>IEC 61000-4-6</w:t>
            </w:r>
          </w:p>
        </w:tc>
      </w:tr>
      <w:tr w:rsidR="00B80CAF" w:rsidRPr="00A77F45" w14:paraId="32C538E3" w14:textId="77777777" w:rsidTr="0013120E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2C106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3CDE1" w14:textId="77777777" w:rsidR="00B80CAF" w:rsidRPr="00A77F45" w:rsidRDefault="00B80CAF" w:rsidP="00B80CA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A77F45">
              <w:rPr>
                <w:rFonts w:ascii="Trebuchet MS" w:hAnsi="Trebuchet MS"/>
                <w:sz w:val="20"/>
                <w:szCs w:val="20"/>
              </w:rPr>
              <w:t xml:space="preserve">Elektromagnetinio spinduliavimo parametrai pagal  standartą/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emission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Pr="00A77F45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to 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57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CE349C" w14:textId="77777777" w:rsidR="00B80CAF" w:rsidRPr="00A77F45" w:rsidRDefault="00B80CAF" w:rsidP="00B80CAF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CISPR 22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Class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A  arba lygiavertis /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equal</w:t>
            </w:r>
            <w:proofErr w:type="spellEnd"/>
          </w:p>
        </w:tc>
      </w:tr>
      <w:tr w:rsidR="00B80CAF" w:rsidRPr="00A77F45" w14:paraId="26C47389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42BBD" w14:textId="77777777" w:rsidR="00B80CAF" w:rsidRPr="00A77F45" w:rsidRDefault="00B80CAF" w:rsidP="00B80CAF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ED23F" w14:textId="77777777" w:rsidR="00B80CAF" w:rsidRPr="00A77F45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Maršrutizatoriaus savybės/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Router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features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B80CAF" w:rsidRPr="00A77F45" w14:paraId="260875A6" w14:textId="77777777" w:rsidTr="003E391B">
        <w:trPr>
          <w:trHeight w:val="534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10E88" w14:textId="0C39472B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7675A" w14:textId="5857B66F" w:rsidR="00B80CAF" w:rsidRPr="00A77F45" w:rsidRDefault="00B80CAF" w:rsidP="00B80CAF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LAN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Ethernet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RJ45 prievadų 10/100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BaseT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IEEE 802.3 su automatiniu spartos parinkimu, kiekis</w:t>
            </w:r>
            <w:r w:rsidRPr="00A77F4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A77F45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LAN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Ethernet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RJ45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10/100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BaseT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IEEE 802.3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auto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negotiation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4A968" w14:textId="77777777" w:rsidR="00B80CAF" w:rsidRPr="00FF3D23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trike/>
                <w:sz w:val="20"/>
                <w:szCs w:val="20"/>
              </w:rPr>
            </w:pPr>
          </w:p>
          <w:p w14:paraId="4A93E015" w14:textId="76A8CAFC" w:rsidR="00B80CAF" w:rsidRPr="00FF3D23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trike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="00A32681" w:rsidRPr="00FF3D23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</w:tr>
      <w:tr w:rsidR="00B80CAF" w:rsidRPr="00A77F45" w14:paraId="7734E8D0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AE42C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05616" w14:textId="5E9FF8FA" w:rsidR="00B80CAF" w:rsidRPr="00A77F45" w:rsidRDefault="00B80CAF" w:rsidP="00B80CA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WAN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Ethernet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RJ45 prievadų 10/100/1000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BaseT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IEEE 802.3 su automatiniu spartos parinkimu, kiekis</w:t>
            </w:r>
            <w:r w:rsidRPr="00A77F4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A77F45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WAN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Ethernet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RJ45 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10/100/1000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BaseT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IEEE 802.3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auto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negotiation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34544" w14:textId="566554F7" w:rsidR="00B80CAF" w:rsidRPr="00FF3D23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trike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="00A32681" w:rsidRPr="00FF3D2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80CAF" w:rsidRPr="00A77F45" w14:paraId="4B05D368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629FD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589BA" w14:textId="1F1DE6DB" w:rsidR="00B80CAF" w:rsidRPr="00A77F45" w:rsidRDefault="00B80CAF" w:rsidP="00B80CAF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SFP prievadų 1000BaseX IEEE 802.3z, kiekis</w:t>
            </w:r>
            <w:r w:rsidRPr="00A77F4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A77F45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SFP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1000BaseX IEEE 802.3z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q</w:t>
            </w:r>
            <w:r w:rsidRPr="00A77F45">
              <w:rPr>
                <w:rFonts w:ascii="Trebuchet MS" w:hAnsi="Trebuchet MS" w:cs="ScubaOffc-Bold"/>
                <w:bCs/>
                <w:sz w:val="20"/>
                <w:szCs w:val="20"/>
              </w:rPr>
              <w:t>uantity</w:t>
            </w:r>
            <w:proofErr w:type="spellEnd"/>
            <w:r w:rsidRPr="00A77F4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A77F45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 xml:space="preserve">. 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194F7" w14:textId="77777777" w:rsidR="00B80CAF" w:rsidRPr="00A77F45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trike/>
                <w:sz w:val="20"/>
                <w:szCs w:val="20"/>
              </w:rPr>
            </w:pPr>
          </w:p>
          <w:p w14:paraId="208C8CE4" w14:textId="77777777" w:rsidR="00B80CAF" w:rsidRPr="00A77F45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trike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≥ 1</w:t>
            </w:r>
          </w:p>
        </w:tc>
      </w:tr>
      <w:tr w:rsidR="00B80CAF" w:rsidRPr="00A77F45" w14:paraId="1B309EFE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C08AF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5FB7D" w14:textId="68E11AC5" w:rsidR="00B80CAF" w:rsidRPr="00A77F45" w:rsidRDefault="00AE0CD4" w:rsidP="00B80CA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Užšifruoto MPLS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IPSec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duomenų srauto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maršrutizavimo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pralaidumas su </w:t>
            </w:r>
            <w:r>
              <w:rPr>
                <w:rFonts w:ascii="Trebuchet MS" w:hAnsi="Trebuchet MS" w:cs="Arial"/>
                <w:sz w:val="20"/>
                <w:szCs w:val="20"/>
              </w:rPr>
              <w:t>bet kuriuo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palaikom</w:t>
            </w:r>
            <w:r>
              <w:rPr>
                <w:rFonts w:ascii="Trebuchet MS" w:hAnsi="Trebuchet MS" w:cs="Arial"/>
                <w:sz w:val="20"/>
                <w:szCs w:val="20"/>
              </w:rPr>
              <w:t>u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šifravimo algoritm</w:t>
            </w:r>
            <w:r>
              <w:rPr>
                <w:rFonts w:ascii="Trebuchet MS" w:hAnsi="Trebuchet MS" w:cs="Arial"/>
                <w:sz w:val="20"/>
                <w:szCs w:val="20"/>
              </w:rPr>
              <w:t>u</w:t>
            </w:r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 xml:space="preserve">, Mb/s / </w:t>
            </w:r>
            <w:proofErr w:type="spellStart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>Encrypted</w:t>
            </w:r>
            <w:proofErr w:type="spellEnd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 xml:space="preserve"> MPLS</w:t>
            </w:r>
            <w:r w:rsidR="00FC070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FC070E">
              <w:rPr>
                <w:rFonts w:ascii="Trebuchet MS" w:hAnsi="Trebuchet MS" w:cs="Arial"/>
                <w:sz w:val="20"/>
                <w:szCs w:val="20"/>
              </w:rPr>
              <w:t>IPSec</w:t>
            </w:r>
            <w:proofErr w:type="spellEnd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>traffic</w:t>
            </w:r>
            <w:proofErr w:type="spellEnd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>performance</w:t>
            </w:r>
            <w:proofErr w:type="spellEnd"/>
            <w:r w:rsidR="00B80CAF" w:rsidRPr="00A77F45">
              <w:rPr>
                <w:rFonts w:ascii="Trebuchet MS" w:hAnsi="Trebuchet MS" w:cs="Arial"/>
                <w:sz w:val="20"/>
                <w:szCs w:val="20"/>
              </w:rPr>
              <w:t>, Mbps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DC30D" w14:textId="74E5D1D2" w:rsidR="00B80CAF" w:rsidRPr="00A77F45" w:rsidRDefault="004F0B64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trike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≥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FC070E"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</w:tr>
      <w:tr w:rsidR="00FF5E33" w:rsidRPr="00A77F45" w14:paraId="521B1750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68223" w14:textId="77777777" w:rsidR="00FF5E33" w:rsidRPr="00A77F45" w:rsidRDefault="00FF5E33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B46F1" w14:textId="154A9ABC" w:rsidR="00FF5E33" w:rsidRPr="00A77F45" w:rsidRDefault="00FF5E33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WAN prievadų didžiausio perduodamo elemento </w:t>
            </w:r>
            <w:r w:rsidR="005A7BB0" w:rsidRPr="00A77F45">
              <w:rPr>
                <w:rFonts w:ascii="Trebuchet MS" w:hAnsi="Trebuchet MS" w:cs="Arial"/>
                <w:sz w:val="20"/>
                <w:szCs w:val="20"/>
              </w:rPr>
              <w:t xml:space="preserve">(MTU)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dydis, B / WAN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Interfaces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MTU, B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D574E" w14:textId="7DCE7F10" w:rsidR="00FF5E33" w:rsidRPr="00A77F45" w:rsidRDefault="004F0B64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F3D23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="00FF5E33" w:rsidRPr="00FF3D23">
              <w:rPr>
                <w:rFonts w:ascii="Trebuchet MS" w:hAnsi="Trebuchet MS"/>
                <w:sz w:val="20"/>
                <w:szCs w:val="20"/>
              </w:rPr>
              <w:t>2000</w:t>
            </w:r>
          </w:p>
        </w:tc>
      </w:tr>
      <w:tr w:rsidR="00B80CAF" w:rsidRPr="00A77F45" w14:paraId="3D033006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044E0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F0D9C" w14:textId="77777777" w:rsidR="00B80CAF" w:rsidRPr="00A77F45" w:rsidRDefault="00B80CAF" w:rsidP="00B80CAF">
            <w:pPr>
              <w:rPr>
                <w:rFonts w:ascii="Trebuchet MS" w:hAnsi="Trebuchet MS" w:cs="Calibri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IPv4 maršrutų skaičius aparatūrinėse lentelėse,</w:t>
            </w:r>
            <w:r w:rsidRPr="00A77F45">
              <w:rPr>
                <w:rFonts w:ascii="Trebuchet MS" w:hAnsi="Trebuchet MS" w:cs="Calibri"/>
              </w:rPr>
              <w:t xml:space="preserve"> </w:t>
            </w:r>
          </w:p>
          <w:p w14:paraId="2469D10C" w14:textId="77777777" w:rsidR="00B80CAF" w:rsidRPr="00A77F45" w:rsidRDefault="00B80CAF" w:rsidP="00B80CAF">
            <w:pPr>
              <w:rPr>
                <w:rFonts w:ascii="Trebuchet MS" w:hAnsi="Trebuchet MS" w:cs="Calibri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IPv4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routes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count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routing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table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A77F45">
              <w:rPr>
                <w:rFonts w:ascii="Trebuchet MS" w:hAnsi="Trebuchet MS" w:cs="Calibri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575C1" w14:textId="77777777" w:rsidR="00B80CAF" w:rsidRPr="00A77F45" w:rsidRDefault="00B80CAF" w:rsidP="00B80CA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Pr="0006068D">
              <w:rPr>
                <w:rFonts w:ascii="Trebuchet MS" w:hAnsi="Trebuchet MS" w:cs="Arial"/>
                <w:sz w:val="20"/>
                <w:szCs w:val="20"/>
              </w:rPr>
              <w:t>1000</w:t>
            </w:r>
          </w:p>
        </w:tc>
      </w:tr>
      <w:tr w:rsidR="00B80CAF" w:rsidRPr="00A77F45" w14:paraId="25A03016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637E3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AD3EA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Palaikomi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maršrutizavimo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protokolai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Routing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  <w:p w14:paraId="10906053" w14:textId="77777777" w:rsidR="00B80CAF" w:rsidRPr="00A77F45" w:rsidRDefault="00B80CAF" w:rsidP="00B80CAF">
            <w:pPr>
              <w:contextualSpacing/>
              <w:rPr>
                <w:rFonts w:ascii="Trebuchet MS" w:hAnsi="Trebuchet MS" w:cs="Calibri"/>
              </w:rPr>
            </w:pP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BF8FE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Statiniai maršrutai/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Static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routes</w:t>
            </w:r>
            <w:proofErr w:type="spellEnd"/>
          </w:p>
          <w:p w14:paraId="651BDB86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RIPv1, RIPv2</w:t>
            </w:r>
          </w:p>
          <w:p w14:paraId="78C186CF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OSPF</w:t>
            </w:r>
          </w:p>
          <w:p w14:paraId="335D98F4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BGPv4 </w:t>
            </w:r>
          </w:p>
          <w:p w14:paraId="28C195E5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IS-IS</w:t>
            </w:r>
            <w:r w:rsidRPr="00A77F45">
              <w:rPr>
                <w:rFonts w:ascii="Trebuchet MS" w:hAnsi="Trebuchet MS" w:cs="Calibri"/>
                <w:lang w:val="lt-LT"/>
              </w:rPr>
              <w:t xml:space="preserve"> </w:t>
            </w:r>
          </w:p>
        </w:tc>
      </w:tr>
      <w:tr w:rsidR="00B80CAF" w:rsidRPr="00A77F45" w14:paraId="1A16A556" w14:textId="77777777" w:rsidTr="003E391B">
        <w:trPr>
          <w:trHeight w:val="21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04A79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5F026" w14:textId="40EAA004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OSPF kaimynų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kiekies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/ OSPF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number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adjacencies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AED19" w14:textId="1019F45A" w:rsidR="00B80CAF" w:rsidRPr="0006068D" w:rsidRDefault="00B80CAF" w:rsidP="004F6117">
            <w:pPr>
              <w:pStyle w:val="ListParagraph"/>
              <w:spacing w:after="0" w:line="240" w:lineRule="auto"/>
              <w:ind w:left="162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lt-LT" w:eastAsia="lt-LT"/>
              </w:rPr>
            </w:pPr>
            <w:r w:rsidRPr="0006068D">
              <w:rPr>
                <w:rFonts w:ascii="Trebuchet MS" w:eastAsia="Times New Roman" w:hAnsi="Trebuchet MS" w:cs="Arial"/>
                <w:sz w:val="20"/>
                <w:szCs w:val="20"/>
                <w:lang w:val="lt-LT" w:eastAsia="lt-LT"/>
              </w:rPr>
              <w:t>≥ 20</w:t>
            </w:r>
          </w:p>
        </w:tc>
      </w:tr>
      <w:tr w:rsidR="00B80CAF" w:rsidRPr="00A77F45" w14:paraId="4437238E" w14:textId="77777777" w:rsidTr="003E391B">
        <w:trPr>
          <w:trHeight w:val="21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C29A5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669F1" w14:textId="1D70419B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ISIS kaimynų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kiekies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/ ISIS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number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adjacencies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B3BEF" w14:textId="30B9E7F8" w:rsidR="00B80CAF" w:rsidRPr="0006068D" w:rsidRDefault="00B80CAF" w:rsidP="004F6117">
            <w:pPr>
              <w:pStyle w:val="ListParagraph"/>
              <w:spacing w:after="0" w:line="240" w:lineRule="auto"/>
              <w:ind w:left="162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lt-LT" w:eastAsia="lt-LT"/>
              </w:rPr>
            </w:pPr>
            <w:r w:rsidRPr="0006068D">
              <w:rPr>
                <w:rFonts w:ascii="Trebuchet MS" w:eastAsia="Times New Roman" w:hAnsi="Trebuchet MS" w:cs="Arial"/>
                <w:sz w:val="20"/>
                <w:szCs w:val="20"/>
                <w:lang w:val="lt-LT" w:eastAsia="lt-LT"/>
              </w:rPr>
              <w:t>≥ 20</w:t>
            </w:r>
          </w:p>
        </w:tc>
      </w:tr>
      <w:tr w:rsidR="00B80CAF" w:rsidRPr="00A77F45" w14:paraId="24780769" w14:textId="77777777" w:rsidTr="003E391B">
        <w:trPr>
          <w:trHeight w:val="21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A3A6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EFDA8" w14:textId="4946ABBE" w:rsidR="00B80CAF" w:rsidRPr="0006068D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BGP kaimynų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kiekies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/ BGP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number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neighbors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5F4AB" w14:textId="3F108962" w:rsidR="00B80CAF" w:rsidRPr="0006068D" w:rsidRDefault="00B80CAF" w:rsidP="004F6117">
            <w:pPr>
              <w:pStyle w:val="ListParagraph"/>
              <w:spacing w:after="0" w:line="240" w:lineRule="auto"/>
              <w:ind w:left="162"/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lt-LT" w:eastAsia="lt-LT"/>
              </w:rPr>
            </w:pPr>
            <w:r w:rsidRPr="0006068D">
              <w:rPr>
                <w:rFonts w:ascii="Trebuchet MS" w:eastAsia="Times New Roman" w:hAnsi="Trebuchet MS" w:cs="Arial"/>
                <w:sz w:val="20"/>
                <w:szCs w:val="20"/>
                <w:lang w:val="lt-LT" w:eastAsia="lt-LT"/>
              </w:rPr>
              <w:t>≥ 20</w:t>
            </w:r>
          </w:p>
        </w:tc>
      </w:tr>
      <w:tr w:rsidR="00B80CAF" w:rsidRPr="00A77F45" w14:paraId="229C2E05" w14:textId="77777777" w:rsidTr="003E391B">
        <w:trPr>
          <w:trHeight w:val="21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170D2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1DDEF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Palaikomi tinklo ir transporto protokolai / Network,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Transport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C1C21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IPSec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,</w:t>
            </w:r>
          </w:p>
          <w:p w14:paraId="736FCCAA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PPPoE</w:t>
            </w:r>
            <w:proofErr w:type="spellEnd"/>
          </w:p>
          <w:p w14:paraId="230B9C2E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DNS</w:t>
            </w:r>
          </w:p>
          <w:p w14:paraId="0F736575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DHCP</w:t>
            </w:r>
          </w:p>
          <w:p w14:paraId="224A406D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L2TPv3</w:t>
            </w:r>
          </w:p>
          <w:p w14:paraId="5907FDB0" w14:textId="4A9BEED3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MPLS-VPN</w:t>
            </w:r>
          </w:p>
        </w:tc>
      </w:tr>
      <w:tr w:rsidR="00B80CAF" w:rsidRPr="00A77F45" w14:paraId="279F7F47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E2A91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3D1B8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Multicast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srautų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maršrutizavimo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protokolai/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Multicast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routing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15FE6" w14:textId="77777777" w:rsidR="00B80CAF" w:rsidRPr="0006068D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06068D">
              <w:rPr>
                <w:rFonts w:ascii="Trebuchet MS" w:hAnsi="Trebuchet MS" w:cs="Calibri"/>
                <w:sz w:val="20"/>
                <w:szCs w:val="20"/>
                <w:lang w:val="lt-LT"/>
              </w:rPr>
              <w:t>IGMPv2, IGMPv3</w:t>
            </w:r>
          </w:p>
          <w:p w14:paraId="7A68F582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cs="Segoe UI"/>
                <w:b/>
                <w:bCs/>
                <w:lang w:val="lt-LT"/>
              </w:rPr>
            </w:pPr>
            <w:r w:rsidRPr="0006068D">
              <w:rPr>
                <w:rFonts w:ascii="Trebuchet MS" w:hAnsi="Trebuchet MS" w:cs="Calibri"/>
                <w:sz w:val="20"/>
                <w:szCs w:val="20"/>
                <w:lang w:val="lt-LT"/>
              </w:rPr>
              <w:t>PIM-SM, PIM-SSM</w:t>
            </w:r>
            <w:r w:rsidRPr="00A77F45">
              <w:rPr>
                <w:rFonts w:cs="Segoe UI"/>
                <w:lang w:val="lt-LT"/>
              </w:rPr>
              <w:t xml:space="preserve"> </w:t>
            </w:r>
          </w:p>
        </w:tc>
      </w:tr>
      <w:tr w:rsidR="00B80CAF" w:rsidRPr="00A77F45" w14:paraId="71F5B4A7" w14:textId="77777777" w:rsidTr="003E391B">
        <w:trPr>
          <w:trHeight w:val="35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294CB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30CF6" w14:textId="33A8F610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Duomenų srautų valdymo protokolai/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Traffic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4EB58" w14:textId="106800A9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Paslaugų kokybė /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Quality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of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Service (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QoS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)</w:t>
            </w:r>
          </w:p>
          <w:p w14:paraId="1DFF0954" w14:textId="4F697F94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lang w:val="lt-LT"/>
              </w:rPr>
            </w:pPr>
            <w:proofErr w:type="spellStart"/>
            <w:r w:rsidRPr="00A77F45">
              <w:rPr>
                <w:lang w:val="lt-LT"/>
              </w:rPr>
              <w:t>Hierarrchinis</w:t>
            </w:r>
            <w:proofErr w:type="spellEnd"/>
            <w:r w:rsidRPr="00A77F45">
              <w:rPr>
                <w:lang w:val="lt-LT"/>
              </w:rPr>
              <w:t xml:space="preserve"> </w:t>
            </w:r>
            <w:proofErr w:type="spellStart"/>
            <w:r w:rsidRPr="00A77F45">
              <w:rPr>
                <w:lang w:val="lt-LT"/>
              </w:rPr>
              <w:t>QoS</w:t>
            </w:r>
            <w:proofErr w:type="spellEnd"/>
            <w:r w:rsidRPr="00A77F45">
              <w:rPr>
                <w:lang w:val="lt-LT"/>
              </w:rPr>
              <w:t xml:space="preserve"> / </w:t>
            </w:r>
            <w:proofErr w:type="spellStart"/>
            <w:r w:rsidRPr="00A77F45">
              <w:rPr>
                <w:lang w:val="lt-LT"/>
              </w:rPr>
              <w:t>Hierarchical</w:t>
            </w:r>
            <w:proofErr w:type="spellEnd"/>
            <w:r w:rsidRPr="00A77F45">
              <w:rPr>
                <w:lang w:val="lt-LT"/>
              </w:rPr>
              <w:t xml:space="preserve"> </w:t>
            </w:r>
            <w:proofErr w:type="spellStart"/>
            <w:r w:rsidRPr="00A77F45">
              <w:rPr>
                <w:lang w:val="lt-LT"/>
              </w:rPr>
              <w:t>QoS</w:t>
            </w:r>
            <w:proofErr w:type="spellEnd"/>
          </w:p>
          <w:p w14:paraId="38856EBA" w14:textId="643921E0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Sąlyginis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maršrutizavimas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Policy-Based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Routing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(PBR)</w:t>
            </w:r>
            <w:r w:rsidRPr="00A77F45">
              <w:rPr>
                <w:rFonts w:ascii="Trebuchet MS" w:hAnsi="Trebuchet MS" w:cs="Calibri"/>
                <w:lang w:val="lt-LT"/>
              </w:rPr>
              <w:t xml:space="preserve"> </w:t>
            </w:r>
          </w:p>
        </w:tc>
      </w:tr>
      <w:tr w:rsidR="00B80CAF" w:rsidRPr="00A77F45" w14:paraId="76EB8D72" w14:textId="77777777" w:rsidTr="003E391B">
        <w:trPr>
          <w:trHeight w:val="35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523CA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AC06B" w14:textId="42314ED8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Paketų klasifikavimas, žymėjimas ir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prioritizavimas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.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Packets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classification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labeling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priority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.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A8430" w14:textId="77777777" w:rsidR="00B80CAF" w:rsidRPr="00A77F45" w:rsidRDefault="00B80CAF" w:rsidP="00B80CAF">
            <w:pPr>
              <w:pStyle w:val="ListParagraph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Pagal DSCP, </w:t>
            </w:r>
            <w:r w:rsidRPr="00A77F45">
              <w:rPr>
                <w:rFonts w:cs="Segoe UI"/>
                <w:lang w:val="lt-LT"/>
              </w:rPr>
              <w:t>L3 TOS, MPLS EXP</w:t>
            </w:r>
            <w:r w:rsidRPr="00A77F4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reikšmes, IP adresą, TCP/UDP prievadus / </w:t>
            </w:r>
          </w:p>
          <w:p w14:paraId="4D34A004" w14:textId="78C74E1B" w:rsidR="00B80CAF" w:rsidRPr="00A77F45" w:rsidRDefault="00B80CAF" w:rsidP="00B80CAF">
            <w:pPr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DSCP, L3 TOS, MPLS EXP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values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IP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address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TCP / UDP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B80CAF" w:rsidRPr="00A77F45" w14:paraId="7ABB2F3C" w14:textId="77777777" w:rsidTr="003E391B">
        <w:trPr>
          <w:trHeight w:val="35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C39A2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BD35F" w14:textId="554CD386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Pralaidumo ribojimas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Bandwidth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limiting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A154C" w14:textId="738B5B6B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4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Įeinančiam/išeinančiam duomenų srautui per fizinę/ virtualią sąsają pagal siuntėjo/gavėjo IP adresą, UDP/TCP prievadą /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Incoming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/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outging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traffic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bandwidth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limiting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physical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/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virtual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interface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according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sender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receiver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IP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address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, UDP/TCP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port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.</w:t>
            </w:r>
          </w:p>
          <w:p w14:paraId="16489CFC" w14:textId="69D4FFE7" w:rsidR="00B80CAF" w:rsidRPr="00A77F45" w:rsidRDefault="00B80CAF" w:rsidP="00B256D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4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Mažiausias maksimalaus pralaidumo nustatymo žingsnis ≤ </w:t>
            </w:r>
            <w:r w:rsidR="00764D66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16 </w:t>
            </w:r>
            <w:proofErr w:type="spellStart"/>
            <w:r w:rsidR="00764D66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kb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/s / </w:t>
            </w:r>
            <w:proofErr w:type="spellStart"/>
            <w:r w:rsidR="00B256D4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Bandwidth</w:t>
            </w:r>
            <w:proofErr w:type="spellEnd"/>
            <w:r w:rsidR="00B256D4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256D4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limiting</w:t>
            </w:r>
            <w:proofErr w:type="spellEnd"/>
            <w:r w:rsidR="00B256D4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256D4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granularity</w:t>
            </w:r>
            <w:proofErr w:type="spellEnd"/>
            <w:r w:rsidR="00B256D4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≤1</w:t>
            </w:r>
            <w:r w:rsidR="00764D66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6 </w:t>
            </w:r>
            <w:proofErr w:type="spellStart"/>
            <w:r w:rsidR="00764D66"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k</w:t>
            </w: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bps</w:t>
            </w:r>
            <w:proofErr w:type="spellEnd"/>
          </w:p>
        </w:tc>
      </w:tr>
      <w:tr w:rsidR="00B80CAF" w:rsidRPr="00A77F45" w14:paraId="63DC5483" w14:textId="77777777" w:rsidTr="003E391B">
        <w:trPr>
          <w:trHeight w:val="35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57C3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3BFA9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Aukšto prieinamumo protokolai/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High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availability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B2A8D" w14:textId="15BF8604" w:rsidR="00B80CAF" w:rsidRPr="00A77F45" w:rsidRDefault="00B80CAF" w:rsidP="00B80CAF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</w:rPr>
              <w:t>VRRP (RFC 2338) arba/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</w:rPr>
              <w:t xml:space="preserve"> HSRP</w:t>
            </w:r>
          </w:p>
        </w:tc>
      </w:tr>
      <w:tr w:rsidR="00B80CAF" w:rsidRPr="00A77F45" w14:paraId="60038CA6" w14:textId="77777777" w:rsidTr="003E391B">
        <w:trPr>
          <w:trHeight w:val="35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31802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CC638" w14:textId="2BFCDA0A" w:rsidR="00B80CAF" w:rsidRPr="00A77F45" w:rsidRDefault="00B80CAF" w:rsidP="00B80CAF">
            <w:pPr>
              <w:rPr>
                <w:rFonts w:cs="Segoe UI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MPLS, MPLS-VPN protokolai  /MPLS, MPLS-VP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CFC60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LDP (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Label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Distribution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Protocol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)</w:t>
            </w:r>
          </w:p>
          <w:p w14:paraId="085AEB42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RSVP (MPLS-TE)</w:t>
            </w:r>
          </w:p>
          <w:p w14:paraId="53A0EF27" w14:textId="2FE95CAC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L3VPN – (MP-BGP vpnv4)</w:t>
            </w:r>
          </w:p>
        </w:tc>
      </w:tr>
      <w:tr w:rsidR="00B80CAF" w:rsidRPr="00A77F45" w14:paraId="630D99F6" w14:textId="77777777" w:rsidTr="003E391B">
        <w:trPr>
          <w:trHeight w:val="35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7A236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56A64C" w14:textId="77777777" w:rsidR="00B80CAF" w:rsidRPr="00A77F45" w:rsidRDefault="00B80CAF" w:rsidP="00B80CAF">
            <w:pPr>
              <w:contextualSpacing/>
              <w:rPr>
                <w:rFonts w:cs="Segoe UI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Virtualių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maršrutizavimo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lentelių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kiekies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vnt. 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Virtual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routing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forwarding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 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tables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65952" w14:textId="66F6BC90" w:rsidR="00B80CAF" w:rsidRPr="00A77F45" w:rsidRDefault="00B80CAF" w:rsidP="00B80CAF">
            <w:pPr>
              <w:pStyle w:val="ListParagraph"/>
              <w:spacing w:after="0" w:line="240" w:lineRule="auto"/>
              <w:ind w:left="162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  <w:lang w:val="lt-LT"/>
              </w:rPr>
              <w:t>≥ 16</w:t>
            </w:r>
          </w:p>
        </w:tc>
      </w:tr>
      <w:tr w:rsidR="00B80CAF" w:rsidRPr="00A77F45" w14:paraId="209AD7C1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854C0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8102E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Tinklo prieigos procesai / Network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access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mediate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1AB05" w14:textId="77777777" w:rsidR="00B80CAF" w:rsidRPr="00A77F45" w:rsidRDefault="00B80CAF" w:rsidP="00B80CAF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Autentifikavimo,  autorizavimo ir apskaitos procesai /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Authentication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Authorization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Accounting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(AAA)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service</w:t>
            </w:r>
            <w:proofErr w:type="spellEnd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color w:val="auto"/>
                <w:sz w:val="20"/>
                <w:szCs w:val="20"/>
              </w:rPr>
              <w:t>process</w:t>
            </w:r>
            <w:proofErr w:type="spellEnd"/>
          </w:p>
        </w:tc>
      </w:tr>
      <w:tr w:rsidR="00B80CAF" w:rsidRPr="00A77F45" w14:paraId="363CFAE9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3C108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13967" w14:textId="32914345" w:rsidR="00B80CAF" w:rsidRPr="00A77F45" w:rsidRDefault="00B80CAF" w:rsidP="00B80CAF">
            <w:pPr>
              <w:rPr>
                <w:rFonts w:ascii="Trebuchet MS" w:hAnsi="Trebuchet MS" w:cs="ScubaOffc-Bold"/>
                <w:bCs/>
                <w:strike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Kriptografiniai algoritmai/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Cryptographic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algorithms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41B08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Segoe U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Šifravimo/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Encryption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: </w:t>
            </w:r>
          </w:p>
          <w:p w14:paraId="66ADCA0F" w14:textId="77777777" w:rsidR="00B80CAF" w:rsidRPr="00A77F45" w:rsidRDefault="00B80CAF" w:rsidP="00B80CAF">
            <w:pPr>
              <w:contextualSpacing/>
              <w:rPr>
                <w:rFonts w:ascii="Trebuchet MS" w:hAnsi="Trebuchet MS" w:cs="Segoe UI"/>
                <w:sz w:val="20"/>
                <w:szCs w:val="20"/>
              </w:rPr>
            </w:pPr>
            <w:r w:rsidRPr="00A77F45">
              <w:rPr>
                <w:rFonts w:ascii="Trebuchet MS" w:hAnsi="Trebuchet MS" w:cs="Segoe UI"/>
                <w:sz w:val="20"/>
                <w:szCs w:val="20"/>
              </w:rPr>
              <w:t xml:space="preserve">DES, 3DES, AES-128 </w:t>
            </w:r>
            <w:proofErr w:type="spellStart"/>
            <w:r w:rsidRPr="00A77F45">
              <w:rPr>
                <w:rFonts w:ascii="Trebuchet MS" w:hAnsi="Trebuchet MS" w:cs="Segoe UI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Segoe UI"/>
                <w:sz w:val="20"/>
                <w:szCs w:val="20"/>
              </w:rPr>
              <w:t xml:space="preserve"> AES-256 (CBC ir GCM </w:t>
            </w:r>
            <w:proofErr w:type="spellStart"/>
            <w:r w:rsidRPr="00A77F45">
              <w:rPr>
                <w:rFonts w:ascii="Trebuchet MS" w:hAnsi="Trebuchet MS" w:cs="Segoe UI"/>
                <w:sz w:val="20"/>
                <w:szCs w:val="20"/>
              </w:rPr>
              <w:t>modes</w:t>
            </w:r>
            <w:proofErr w:type="spellEnd"/>
            <w:r w:rsidRPr="00A77F45">
              <w:rPr>
                <w:rFonts w:ascii="Trebuchet MS" w:hAnsi="Trebuchet MS" w:cs="Segoe UI"/>
                <w:sz w:val="20"/>
                <w:szCs w:val="20"/>
              </w:rPr>
              <w:t>)</w:t>
            </w:r>
          </w:p>
          <w:p w14:paraId="342D9E95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Autentifikavimo/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Authentication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: </w:t>
            </w:r>
          </w:p>
          <w:p w14:paraId="55297AA4" w14:textId="232F8DEC" w:rsidR="00B80CAF" w:rsidRPr="00A77F45" w:rsidRDefault="00B80CAF" w:rsidP="00B80CAF">
            <w:pPr>
              <w:pStyle w:val="ListParagraph"/>
              <w:spacing w:after="0" w:line="240" w:lineRule="auto"/>
              <w:ind w:left="0"/>
              <w:rPr>
                <w:rFonts w:ascii="Trebuchet MS" w:hAnsi="Trebuchet MS" w:cs="Segoe U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Segoe UI"/>
                <w:sz w:val="20"/>
                <w:szCs w:val="20"/>
                <w:lang w:val="lt-LT"/>
              </w:rPr>
              <w:t xml:space="preserve">RSA (748/1024/2048 </w:t>
            </w:r>
            <w:proofErr w:type="spellStart"/>
            <w:r w:rsidRPr="00A77F45">
              <w:rPr>
                <w:rFonts w:ascii="Trebuchet MS" w:hAnsi="Trebuchet MS" w:cs="Segoe UI"/>
                <w:sz w:val="20"/>
                <w:szCs w:val="20"/>
                <w:lang w:val="lt-LT"/>
              </w:rPr>
              <w:t>bit</w:t>
            </w:r>
            <w:proofErr w:type="spellEnd"/>
            <w:r w:rsidRPr="00A77F45">
              <w:rPr>
                <w:rFonts w:ascii="Trebuchet MS" w:hAnsi="Trebuchet MS" w:cs="Segoe UI"/>
                <w:sz w:val="20"/>
                <w:szCs w:val="20"/>
                <w:lang w:val="lt-LT"/>
              </w:rPr>
              <w:t xml:space="preserve">), </w:t>
            </w:r>
          </w:p>
          <w:p w14:paraId="3352CE7B" w14:textId="77777777" w:rsidR="00B80CAF" w:rsidRPr="00A77F45" w:rsidRDefault="00B80CAF" w:rsidP="00B80CA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62" w:hanging="162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Integralumo / </w:t>
            </w:r>
            <w:proofErr w:type="spellStart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Integrity</w:t>
            </w:r>
            <w:proofErr w:type="spellEnd"/>
            <w:r w:rsidRPr="00A77F45">
              <w:rPr>
                <w:rFonts w:ascii="Trebuchet MS" w:hAnsi="Trebuchet MS" w:cs="Calibri"/>
                <w:sz w:val="20"/>
                <w:szCs w:val="20"/>
                <w:lang w:val="lt-LT"/>
              </w:rPr>
              <w:t>:</w:t>
            </w:r>
          </w:p>
          <w:p w14:paraId="0AC8038D" w14:textId="77777777" w:rsidR="00B80CAF" w:rsidRPr="00A77F45" w:rsidRDefault="00B80CAF" w:rsidP="00B80CAF">
            <w:pPr>
              <w:autoSpaceDE w:val="0"/>
              <w:autoSpaceDN w:val="0"/>
              <w:adjustRightInd w:val="0"/>
              <w:rPr>
                <w:rFonts w:ascii="Trebuchet MS" w:hAnsi="Trebuchet MS" w:cs="Segoe UI"/>
                <w:sz w:val="20"/>
                <w:szCs w:val="22"/>
              </w:rPr>
            </w:pPr>
            <w:r w:rsidRPr="00A77F45">
              <w:rPr>
                <w:rFonts w:ascii="Trebuchet MS" w:hAnsi="Trebuchet MS" w:cs="Segoe UI"/>
                <w:sz w:val="20"/>
                <w:szCs w:val="20"/>
              </w:rPr>
              <w:t>MD5, SHA, SHA-256, SHA-384, SHA-512</w:t>
            </w:r>
          </w:p>
        </w:tc>
      </w:tr>
      <w:tr w:rsidR="00B80CAF" w:rsidRPr="00A77F45" w14:paraId="445088BE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28972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FBB39" w14:textId="77777777" w:rsidR="00B80CAF" w:rsidRPr="00A77F45" w:rsidRDefault="00B80CAF" w:rsidP="00B80CAF">
            <w:pPr>
              <w:contextualSpacing/>
              <w:rPr>
                <w:rFonts w:ascii="Trebuchet MS" w:hAnsi="Trebuchet MS" w:cs="Segoe UI"/>
                <w:sz w:val="20"/>
                <w:szCs w:val="20"/>
              </w:rPr>
            </w:pPr>
            <w:r w:rsidRPr="00A77F45">
              <w:rPr>
                <w:rFonts w:ascii="Trebuchet MS" w:hAnsi="Trebuchet MS" w:cs="Segoe UI"/>
                <w:sz w:val="20"/>
                <w:szCs w:val="20"/>
              </w:rPr>
              <w:t xml:space="preserve">Inkapsuliacijos protokolai / </w:t>
            </w:r>
            <w:proofErr w:type="spellStart"/>
            <w:r w:rsidRPr="00A77F45">
              <w:rPr>
                <w:rFonts w:ascii="Trebuchet MS" w:hAnsi="Trebuchet MS" w:cs="Segoe UI"/>
                <w:sz w:val="20"/>
                <w:szCs w:val="20"/>
              </w:rPr>
              <w:t>Encapsulations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E4742" w14:textId="5012C1F0" w:rsidR="00B80CAF" w:rsidRPr="00A77F45" w:rsidRDefault="00B80CAF" w:rsidP="00B80CAF">
            <w:pPr>
              <w:pStyle w:val="pchartbodycmt"/>
              <w:spacing w:before="60" w:after="60"/>
              <w:ind w:left="60" w:right="60"/>
              <w:textAlignment w:val="baseline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GRE, PPP, HDLC,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PPPoE</w:t>
            </w:r>
            <w:proofErr w:type="spellEnd"/>
          </w:p>
        </w:tc>
      </w:tr>
      <w:tr w:rsidR="00B80CAF" w:rsidRPr="00A77F45" w14:paraId="1B129CDD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AC2D5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2897" w14:textId="5269136A" w:rsidR="00B80CAF" w:rsidRPr="00A77F45" w:rsidRDefault="00B80CAF" w:rsidP="00B80CAF">
            <w:pPr>
              <w:contextualSpacing/>
              <w:rPr>
                <w:rFonts w:ascii="Trebuchet MS" w:hAnsi="Trebuchet MS" w:cs="Segoe UI"/>
                <w:sz w:val="20"/>
                <w:szCs w:val="20"/>
              </w:rPr>
            </w:pPr>
            <w:r w:rsidRPr="00A77F45">
              <w:rPr>
                <w:rFonts w:ascii="Trebuchet MS" w:hAnsi="Trebuchet MS" w:cs="Segoe UI"/>
                <w:sz w:val="20"/>
                <w:szCs w:val="20"/>
              </w:rPr>
              <w:t xml:space="preserve">VLAN identifikatoriai / VLAN </w:t>
            </w:r>
            <w:proofErr w:type="spellStart"/>
            <w:r w:rsidRPr="00A77F45">
              <w:rPr>
                <w:rFonts w:ascii="Trebuchet MS" w:hAnsi="Trebuchet MS" w:cs="Segoe UI"/>
                <w:sz w:val="20"/>
                <w:szCs w:val="20"/>
              </w:rPr>
              <w:t>identifiers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F0013" w14:textId="3019C23B" w:rsidR="00B80CAF" w:rsidRPr="00A77F45" w:rsidRDefault="00B80CAF" w:rsidP="00B80CAF">
            <w:pPr>
              <w:pStyle w:val="pchartbodycmt"/>
              <w:spacing w:before="60" w:after="60"/>
              <w:ind w:left="60" w:right="60"/>
              <w:textAlignment w:val="baseline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A77F45">
              <w:rPr>
                <w:rFonts w:ascii="Trebuchet MS" w:hAnsi="Trebuchet MS" w:cs="Segoe UI"/>
                <w:sz w:val="20"/>
                <w:szCs w:val="20"/>
                <w:lang w:val="lt-LT" w:eastAsia="lt-LT"/>
              </w:rPr>
              <w:t>≥4000</w:t>
            </w:r>
          </w:p>
        </w:tc>
      </w:tr>
      <w:tr w:rsidR="00B80CAF" w:rsidRPr="00A77F45" w14:paraId="15D9379A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A1FC0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0E0C0F2" w14:textId="0533C43F" w:rsidR="00B80CAF" w:rsidRPr="00A77F45" w:rsidRDefault="00B80CAF" w:rsidP="00B80CAF">
            <w:pPr>
              <w:contextualSpacing/>
              <w:rPr>
                <w:rFonts w:ascii="Trebuchet MS" w:hAnsi="Trebuchet MS" w:cs="Segoe UI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 xml:space="preserve">802.1q VLAN ID  kiekis kiekviename </w:t>
            </w:r>
            <w:proofErr w:type="spellStart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>Ethernet</w:t>
            </w:r>
            <w:proofErr w:type="spellEnd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 xml:space="preserve"> prievade / 802.1q VLAN ID </w:t>
            </w:r>
            <w:proofErr w:type="spellStart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>for</w:t>
            </w:r>
            <w:proofErr w:type="spellEnd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>each</w:t>
            </w:r>
            <w:proofErr w:type="spellEnd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>Ethernet</w:t>
            </w:r>
            <w:proofErr w:type="spellEnd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Cs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</w:tcPr>
          <w:p w14:paraId="7956E697" w14:textId="7151C56E" w:rsidR="00B80CAF" w:rsidRPr="00A77F45" w:rsidRDefault="00B80CAF" w:rsidP="00B80CAF">
            <w:pPr>
              <w:pStyle w:val="pchartbodycmt"/>
              <w:spacing w:before="60" w:after="60"/>
              <w:ind w:left="60" w:right="60"/>
              <w:textAlignment w:val="baseline"/>
              <w:rPr>
                <w:rFonts w:ascii="Trebuchet MS" w:hAnsi="Trebuchet MS" w:cs="Segoe UI"/>
                <w:sz w:val="20"/>
                <w:szCs w:val="20"/>
                <w:lang w:val="lt-LT" w:eastAsia="lt-LT"/>
              </w:rPr>
            </w:pPr>
            <w:r w:rsidRPr="00A77F45">
              <w:rPr>
                <w:rFonts w:ascii="Trebuchet MS" w:hAnsi="Trebuchet MS" w:cs="HelveticaNeueLTStd-Cn"/>
                <w:sz w:val="20"/>
                <w:szCs w:val="20"/>
                <w:lang w:val="lt-LT"/>
              </w:rPr>
              <w:t>≥ 20</w:t>
            </w:r>
          </w:p>
        </w:tc>
      </w:tr>
      <w:tr w:rsidR="00B80CAF" w:rsidRPr="00A77F45" w14:paraId="611F40F5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AABBA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ADC15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Tarpusavio jungčių aptikimo protokolai / Link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Discovery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9DF7B" w14:textId="77777777" w:rsidR="00B80CAF" w:rsidRPr="00A77F45" w:rsidRDefault="00B80CAF" w:rsidP="00B80CA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LLDP arba CDP / LLDP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CDP</w:t>
            </w:r>
          </w:p>
        </w:tc>
      </w:tr>
      <w:tr w:rsidR="00B80CAF" w:rsidRPr="00A77F45" w14:paraId="1F6D4225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BD797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A7480" w14:textId="77777777" w:rsidR="00B80CAF" w:rsidRPr="00A77F45" w:rsidRDefault="00B80CAF" w:rsidP="00B80CAF">
            <w:pPr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Prieigos kontrolė / Access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contol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438A0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Prieigos kontrolės sąrašas  / ACL (Access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control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list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B80CAF" w:rsidRPr="00A77F45" w14:paraId="017E9994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4E1F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4DC72" w14:textId="77777777" w:rsidR="00B80CAF" w:rsidRPr="00A77F45" w:rsidRDefault="00B80CAF" w:rsidP="00B80C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Prisijungimo protokolai prie kitų tinklo įrenginių keičiant TCP prievadų numerius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Connecting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other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network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devices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changing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TCP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port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numbers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9CB71" w14:textId="77777777" w:rsidR="00B80CAF" w:rsidRPr="00A77F45" w:rsidRDefault="00B80CAF" w:rsidP="00B80CAF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Telnet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ir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SSH</w:t>
            </w:r>
          </w:p>
        </w:tc>
      </w:tr>
      <w:tr w:rsidR="00B80CAF" w:rsidRPr="00A77F45" w14:paraId="4F26D533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A8B27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93967" w14:textId="41F64E3E" w:rsidR="00B80CAF" w:rsidRPr="00A77F45" w:rsidRDefault="00B80CAF" w:rsidP="00B80C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Duomenų srautų loginis skirstymas į srautus ir šių srautų statistikos eksportavimas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Subsequent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data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distribution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logic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flows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flows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statistics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export</w:t>
            </w:r>
            <w:proofErr w:type="spellEnd"/>
            <w:r w:rsidRPr="00A77F45">
              <w:rPr>
                <w:rFonts w:ascii="Trebuchet MS" w:hAnsi="Trebuchet MS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BDCEA" w14:textId="77777777" w:rsidR="00B80CAF" w:rsidRPr="00A77F45" w:rsidRDefault="00B80CAF" w:rsidP="00217F94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IPFix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Sflow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arba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Netflow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B80CAF" w:rsidRPr="00A77F45" w14:paraId="7DDB41E9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C77F6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3E7E7" w14:textId="52497498" w:rsidR="00B80CAF" w:rsidRPr="00A77F45" w:rsidRDefault="00B80CAF" w:rsidP="00B80C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Automatizavimo funkcija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Automation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43B7E" w14:textId="77777777" w:rsidR="00B80CAF" w:rsidRPr="00A77F45" w:rsidRDefault="00B80CAF" w:rsidP="00B80C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EEM (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Embedded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Manager) arba lygiavertė technologija/ EEM (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Embedded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Manager)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equal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B80CAF" w:rsidRPr="00A77F45" w14:paraId="1FCB4C76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C927C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C8F37" w14:textId="77777777" w:rsidR="00B80CAF" w:rsidRPr="00A77F45" w:rsidRDefault="00B80CAF" w:rsidP="00B80C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Laiko sinchronizavimo protokolas /</w:t>
            </w:r>
          </w:p>
          <w:p w14:paraId="01DF079A" w14:textId="77777777" w:rsidR="00B80CAF" w:rsidRPr="00A77F45" w:rsidRDefault="00B80CAF" w:rsidP="00B80CA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Time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35185" w14:textId="77777777" w:rsidR="00B80CAF" w:rsidRPr="00A77F45" w:rsidRDefault="00B80CAF" w:rsidP="00B80CA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NTP (RFC 1305)</w:t>
            </w:r>
          </w:p>
        </w:tc>
      </w:tr>
      <w:tr w:rsidR="00B80CAF" w:rsidRPr="00A77F45" w14:paraId="26CAF0E1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11FFC" w14:textId="77777777" w:rsidR="00B80CAF" w:rsidRPr="00A77F45" w:rsidRDefault="00B80CAF" w:rsidP="00B80CAF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4ED93" w14:textId="6BCE5D57" w:rsidR="00B80CAF" w:rsidRPr="00A77F45" w:rsidRDefault="00B80CAF" w:rsidP="00B80CA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Belaidžio ryšio modemo parametra</w:t>
            </w:r>
            <w:r w:rsidR="005A7BB0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i / </w:t>
            </w:r>
            <w:proofErr w:type="spellStart"/>
            <w:r w:rsidR="005A7BB0" w:rsidRPr="00A77F45">
              <w:rPr>
                <w:rFonts w:ascii="Trebuchet MS" w:hAnsi="Trebuchet MS" w:cs="Arial"/>
                <w:b/>
                <w:sz w:val="20"/>
                <w:szCs w:val="20"/>
              </w:rPr>
              <w:t>Wireless</w:t>
            </w:r>
            <w:proofErr w:type="spellEnd"/>
            <w:r w:rsidR="005A7BB0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5A7BB0" w:rsidRPr="00A77F45">
              <w:rPr>
                <w:rFonts w:ascii="Trebuchet MS" w:hAnsi="Trebuchet MS" w:cs="Arial"/>
                <w:b/>
                <w:sz w:val="20"/>
                <w:szCs w:val="20"/>
              </w:rPr>
              <w:t>modem</w:t>
            </w:r>
            <w:proofErr w:type="spellEnd"/>
            <w:r w:rsidR="005A7BB0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5A7BB0" w:rsidRPr="00A77F45">
              <w:rPr>
                <w:rFonts w:ascii="Trebuchet MS" w:hAnsi="Trebuchet MS" w:cs="Arial"/>
                <w:b/>
                <w:sz w:val="20"/>
                <w:szCs w:val="20"/>
              </w:rPr>
              <w:t>parameters</w:t>
            </w:r>
            <w:proofErr w:type="spellEnd"/>
          </w:p>
        </w:tc>
      </w:tr>
      <w:tr w:rsidR="00B80CAF" w:rsidRPr="00A77F45" w14:paraId="70F06430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79E5C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31939" w14:textId="77777777" w:rsidR="00B80CAF" w:rsidRPr="00A77F45" w:rsidRDefault="00B80CAF" w:rsidP="00B80CAF">
            <w:pPr>
              <w:contextualSpacing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Belaidžio ryšio modemo tipas / 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</w:t>
            </w:r>
            <w:hyperlink r:id="rId9" w:history="1">
              <w:r w:rsidRPr="00A77F45">
                <w:rPr>
                  <w:rFonts w:ascii="Trebuchet MS" w:hAnsi="Trebuchet MS"/>
                  <w:sz w:val="20"/>
                  <w:szCs w:val="20"/>
                </w:rPr>
                <w:t>ireless</w:t>
              </w:r>
              <w:proofErr w:type="spellEnd"/>
            </w:hyperlink>
            <w:r w:rsidRPr="00A77F45">
              <w:rPr>
                <w:rFonts w:ascii="Trebuchet MS" w:hAnsi="Trebuchet MS" w:cs="Arial"/>
                <w:sz w:val="20"/>
                <w:szCs w:val="20"/>
              </w:rPr>
              <w:t> 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modem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form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</w:tcPr>
          <w:p w14:paraId="387B6577" w14:textId="31C48D40" w:rsidR="00B80CAF" w:rsidRPr="00A77F45" w:rsidRDefault="00B80CAF" w:rsidP="00BF7A17">
            <w:pPr>
              <w:pStyle w:val="ListParagraph"/>
              <w:ind w:left="0"/>
              <w:jc w:val="center"/>
              <w:rPr>
                <w:rFonts w:cs="Segoe UI"/>
                <w:lang w:val="lt-LT"/>
              </w:rPr>
            </w:pPr>
            <w:r w:rsidRPr="00A77F45">
              <w:rPr>
                <w:rFonts w:cs="Segoe UI"/>
                <w:lang w:val="lt-LT"/>
              </w:rPr>
              <w:t>LTE</w:t>
            </w:r>
            <w:r w:rsidR="00BF7A17">
              <w:rPr>
                <w:rFonts w:cs="Segoe UI"/>
                <w:lang w:val="lt-LT"/>
              </w:rPr>
              <w:t xml:space="preserve"> modulis/ LTE module</w:t>
            </w:r>
          </w:p>
        </w:tc>
      </w:tr>
      <w:tr w:rsidR="00B80CAF" w:rsidRPr="00A77F45" w14:paraId="214EAA95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07D19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C0512" w14:textId="77777777" w:rsidR="00B80CAF" w:rsidRPr="00A77F45" w:rsidRDefault="00B80CAF" w:rsidP="00B80CAF">
            <w:pPr>
              <w:contextualSpacing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Belaidžio ryšio technologijos/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Wireless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technologies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</w:tcPr>
          <w:p w14:paraId="122B46FA" w14:textId="6945BF2F" w:rsidR="00B80CAF" w:rsidRPr="00A77F45" w:rsidRDefault="00B80CAF" w:rsidP="00B80CAF">
            <w:pPr>
              <w:contextualSpacing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UMTS, HSPA+,</w:t>
            </w:r>
            <w:r w:rsidR="003E3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LTE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Advanced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B80CAF" w:rsidRPr="00A77F45" w14:paraId="6BA63BD2" w14:textId="77777777" w:rsidTr="003E391B">
        <w:trPr>
          <w:trHeight w:val="179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FB2E5" w14:textId="77777777" w:rsidR="00B80CAF" w:rsidRPr="00A77F45" w:rsidRDefault="00B80CAF" w:rsidP="00B80CA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EB5C8" w14:textId="69B3EEC4" w:rsidR="00B80CAF" w:rsidRPr="00A77F45" w:rsidRDefault="00B80CAF" w:rsidP="00B80CAF">
            <w:pPr>
              <w:contextualSpacing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LTE dažnių kanalai /LTE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Bands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Supported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</w:tcPr>
          <w:p w14:paraId="3E80BB82" w14:textId="52E5C147" w:rsidR="00B80CAF" w:rsidRPr="00A77F45" w:rsidRDefault="00B80CAF" w:rsidP="00B80CA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FDD-LTE B1, B3, B7,</w:t>
            </w:r>
            <w:r w:rsidR="006B1A74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>B8, B20</w:t>
            </w:r>
          </w:p>
        </w:tc>
      </w:tr>
      <w:tr w:rsidR="003A063B" w:rsidRPr="00A77F45" w14:paraId="666358BD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D44CF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5BA00" w14:textId="6DB74C3F" w:rsidR="003A063B" w:rsidRPr="00A77F45" w:rsidRDefault="003A063B" w:rsidP="003A063B">
            <w:pPr>
              <w:contextualSpacing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Agreguotų LTE dažnių kanalų kombinacijos/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Carrier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aggregation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</w:tcPr>
          <w:p w14:paraId="525D7521" w14:textId="2BF5054C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3+(7, 20);</w:t>
            </w:r>
          </w:p>
        </w:tc>
      </w:tr>
      <w:tr w:rsidR="003A063B" w:rsidRPr="00A77F45" w14:paraId="31F82CFD" w14:textId="77777777" w:rsidTr="003E391B">
        <w:trPr>
          <w:trHeight w:val="570"/>
        </w:trPr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1E012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E0B3F" w14:textId="1B4412D9" w:rsidR="003A063B" w:rsidRPr="00A77F45" w:rsidRDefault="003A063B" w:rsidP="0038279B">
            <w:pPr>
              <w:autoSpaceDE w:val="0"/>
              <w:autoSpaceDN w:val="0"/>
              <w:adjustRightInd w:val="0"/>
              <w:rPr>
                <w:rFonts w:cs="Segoe UI"/>
                <w:b/>
                <w:i/>
              </w:rPr>
            </w:pPr>
            <w:bookmarkStart w:id="1" w:name="_Hlk7079452"/>
            <w:r w:rsidRPr="00A77F45">
              <w:rPr>
                <w:rFonts w:ascii="Trebuchet MS" w:hAnsi="Trebuchet MS" w:cs="Arial"/>
                <w:sz w:val="20"/>
                <w:szCs w:val="20"/>
              </w:rPr>
              <w:t>Išorinių</w:t>
            </w:r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 xml:space="preserve"> LTE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antenų jung</w:t>
            </w:r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čių kiekis vnt</w:t>
            </w:r>
            <w:bookmarkEnd w:id="1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 xml:space="preserve">. / </w:t>
            </w:r>
            <w:proofErr w:type="spellStart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External</w:t>
            </w:r>
            <w:proofErr w:type="spellEnd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 xml:space="preserve"> LTE </w:t>
            </w:r>
            <w:proofErr w:type="spellStart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antenna</w:t>
            </w:r>
            <w:proofErr w:type="spellEnd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connectors</w:t>
            </w:r>
            <w:proofErr w:type="spellEnd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="0038279B"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shd w:val="clear" w:color="auto" w:fill="auto"/>
          </w:tcPr>
          <w:p w14:paraId="50D261A1" w14:textId="6973A9C6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≥ 2</w:t>
            </w:r>
          </w:p>
        </w:tc>
      </w:tr>
      <w:tr w:rsidR="003A063B" w:rsidRPr="00A77F45" w14:paraId="7E58B441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2B50A" w14:textId="77777777" w:rsidR="003A063B" w:rsidRPr="00A77F45" w:rsidRDefault="003A063B" w:rsidP="003A06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7ECEA" w14:textId="77777777" w:rsidR="003A063B" w:rsidRPr="00A77F45" w:rsidRDefault="003A063B" w:rsidP="003A063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Valdymo parametrai 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Management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parameters</w:t>
            </w:r>
            <w:proofErr w:type="spellEnd"/>
          </w:p>
        </w:tc>
      </w:tr>
      <w:tr w:rsidR="003A063B" w:rsidRPr="00A77F45" w14:paraId="2232D5CD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82D5B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CC1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Valdymo sąsajos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Managment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BFA02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Komandinė eilutė/ CLI (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Command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line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3A063B" w:rsidRPr="00A77F45" w14:paraId="7F4B4AA7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E05C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D674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Valdymo ir stebėjimo protokolai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monitoring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005A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SSHv1,v2</w:t>
            </w:r>
          </w:p>
          <w:p w14:paraId="7D0D38DC" w14:textId="7BD0878F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SNMP v3</w:t>
            </w:r>
          </w:p>
        </w:tc>
      </w:tr>
      <w:tr w:rsidR="003A063B" w:rsidRPr="00A77F45" w14:paraId="7F0F392E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BD6E4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A3CC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Pilnai valdomas įmonėje naudojama valdymo ir stebėsenos sistema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Full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company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used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control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monitoring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BA114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Cisco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Prime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Infrastructure</w:t>
            </w:r>
            <w:proofErr w:type="spellEnd"/>
          </w:p>
        </w:tc>
      </w:tr>
      <w:tr w:rsidR="003A063B" w:rsidRPr="00A77F45" w14:paraId="61D9BB4F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8D67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6D46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Lokalus administratoriaus autentifikavimas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Local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administrator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authentication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F13DD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Pagal vartotojo vardą ir slaptažodį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username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</w:p>
        </w:tc>
      </w:tr>
      <w:tr w:rsidR="003A063B" w:rsidRPr="00A77F45" w14:paraId="3FAA1550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39E1D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A543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Centralizuotas administratoriaus autentifikavimas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Centralized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administrator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authentication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1D661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TACACS+, RADIUS (RFC 2865) / TACACS+, RADIUS (RFC 2865) </w:t>
            </w:r>
          </w:p>
        </w:tc>
      </w:tr>
      <w:tr w:rsidR="003A063B" w:rsidRPr="00A77F45" w14:paraId="09644719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0823D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58BE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Operacinės sistemos ir konfigūracijos persiuntimas.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System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configuration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files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transfer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65128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Bent vienu iš šių protokolų: SCP, HTTPS, SFTP /  At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one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following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: SCP, HTTPS, SFTP</w:t>
            </w:r>
          </w:p>
        </w:tc>
      </w:tr>
      <w:tr w:rsidR="003A063B" w:rsidRPr="00A77F45" w14:paraId="7EED83BD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83C35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AAF3" w14:textId="4C813274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Konsolės prievadas,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Console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port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D031E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3A063B" w:rsidRPr="00A77F45" w14:paraId="351E823C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036C4" w14:textId="77777777" w:rsidR="003A063B" w:rsidRPr="00A77F45" w:rsidRDefault="003A063B" w:rsidP="003A06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7B604" w14:textId="484BC950" w:rsidR="003A063B" w:rsidRPr="00A77F45" w:rsidRDefault="005A7BB0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Belaidžio ryšio l</w:t>
            </w:r>
            <w:r w:rsidR="00B621B8" w:rsidRPr="00A77F45">
              <w:rPr>
                <w:rFonts w:ascii="Trebuchet MS" w:hAnsi="Trebuchet MS" w:cs="Arial"/>
                <w:b/>
                <w:sz w:val="20"/>
                <w:szCs w:val="20"/>
              </w:rPr>
              <w:t>auko a</w:t>
            </w:r>
            <w:r w:rsidR="003A063B"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ntena/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Wireless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outdoor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  <w:proofErr w:type="spellEnd"/>
          </w:p>
        </w:tc>
      </w:tr>
      <w:tr w:rsidR="003A063B" w:rsidRPr="00A77F45" w14:paraId="0509AB93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0957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2BBE" w14:textId="34DDB964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Tipas/ Type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FE966" w14:textId="391E10A3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Lauko/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Outdoor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A063B" w:rsidRPr="00A77F45" w14:paraId="64F308F6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F4628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4A30" w14:textId="370D3523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A77F45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ambient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temperature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range,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21596" w14:textId="10BC535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A77F45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A77F45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A77F45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40</w:t>
            </w:r>
            <w:r w:rsidRPr="00A77F4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+40)</w:t>
            </w:r>
            <w:r w:rsidRPr="00A77F4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3A063B" w:rsidRPr="00A77F45" w14:paraId="321DFC99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723D1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D3DA" w14:textId="7B8FF491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Priemonės apsaugai nuo žaibo/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Lighting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devices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6518A" w14:textId="77777777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415D449C" w14:textId="73930681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Surge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Protector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A063B" w:rsidRPr="00A77F45" w14:paraId="53668CEE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00ECD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BC05" w14:textId="70DC17C1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r w:rsidRPr="00A77F45">
              <w:rPr>
                <w:rFonts w:ascii="Trebuchet MS" w:hAnsi="Trebuchet MS" w:cs="Arial"/>
                <w:sz w:val="20"/>
                <w:szCs w:val="20"/>
                <w:lang w:val="en-US"/>
              </w:rPr>
              <w:t>The coaxial antenna cable length, 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DD4B8" w14:textId="468827D8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3A063B" w:rsidRPr="00A77F45" w14:paraId="353EC13E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8D7CB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5D70" w14:textId="1EF86126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Stiprinimas dažnių juostose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Frequencies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, MHz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C7199" w14:textId="3BACA08F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698-960, 1710-2700</w:t>
            </w:r>
          </w:p>
        </w:tc>
      </w:tr>
      <w:tr w:rsidR="003A063B" w:rsidRPr="00A77F45" w14:paraId="295370C1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449A6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151" w14:textId="5E4E86FF" w:rsidR="003A063B" w:rsidRPr="00A77F45" w:rsidRDefault="003A063B" w:rsidP="003A063B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Signalo siuntimo-priėmimo būdas/  </w:t>
            </w:r>
            <w:r w:rsidRPr="00A77F45">
              <w:br/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Signal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transmission-receiving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89C5D" w14:textId="23304D9D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MIMO (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Multiple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-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multiple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output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3A063B" w:rsidRPr="00A77F45" w14:paraId="3FEFCF30" w14:textId="77777777" w:rsidTr="003E391B">
        <w:trPr>
          <w:trHeight w:val="397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C548C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40E0" w14:textId="7136E60D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Nominali antenos varža/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impedance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>, Ω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985D2" w14:textId="2A7ED7C9" w:rsidR="003A063B" w:rsidRPr="00A77F45" w:rsidRDefault="003A063B" w:rsidP="003A06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</w:tr>
      <w:tr w:rsidR="003A063B" w:rsidRPr="00A77F45" w14:paraId="357D9860" w14:textId="77777777" w:rsidTr="003E391B">
        <w:trPr>
          <w:trHeight w:val="302"/>
        </w:trPr>
        <w:tc>
          <w:tcPr>
            <w:tcW w:w="6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3F4CD" w14:textId="77777777" w:rsidR="003A063B" w:rsidRPr="00A77F45" w:rsidRDefault="003A063B" w:rsidP="003A063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383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34226" w14:textId="11C7068C" w:rsidR="003A063B" w:rsidRPr="00A77F45" w:rsidRDefault="003A063B" w:rsidP="003A063B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Kibernetinė sauga /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Cyber</w:t>
            </w:r>
            <w:proofErr w:type="spellEnd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b/>
                <w:sz w:val="20"/>
                <w:szCs w:val="20"/>
              </w:rPr>
              <w:t>security</w:t>
            </w:r>
            <w:proofErr w:type="spellEnd"/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A063B" w:rsidRPr="00A77F45" w14:paraId="096ABF18" w14:textId="77777777" w:rsidTr="003E391B">
        <w:trPr>
          <w:trHeight w:val="525"/>
        </w:trPr>
        <w:tc>
          <w:tcPr>
            <w:tcW w:w="617" w:type="pct"/>
            <w:vMerge w:val="restart"/>
            <w:shd w:val="clear" w:color="auto" w:fill="auto"/>
            <w:vAlign w:val="center"/>
          </w:tcPr>
          <w:p w14:paraId="0E6308AA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02C77" w14:textId="25C226D9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Prieigos apsauga  pagal </w:t>
            </w:r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77F45">
              <w:rPr>
                <w:rFonts w:ascii="Trebuchet MS" w:hAnsi="Trebuchet MS"/>
                <w:sz w:val="20"/>
                <w:szCs w:val="20"/>
              </w:rPr>
              <w:t xml:space="preserve">Access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security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to </w:t>
            </w:r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C68862" w14:textId="7B5C8A75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Slaptažodis / </w:t>
            </w:r>
            <w:proofErr w:type="spellStart"/>
            <w:r w:rsidRPr="00A77F45">
              <w:rPr>
                <w:rFonts w:ascii="Trebuchet MS" w:hAnsi="Trebuchet MS" w:cs="Arial"/>
                <w:color w:val="000000"/>
                <w:sz w:val="20"/>
                <w:szCs w:val="20"/>
              </w:rPr>
              <w:t>Password</w:t>
            </w:r>
            <w:proofErr w:type="spellEnd"/>
            <w:r w:rsidRPr="00A77F4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A063B" w:rsidRPr="00A77F45" w14:paraId="489F1FE1" w14:textId="77777777" w:rsidTr="003E391B">
        <w:trPr>
          <w:trHeight w:val="525"/>
        </w:trPr>
        <w:tc>
          <w:tcPr>
            <w:tcW w:w="617" w:type="pct"/>
            <w:vMerge/>
            <w:shd w:val="clear" w:color="auto" w:fill="auto"/>
            <w:vAlign w:val="center"/>
          </w:tcPr>
          <w:p w14:paraId="22D9051F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64E60" w14:textId="6700CA55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19AA17" w14:textId="283893DB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Nenaudojamų funkcijų išjungimas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Turn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used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</w:p>
        </w:tc>
      </w:tr>
      <w:tr w:rsidR="003A063B" w:rsidRPr="00A77F45" w14:paraId="0C42FD05" w14:textId="77777777" w:rsidTr="003E391B">
        <w:trPr>
          <w:trHeight w:val="525"/>
        </w:trPr>
        <w:tc>
          <w:tcPr>
            <w:tcW w:w="617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77AB4E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3C6C6" w14:textId="714C64A4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D61F0" w14:textId="1D8CFB06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Pr="00A77F45">
              <w:rPr>
                <w:rFonts w:ascii="Trebuchet MS" w:hAnsi="Trebuchet MS"/>
                <w:sz w:val="20"/>
                <w:szCs w:val="20"/>
              </w:rPr>
              <w:t xml:space="preserve">Access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time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</w:rPr>
              <w:t>out</w:t>
            </w:r>
            <w:proofErr w:type="spellEnd"/>
          </w:p>
        </w:tc>
      </w:tr>
      <w:tr w:rsidR="003A063B" w:rsidRPr="00A77F45" w14:paraId="6F35D618" w14:textId="77777777" w:rsidTr="003E391B">
        <w:trPr>
          <w:trHeight w:val="525"/>
        </w:trPr>
        <w:tc>
          <w:tcPr>
            <w:tcW w:w="6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28EBDFC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B567F" w14:textId="5B7BE37C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Slaptažodžio sudėtis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D219D5" w14:textId="0CB62C76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 xml:space="preserve">Pagal / </w:t>
            </w:r>
            <w:proofErr w:type="spellStart"/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>According</w:t>
            </w:r>
            <w:proofErr w:type="spellEnd"/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 xml:space="preserve"> IEEE1686-2013 </w:t>
            </w:r>
            <w:r w:rsidRPr="00A77F4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</w:p>
        </w:tc>
      </w:tr>
      <w:tr w:rsidR="003A063B" w:rsidRPr="00A77F45" w14:paraId="6DD6A6D9" w14:textId="77777777" w:rsidTr="003E391B">
        <w:trPr>
          <w:trHeight w:val="525"/>
        </w:trPr>
        <w:tc>
          <w:tcPr>
            <w:tcW w:w="6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45ADD7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AC8B4" w14:textId="5ECBB5A9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Slaptažodžio simbolių kiekis, vnt.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272B0" w14:textId="05E08383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A063B" w:rsidRPr="00A77F45" w14:paraId="0EF1CBD0" w14:textId="77777777" w:rsidTr="003E391B">
        <w:trPr>
          <w:trHeight w:val="525"/>
        </w:trPr>
        <w:tc>
          <w:tcPr>
            <w:tcW w:w="6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D12B8A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FFC30" w14:textId="480383BD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>Minimalus autorizuotų vartotojų (su visomis teisėmis) apsaugotų slaptažodžiais  kiekis, vnt.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A99FA" w14:textId="49E1D076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A063B" w:rsidRPr="00A77F45" w14:paraId="36D75299" w14:textId="77777777" w:rsidTr="003E391B">
        <w:trPr>
          <w:trHeight w:val="525"/>
        </w:trPr>
        <w:tc>
          <w:tcPr>
            <w:tcW w:w="6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B9315D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7CBF8" w14:textId="77777777" w:rsidR="003A063B" w:rsidRPr="00A77F45" w:rsidRDefault="003A063B" w:rsidP="003A063B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Įvykių rašymas nuotoliniame serveryje /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Events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record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in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remote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server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48EDCC" w14:textId="0CA51E16" w:rsidR="003A063B" w:rsidRPr="00A77F45" w:rsidRDefault="003A063B" w:rsidP="003A063B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A77F45">
              <w:rPr>
                <w:rFonts w:ascii="Trebuchet MS" w:hAnsi="Trebuchet MS"/>
                <w:color w:val="000000"/>
                <w:sz w:val="20"/>
                <w:szCs w:val="20"/>
              </w:rPr>
              <w:t>Syslog</w:t>
            </w:r>
            <w:proofErr w:type="spellEnd"/>
          </w:p>
        </w:tc>
      </w:tr>
      <w:tr w:rsidR="003A063B" w:rsidRPr="00A77F45" w14:paraId="16732611" w14:textId="77777777" w:rsidTr="003E391B">
        <w:trPr>
          <w:trHeight w:val="525"/>
        </w:trPr>
        <w:tc>
          <w:tcPr>
            <w:tcW w:w="6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8886DA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trike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A6023" w14:textId="77777777" w:rsidR="003A063B" w:rsidRPr="00A77F45" w:rsidRDefault="003A063B" w:rsidP="003A063B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Prisijungimo prie maršrutizatoriaus saugumo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užtikrininimas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Router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access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37242A" w14:textId="77777777" w:rsidR="003A063B" w:rsidRPr="00A77F45" w:rsidRDefault="003A063B" w:rsidP="003A063B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Pagal IP adresus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IP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addresses</w:t>
            </w:r>
            <w:proofErr w:type="spellEnd"/>
          </w:p>
        </w:tc>
      </w:tr>
      <w:tr w:rsidR="003A063B" w:rsidRPr="00A77F45" w14:paraId="44694B62" w14:textId="77777777" w:rsidTr="003E391B">
        <w:trPr>
          <w:trHeight w:val="525"/>
        </w:trPr>
        <w:tc>
          <w:tcPr>
            <w:tcW w:w="6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88269A" w14:textId="77777777" w:rsidR="003A063B" w:rsidRPr="00A77F45" w:rsidRDefault="003A063B" w:rsidP="003A063B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rebuchet MS" w:hAnsi="Trebuchet MS" w:cs="Arial"/>
                <w:strike/>
                <w:sz w:val="20"/>
                <w:szCs w:val="20"/>
                <w:lang w:val="lt-LT"/>
              </w:rPr>
            </w:pPr>
          </w:p>
        </w:tc>
        <w:tc>
          <w:tcPr>
            <w:tcW w:w="28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DC646" w14:textId="77777777" w:rsidR="003A063B" w:rsidRPr="00A77F45" w:rsidRDefault="003A063B" w:rsidP="003A063B">
            <w:pPr>
              <w:rPr>
                <w:rFonts w:ascii="Trebuchet MS" w:hAnsi="Trebuchet MS" w:cs="Arial"/>
                <w:sz w:val="20"/>
                <w:szCs w:val="20"/>
              </w:rPr>
            </w:pPr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undocumented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access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A77F4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A77F45">
              <w:rPr>
                <w:rFonts w:ascii="Trebuchet MS" w:hAnsi="Trebuchet MS" w:cs="Arial"/>
                <w:sz w:val="20"/>
                <w:szCs w:val="20"/>
              </w:rPr>
              <w:t>accounts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0EC4D96" w14:textId="77777777" w:rsidR="003A063B" w:rsidRPr="00A77F45" w:rsidRDefault="003A063B" w:rsidP="003A063B">
            <w:pPr>
              <w:tabs>
                <w:tab w:val="num" w:pos="720"/>
              </w:tabs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Draudžiama naudoti /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Strictly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prohibited</w:t>
            </w:r>
            <w:proofErr w:type="spellEnd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A77F45">
              <w:rPr>
                <w:rFonts w:ascii="Trebuchet MS" w:hAnsi="Trebuchet MS"/>
                <w:sz w:val="20"/>
                <w:szCs w:val="20"/>
                <w:lang w:eastAsia="en-US"/>
              </w:rPr>
              <w:t>use</w:t>
            </w:r>
            <w:proofErr w:type="spellEnd"/>
          </w:p>
        </w:tc>
      </w:tr>
    </w:tbl>
    <w:p w14:paraId="4DECF109" w14:textId="77777777" w:rsidR="00A85D7C" w:rsidRPr="00217F94" w:rsidRDefault="00A85D7C" w:rsidP="00C929F7">
      <w:pPr>
        <w:rPr>
          <w:rFonts w:ascii="Trebuchet MS" w:hAnsi="Trebuchet MS" w:cs="Arial"/>
          <w:b/>
          <w:noProof/>
          <w:color w:val="000000"/>
          <w:sz w:val="22"/>
          <w:szCs w:val="16"/>
        </w:rPr>
      </w:pPr>
    </w:p>
    <w:sectPr w:rsidR="00A85D7C" w:rsidRPr="00217F94" w:rsidSect="00570893">
      <w:footerReference w:type="default" r:id="rId10"/>
      <w:pgSz w:w="11906" w:h="16838"/>
      <w:pgMar w:top="567" w:right="849" w:bottom="426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2D836" w14:textId="77777777" w:rsidR="00961E18" w:rsidRDefault="00961E18">
      <w:r>
        <w:separator/>
      </w:r>
    </w:p>
  </w:endnote>
  <w:endnote w:type="continuationSeparator" w:id="0">
    <w:p w14:paraId="49FA73BD" w14:textId="77777777" w:rsidR="00961E18" w:rsidRDefault="0096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Cn"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1478" w14:textId="3ABDD5E5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650F8C">
      <w:rPr>
        <w:caps/>
        <w:noProof/>
        <w:color w:val="5B9BD5"/>
      </w:rPr>
      <w:t>1</w:t>
    </w:r>
    <w:r w:rsidRPr="00550A45">
      <w:rPr>
        <w:caps/>
        <w:noProof/>
        <w:color w:val="5B9BD5"/>
      </w:rPr>
      <w:fldChar w:fldCharType="end"/>
    </w:r>
  </w:p>
  <w:p w14:paraId="51841BAE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E5817" w14:textId="77777777" w:rsidR="00961E18" w:rsidRDefault="00961E18">
      <w:r>
        <w:separator/>
      </w:r>
    </w:p>
  </w:footnote>
  <w:footnote w:type="continuationSeparator" w:id="0">
    <w:p w14:paraId="02B00903" w14:textId="77777777" w:rsidR="00961E18" w:rsidRDefault="0096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6B"/>
    <w:multiLevelType w:val="hybridMultilevel"/>
    <w:tmpl w:val="88D49CCC"/>
    <w:lvl w:ilvl="0" w:tplc="B464EE50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3D15"/>
    <w:multiLevelType w:val="hybridMultilevel"/>
    <w:tmpl w:val="FA0C23CC"/>
    <w:lvl w:ilvl="0" w:tplc="30E6390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3FC4C43"/>
    <w:multiLevelType w:val="multilevel"/>
    <w:tmpl w:val="7684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456E"/>
    <w:multiLevelType w:val="hybridMultilevel"/>
    <w:tmpl w:val="35EC2C9C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960956"/>
    <w:multiLevelType w:val="hybridMultilevel"/>
    <w:tmpl w:val="F13C1A26"/>
    <w:lvl w:ilvl="0" w:tplc="93B889AE">
      <w:start w:val="3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2429"/>
    <w:multiLevelType w:val="hybridMultilevel"/>
    <w:tmpl w:val="FBA81B34"/>
    <w:lvl w:ilvl="0" w:tplc="C51E999C">
      <w:start w:val="3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E0035"/>
    <w:multiLevelType w:val="hybridMultilevel"/>
    <w:tmpl w:val="5CE2B020"/>
    <w:lvl w:ilvl="0" w:tplc="D9FE9E24">
      <w:start w:val="3"/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725DAA"/>
    <w:multiLevelType w:val="multilevel"/>
    <w:tmpl w:val="7684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A3584A"/>
    <w:multiLevelType w:val="multilevel"/>
    <w:tmpl w:val="D6DA160C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F05EC9"/>
    <w:multiLevelType w:val="hybridMultilevel"/>
    <w:tmpl w:val="6D442534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B1691"/>
    <w:multiLevelType w:val="hybridMultilevel"/>
    <w:tmpl w:val="F5AA3A7C"/>
    <w:lvl w:ilvl="0" w:tplc="0D502612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F4D62"/>
    <w:multiLevelType w:val="hybridMultilevel"/>
    <w:tmpl w:val="B91E2E3C"/>
    <w:lvl w:ilvl="0" w:tplc="F954AC56">
      <w:start w:val="1"/>
      <w:numFmt w:val="decimal"/>
      <w:lvlText w:val="6.4.1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60848"/>
    <w:multiLevelType w:val="hybridMultilevel"/>
    <w:tmpl w:val="343C42F6"/>
    <w:lvl w:ilvl="0" w:tplc="305A51E0">
      <w:start w:val="1"/>
      <w:numFmt w:val="decimal"/>
      <w:lvlText w:val="8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9043">
    <w:abstractNumId w:val="19"/>
  </w:num>
  <w:num w:numId="2" w16cid:durableId="807360683">
    <w:abstractNumId w:val="26"/>
  </w:num>
  <w:num w:numId="3" w16cid:durableId="603390214">
    <w:abstractNumId w:val="5"/>
  </w:num>
  <w:num w:numId="4" w16cid:durableId="219052098">
    <w:abstractNumId w:val="20"/>
  </w:num>
  <w:num w:numId="5" w16cid:durableId="1995912910">
    <w:abstractNumId w:val="17"/>
  </w:num>
  <w:num w:numId="6" w16cid:durableId="895237435">
    <w:abstractNumId w:val="8"/>
  </w:num>
  <w:num w:numId="7" w16cid:durableId="1202327699">
    <w:abstractNumId w:val="33"/>
  </w:num>
  <w:num w:numId="8" w16cid:durableId="2005744755">
    <w:abstractNumId w:val="9"/>
  </w:num>
  <w:num w:numId="9" w16cid:durableId="1911307994">
    <w:abstractNumId w:val="1"/>
  </w:num>
  <w:num w:numId="10" w16cid:durableId="1648052696">
    <w:abstractNumId w:val="14"/>
  </w:num>
  <w:num w:numId="11" w16cid:durableId="988244430">
    <w:abstractNumId w:val="18"/>
  </w:num>
  <w:num w:numId="12" w16cid:durableId="1021587889">
    <w:abstractNumId w:val="6"/>
  </w:num>
  <w:num w:numId="13" w16cid:durableId="896017641">
    <w:abstractNumId w:val="4"/>
  </w:num>
  <w:num w:numId="14" w16cid:durableId="1990746829">
    <w:abstractNumId w:val="16"/>
  </w:num>
  <w:num w:numId="15" w16cid:durableId="1390574903">
    <w:abstractNumId w:val="35"/>
  </w:num>
  <w:num w:numId="16" w16cid:durableId="283850409">
    <w:abstractNumId w:val="31"/>
  </w:num>
  <w:num w:numId="17" w16cid:durableId="515390056">
    <w:abstractNumId w:val="11"/>
  </w:num>
  <w:num w:numId="18" w16cid:durableId="938441560">
    <w:abstractNumId w:val="12"/>
  </w:num>
  <w:num w:numId="19" w16cid:durableId="1158692004">
    <w:abstractNumId w:val="23"/>
  </w:num>
  <w:num w:numId="20" w16cid:durableId="1196188321">
    <w:abstractNumId w:val="7"/>
  </w:num>
  <w:num w:numId="21" w16cid:durableId="1086537690">
    <w:abstractNumId w:val="27"/>
  </w:num>
  <w:num w:numId="22" w16cid:durableId="79916219">
    <w:abstractNumId w:val="24"/>
  </w:num>
  <w:num w:numId="23" w16cid:durableId="1655988139">
    <w:abstractNumId w:val="22"/>
  </w:num>
  <w:num w:numId="24" w16cid:durableId="1193884704">
    <w:abstractNumId w:val="21"/>
  </w:num>
  <w:num w:numId="25" w16cid:durableId="1199204899">
    <w:abstractNumId w:val="10"/>
  </w:num>
  <w:num w:numId="26" w16cid:durableId="1153788262">
    <w:abstractNumId w:val="13"/>
  </w:num>
  <w:num w:numId="27" w16cid:durableId="725226671">
    <w:abstractNumId w:val="2"/>
  </w:num>
  <w:num w:numId="28" w16cid:durableId="740643996">
    <w:abstractNumId w:val="32"/>
  </w:num>
  <w:num w:numId="29" w16cid:durableId="302541210">
    <w:abstractNumId w:val="30"/>
  </w:num>
  <w:num w:numId="30" w16cid:durableId="2135907702">
    <w:abstractNumId w:val="15"/>
  </w:num>
  <w:num w:numId="31" w16cid:durableId="1558275315">
    <w:abstractNumId w:val="0"/>
  </w:num>
  <w:num w:numId="32" w16cid:durableId="1065178805">
    <w:abstractNumId w:val="29"/>
  </w:num>
  <w:num w:numId="33" w16cid:durableId="1722049835">
    <w:abstractNumId w:val="34"/>
  </w:num>
  <w:num w:numId="34" w16cid:durableId="815030802">
    <w:abstractNumId w:val="25"/>
  </w:num>
  <w:num w:numId="35" w16cid:durableId="906183175">
    <w:abstractNumId w:val="3"/>
  </w:num>
  <w:num w:numId="36" w16cid:durableId="1564367265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07D6"/>
    <w:rsid w:val="000118D1"/>
    <w:rsid w:val="00011BEB"/>
    <w:rsid w:val="00012B3A"/>
    <w:rsid w:val="00012D85"/>
    <w:rsid w:val="00013316"/>
    <w:rsid w:val="00014C75"/>
    <w:rsid w:val="00017A9A"/>
    <w:rsid w:val="0002060F"/>
    <w:rsid w:val="0002291B"/>
    <w:rsid w:val="00022BBF"/>
    <w:rsid w:val="00022D52"/>
    <w:rsid w:val="00023D2B"/>
    <w:rsid w:val="00024544"/>
    <w:rsid w:val="000251AF"/>
    <w:rsid w:val="000262C1"/>
    <w:rsid w:val="00026CDC"/>
    <w:rsid w:val="00030745"/>
    <w:rsid w:val="00031474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31C9"/>
    <w:rsid w:val="000458F6"/>
    <w:rsid w:val="000506FC"/>
    <w:rsid w:val="000509BF"/>
    <w:rsid w:val="00050BF7"/>
    <w:rsid w:val="000520A1"/>
    <w:rsid w:val="00052868"/>
    <w:rsid w:val="00052DE4"/>
    <w:rsid w:val="000534EC"/>
    <w:rsid w:val="000539CA"/>
    <w:rsid w:val="00053C0D"/>
    <w:rsid w:val="00055010"/>
    <w:rsid w:val="00055778"/>
    <w:rsid w:val="000574E5"/>
    <w:rsid w:val="00057526"/>
    <w:rsid w:val="00057CEE"/>
    <w:rsid w:val="0006068D"/>
    <w:rsid w:val="00060DB0"/>
    <w:rsid w:val="00060DEC"/>
    <w:rsid w:val="00062534"/>
    <w:rsid w:val="00063639"/>
    <w:rsid w:val="000641F7"/>
    <w:rsid w:val="00065D21"/>
    <w:rsid w:val="00066CDC"/>
    <w:rsid w:val="00066D73"/>
    <w:rsid w:val="00066FDA"/>
    <w:rsid w:val="00071641"/>
    <w:rsid w:val="00072BAE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871"/>
    <w:rsid w:val="000976BD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4B89"/>
    <w:rsid w:val="000C5990"/>
    <w:rsid w:val="000C7197"/>
    <w:rsid w:val="000C72FC"/>
    <w:rsid w:val="000C7809"/>
    <w:rsid w:val="000D1A27"/>
    <w:rsid w:val="000D1AFA"/>
    <w:rsid w:val="000D30CC"/>
    <w:rsid w:val="000D382E"/>
    <w:rsid w:val="000D4ACD"/>
    <w:rsid w:val="000D5D7B"/>
    <w:rsid w:val="000D7008"/>
    <w:rsid w:val="000D782F"/>
    <w:rsid w:val="000D7903"/>
    <w:rsid w:val="000E042B"/>
    <w:rsid w:val="000E051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0F7E79"/>
    <w:rsid w:val="0010045C"/>
    <w:rsid w:val="00100772"/>
    <w:rsid w:val="00101EFE"/>
    <w:rsid w:val="00101F01"/>
    <w:rsid w:val="00102971"/>
    <w:rsid w:val="00103894"/>
    <w:rsid w:val="00104138"/>
    <w:rsid w:val="00104777"/>
    <w:rsid w:val="00106CB9"/>
    <w:rsid w:val="00107847"/>
    <w:rsid w:val="00107CAC"/>
    <w:rsid w:val="00110118"/>
    <w:rsid w:val="001130BF"/>
    <w:rsid w:val="001134B0"/>
    <w:rsid w:val="001134CA"/>
    <w:rsid w:val="0011525A"/>
    <w:rsid w:val="00116A96"/>
    <w:rsid w:val="00121B77"/>
    <w:rsid w:val="001220EA"/>
    <w:rsid w:val="00123428"/>
    <w:rsid w:val="001242CC"/>
    <w:rsid w:val="001243FB"/>
    <w:rsid w:val="00124742"/>
    <w:rsid w:val="00125DB4"/>
    <w:rsid w:val="00126CAF"/>
    <w:rsid w:val="00130DD0"/>
    <w:rsid w:val="0013101C"/>
    <w:rsid w:val="0013120E"/>
    <w:rsid w:val="00131827"/>
    <w:rsid w:val="001343B7"/>
    <w:rsid w:val="00134CB5"/>
    <w:rsid w:val="00136439"/>
    <w:rsid w:val="001426DE"/>
    <w:rsid w:val="0014282A"/>
    <w:rsid w:val="00142B6E"/>
    <w:rsid w:val="001431DD"/>
    <w:rsid w:val="00143703"/>
    <w:rsid w:val="00143939"/>
    <w:rsid w:val="00144492"/>
    <w:rsid w:val="00144950"/>
    <w:rsid w:val="00146013"/>
    <w:rsid w:val="00150C45"/>
    <w:rsid w:val="00151D03"/>
    <w:rsid w:val="00152362"/>
    <w:rsid w:val="0015431E"/>
    <w:rsid w:val="00160EC3"/>
    <w:rsid w:val="00160FED"/>
    <w:rsid w:val="0016168F"/>
    <w:rsid w:val="001618FB"/>
    <w:rsid w:val="001620C3"/>
    <w:rsid w:val="0016329D"/>
    <w:rsid w:val="0016340F"/>
    <w:rsid w:val="00163DAE"/>
    <w:rsid w:val="001675AA"/>
    <w:rsid w:val="00167CD9"/>
    <w:rsid w:val="0017061D"/>
    <w:rsid w:val="00170DAE"/>
    <w:rsid w:val="001726FE"/>
    <w:rsid w:val="00172970"/>
    <w:rsid w:val="001733D4"/>
    <w:rsid w:val="0017360D"/>
    <w:rsid w:val="00173C88"/>
    <w:rsid w:val="0017400A"/>
    <w:rsid w:val="001746E2"/>
    <w:rsid w:val="00176AE0"/>
    <w:rsid w:val="00176B6E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689"/>
    <w:rsid w:val="00196E3B"/>
    <w:rsid w:val="0019781C"/>
    <w:rsid w:val="0019784C"/>
    <w:rsid w:val="00197A5A"/>
    <w:rsid w:val="001A0760"/>
    <w:rsid w:val="001A24B0"/>
    <w:rsid w:val="001A6D72"/>
    <w:rsid w:val="001B0402"/>
    <w:rsid w:val="001B08A2"/>
    <w:rsid w:val="001B0C64"/>
    <w:rsid w:val="001B0F36"/>
    <w:rsid w:val="001B23E9"/>
    <w:rsid w:val="001B31E7"/>
    <w:rsid w:val="001B36C8"/>
    <w:rsid w:val="001B4528"/>
    <w:rsid w:val="001B4907"/>
    <w:rsid w:val="001B7B03"/>
    <w:rsid w:val="001C1245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6F88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3764"/>
    <w:rsid w:val="001F3BD6"/>
    <w:rsid w:val="001F46E1"/>
    <w:rsid w:val="001F4D62"/>
    <w:rsid w:val="001F5286"/>
    <w:rsid w:val="001F74FA"/>
    <w:rsid w:val="001F79F5"/>
    <w:rsid w:val="001F7A75"/>
    <w:rsid w:val="002003FB"/>
    <w:rsid w:val="00200EF8"/>
    <w:rsid w:val="0020182D"/>
    <w:rsid w:val="002021F7"/>
    <w:rsid w:val="00202CE4"/>
    <w:rsid w:val="00202D99"/>
    <w:rsid w:val="00204941"/>
    <w:rsid w:val="0020619F"/>
    <w:rsid w:val="002071F0"/>
    <w:rsid w:val="00210C99"/>
    <w:rsid w:val="0021116C"/>
    <w:rsid w:val="002116DC"/>
    <w:rsid w:val="002125B3"/>
    <w:rsid w:val="002132A3"/>
    <w:rsid w:val="00213F71"/>
    <w:rsid w:val="00215026"/>
    <w:rsid w:val="00215647"/>
    <w:rsid w:val="00215EE0"/>
    <w:rsid w:val="0021655F"/>
    <w:rsid w:val="00217F94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74AC"/>
    <w:rsid w:val="002500C2"/>
    <w:rsid w:val="00250D2C"/>
    <w:rsid w:val="00251D7E"/>
    <w:rsid w:val="00251FAF"/>
    <w:rsid w:val="002541B6"/>
    <w:rsid w:val="0026023A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8DC"/>
    <w:rsid w:val="00276CB1"/>
    <w:rsid w:val="0028072E"/>
    <w:rsid w:val="0028091E"/>
    <w:rsid w:val="00281004"/>
    <w:rsid w:val="00281116"/>
    <w:rsid w:val="002816F5"/>
    <w:rsid w:val="00281EBE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561C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38EF"/>
    <w:rsid w:val="002C4213"/>
    <w:rsid w:val="002C4452"/>
    <w:rsid w:val="002C51AD"/>
    <w:rsid w:val="002C51F4"/>
    <w:rsid w:val="002C594C"/>
    <w:rsid w:val="002D0E81"/>
    <w:rsid w:val="002D1A95"/>
    <w:rsid w:val="002D441E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419C"/>
    <w:rsid w:val="0030683C"/>
    <w:rsid w:val="00307C4E"/>
    <w:rsid w:val="00314E21"/>
    <w:rsid w:val="003161AD"/>
    <w:rsid w:val="00316CD3"/>
    <w:rsid w:val="00321A8C"/>
    <w:rsid w:val="00323C82"/>
    <w:rsid w:val="00324267"/>
    <w:rsid w:val="003247F0"/>
    <w:rsid w:val="00325CE7"/>
    <w:rsid w:val="00326110"/>
    <w:rsid w:val="003274B6"/>
    <w:rsid w:val="003327C5"/>
    <w:rsid w:val="00332926"/>
    <w:rsid w:val="00333931"/>
    <w:rsid w:val="0034253A"/>
    <w:rsid w:val="0034474B"/>
    <w:rsid w:val="00345D8E"/>
    <w:rsid w:val="00345DFA"/>
    <w:rsid w:val="003462B3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56891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279B"/>
    <w:rsid w:val="0038417F"/>
    <w:rsid w:val="00386476"/>
    <w:rsid w:val="00387B19"/>
    <w:rsid w:val="00387C2E"/>
    <w:rsid w:val="00390F2B"/>
    <w:rsid w:val="00391424"/>
    <w:rsid w:val="00391ABB"/>
    <w:rsid w:val="0039571E"/>
    <w:rsid w:val="00396F41"/>
    <w:rsid w:val="003972AA"/>
    <w:rsid w:val="003978A3"/>
    <w:rsid w:val="003A063B"/>
    <w:rsid w:val="003A2FDB"/>
    <w:rsid w:val="003A329E"/>
    <w:rsid w:val="003A4B8D"/>
    <w:rsid w:val="003A51B1"/>
    <w:rsid w:val="003A691C"/>
    <w:rsid w:val="003A6CD8"/>
    <w:rsid w:val="003B0167"/>
    <w:rsid w:val="003B028F"/>
    <w:rsid w:val="003B223C"/>
    <w:rsid w:val="003B4474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3F5"/>
    <w:rsid w:val="003D4AA9"/>
    <w:rsid w:val="003D5BCE"/>
    <w:rsid w:val="003D5C9F"/>
    <w:rsid w:val="003D5F5E"/>
    <w:rsid w:val="003E028D"/>
    <w:rsid w:val="003E08E6"/>
    <w:rsid w:val="003E186E"/>
    <w:rsid w:val="003E1E03"/>
    <w:rsid w:val="003E1F89"/>
    <w:rsid w:val="003E2E45"/>
    <w:rsid w:val="003E3668"/>
    <w:rsid w:val="003E391B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4B4"/>
    <w:rsid w:val="00414DC8"/>
    <w:rsid w:val="004151C6"/>
    <w:rsid w:val="00415C26"/>
    <w:rsid w:val="004162AB"/>
    <w:rsid w:val="0042068D"/>
    <w:rsid w:val="004206BD"/>
    <w:rsid w:val="00420A5D"/>
    <w:rsid w:val="00421124"/>
    <w:rsid w:val="00422296"/>
    <w:rsid w:val="00422EAB"/>
    <w:rsid w:val="00423464"/>
    <w:rsid w:val="0042463E"/>
    <w:rsid w:val="00425F11"/>
    <w:rsid w:val="004273F2"/>
    <w:rsid w:val="00430814"/>
    <w:rsid w:val="0043165B"/>
    <w:rsid w:val="00431E66"/>
    <w:rsid w:val="00432CFB"/>
    <w:rsid w:val="004370A7"/>
    <w:rsid w:val="00437B00"/>
    <w:rsid w:val="00437FDE"/>
    <w:rsid w:val="00440380"/>
    <w:rsid w:val="00440737"/>
    <w:rsid w:val="004422A0"/>
    <w:rsid w:val="00442534"/>
    <w:rsid w:val="00443FC8"/>
    <w:rsid w:val="00444A2A"/>
    <w:rsid w:val="00444D16"/>
    <w:rsid w:val="00445715"/>
    <w:rsid w:val="00445DF3"/>
    <w:rsid w:val="004462B5"/>
    <w:rsid w:val="00446665"/>
    <w:rsid w:val="00450E24"/>
    <w:rsid w:val="00452FBD"/>
    <w:rsid w:val="00453226"/>
    <w:rsid w:val="004534FC"/>
    <w:rsid w:val="004540AA"/>
    <w:rsid w:val="0045601B"/>
    <w:rsid w:val="00456075"/>
    <w:rsid w:val="00456600"/>
    <w:rsid w:val="00456F79"/>
    <w:rsid w:val="00457A9A"/>
    <w:rsid w:val="00460178"/>
    <w:rsid w:val="004662E9"/>
    <w:rsid w:val="00466ECA"/>
    <w:rsid w:val="00470577"/>
    <w:rsid w:val="00470FD2"/>
    <w:rsid w:val="00471243"/>
    <w:rsid w:val="00472EF8"/>
    <w:rsid w:val="00473B91"/>
    <w:rsid w:val="00474322"/>
    <w:rsid w:val="00476197"/>
    <w:rsid w:val="00476980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877CC"/>
    <w:rsid w:val="004914B5"/>
    <w:rsid w:val="004921B4"/>
    <w:rsid w:val="004930E6"/>
    <w:rsid w:val="00494CF7"/>
    <w:rsid w:val="00495C41"/>
    <w:rsid w:val="004967A0"/>
    <w:rsid w:val="004A1DEB"/>
    <w:rsid w:val="004A2029"/>
    <w:rsid w:val="004A3E5C"/>
    <w:rsid w:val="004A426B"/>
    <w:rsid w:val="004A4725"/>
    <w:rsid w:val="004A6A9B"/>
    <w:rsid w:val="004A7520"/>
    <w:rsid w:val="004A7A10"/>
    <w:rsid w:val="004A7F63"/>
    <w:rsid w:val="004B0F2F"/>
    <w:rsid w:val="004B38EF"/>
    <w:rsid w:val="004B5C1A"/>
    <w:rsid w:val="004B5E0B"/>
    <w:rsid w:val="004C025E"/>
    <w:rsid w:val="004C02FC"/>
    <w:rsid w:val="004C166A"/>
    <w:rsid w:val="004C2444"/>
    <w:rsid w:val="004C2709"/>
    <w:rsid w:val="004D03C1"/>
    <w:rsid w:val="004D1414"/>
    <w:rsid w:val="004D2E76"/>
    <w:rsid w:val="004D30D3"/>
    <w:rsid w:val="004D4F89"/>
    <w:rsid w:val="004D724B"/>
    <w:rsid w:val="004E0840"/>
    <w:rsid w:val="004E16BA"/>
    <w:rsid w:val="004E2AE0"/>
    <w:rsid w:val="004E33BF"/>
    <w:rsid w:val="004E3A77"/>
    <w:rsid w:val="004E3D6C"/>
    <w:rsid w:val="004E704B"/>
    <w:rsid w:val="004E7210"/>
    <w:rsid w:val="004F0B64"/>
    <w:rsid w:val="004F1499"/>
    <w:rsid w:val="004F14BE"/>
    <w:rsid w:val="004F4AE9"/>
    <w:rsid w:val="004F4B5C"/>
    <w:rsid w:val="004F6117"/>
    <w:rsid w:val="004F65F0"/>
    <w:rsid w:val="004F6A56"/>
    <w:rsid w:val="004F7F5D"/>
    <w:rsid w:val="00502274"/>
    <w:rsid w:val="0050245C"/>
    <w:rsid w:val="005044B1"/>
    <w:rsid w:val="0050622D"/>
    <w:rsid w:val="00506318"/>
    <w:rsid w:val="005074D6"/>
    <w:rsid w:val="00507E39"/>
    <w:rsid w:val="00507E6C"/>
    <w:rsid w:val="00510AF2"/>
    <w:rsid w:val="00510B68"/>
    <w:rsid w:val="00512AE5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116F"/>
    <w:rsid w:val="00532EAC"/>
    <w:rsid w:val="00534997"/>
    <w:rsid w:val="00534999"/>
    <w:rsid w:val="00534E1B"/>
    <w:rsid w:val="00536456"/>
    <w:rsid w:val="00537263"/>
    <w:rsid w:val="00540249"/>
    <w:rsid w:val="00540395"/>
    <w:rsid w:val="00540439"/>
    <w:rsid w:val="00542C91"/>
    <w:rsid w:val="00542D52"/>
    <w:rsid w:val="0054321F"/>
    <w:rsid w:val="00543263"/>
    <w:rsid w:val="00544AC6"/>
    <w:rsid w:val="005452A1"/>
    <w:rsid w:val="0054558D"/>
    <w:rsid w:val="00545FA3"/>
    <w:rsid w:val="0054704F"/>
    <w:rsid w:val="00547768"/>
    <w:rsid w:val="0055029E"/>
    <w:rsid w:val="00550A45"/>
    <w:rsid w:val="00550A5D"/>
    <w:rsid w:val="00550F18"/>
    <w:rsid w:val="00551BB5"/>
    <w:rsid w:val="0055642B"/>
    <w:rsid w:val="00556A8A"/>
    <w:rsid w:val="00560698"/>
    <w:rsid w:val="00560CA2"/>
    <w:rsid w:val="005622E5"/>
    <w:rsid w:val="00562701"/>
    <w:rsid w:val="0056340F"/>
    <w:rsid w:val="00563795"/>
    <w:rsid w:val="005653DF"/>
    <w:rsid w:val="005705B8"/>
    <w:rsid w:val="00570893"/>
    <w:rsid w:val="00572180"/>
    <w:rsid w:val="00572436"/>
    <w:rsid w:val="00572F98"/>
    <w:rsid w:val="00575AEB"/>
    <w:rsid w:val="00576763"/>
    <w:rsid w:val="00580D38"/>
    <w:rsid w:val="0058273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50AE"/>
    <w:rsid w:val="005A6A1B"/>
    <w:rsid w:val="005A6DEE"/>
    <w:rsid w:val="005A7BB0"/>
    <w:rsid w:val="005A7CB1"/>
    <w:rsid w:val="005B0C6F"/>
    <w:rsid w:val="005B0F18"/>
    <w:rsid w:val="005B1627"/>
    <w:rsid w:val="005B1CD4"/>
    <w:rsid w:val="005B25EE"/>
    <w:rsid w:val="005B2C72"/>
    <w:rsid w:val="005B3224"/>
    <w:rsid w:val="005B3498"/>
    <w:rsid w:val="005B3620"/>
    <w:rsid w:val="005B4015"/>
    <w:rsid w:val="005B4534"/>
    <w:rsid w:val="005B6A46"/>
    <w:rsid w:val="005B723E"/>
    <w:rsid w:val="005C0460"/>
    <w:rsid w:val="005C1191"/>
    <w:rsid w:val="005C367C"/>
    <w:rsid w:val="005C3681"/>
    <w:rsid w:val="005C3939"/>
    <w:rsid w:val="005C4844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7707"/>
    <w:rsid w:val="005E04D3"/>
    <w:rsid w:val="005E1B43"/>
    <w:rsid w:val="005E1CDF"/>
    <w:rsid w:val="005E4A94"/>
    <w:rsid w:val="005E57F4"/>
    <w:rsid w:val="005E748C"/>
    <w:rsid w:val="005E7ED5"/>
    <w:rsid w:val="005E7EF3"/>
    <w:rsid w:val="005F02F0"/>
    <w:rsid w:val="005F18E5"/>
    <w:rsid w:val="005F2870"/>
    <w:rsid w:val="005F2D11"/>
    <w:rsid w:val="005F346F"/>
    <w:rsid w:val="005F3BD1"/>
    <w:rsid w:val="005F41DA"/>
    <w:rsid w:val="005F49B0"/>
    <w:rsid w:val="005F4BBE"/>
    <w:rsid w:val="005F4BCC"/>
    <w:rsid w:val="005F59AB"/>
    <w:rsid w:val="00601F8F"/>
    <w:rsid w:val="006034AE"/>
    <w:rsid w:val="006060F9"/>
    <w:rsid w:val="006071AF"/>
    <w:rsid w:val="00607BC8"/>
    <w:rsid w:val="0061296A"/>
    <w:rsid w:val="0061343D"/>
    <w:rsid w:val="00614F01"/>
    <w:rsid w:val="006150B8"/>
    <w:rsid w:val="00621B25"/>
    <w:rsid w:val="00621B88"/>
    <w:rsid w:val="00621DCF"/>
    <w:rsid w:val="00621EDD"/>
    <w:rsid w:val="00622CCD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0F8C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CCC"/>
    <w:rsid w:val="00691188"/>
    <w:rsid w:val="006913DF"/>
    <w:rsid w:val="00691E57"/>
    <w:rsid w:val="00692E54"/>
    <w:rsid w:val="0069317F"/>
    <w:rsid w:val="00694039"/>
    <w:rsid w:val="00694329"/>
    <w:rsid w:val="00694804"/>
    <w:rsid w:val="00694DF4"/>
    <w:rsid w:val="006955EF"/>
    <w:rsid w:val="006963C6"/>
    <w:rsid w:val="00696586"/>
    <w:rsid w:val="00696ADE"/>
    <w:rsid w:val="006A04C9"/>
    <w:rsid w:val="006A0626"/>
    <w:rsid w:val="006A1981"/>
    <w:rsid w:val="006A25F0"/>
    <w:rsid w:val="006A3679"/>
    <w:rsid w:val="006A47F6"/>
    <w:rsid w:val="006A4C58"/>
    <w:rsid w:val="006B0A52"/>
    <w:rsid w:val="006B0F41"/>
    <w:rsid w:val="006B1A22"/>
    <w:rsid w:val="006B1A74"/>
    <w:rsid w:val="006B312B"/>
    <w:rsid w:val="006B4AC2"/>
    <w:rsid w:val="006B5410"/>
    <w:rsid w:val="006B7EA0"/>
    <w:rsid w:val="006C0EB4"/>
    <w:rsid w:val="006C4C1E"/>
    <w:rsid w:val="006C6377"/>
    <w:rsid w:val="006C6D3F"/>
    <w:rsid w:val="006D0441"/>
    <w:rsid w:val="006D0598"/>
    <w:rsid w:val="006D075E"/>
    <w:rsid w:val="006D2291"/>
    <w:rsid w:val="006D352F"/>
    <w:rsid w:val="006D48CB"/>
    <w:rsid w:val="006D4C41"/>
    <w:rsid w:val="006D5420"/>
    <w:rsid w:val="006D547F"/>
    <w:rsid w:val="006D5CCE"/>
    <w:rsid w:val="006D6A79"/>
    <w:rsid w:val="006D7916"/>
    <w:rsid w:val="006E087E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7014FF"/>
    <w:rsid w:val="0070198D"/>
    <w:rsid w:val="00702DD5"/>
    <w:rsid w:val="00704CEA"/>
    <w:rsid w:val="00704F9C"/>
    <w:rsid w:val="007066EC"/>
    <w:rsid w:val="00711A55"/>
    <w:rsid w:val="00712169"/>
    <w:rsid w:val="0071478E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362A"/>
    <w:rsid w:val="00723790"/>
    <w:rsid w:val="00723F2D"/>
    <w:rsid w:val="00724A41"/>
    <w:rsid w:val="00727355"/>
    <w:rsid w:val="00730A1C"/>
    <w:rsid w:val="007310D5"/>
    <w:rsid w:val="00732BDF"/>
    <w:rsid w:val="00733AE3"/>
    <w:rsid w:val="00733D7A"/>
    <w:rsid w:val="007346F0"/>
    <w:rsid w:val="00734A8E"/>
    <w:rsid w:val="00734C52"/>
    <w:rsid w:val="00736E87"/>
    <w:rsid w:val="007415B2"/>
    <w:rsid w:val="007436BF"/>
    <w:rsid w:val="00743F3B"/>
    <w:rsid w:val="00744A7C"/>
    <w:rsid w:val="00750CEC"/>
    <w:rsid w:val="00751378"/>
    <w:rsid w:val="0075137B"/>
    <w:rsid w:val="00751AE0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E34"/>
    <w:rsid w:val="00756EF6"/>
    <w:rsid w:val="00757C05"/>
    <w:rsid w:val="00757D03"/>
    <w:rsid w:val="007601F9"/>
    <w:rsid w:val="00764256"/>
    <w:rsid w:val="00764D66"/>
    <w:rsid w:val="007652D6"/>
    <w:rsid w:val="0076616A"/>
    <w:rsid w:val="00766EAF"/>
    <w:rsid w:val="007671CB"/>
    <w:rsid w:val="00767637"/>
    <w:rsid w:val="00767A04"/>
    <w:rsid w:val="00770A32"/>
    <w:rsid w:val="00773DCD"/>
    <w:rsid w:val="00774BA4"/>
    <w:rsid w:val="00775BD7"/>
    <w:rsid w:val="00775C15"/>
    <w:rsid w:val="00776AF2"/>
    <w:rsid w:val="00776C70"/>
    <w:rsid w:val="00781148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C0C"/>
    <w:rsid w:val="00795E4C"/>
    <w:rsid w:val="00796098"/>
    <w:rsid w:val="00796B81"/>
    <w:rsid w:val="007A09D1"/>
    <w:rsid w:val="007A3D01"/>
    <w:rsid w:val="007A4740"/>
    <w:rsid w:val="007A60BC"/>
    <w:rsid w:val="007A7F19"/>
    <w:rsid w:val="007B0324"/>
    <w:rsid w:val="007B081D"/>
    <w:rsid w:val="007B1C1E"/>
    <w:rsid w:val="007B1CBE"/>
    <w:rsid w:val="007B2B0C"/>
    <w:rsid w:val="007B35A9"/>
    <w:rsid w:val="007B5ACD"/>
    <w:rsid w:val="007B5F5C"/>
    <w:rsid w:val="007B6D8B"/>
    <w:rsid w:val="007B7947"/>
    <w:rsid w:val="007B7DBA"/>
    <w:rsid w:val="007C0136"/>
    <w:rsid w:val="007C0477"/>
    <w:rsid w:val="007C1FA1"/>
    <w:rsid w:val="007C3B20"/>
    <w:rsid w:val="007C3B59"/>
    <w:rsid w:val="007C616C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274"/>
    <w:rsid w:val="007E747D"/>
    <w:rsid w:val="007E767F"/>
    <w:rsid w:val="007E7A31"/>
    <w:rsid w:val="007F1F1A"/>
    <w:rsid w:val="007F2144"/>
    <w:rsid w:val="007F2344"/>
    <w:rsid w:val="007F355D"/>
    <w:rsid w:val="007F446F"/>
    <w:rsid w:val="007F4EC9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D1D"/>
    <w:rsid w:val="00805FCD"/>
    <w:rsid w:val="00806CB9"/>
    <w:rsid w:val="00810306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10EA"/>
    <w:rsid w:val="00832C37"/>
    <w:rsid w:val="0083398F"/>
    <w:rsid w:val="00834ECA"/>
    <w:rsid w:val="0083638E"/>
    <w:rsid w:val="00840441"/>
    <w:rsid w:val="008406B4"/>
    <w:rsid w:val="00842007"/>
    <w:rsid w:val="00842374"/>
    <w:rsid w:val="008431A8"/>
    <w:rsid w:val="00843924"/>
    <w:rsid w:val="00844445"/>
    <w:rsid w:val="0084457E"/>
    <w:rsid w:val="008448F8"/>
    <w:rsid w:val="00850DCB"/>
    <w:rsid w:val="00851766"/>
    <w:rsid w:val="0085431C"/>
    <w:rsid w:val="00855007"/>
    <w:rsid w:val="008556C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0CC7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00B2"/>
    <w:rsid w:val="008814DB"/>
    <w:rsid w:val="00884338"/>
    <w:rsid w:val="00885409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AC6"/>
    <w:rsid w:val="00895D74"/>
    <w:rsid w:val="008972AA"/>
    <w:rsid w:val="0089744E"/>
    <w:rsid w:val="008A0143"/>
    <w:rsid w:val="008A21AB"/>
    <w:rsid w:val="008A2350"/>
    <w:rsid w:val="008A3602"/>
    <w:rsid w:val="008A57D9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C5BC0"/>
    <w:rsid w:val="008C6E21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6B80"/>
    <w:rsid w:val="008D7430"/>
    <w:rsid w:val="008E0F81"/>
    <w:rsid w:val="008E134A"/>
    <w:rsid w:val="008E1400"/>
    <w:rsid w:val="008E1EA9"/>
    <w:rsid w:val="008E3B69"/>
    <w:rsid w:val="008E4A60"/>
    <w:rsid w:val="008E7848"/>
    <w:rsid w:val="008F2038"/>
    <w:rsid w:val="008F5B15"/>
    <w:rsid w:val="008F6024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6A8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2A70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0CF0"/>
    <w:rsid w:val="00961A4F"/>
    <w:rsid w:val="00961E18"/>
    <w:rsid w:val="009621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E7A"/>
    <w:rsid w:val="0099414D"/>
    <w:rsid w:val="00994775"/>
    <w:rsid w:val="00994CC9"/>
    <w:rsid w:val="00994ECF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7C3"/>
    <w:rsid w:val="009B3B1D"/>
    <w:rsid w:val="009B40F9"/>
    <w:rsid w:val="009B4764"/>
    <w:rsid w:val="009B4C0C"/>
    <w:rsid w:val="009B4CDA"/>
    <w:rsid w:val="009B71EA"/>
    <w:rsid w:val="009B721F"/>
    <w:rsid w:val="009B737C"/>
    <w:rsid w:val="009B7F94"/>
    <w:rsid w:val="009C0240"/>
    <w:rsid w:val="009C1B60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D83"/>
    <w:rsid w:val="009D5EA9"/>
    <w:rsid w:val="009D5F71"/>
    <w:rsid w:val="009D7157"/>
    <w:rsid w:val="009D757F"/>
    <w:rsid w:val="009D7AEF"/>
    <w:rsid w:val="009E170E"/>
    <w:rsid w:val="009E1ED3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ADC"/>
    <w:rsid w:val="009F480A"/>
    <w:rsid w:val="009F5341"/>
    <w:rsid w:val="009F6383"/>
    <w:rsid w:val="00A0098F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15673"/>
    <w:rsid w:val="00A25524"/>
    <w:rsid w:val="00A27651"/>
    <w:rsid w:val="00A31FBF"/>
    <w:rsid w:val="00A320D0"/>
    <w:rsid w:val="00A32576"/>
    <w:rsid w:val="00A32681"/>
    <w:rsid w:val="00A32A68"/>
    <w:rsid w:val="00A32A7B"/>
    <w:rsid w:val="00A32B1B"/>
    <w:rsid w:val="00A33A03"/>
    <w:rsid w:val="00A34624"/>
    <w:rsid w:val="00A35850"/>
    <w:rsid w:val="00A35ADF"/>
    <w:rsid w:val="00A35EB4"/>
    <w:rsid w:val="00A36A10"/>
    <w:rsid w:val="00A3738D"/>
    <w:rsid w:val="00A375FF"/>
    <w:rsid w:val="00A40EC7"/>
    <w:rsid w:val="00A41D61"/>
    <w:rsid w:val="00A429F5"/>
    <w:rsid w:val="00A42C0A"/>
    <w:rsid w:val="00A430AE"/>
    <w:rsid w:val="00A4343E"/>
    <w:rsid w:val="00A441E6"/>
    <w:rsid w:val="00A465E6"/>
    <w:rsid w:val="00A468E6"/>
    <w:rsid w:val="00A46DC7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6CF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199"/>
    <w:rsid w:val="00A735DD"/>
    <w:rsid w:val="00A73E6A"/>
    <w:rsid w:val="00A73FB5"/>
    <w:rsid w:val="00A748AF"/>
    <w:rsid w:val="00A75AA5"/>
    <w:rsid w:val="00A76A55"/>
    <w:rsid w:val="00A76CEA"/>
    <w:rsid w:val="00A77F45"/>
    <w:rsid w:val="00A810CF"/>
    <w:rsid w:val="00A815F9"/>
    <w:rsid w:val="00A82B86"/>
    <w:rsid w:val="00A83FC7"/>
    <w:rsid w:val="00A84C05"/>
    <w:rsid w:val="00A85D7C"/>
    <w:rsid w:val="00A866EE"/>
    <w:rsid w:val="00A90AB7"/>
    <w:rsid w:val="00A91C9B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C6267"/>
    <w:rsid w:val="00AD030A"/>
    <w:rsid w:val="00AD08E4"/>
    <w:rsid w:val="00AD2907"/>
    <w:rsid w:val="00AD3440"/>
    <w:rsid w:val="00AD48A0"/>
    <w:rsid w:val="00AD5971"/>
    <w:rsid w:val="00AD7265"/>
    <w:rsid w:val="00AE0CD4"/>
    <w:rsid w:val="00AE17B6"/>
    <w:rsid w:val="00AE17E2"/>
    <w:rsid w:val="00AE1EC4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112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9CE"/>
    <w:rsid w:val="00B10116"/>
    <w:rsid w:val="00B1155C"/>
    <w:rsid w:val="00B1284A"/>
    <w:rsid w:val="00B132DA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22E0"/>
    <w:rsid w:val="00B24DED"/>
    <w:rsid w:val="00B256D4"/>
    <w:rsid w:val="00B257A3"/>
    <w:rsid w:val="00B3015A"/>
    <w:rsid w:val="00B32106"/>
    <w:rsid w:val="00B3223E"/>
    <w:rsid w:val="00B3370C"/>
    <w:rsid w:val="00B346DA"/>
    <w:rsid w:val="00B34C8B"/>
    <w:rsid w:val="00B40FA3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3A73"/>
    <w:rsid w:val="00B53FEB"/>
    <w:rsid w:val="00B5443C"/>
    <w:rsid w:val="00B551E6"/>
    <w:rsid w:val="00B5628A"/>
    <w:rsid w:val="00B5774B"/>
    <w:rsid w:val="00B61393"/>
    <w:rsid w:val="00B621B8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CAF"/>
    <w:rsid w:val="00B80F3C"/>
    <w:rsid w:val="00B81454"/>
    <w:rsid w:val="00B81496"/>
    <w:rsid w:val="00B8392D"/>
    <w:rsid w:val="00B85060"/>
    <w:rsid w:val="00B866E7"/>
    <w:rsid w:val="00B87AA8"/>
    <w:rsid w:val="00B93B7F"/>
    <w:rsid w:val="00B93EB3"/>
    <w:rsid w:val="00B940DF"/>
    <w:rsid w:val="00B94446"/>
    <w:rsid w:val="00B959E0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BF7A17"/>
    <w:rsid w:val="00C01E4C"/>
    <w:rsid w:val="00C02B43"/>
    <w:rsid w:val="00C03BC3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ECA"/>
    <w:rsid w:val="00C2412B"/>
    <w:rsid w:val="00C247CF"/>
    <w:rsid w:val="00C248D4"/>
    <w:rsid w:val="00C24D29"/>
    <w:rsid w:val="00C2575C"/>
    <w:rsid w:val="00C261D2"/>
    <w:rsid w:val="00C264AF"/>
    <w:rsid w:val="00C27FCC"/>
    <w:rsid w:val="00C303BB"/>
    <w:rsid w:val="00C3040A"/>
    <w:rsid w:val="00C3159A"/>
    <w:rsid w:val="00C32AFA"/>
    <w:rsid w:val="00C341CA"/>
    <w:rsid w:val="00C360E2"/>
    <w:rsid w:val="00C3678F"/>
    <w:rsid w:val="00C36C2B"/>
    <w:rsid w:val="00C378AA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512"/>
    <w:rsid w:val="00C538F6"/>
    <w:rsid w:val="00C54290"/>
    <w:rsid w:val="00C558BF"/>
    <w:rsid w:val="00C55B31"/>
    <w:rsid w:val="00C57930"/>
    <w:rsid w:val="00C61E00"/>
    <w:rsid w:val="00C623E7"/>
    <w:rsid w:val="00C62DEC"/>
    <w:rsid w:val="00C6323B"/>
    <w:rsid w:val="00C63A8D"/>
    <w:rsid w:val="00C64EDB"/>
    <w:rsid w:val="00C65635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93B"/>
    <w:rsid w:val="00C90F7D"/>
    <w:rsid w:val="00C914CF"/>
    <w:rsid w:val="00C916BC"/>
    <w:rsid w:val="00C924DA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49F9"/>
    <w:rsid w:val="00CA5991"/>
    <w:rsid w:val="00CA5AFD"/>
    <w:rsid w:val="00CA5FC1"/>
    <w:rsid w:val="00CA6723"/>
    <w:rsid w:val="00CA6E3A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140C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0E2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43A3"/>
    <w:rsid w:val="00CF5555"/>
    <w:rsid w:val="00CF6998"/>
    <w:rsid w:val="00CF7661"/>
    <w:rsid w:val="00CF7DD0"/>
    <w:rsid w:val="00D0106E"/>
    <w:rsid w:val="00D02A13"/>
    <w:rsid w:val="00D0363F"/>
    <w:rsid w:val="00D0465B"/>
    <w:rsid w:val="00D04850"/>
    <w:rsid w:val="00D054F7"/>
    <w:rsid w:val="00D0554D"/>
    <w:rsid w:val="00D0631C"/>
    <w:rsid w:val="00D06598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4D1"/>
    <w:rsid w:val="00D315BA"/>
    <w:rsid w:val="00D318FB"/>
    <w:rsid w:val="00D31A59"/>
    <w:rsid w:val="00D3260A"/>
    <w:rsid w:val="00D33172"/>
    <w:rsid w:val="00D35916"/>
    <w:rsid w:val="00D36176"/>
    <w:rsid w:val="00D378B8"/>
    <w:rsid w:val="00D408A4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55639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3007"/>
    <w:rsid w:val="00D73160"/>
    <w:rsid w:val="00D73350"/>
    <w:rsid w:val="00D74578"/>
    <w:rsid w:val="00D74F01"/>
    <w:rsid w:val="00D75C5F"/>
    <w:rsid w:val="00D769D3"/>
    <w:rsid w:val="00D76E71"/>
    <w:rsid w:val="00D80AFE"/>
    <w:rsid w:val="00D81973"/>
    <w:rsid w:val="00D8234C"/>
    <w:rsid w:val="00D82BE3"/>
    <w:rsid w:val="00D82EFF"/>
    <w:rsid w:val="00D83216"/>
    <w:rsid w:val="00D846C4"/>
    <w:rsid w:val="00D87471"/>
    <w:rsid w:val="00D911B7"/>
    <w:rsid w:val="00D9457D"/>
    <w:rsid w:val="00D95D3E"/>
    <w:rsid w:val="00D97734"/>
    <w:rsid w:val="00DA2F90"/>
    <w:rsid w:val="00DA30A8"/>
    <w:rsid w:val="00DA3580"/>
    <w:rsid w:val="00DA3D96"/>
    <w:rsid w:val="00DA54E3"/>
    <w:rsid w:val="00DA61FE"/>
    <w:rsid w:val="00DA6A00"/>
    <w:rsid w:val="00DA6F6C"/>
    <w:rsid w:val="00DB06FF"/>
    <w:rsid w:val="00DB35E4"/>
    <w:rsid w:val="00DB39BB"/>
    <w:rsid w:val="00DB48CA"/>
    <w:rsid w:val="00DB4B70"/>
    <w:rsid w:val="00DC07CE"/>
    <w:rsid w:val="00DC201C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0DF3"/>
    <w:rsid w:val="00DD22BB"/>
    <w:rsid w:val="00DD31BF"/>
    <w:rsid w:val="00DD4027"/>
    <w:rsid w:val="00DD44FC"/>
    <w:rsid w:val="00DD6200"/>
    <w:rsid w:val="00DD7AB8"/>
    <w:rsid w:val="00DE16FB"/>
    <w:rsid w:val="00DE326E"/>
    <w:rsid w:val="00DE411F"/>
    <w:rsid w:val="00DE6638"/>
    <w:rsid w:val="00DF0520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068FD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93E"/>
    <w:rsid w:val="00E32BC5"/>
    <w:rsid w:val="00E32F7D"/>
    <w:rsid w:val="00E3376C"/>
    <w:rsid w:val="00E35E96"/>
    <w:rsid w:val="00E37348"/>
    <w:rsid w:val="00E37F81"/>
    <w:rsid w:val="00E41129"/>
    <w:rsid w:val="00E418CF"/>
    <w:rsid w:val="00E41EB5"/>
    <w:rsid w:val="00E42035"/>
    <w:rsid w:val="00E429F0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51A6"/>
    <w:rsid w:val="00E56813"/>
    <w:rsid w:val="00E56B07"/>
    <w:rsid w:val="00E56D3E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67B1B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0890"/>
    <w:rsid w:val="00E831F2"/>
    <w:rsid w:val="00E839D6"/>
    <w:rsid w:val="00E84DAA"/>
    <w:rsid w:val="00E877B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669"/>
    <w:rsid w:val="00EA289A"/>
    <w:rsid w:val="00EA2916"/>
    <w:rsid w:val="00EA2F69"/>
    <w:rsid w:val="00EA2FD2"/>
    <w:rsid w:val="00EA40B6"/>
    <w:rsid w:val="00EB0E32"/>
    <w:rsid w:val="00EB1137"/>
    <w:rsid w:val="00EB13CE"/>
    <w:rsid w:val="00EB189D"/>
    <w:rsid w:val="00EB29B1"/>
    <w:rsid w:val="00EB3FF0"/>
    <w:rsid w:val="00EB3FFA"/>
    <w:rsid w:val="00EB4AD8"/>
    <w:rsid w:val="00EB569C"/>
    <w:rsid w:val="00EB6AAD"/>
    <w:rsid w:val="00EC0561"/>
    <w:rsid w:val="00EC0BB1"/>
    <w:rsid w:val="00EC2F5C"/>
    <w:rsid w:val="00EC4FA8"/>
    <w:rsid w:val="00EC53E7"/>
    <w:rsid w:val="00EC6553"/>
    <w:rsid w:val="00ED391B"/>
    <w:rsid w:val="00ED499E"/>
    <w:rsid w:val="00ED5912"/>
    <w:rsid w:val="00ED7463"/>
    <w:rsid w:val="00EE0563"/>
    <w:rsid w:val="00EE0B82"/>
    <w:rsid w:val="00EE1026"/>
    <w:rsid w:val="00EE261B"/>
    <w:rsid w:val="00EE2B22"/>
    <w:rsid w:val="00EE3054"/>
    <w:rsid w:val="00EE3B58"/>
    <w:rsid w:val="00EE4550"/>
    <w:rsid w:val="00EE5B3F"/>
    <w:rsid w:val="00EE7323"/>
    <w:rsid w:val="00EE7395"/>
    <w:rsid w:val="00EF09E7"/>
    <w:rsid w:val="00EF18F8"/>
    <w:rsid w:val="00EF25A5"/>
    <w:rsid w:val="00EF266B"/>
    <w:rsid w:val="00EF403D"/>
    <w:rsid w:val="00EF4BFE"/>
    <w:rsid w:val="00EF4C22"/>
    <w:rsid w:val="00F00C54"/>
    <w:rsid w:val="00F035F8"/>
    <w:rsid w:val="00F03E57"/>
    <w:rsid w:val="00F04FB0"/>
    <w:rsid w:val="00F05B64"/>
    <w:rsid w:val="00F10C86"/>
    <w:rsid w:val="00F11273"/>
    <w:rsid w:val="00F1138D"/>
    <w:rsid w:val="00F115D7"/>
    <w:rsid w:val="00F12200"/>
    <w:rsid w:val="00F137BC"/>
    <w:rsid w:val="00F14808"/>
    <w:rsid w:val="00F1516D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37D6D"/>
    <w:rsid w:val="00F406B6"/>
    <w:rsid w:val="00F42455"/>
    <w:rsid w:val="00F42700"/>
    <w:rsid w:val="00F43D95"/>
    <w:rsid w:val="00F43E2E"/>
    <w:rsid w:val="00F440D9"/>
    <w:rsid w:val="00F443D9"/>
    <w:rsid w:val="00F455EB"/>
    <w:rsid w:val="00F46D65"/>
    <w:rsid w:val="00F472BE"/>
    <w:rsid w:val="00F47E94"/>
    <w:rsid w:val="00F50777"/>
    <w:rsid w:val="00F50B12"/>
    <w:rsid w:val="00F51386"/>
    <w:rsid w:val="00F52431"/>
    <w:rsid w:val="00F54E84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66525"/>
    <w:rsid w:val="00F70000"/>
    <w:rsid w:val="00F7054C"/>
    <w:rsid w:val="00F710DB"/>
    <w:rsid w:val="00F72161"/>
    <w:rsid w:val="00F72E58"/>
    <w:rsid w:val="00F7353C"/>
    <w:rsid w:val="00F73BCD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97FFD"/>
    <w:rsid w:val="00FA2128"/>
    <w:rsid w:val="00FA406F"/>
    <w:rsid w:val="00FA4A9A"/>
    <w:rsid w:val="00FA5752"/>
    <w:rsid w:val="00FA5834"/>
    <w:rsid w:val="00FA603F"/>
    <w:rsid w:val="00FA632D"/>
    <w:rsid w:val="00FA660D"/>
    <w:rsid w:val="00FB227C"/>
    <w:rsid w:val="00FB4D88"/>
    <w:rsid w:val="00FB60D6"/>
    <w:rsid w:val="00FB7B35"/>
    <w:rsid w:val="00FC070E"/>
    <w:rsid w:val="00FC19D2"/>
    <w:rsid w:val="00FC2552"/>
    <w:rsid w:val="00FC3BDB"/>
    <w:rsid w:val="00FC4036"/>
    <w:rsid w:val="00FC4323"/>
    <w:rsid w:val="00FC4D68"/>
    <w:rsid w:val="00FC5196"/>
    <w:rsid w:val="00FD19F1"/>
    <w:rsid w:val="00FD25B7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4F68"/>
    <w:rsid w:val="00FE7096"/>
    <w:rsid w:val="00FF181F"/>
    <w:rsid w:val="00FF3662"/>
    <w:rsid w:val="00FF36E2"/>
    <w:rsid w:val="00FF385E"/>
    <w:rsid w:val="00FF3D23"/>
    <w:rsid w:val="00FF4D4F"/>
    <w:rsid w:val="00FF5E33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F719E"/>
  <w15:chartTrackingRefBased/>
  <w15:docId w15:val="{51A3C2A1-A98B-4507-8A82-2240EF3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0F7E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1A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57C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 w:eastAsia="lt-LT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aliases w:val="Bullet EY,List Paragraph2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Bullet EY Char,List Paragraph2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paragraph" w:customStyle="1" w:styleId="pchartbodycmt">
    <w:name w:val="pchart_bodycmt"/>
    <w:basedOn w:val="Normal"/>
    <w:rsid w:val="005B2C72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link w:val="Heading5"/>
    <w:semiHidden/>
    <w:rsid w:val="00757C05"/>
    <w:rPr>
      <w:rFonts w:ascii="Calibri" w:eastAsia="Times New Roman" w:hAnsi="Calibri" w:cs="Times New Roman"/>
      <w:b/>
      <w:bCs/>
      <w:i/>
      <w:iCs/>
      <w:sz w:val="26"/>
      <w:szCs w:val="26"/>
      <w:lang w:val="lt-LT" w:eastAsia="lt-LT"/>
    </w:rPr>
  </w:style>
  <w:style w:type="character" w:styleId="Strong">
    <w:name w:val="Strong"/>
    <w:uiPriority w:val="22"/>
    <w:qFormat/>
    <w:rsid w:val="00E56D3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F7E79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6B1A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Wireles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TP/_layouts/15/DocIdRedir.aspx?ID=PVIS-283017957-193</Url>
      <Description>PVIS-283017957-193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PVIS-283017957-193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5F1367-B6B4-4573-99C6-8038C5C87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29CDB-AD5F-4528-BADC-64DF8F0F86B2}"/>
</file>

<file path=customXml/itemProps3.xml><?xml version="1.0" encoding="utf-8"?>
<ds:datastoreItem xmlns:ds="http://schemas.openxmlformats.org/officeDocument/2006/customXml" ds:itemID="{44E15D00-7CCF-40C6-962B-652262CBC31B}"/>
</file>

<file path=customXml/itemProps4.xml><?xml version="1.0" encoding="utf-8"?>
<ds:datastoreItem xmlns:ds="http://schemas.openxmlformats.org/officeDocument/2006/customXml" ds:itemID="{75714F6D-F119-4641-97C5-D4FC3F269A2C}"/>
</file>

<file path=customXml/itemProps5.xml><?xml version="1.0" encoding="utf-8"?>
<ds:datastoreItem xmlns:ds="http://schemas.openxmlformats.org/officeDocument/2006/customXml" ds:itemID="{C2806E6A-FC5C-4190-BCBF-934BF8E79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1518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MIKR</vt:lpstr>
      <vt:lpstr>MIKR</vt:lpstr>
    </vt:vector>
  </TitlesOfParts>
  <Company/>
  <LinksUpToDate>false</LinksUpToDate>
  <CharactersWithSpaces>10806</CharactersWithSpaces>
  <SharedDoc>false</SharedDoc>
  <HLinks>
    <vt:vector size="6" baseType="variant"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https://en.wikipedia.org/wiki/Wireless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Raimondas Tumas</cp:lastModifiedBy>
  <cp:revision>6</cp:revision>
  <cp:lastPrinted>2016-04-28T11:21:00Z</cp:lastPrinted>
  <dcterms:created xsi:type="dcterms:W3CDTF">2023-02-02T11:36:00Z</dcterms:created>
  <dcterms:modified xsi:type="dcterms:W3CDTF">2024-08-09T12:04:00Z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2023-02-02T11:35:28Z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5ead2333-7570-466a-b364-527cb31ce423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0x01010066872F3CC8F7D84995438B893169A08002000552DF84EB57854292D75C4B2B2D23A6</vt:lpwstr>
  </property>
  <property fmtid="{D5CDD505-2E9C-101B-9397-08002B2CF9AE}" pid="11" name="_dlc_DocIdItemGuid">
    <vt:lpwstr>bcda9277-93e5-44e4-83f1-8a0d1107dd03</vt:lpwstr>
  </property>
</Properties>
</file>