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BDDCB" w14:textId="77777777" w:rsidR="00FF62DF" w:rsidRPr="00FF62DF" w:rsidRDefault="00FF62DF" w:rsidP="00FF62DF">
      <w:pPr>
        <w:rPr>
          <w:lang w:val="lt-LT"/>
        </w:rPr>
      </w:pPr>
    </w:p>
    <w:p w14:paraId="6F7E8701" w14:textId="41AA2CD3" w:rsidR="00691B6C" w:rsidRPr="0096585D" w:rsidRDefault="009604BB" w:rsidP="00E95015">
      <w:pPr>
        <w:pStyle w:val="Antrat1"/>
        <w:tabs>
          <w:tab w:val="left" w:pos="9630"/>
        </w:tabs>
        <w:ind w:right="8"/>
        <w:jc w:val="center"/>
      </w:pPr>
      <w:r>
        <w:t xml:space="preserve">SUSITARIMAS DĖL 2021 M. </w:t>
      </w:r>
      <w:r w:rsidRPr="009604BB">
        <w:t xml:space="preserve">GRUODŽIO 20 D. PASLAUGŲ VIEŠOJO PIRKIMO-PARDAVIMO SUTARTIES NR. 15R-420 / PAR21-44 </w:t>
      </w:r>
      <w:r>
        <w:t>PAKEITIMO</w:t>
      </w:r>
    </w:p>
    <w:p w14:paraId="640E13D1" w14:textId="77777777" w:rsidR="00691B6C" w:rsidRPr="0096585D" w:rsidRDefault="00691B6C" w:rsidP="00E95015">
      <w:pPr>
        <w:tabs>
          <w:tab w:val="left" w:pos="9630"/>
        </w:tabs>
        <w:ind w:right="8"/>
        <w:rPr>
          <w:lang w:val="lt-LT"/>
        </w:rPr>
      </w:pPr>
    </w:p>
    <w:p w14:paraId="0B1B2CB2" w14:textId="61F371C4" w:rsidR="00691B6C" w:rsidRPr="0096585D" w:rsidRDefault="00F430CF" w:rsidP="00E95015">
      <w:pPr>
        <w:pStyle w:val="Antrat5"/>
        <w:tabs>
          <w:tab w:val="left" w:pos="9630"/>
        </w:tabs>
        <w:ind w:right="8"/>
        <w:jc w:val="center"/>
        <w:rPr>
          <w:rFonts w:ascii="Times New Roman" w:hAnsi="Times New Roman" w:cs="Times New Roman"/>
          <w:szCs w:val="24"/>
        </w:rPr>
      </w:pPr>
      <w:r w:rsidRPr="0096585D">
        <w:rPr>
          <w:rFonts w:ascii="Times New Roman" w:hAnsi="Times New Roman" w:cs="Times New Roman"/>
          <w:szCs w:val="24"/>
        </w:rPr>
        <w:t>202</w:t>
      </w:r>
      <w:r w:rsidR="009604BB">
        <w:rPr>
          <w:rFonts w:ascii="Times New Roman" w:hAnsi="Times New Roman" w:cs="Times New Roman"/>
          <w:szCs w:val="24"/>
        </w:rPr>
        <w:t>3</w:t>
      </w:r>
      <w:r w:rsidR="00691B6C" w:rsidRPr="0096585D">
        <w:rPr>
          <w:rFonts w:ascii="Times New Roman" w:hAnsi="Times New Roman" w:cs="Times New Roman"/>
          <w:szCs w:val="24"/>
        </w:rPr>
        <w:t xml:space="preserve"> m </w:t>
      </w:r>
      <w:r w:rsidR="00990883">
        <w:rPr>
          <w:rFonts w:ascii="Times New Roman" w:hAnsi="Times New Roman" w:cs="Times New Roman"/>
          <w:szCs w:val="24"/>
        </w:rPr>
        <w:t>balandžio 28</w:t>
      </w:r>
      <w:r w:rsidR="00691B6C" w:rsidRPr="0096585D">
        <w:rPr>
          <w:rFonts w:ascii="Times New Roman" w:hAnsi="Times New Roman" w:cs="Times New Roman"/>
          <w:szCs w:val="24"/>
        </w:rPr>
        <w:t xml:space="preserve"> d. Nr.</w:t>
      </w:r>
      <w:r w:rsidR="00990883">
        <w:rPr>
          <w:rFonts w:ascii="Times New Roman" w:hAnsi="Times New Roman" w:cs="Times New Roman"/>
          <w:szCs w:val="24"/>
        </w:rPr>
        <w:t xml:space="preserve"> 15R-197</w:t>
      </w:r>
    </w:p>
    <w:p w14:paraId="2C8E4E21" w14:textId="77777777" w:rsidR="00691B6C" w:rsidRPr="0096585D" w:rsidRDefault="00691B6C" w:rsidP="00E95015">
      <w:pPr>
        <w:tabs>
          <w:tab w:val="left" w:pos="9630"/>
        </w:tabs>
        <w:ind w:right="8"/>
        <w:jc w:val="center"/>
        <w:rPr>
          <w:lang w:val="lt-LT"/>
        </w:rPr>
      </w:pPr>
      <w:r w:rsidRPr="0096585D">
        <w:rPr>
          <w:lang w:val="lt-LT"/>
        </w:rPr>
        <w:t>Vilnius</w:t>
      </w:r>
      <w:bookmarkStart w:id="0" w:name="_GoBack"/>
      <w:bookmarkEnd w:id="0"/>
    </w:p>
    <w:p w14:paraId="6A581AEF" w14:textId="77777777" w:rsidR="00691B6C" w:rsidRPr="0096585D" w:rsidRDefault="00691B6C" w:rsidP="00E95015">
      <w:pPr>
        <w:tabs>
          <w:tab w:val="left" w:pos="9630"/>
          <w:tab w:val="left" w:pos="9720"/>
        </w:tabs>
        <w:ind w:right="8" w:firstLine="360"/>
        <w:jc w:val="both"/>
        <w:rPr>
          <w:b/>
          <w:bCs/>
          <w:spacing w:val="-2"/>
          <w:lang w:val="lt-LT"/>
        </w:rPr>
      </w:pPr>
    </w:p>
    <w:p w14:paraId="68633F1C" w14:textId="52417CA0" w:rsidR="00776867" w:rsidRDefault="00691B6C" w:rsidP="00776867">
      <w:pPr>
        <w:tabs>
          <w:tab w:val="left" w:pos="9630"/>
          <w:tab w:val="left" w:pos="9720"/>
        </w:tabs>
        <w:ind w:right="8" w:firstLine="567"/>
        <w:jc w:val="both"/>
        <w:rPr>
          <w:lang w:val="lt-LT"/>
        </w:rPr>
      </w:pPr>
      <w:r w:rsidRPr="00914D8F">
        <w:rPr>
          <w:b/>
          <w:lang w:val="lt-LT"/>
        </w:rPr>
        <w:t xml:space="preserve">Informatikos ir ryšių departamentas prie Lietuvos Respublikos vidaus reikalų ministerijos </w:t>
      </w:r>
      <w:r w:rsidRPr="00914D8F">
        <w:rPr>
          <w:lang w:val="lt-LT"/>
        </w:rPr>
        <w:t xml:space="preserve">(toliau – </w:t>
      </w:r>
      <w:r w:rsidRPr="00914D8F">
        <w:rPr>
          <w:b/>
          <w:lang w:val="lt-LT"/>
        </w:rPr>
        <w:t>Klientas</w:t>
      </w:r>
      <w:r w:rsidR="00FD2591" w:rsidRPr="00914D8F">
        <w:rPr>
          <w:b/>
          <w:lang w:val="lt-LT"/>
        </w:rPr>
        <w:t>, Perkančioji organizacija</w:t>
      </w:r>
      <w:r w:rsidR="00C432AF" w:rsidRPr="00914D8F">
        <w:rPr>
          <w:lang w:val="lt-LT"/>
        </w:rPr>
        <w:t xml:space="preserve">), </w:t>
      </w:r>
      <w:r w:rsidR="009604BB" w:rsidRPr="009604BB">
        <w:rPr>
          <w:lang w:val="lt-LT"/>
        </w:rPr>
        <w:t xml:space="preserve">pagal </w:t>
      </w:r>
      <w:r w:rsidR="00B11121">
        <w:rPr>
          <w:lang w:val="lt-LT"/>
        </w:rPr>
        <w:t>Lietuvos Respublikos vidaus reikalų ministro 2023 m. kovo 24 d. įsakymą Nr. 4AK-1 „Dėl atostogų suteikimo“</w:t>
      </w:r>
      <w:r w:rsidR="009604BB" w:rsidRPr="009604BB">
        <w:rPr>
          <w:lang w:val="lt-LT"/>
        </w:rPr>
        <w:t xml:space="preserve"> </w:t>
      </w:r>
      <w:r w:rsidR="00107449">
        <w:rPr>
          <w:lang w:val="lt-LT"/>
        </w:rPr>
        <w:t xml:space="preserve">ir </w:t>
      </w:r>
      <w:r w:rsidR="00107449" w:rsidRPr="00107449">
        <w:rPr>
          <w:lang w:val="lt-LT"/>
        </w:rPr>
        <w:t>Informatikos ir ryšių departamento prie Lietuvos Respublikos vidaus reikalų ministerijos direktoriaus 2022 m. gegužės 19</w:t>
      </w:r>
      <w:r w:rsidR="00107449">
        <w:rPr>
          <w:lang w:val="lt-LT"/>
        </w:rPr>
        <w:t xml:space="preserve"> d. įsakymą</w:t>
      </w:r>
      <w:r w:rsidR="00107449" w:rsidRPr="00107449">
        <w:rPr>
          <w:lang w:val="lt-LT"/>
        </w:rPr>
        <w:t xml:space="preserve"> Nr. 5V-44 ,,Dėl Informatikos ir ryšių departamento prie Lietuvos Respublikos vidaus reikalų ministerijos direktoriaus funkcijų atlikimo jo laikinai nesant“, </w:t>
      </w:r>
      <w:r w:rsidR="009604BB" w:rsidRPr="009604BB">
        <w:rPr>
          <w:lang w:val="lt-LT"/>
        </w:rPr>
        <w:t>atstovaujamas direktoriaus pavaduotojo</w:t>
      </w:r>
      <w:r w:rsidR="00B11121">
        <w:rPr>
          <w:lang w:val="lt-LT"/>
        </w:rPr>
        <w:t>s</w:t>
      </w:r>
      <w:r w:rsidR="009604BB" w:rsidRPr="009604BB">
        <w:rPr>
          <w:lang w:val="lt-LT"/>
        </w:rPr>
        <w:t>, atliekančio</w:t>
      </w:r>
      <w:r w:rsidR="00B11121">
        <w:rPr>
          <w:lang w:val="lt-LT"/>
        </w:rPr>
        <w:t>s</w:t>
      </w:r>
      <w:r w:rsidR="009604BB" w:rsidRPr="009604BB">
        <w:rPr>
          <w:lang w:val="lt-LT"/>
        </w:rPr>
        <w:t xml:space="preserve"> direktoriaus funkcijas, A</w:t>
      </w:r>
      <w:r w:rsidR="00B11121">
        <w:rPr>
          <w:lang w:val="lt-LT"/>
        </w:rPr>
        <w:t xml:space="preserve">lvydos </w:t>
      </w:r>
      <w:proofErr w:type="spellStart"/>
      <w:r w:rsidR="00B11121">
        <w:rPr>
          <w:lang w:val="lt-LT"/>
        </w:rPr>
        <w:t>Pupkovienės</w:t>
      </w:r>
      <w:proofErr w:type="spellEnd"/>
      <w:r w:rsidR="009604BB">
        <w:rPr>
          <w:lang w:val="lt-LT"/>
        </w:rPr>
        <w:t xml:space="preserve"> </w:t>
      </w:r>
      <w:r w:rsidRPr="00C432AF">
        <w:rPr>
          <w:lang w:val="lt-LT"/>
        </w:rPr>
        <w:t>ir</w:t>
      </w:r>
      <w:r w:rsidRPr="00C432AF">
        <w:rPr>
          <w:b/>
          <w:lang w:val="lt-LT"/>
        </w:rPr>
        <w:t xml:space="preserve"> UAB „</w:t>
      </w:r>
      <w:r w:rsidR="00DA6A30" w:rsidRPr="00C432AF">
        <w:rPr>
          <w:b/>
          <w:lang w:val="lt-LT"/>
        </w:rPr>
        <w:t>CGI Lithuania</w:t>
      </w:r>
      <w:r w:rsidRPr="00C432AF">
        <w:rPr>
          <w:b/>
          <w:lang w:val="lt-LT"/>
        </w:rPr>
        <w:t xml:space="preserve">“ </w:t>
      </w:r>
      <w:r w:rsidRPr="00C432AF">
        <w:rPr>
          <w:lang w:val="lt-LT"/>
        </w:rPr>
        <w:t xml:space="preserve">(toliau – </w:t>
      </w:r>
      <w:r w:rsidRPr="00C432AF">
        <w:rPr>
          <w:b/>
          <w:lang w:val="lt-LT"/>
        </w:rPr>
        <w:t>Paslaugų teikėjas</w:t>
      </w:r>
      <w:r w:rsidRPr="00C432AF">
        <w:rPr>
          <w:lang w:val="lt-LT"/>
        </w:rPr>
        <w:t xml:space="preserve">), </w:t>
      </w:r>
      <w:r w:rsidRPr="0091286F">
        <w:rPr>
          <w:lang w:val="lt-LT"/>
        </w:rPr>
        <w:t xml:space="preserve">atstovaujamas </w:t>
      </w:r>
      <w:r w:rsidRPr="0091286F">
        <w:rPr>
          <w:color w:val="000000"/>
          <w:lang w:val="lt-LT"/>
        </w:rPr>
        <w:t xml:space="preserve">direktoriaus </w:t>
      </w:r>
      <w:r w:rsidR="000D6D78" w:rsidRPr="00875844">
        <w:rPr>
          <w:color w:val="000000"/>
          <w:lang w:val="lt-LT"/>
        </w:rPr>
        <w:t>Karolio Baltrušaičio</w:t>
      </w:r>
      <w:r w:rsidRPr="0091286F">
        <w:rPr>
          <w:color w:val="000000"/>
          <w:lang w:val="lt-LT"/>
        </w:rPr>
        <w:t>,</w:t>
      </w:r>
      <w:r w:rsidRPr="0091286F">
        <w:rPr>
          <w:lang w:val="lt-LT"/>
        </w:rPr>
        <w:t xml:space="preserve"> toliau kartu ar atskirai </w:t>
      </w:r>
      <w:r w:rsidR="009604BB">
        <w:rPr>
          <w:lang w:val="lt-LT"/>
        </w:rPr>
        <w:t xml:space="preserve">vadinamos Šalimis, vadovaudamiesi </w:t>
      </w:r>
      <w:r w:rsidR="00B374CB">
        <w:rPr>
          <w:lang w:val="lt-LT"/>
        </w:rPr>
        <w:t xml:space="preserve">Lietuvos Respublikos viešųjų pirkimų įstatymo 89 str. 1 d. 3 p. ir </w:t>
      </w:r>
      <w:r w:rsidR="009604BB" w:rsidRPr="009604BB">
        <w:rPr>
          <w:lang w:val="lt-LT"/>
        </w:rPr>
        <w:t>2021 m. gruodžio 20 d. paslaugų viešo</w:t>
      </w:r>
      <w:r w:rsidR="009604BB">
        <w:rPr>
          <w:lang w:val="lt-LT"/>
        </w:rPr>
        <w:t>jo pirkimo-pardavimo sutarties Nr. 15R</w:t>
      </w:r>
      <w:r w:rsidR="009604BB" w:rsidRPr="009604BB">
        <w:rPr>
          <w:lang w:val="lt-LT"/>
        </w:rPr>
        <w:t>-420 / PAR21-44</w:t>
      </w:r>
      <w:r w:rsidR="009604BB" w:rsidRPr="0091286F">
        <w:rPr>
          <w:lang w:val="lt-LT"/>
        </w:rPr>
        <w:t xml:space="preserve"> </w:t>
      </w:r>
      <w:r w:rsidR="009604BB">
        <w:rPr>
          <w:lang w:val="lt-LT"/>
        </w:rPr>
        <w:t xml:space="preserve">(toliau </w:t>
      </w:r>
      <w:r w:rsidR="009604BB" w:rsidRPr="009604BB">
        <w:rPr>
          <w:lang w:val="lt-LT"/>
        </w:rPr>
        <w:t>–</w:t>
      </w:r>
      <w:r w:rsidR="009604BB">
        <w:rPr>
          <w:lang w:val="lt-LT"/>
        </w:rPr>
        <w:t xml:space="preserve"> Sutartis</w:t>
      </w:r>
      <w:r w:rsidRPr="002D77A3">
        <w:rPr>
          <w:lang w:val="lt-LT"/>
        </w:rPr>
        <w:t>)</w:t>
      </w:r>
      <w:r w:rsidR="009604BB">
        <w:rPr>
          <w:lang w:val="lt-LT"/>
        </w:rPr>
        <w:t xml:space="preserve"> </w:t>
      </w:r>
      <w:r w:rsidR="00B374CB">
        <w:rPr>
          <w:lang w:val="lt-LT"/>
        </w:rPr>
        <w:t>10.1 p., atsižvelgdami į</w:t>
      </w:r>
      <w:r w:rsidR="00B374CB" w:rsidRPr="00B374CB">
        <w:rPr>
          <w:lang w:val="lt-LT"/>
        </w:rPr>
        <w:t xml:space="preserve"> Kainodar</w:t>
      </w:r>
      <w:r w:rsidR="00B374CB">
        <w:rPr>
          <w:lang w:val="lt-LT"/>
        </w:rPr>
        <w:t xml:space="preserve">os taisyklių nustatymo metodiką, patvirtintą Viešųjų pirkimų tarnybos </w:t>
      </w:r>
      <w:r w:rsidR="00B374CB" w:rsidRPr="00B374CB">
        <w:rPr>
          <w:lang w:val="lt-LT"/>
        </w:rPr>
        <w:t>direktori</w:t>
      </w:r>
      <w:r w:rsidR="00B374CB">
        <w:rPr>
          <w:lang w:val="lt-LT"/>
        </w:rPr>
        <w:t>a</w:t>
      </w:r>
      <w:r w:rsidR="00B374CB" w:rsidRPr="00B374CB">
        <w:rPr>
          <w:lang w:val="lt-LT"/>
        </w:rPr>
        <w:t>us</w:t>
      </w:r>
      <w:r w:rsidR="00B374CB">
        <w:rPr>
          <w:lang w:val="lt-LT"/>
        </w:rPr>
        <w:t xml:space="preserve"> 2017 m. birželio 28 d. įsakymu</w:t>
      </w:r>
      <w:r w:rsidR="00B374CB" w:rsidRPr="00B374CB">
        <w:rPr>
          <w:lang w:val="lt-LT"/>
        </w:rPr>
        <w:t xml:space="preserve"> Nr. 1S-95 „Dėl Kainodaro</w:t>
      </w:r>
      <w:r w:rsidR="00B374CB">
        <w:rPr>
          <w:lang w:val="lt-LT"/>
        </w:rPr>
        <w:t xml:space="preserve">s taisyklių nustatymo metodikos </w:t>
      </w:r>
      <w:r w:rsidR="00B374CB" w:rsidRPr="00B374CB">
        <w:rPr>
          <w:lang w:val="lt-LT"/>
        </w:rPr>
        <w:t>patvirtinimo“</w:t>
      </w:r>
      <w:r w:rsidR="00B374CB">
        <w:rPr>
          <w:lang w:val="lt-LT"/>
        </w:rPr>
        <w:t>, į Paslaugų teikėjo 2022 m. gruodžio 8 d.</w:t>
      </w:r>
      <w:r w:rsidR="00B374CB" w:rsidRPr="00B374CB">
        <w:rPr>
          <w:lang w:val="lt-LT"/>
        </w:rPr>
        <w:t xml:space="preserve"> raštą Nr. (1.8)S-98 „Dėl sutarties pakeitimo iš esmės pasikeitus jos vykdymo aplinkybėms“</w:t>
      </w:r>
      <w:r w:rsidR="00B374CB">
        <w:rPr>
          <w:lang w:val="lt-LT"/>
        </w:rPr>
        <w:t>,</w:t>
      </w:r>
      <w:r w:rsidR="009604BB">
        <w:rPr>
          <w:lang w:val="lt-LT"/>
        </w:rPr>
        <w:t xml:space="preserve"> </w:t>
      </w:r>
      <w:r w:rsidR="00B374CB" w:rsidRPr="00B374CB">
        <w:rPr>
          <w:lang w:val="lt-LT"/>
        </w:rPr>
        <w:t xml:space="preserve">į </w:t>
      </w:r>
      <w:r w:rsidR="00B374CB">
        <w:rPr>
          <w:lang w:val="lt-LT"/>
        </w:rPr>
        <w:t xml:space="preserve">Kliento </w:t>
      </w:r>
      <w:r w:rsidR="00776867" w:rsidRPr="00B374CB">
        <w:rPr>
          <w:lang w:val="lt-LT"/>
        </w:rPr>
        <w:t xml:space="preserve">2023 m. vasario 1 d. </w:t>
      </w:r>
      <w:r w:rsidR="00B374CB" w:rsidRPr="00B374CB">
        <w:rPr>
          <w:lang w:val="lt-LT"/>
        </w:rPr>
        <w:t xml:space="preserve">raštą Nr. 9R-240 </w:t>
      </w:r>
      <w:r w:rsidR="00776867">
        <w:rPr>
          <w:lang w:val="lt-LT"/>
        </w:rPr>
        <w:t>„D</w:t>
      </w:r>
      <w:r w:rsidR="00B374CB" w:rsidRPr="00B374CB">
        <w:rPr>
          <w:lang w:val="lt-LT"/>
        </w:rPr>
        <w:t>ėl sutarties įkainių</w:t>
      </w:r>
      <w:r w:rsidR="00B374CB">
        <w:rPr>
          <w:lang w:val="lt-LT"/>
        </w:rPr>
        <w:t xml:space="preserve"> </w:t>
      </w:r>
      <w:r w:rsidR="00B374CB" w:rsidRPr="00B374CB">
        <w:rPr>
          <w:lang w:val="lt-LT"/>
        </w:rPr>
        <w:t>perskaičiavimo</w:t>
      </w:r>
      <w:r w:rsidR="00776867">
        <w:rPr>
          <w:lang w:val="lt-LT"/>
        </w:rPr>
        <w:t>“</w:t>
      </w:r>
      <w:r w:rsidR="0082252B">
        <w:rPr>
          <w:lang w:val="lt-LT"/>
        </w:rPr>
        <w:t>,</w:t>
      </w:r>
      <w:r w:rsidR="00776867">
        <w:rPr>
          <w:lang w:val="lt-LT"/>
        </w:rPr>
        <w:t xml:space="preserve"> į Paslaugų teikėjo 2023 m. kovo 8 d. raštą Nr. (1.8) S-24 „</w:t>
      </w:r>
      <w:r w:rsidR="00776867" w:rsidRPr="00776867">
        <w:rPr>
          <w:lang w:val="lt-LT"/>
        </w:rPr>
        <w:t>Dėl sutarties įkainių perskaičiavimo</w:t>
      </w:r>
      <w:r w:rsidR="00776867">
        <w:rPr>
          <w:lang w:val="lt-LT"/>
        </w:rPr>
        <w:t>“</w:t>
      </w:r>
      <w:r w:rsidR="0082252B">
        <w:rPr>
          <w:lang w:val="lt-LT"/>
        </w:rPr>
        <w:t xml:space="preserve"> ir į </w:t>
      </w:r>
      <w:r w:rsidR="0082252B" w:rsidRPr="0082252B">
        <w:rPr>
          <w:lang w:val="lt-LT"/>
        </w:rPr>
        <w:t>Paslaugų teikėjo 2023 m</w:t>
      </w:r>
      <w:r w:rsidR="0082252B">
        <w:rPr>
          <w:lang w:val="lt-LT"/>
        </w:rPr>
        <w:t>. balandžio 3 d. raštą</w:t>
      </w:r>
      <w:r w:rsidR="0082252B" w:rsidRPr="0082252B">
        <w:rPr>
          <w:lang w:val="lt-LT"/>
        </w:rPr>
        <w:t xml:space="preserve"> Nr. (1.8) S-28 „Dėl sutarties pakeitimo projekto“</w:t>
      </w:r>
      <w:r w:rsidR="00776867">
        <w:rPr>
          <w:lang w:val="lt-LT"/>
        </w:rPr>
        <w:t>, susitarė:</w:t>
      </w:r>
    </w:p>
    <w:p w14:paraId="0658AA31" w14:textId="3EB6D480" w:rsidR="009604BB" w:rsidRPr="00776867" w:rsidRDefault="00CB26EB" w:rsidP="00776867">
      <w:pPr>
        <w:pStyle w:val="Sraopastraipa"/>
        <w:numPr>
          <w:ilvl w:val="0"/>
          <w:numId w:val="37"/>
        </w:numPr>
        <w:tabs>
          <w:tab w:val="left" w:pos="9630"/>
          <w:tab w:val="left" w:pos="9720"/>
        </w:tabs>
        <w:ind w:right="8"/>
        <w:jc w:val="both"/>
        <w:rPr>
          <w:lang w:val="lt-LT"/>
        </w:rPr>
      </w:pPr>
      <w:r>
        <w:rPr>
          <w:lang w:val="lt-LT"/>
        </w:rPr>
        <w:t>Papildyti Sutartį 2.8-2.14 papunkčiais:</w:t>
      </w:r>
      <w:r w:rsidR="009604BB" w:rsidRPr="00776867">
        <w:rPr>
          <w:lang w:val="lt-LT"/>
        </w:rPr>
        <w:t xml:space="preserve"> </w:t>
      </w:r>
    </w:p>
    <w:p w14:paraId="70D76061" w14:textId="0EF4E991" w:rsidR="00CB26EB" w:rsidRDefault="00CB26EB" w:rsidP="00CB26EB">
      <w:pPr>
        <w:tabs>
          <w:tab w:val="left" w:pos="1134"/>
        </w:tabs>
        <w:ind w:firstLine="567"/>
        <w:jc w:val="both"/>
        <w:rPr>
          <w:lang w:val="lt-LT"/>
        </w:rPr>
      </w:pPr>
      <w:r>
        <w:rPr>
          <w:lang w:val="lt-LT"/>
        </w:rPr>
        <w:t xml:space="preserve">„2.8. </w:t>
      </w:r>
      <w:r w:rsidRPr="00700F60">
        <w:rPr>
          <w:lang w:val="lt-LT"/>
        </w:rPr>
        <w:t xml:space="preserve">Sutartyje numatytos paslaugų teikimo kainos gali būti perskaičiuojamos, jeigu </w:t>
      </w:r>
      <w:r w:rsidRPr="000C2036">
        <w:rPr>
          <w:lang w:val="lt-LT"/>
        </w:rPr>
        <w:t>Valstybės duomenų agentūros</w:t>
      </w:r>
      <w:r w:rsidRPr="00700F60">
        <w:rPr>
          <w:lang w:val="lt-LT"/>
        </w:rPr>
        <w:t xml:space="preserve"> (www.stat.gov.lt) kas ketvirtį skelbiamo Ūkio subjektams suteiktų paslaugų kainų indekso J62. Kompiuterių programavimo, konsultacinė ir susijusi veikla pokytis (k), apskaičiuotas kaip nustatyta </w:t>
      </w:r>
      <w:r>
        <w:rPr>
          <w:lang w:val="lt-LT"/>
        </w:rPr>
        <w:t>Sutarties 2</w:t>
      </w:r>
      <w:r w:rsidRPr="00700F60">
        <w:rPr>
          <w:lang w:val="lt-LT"/>
        </w:rPr>
        <w:t>.</w:t>
      </w:r>
      <w:r>
        <w:rPr>
          <w:lang w:val="lt-LT"/>
        </w:rPr>
        <w:t>11</w:t>
      </w:r>
      <w:r w:rsidRPr="00700F60">
        <w:rPr>
          <w:lang w:val="lt-LT"/>
        </w:rPr>
        <w:t xml:space="preserve"> p</w:t>
      </w:r>
      <w:r>
        <w:rPr>
          <w:lang w:val="lt-LT"/>
        </w:rPr>
        <w:t>apunktyje</w:t>
      </w:r>
      <w:r w:rsidRPr="00700F60">
        <w:rPr>
          <w:lang w:val="lt-LT"/>
        </w:rPr>
        <w:t xml:space="preserve">, yra didesnis kaip 5 %. Atlikdamos perskaičiavimą Šalys vadovaujasi </w:t>
      </w:r>
      <w:r>
        <w:rPr>
          <w:lang w:val="lt-LT"/>
        </w:rPr>
        <w:t xml:space="preserve">Valstybės duomenų agentūros </w:t>
      </w:r>
      <w:r w:rsidRPr="00700F60">
        <w:rPr>
          <w:lang w:val="lt-LT"/>
        </w:rPr>
        <w:t xml:space="preserve">viešai Oficialiosios statistikos portale paskelbtais Rodiklių duomenų bazės duomenimis, iš kitos Šalies nereikalaudamos pateikti oficialaus </w:t>
      </w:r>
      <w:r w:rsidRPr="000C2036">
        <w:rPr>
          <w:lang w:val="lt-LT"/>
        </w:rPr>
        <w:t xml:space="preserve">Valstybės duomenų agentūros </w:t>
      </w:r>
      <w:r w:rsidRPr="00700F60">
        <w:rPr>
          <w:lang w:val="lt-LT"/>
        </w:rPr>
        <w:t>ar kitos</w:t>
      </w:r>
      <w:r w:rsidRPr="00DB07A4">
        <w:rPr>
          <w:lang w:val="lt-LT"/>
        </w:rPr>
        <w:t xml:space="preserve"> institucijos</w:t>
      </w:r>
      <w:r w:rsidRPr="00700F60">
        <w:rPr>
          <w:lang w:val="lt-LT"/>
        </w:rPr>
        <w:t xml:space="preserve"> išduoto dokumento ar patvirtinimo.</w:t>
      </w:r>
    </w:p>
    <w:p w14:paraId="11996672" w14:textId="446724E2" w:rsidR="00CB26EB" w:rsidRDefault="00CB26EB" w:rsidP="00CB26EB">
      <w:pPr>
        <w:tabs>
          <w:tab w:val="left" w:pos="1134"/>
        </w:tabs>
        <w:ind w:firstLine="567"/>
        <w:jc w:val="both"/>
        <w:rPr>
          <w:lang w:val="lt-LT"/>
        </w:rPr>
      </w:pPr>
      <w:r>
        <w:rPr>
          <w:lang w:val="lt-LT"/>
        </w:rPr>
        <w:t>2.9.</w:t>
      </w:r>
      <w:r w:rsidRPr="00700F60">
        <w:rPr>
          <w:lang w:val="lt-LT"/>
        </w:rPr>
        <w:t xml:space="preserve"> Šalys privalo Susitarime nurodyti indekso reikšmę laikotarpio pradžioje ir jos nustatymo datą, indekso reikšmę laikotarpio pabaigoje ir jos nustatymo datą, kainų pokytį (k), perskaičiuotus įkainius.</w:t>
      </w:r>
    </w:p>
    <w:p w14:paraId="44FBEAF8" w14:textId="629B0B51" w:rsidR="00CB26EB" w:rsidRDefault="00CB26EB" w:rsidP="00CB26EB">
      <w:pPr>
        <w:tabs>
          <w:tab w:val="left" w:pos="1134"/>
        </w:tabs>
        <w:ind w:firstLine="567"/>
        <w:jc w:val="both"/>
        <w:rPr>
          <w:lang w:val="lt-LT"/>
        </w:rPr>
      </w:pPr>
      <w:r>
        <w:rPr>
          <w:lang w:val="lt-LT"/>
        </w:rPr>
        <w:t xml:space="preserve">2.10. </w:t>
      </w:r>
      <w:r w:rsidRPr="00700F60">
        <w:rPr>
          <w:lang w:val="lt-LT"/>
        </w:rPr>
        <w:t>Perskaičiuotos kainos taikomos paslaugoms, suteiktoms po to, kai Šalys sudaro susitarimą dėl kainų perskaičiavimo.</w:t>
      </w:r>
    </w:p>
    <w:p w14:paraId="0F7217D8" w14:textId="4F91E685" w:rsidR="00CB26EB" w:rsidRPr="00700F60" w:rsidRDefault="00CB26EB" w:rsidP="00CB26EB">
      <w:pPr>
        <w:tabs>
          <w:tab w:val="left" w:pos="1134"/>
        </w:tabs>
        <w:ind w:firstLine="567"/>
        <w:jc w:val="both"/>
        <w:rPr>
          <w:lang w:val="lt-LT"/>
        </w:rPr>
      </w:pPr>
      <w:r>
        <w:rPr>
          <w:lang w:val="lt-LT"/>
        </w:rPr>
        <w:t xml:space="preserve">2.11. </w:t>
      </w:r>
      <w:r w:rsidRPr="00700F60">
        <w:rPr>
          <w:lang w:val="lt-LT"/>
        </w:rPr>
        <w:t>Naujos kainos apskaičiuojamos pagal formulę:</w:t>
      </w:r>
    </w:p>
    <w:p w14:paraId="27097497" w14:textId="77777777" w:rsidR="00CB26EB" w:rsidRPr="00700F60" w:rsidRDefault="00700188" w:rsidP="00CB26EB">
      <w:pPr>
        <w:tabs>
          <w:tab w:val="left" w:pos="1134"/>
          <w:tab w:val="left" w:pos="9630"/>
          <w:tab w:val="left" w:pos="9720"/>
        </w:tabs>
        <w:ind w:left="360" w:right="8" w:firstLine="207"/>
        <w:jc w:val="both"/>
        <w:rPr>
          <w:lang w:val="lt-LT"/>
        </w:rPr>
      </w:pPr>
      <m:oMath>
        <m:sSub>
          <m:sSubPr>
            <m:ctrlPr>
              <w:rPr>
                <w:rFonts w:ascii="Cambria Math" w:hAnsi="Cambria Math"/>
                <w:lang w:val="lt-L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lt-LT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lt-LT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lt-LT"/>
          </w:rPr>
          <m:t>=a+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lt-LT"/>
                  </w:rPr>
                  <m:t>k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lt-LT"/>
                  </w:rPr>
                  <m:t>100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val="lt-LT"/>
              </w:rPr>
              <m:t>×a</m:t>
            </m:r>
          </m:e>
        </m:d>
      </m:oMath>
      <w:r w:rsidR="00CB26EB" w:rsidRPr="00700F60">
        <w:rPr>
          <w:lang w:val="lt-LT"/>
        </w:rPr>
        <w:t>, kur</w:t>
      </w:r>
    </w:p>
    <w:p w14:paraId="30CA8465" w14:textId="6EF7CB53" w:rsidR="00CB26EB" w:rsidRPr="00700F60" w:rsidRDefault="00CB26EB" w:rsidP="00CB26EB">
      <w:pPr>
        <w:tabs>
          <w:tab w:val="left" w:pos="1134"/>
          <w:tab w:val="left" w:pos="9630"/>
          <w:tab w:val="left" w:pos="9720"/>
        </w:tabs>
        <w:ind w:right="8" w:firstLine="567"/>
        <w:jc w:val="both"/>
        <w:rPr>
          <w:lang w:val="lt-LT"/>
        </w:rPr>
      </w:pPr>
      <w:r w:rsidRPr="00700F60">
        <w:rPr>
          <w:lang w:val="lt-LT"/>
        </w:rPr>
        <w:t>a – kaina (</w:t>
      </w:r>
      <w:proofErr w:type="spellStart"/>
      <w:r w:rsidRPr="00700F60">
        <w:rPr>
          <w:lang w:val="lt-LT"/>
        </w:rPr>
        <w:t>Eur</w:t>
      </w:r>
      <w:proofErr w:type="spellEnd"/>
      <w:r w:rsidRPr="00700F60">
        <w:rPr>
          <w:lang w:val="lt-LT"/>
        </w:rPr>
        <w:t xml:space="preserve"> be PVM)) (jei ji jau buvo </w:t>
      </w:r>
      <w:r>
        <w:rPr>
          <w:lang w:val="lt-LT"/>
        </w:rPr>
        <w:t>perskaičiuota</w:t>
      </w:r>
      <w:r w:rsidRPr="00700F60">
        <w:rPr>
          <w:lang w:val="lt-LT"/>
        </w:rPr>
        <w:t>, tai po paskutinio perskaičiavimo).</w:t>
      </w:r>
    </w:p>
    <w:p w14:paraId="6445F1BA" w14:textId="77777777" w:rsidR="00CB26EB" w:rsidRPr="00700F60" w:rsidRDefault="00CB26EB" w:rsidP="00CB26EB">
      <w:pPr>
        <w:tabs>
          <w:tab w:val="left" w:pos="1134"/>
          <w:tab w:val="left" w:pos="9630"/>
          <w:tab w:val="left" w:pos="9720"/>
        </w:tabs>
        <w:ind w:right="8" w:firstLine="567"/>
        <w:jc w:val="both"/>
        <w:rPr>
          <w:lang w:val="lt-LT"/>
        </w:rPr>
      </w:pPr>
      <w:r w:rsidRPr="00700F60">
        <w:rPr>
          <w:lang w:val="lt-LT"/>
        </w:rPr>
        <w:t>a</w:t>
      </w:r>
      <w:r w:rsidRPr="00700F60">
        <w:rPr>
          <w:vertAlign w:val="subscript"/>
          <w:lang w:val="lt-LT"/>
        </w:rPr>
        <w:t>1</w:t>
      </w:r>
      <w:r w:rsidRPr="00700F60">
        <w:rPr>
          <w:lang w:val="lt-LT"/>
        </w:rPr>
        <w:t xml:space="preserve"> – perskaičiuota (pakeista) kaina (</w:t>
      </w:r>
      <w:proofErr w:type="spellStart"/>
      <w:r w:rsidRPr="00700F60">
        <w:rPr>
          <w:lang w:val="lt-LT"/>
        </w:rPr>
        <w:t>Eur</w:t>
      </w:r>
      <w:proofErr w:type="spellEnd"/>
      <w:r w:rsidRPr="00700F60">
        <w:rPr>
          <w:lang w:val="lt-LT"/>
        </w:rPr>
        <w:t xml:space="preserve"> be PVM)</w:t>
      </w:r>
    </w:p>
    <w:p w14:paraId="6A576102" w14:textId="77777777" w:rsidR="00CB26EB" w:rsidRPr="00700F60" w:rsidRDefault="00CB26EB" w:rsidP="00CB26EB">
      <w:pPr>
        <w:tabs>
          <w:tab w:val="left" w:pos="1134"/>
          <w:tab w:val="left" w:pos="9630"/>
          <w:tab w:val="left" w:pos="9720"/>
        </w:tabs>
        <w:ind w:right="8" w:firstLine="567"/>
        <w:jc w:val="both"/>
        <w:rPr>
          <w:lang w:val="lt-LT"/>
        </w:rPr>
      </w:pPr>
      <w:r w:rsidRPr="00700F60">
        <w:rPr>
          <w:lang w:val="lt-LT"/>
        </w:rPr>
        <w:t xml:space="preserve">k – Pagal Ūkio subjektams suteiktų paslaugų kainų indeksą J62. Kompiuterių programavimo, konsultacinė ir susijusi veikla apskaičiuotas kainų pokytis (padidėjimas arba sumažėjimas) (%). „k“ reikšmė skaičiuojama pagal formulę: </w:t>
      </w:r>
    </w:p>
    <w:p w14:paraId="35316DE8" w14:textId="77777777" w:rsidR="00CB26EB" w:rsidRPr="00700F60" w:rsidRDefault="00CB26EB" w:rsidP="00CB26EB">
      <w:pPr>
        <w:tabs>
          <w:tab w:val="left" w:pos="1134"/>
          <w:tab w:val="left" w:pos="9630"/>
          <w:tab w:val="left" w:pos="9720"/>
        </w:tabs>
        <w:ind w:right="8" w:firstLine="567"/>
        <w:jc w:val="both"/>
        <w:rPr>
          <w:lang w:val="lt-LT"/>
        </w:rPr>
      </w:pPr>
      <m:oMath>
        <m:r>
          <w:rPr>
            <w:rFonts w:ascii="Cambria Math" w:hAnsi="Cambria Math"/>
            <w:lang w:val="lt-LT"/>
          </w:rPr>
          <m:t>k =</m:t>
        </m:r>
        <m:f>
          <m:fPr>
            <m:ctrlPr>
              <w:rPr>
                <w:rFonts w:ascii="Cambria Math" w:hAnsi="Cambria Math"/>
                <w:i/>
                <w:lang w:val="lt-LT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lt-LT"/>
                  </w:rPr>
                </m:ctrlPr>
              </m:sSubPr>
              <m:e>
                <m:r>
                  <w:rPr>
                    <w:rFonts w:ascii="Cambria Math" w:hAnsi="Cambria Math"/>
                    <w:lang w:val="lt-LT"/>
                  </w:rPr>
                  <m:t>Ind</m:t>
                </m:r>
              </m:e>
              <m:sub>
                <m:r>
                  <w:rPr>
                    <w:rFonts w:ascii="Cambria Math" w:hAnsi="Cambria Math"/>
                    <w:lang w:val="lt-LT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lt-LT"/>
                  </w:rPr>
                </m:ctrlPr>
              </m:sSubPr>
              <m:e>
                <m:r>
                  <w:rPr>
                    <w:rFonts w:ascii="Cambria Math" w:hAnsi="Cambria Math"/>
                    <w:lang w:val="lt-LT"/>
                  </w:rPr>
                  <m:t>Ind</m:t>
                </m:r>
              </m:e>
              <m:sub>
                <m:r>
                  <w:rPr>
                    <w:rFonts w:ascii="Cambria Math" w:hAnsi="Cambria Math"/>
                    <w:lang w:val="lt-LT"/>
                  </w:rPr>
                  <m:t>pradžia</m:t>
                </m:r>
              </m:sub>
            </m:sSub>
          </m:den>
        </m:f>
        <m:r>
          <w:rPr>
            <w:rFonts w:ascii="Cambria Math" w:hAnsi="Cambria Math"/>
            <w:lang w:val="lt-LT"/>
          </w:rPr>
          <m:t>×100-100</m:t>
        </m:r>
      </m:oMath>
      <w:r w:rsidRPr="00700F60">
        <w:rPr>
          <w:lang w:val="lt-LT"/>
        </w:rPr>
        <w:t>, (proc.), kur</w:t>
      </w:r>
    </w:p>
    <w:p w14:paraId="44523180" w14:textId="77777777" w:rsidR="00CB26EB" w:rsidRPr="00700F60" w:rsidRDefault="00CB26EB" w:rsidP="00CB26EB">
      <w:pPr>
        <w:tabs>
          <w:tab w:val="left" w:pos="1134"/>
          <w:tab w:val="left" w:pos="9630"/>
          <w:tab w:val="left" w:pos="9720"/>
        </w:tabs>
        <w:ind w:right="8" w:firstLine="567"/>
        <w:jc w:val="both"/>
        <w:rPr>
          <w:lang w:val="lt-LT"/>
        </w:rPr>
      </w:pPr>
      <w:proofErr w:type="spellStart"/>
      <w:r w:rsidRPr="00700F60">
        <w:rPr>
          <w:lang w:val="lt-LT"/>
        </w:rPr>
        <w:t>Ind</w:t>
      </w:r>
      <w:r w:rsidRPr="00700F60">
        <w:rPr>
          <w:vertAlign w:val="subscript"/>
          <w:lang w:val="lt-LT"/>
        </w:rPr>
        <w:t>naujausias</w:t>
      </w:r>
      <w:proofErr w:type="spellEnd"/>
      <w:r w:rsidRPr="00700F60">
        <w:rPr>
          <w:lang w:val="lt-LT"/>
        </w:rPr>
        <w:t xml:space="preserve"> – kreipimosi dėl kainos perskaičiavimo išsiuntimo kitai šaliai datą naujausias paskelbtas Ūkio subjektams suteiktų paslaugų kainų J62. Kompiuterių programavimo, konsultacinė ir susijusi veikla indeksas.</w:t>
      </w:r>
    </w:p>
    <w:p w14:paraId="2041DBA3" w14:textId="1E562B95" w:rsidR="00CB26EB" w:rsidRDefault="00CB26EB" w:rsidP="00CB26EB">
      <w:pPr>
        <w:tabs>
          <w:tab w:val="left" w:pos="1134"/>
          <w:tab w:val="left" w:pos="9630"/>
          <w:tab w:val="left" w:pos="9720"/>
        </w:tabs>
        <w:ind w:right="8" w:firstLine="567"/>
        <w:jc w:val="both"/>
        <w:rPr>
          <w:lang w:val="lt-LT"/>
        </w:rPr>
      </w:pPr>
      <w:proofErr w:type="spellStart"/>
      <w:r w:rsidRPr="00700F60">
        <w:rPr>
          <w:lang w:val="lt-LT"/>
        </w:rPr>
        <w:t>Ind</w:t>
      </w:r>
      <w:r w:rsidRPr="00700F60">
        <w:rPr>
          <w:vertAlign w:val="subscript"/>
          <w:lang w:val="lt-LT"/>
        </w:rPr>
        <w:t>pradžia</w:t>
      </w:r>
      <w:proofErr w:type="spellEnd"/>
      <w:r w:rsidRPr="00700F60">
        <w:rPr>
          <w:lang w:val="lt-LT"/>
        </w:rPr>
        <w:t xml:space="preserve"> – laikotarpio pradžios datos (</w:t>
      </w:r>
      <w:r w:rsidR="00DB07A4">
        <w:rPr>
          <w:lang w:val="lt-LT"/>
        </w:rPr>
        <w:t>ketvirčio</w:t>
      </w:r>
      <w:r w:rsidRPr="00700F60">
        <w:rPr>
          <w:lang w:val="lt-LT"/>
        </w:rPr>
        <w:t>) Ūkio subjektams suteiktų paslaugų kainų J62. Kompiuterių programavimo, konsultacinė ir susijusi veikla pokytis vartojimo prekių ir paslaugų indeksas. Pirmojo perskaičiavimo atveju laikotarpio pradžia (</w:t>
      </w:r>
      <w:r w:rsidR="00DB07A4">
        <w:rPr>
          <w:lang w:val="lt-LT"/>
        </w:rPr>
        <w:t>ketvirtis</w:t>
      </w:r>
      <w:r w:rsidRPr="00700F60">
        <w:rPr>
          <w:lang w:val="lt-LT"/>
        </w:rPr>
        <w:t xml:space="preserve">) yra paskutinės pirkimo, kurio pagrindu sudaryta </w:t>
      </w:r>
      <w:r>
        <w:rPr>
          <w:lang w:val="lt-LT"/>
        </w:rPr>
        <w:t>S</w:t>
      </w:r>
      <w:r w:rsidRPr="00700F60">
        <w:rPr>
          <w:lang w:val="lt-LT"/>
        </w:rPr>
        <w:t xml:space="preserve">utartis, pasiūlymo pateikimo termino datos </w:t>
      </w:r>
      <w:r w:rsidR="00ED6BE4">
        <w:rPr>
          <w:lang w:val="lt-LT"/>
        </w:rPr>
        <w:t>ketvirčio</w:t>
      </w:r>
      <w:r w:rsidR="00ED6BE4" w:rsidRPr="00DB07A4">
        <w:rPr>
          <w:lang w:val="lt-LT"/>
        </w:rPr>
        <w:t xml:space="preserve"> </w:t>
      </w:r>
      <w:r w:rsidR="00DB07A4" w:rsidRPr="00DB07A4">
        <w:rPr>
          <w:lang w:val="lt-LT"/>
        </w:rPr>
        <w:t>indeks</w:t>
      </w:r>
      <w:r w:rsidR="00ED6BE4">
        <w:rPr>
          <w:lang w:val="lt-LT"/>
        </w:rPr>
        <w:t>as</w:t>
      </w:r>
      <w:r w:rsidRPr="00700F60">
        <w:rPr>
          <w:lang w:val="lt-LT"/>
        </w:rPr>
        <w:t xml:space="preserve">. Antrojo ir vėlesnių </w:t>
      </w:r>
      <w:r w:rsidRPr="00700F60">
        <w:rPr>
          <w:lang w:val="lt-LT"/>
        </w:rPr>
        <w:lastRenderedPageBreak/>
        <w:t>perskaičiavimų atveju laikotarpio pradžia (</w:t>
      </w:r>
      <w:r w:rsidR="00DB07A4">
        <w:rPr>
          <w:lang w:val="lt-LT"/>
        </w:rPr>
        <w:t>ketvirtis</w:t>
      </w:r>
      <w:r w:rsidRPr="00700F60">
        <w:rPr>
          <w:lang w:val="lt-LT"/>
        </w:rPr>
        <w:t>) yra paskutinio perskaičiavimo metu naudotos paskelbto a</w:t>
      </w:r>
      <w:r w:rsidR="00DB07A4">
        <w:rPr>
          <w:lang w:val="lt-LT"/>
        </w:rPr>
        <w:t>titinkamo indekso reikšmės ketvirtis</w:t>
      </w:r>
      <w:r w:rsidRPr="00700F60">
        <w:rPr>
          <w:lang w:val="lt-LT"/>
        </w:rPr>
        <w:t>.</w:t>
      </w:r>
    </w:p>
    <w:p w14:paraId="1993B16B" w14:textId="6AD2B4EA" w:rsidR="00CB26EB" w:rsidRDefault="00CB26EB" w:rsidP="00CB26EB">
      <w:pPr>
        <w:tabs>
          <w:tab w:val="left" w:pos="1134"/>
          <w:tab w:val="left" w:pos="9630"/>
          <w:tab w:val="left" w:pos="9720"/>
        </w:tabs>
        <w:ind w:right="8" w:firstLine="567"/>
        <w:jc w:val="both"/>
        <w:rPr>
          <w:lang w:val="lt-LT"/>
        </w:rPr>
      </w:pPr>
      <w:r>
        <w:rPr>
          <w:lang w:val="lt-LT"/>
        </w:rPr>
        <w:t>2.12.</w:t>
      </w:r>
      <w:r w:rsidRPr="00700F60">
        <w:rPr>
          <w:lang w:val="lt-LT"/>
        </w:rPr>
        <w:t xml:space="preserve"> Skaičiavimams indeksų reikšmės imamos keturių skaitmenų po kablelio tikslumu. Apskaičiuotas pokytis (k) tolimesniems skaičiavimams naudojamas suapvalinus iki vieno (</w:t>
      </w:r>
      <w:r>
        <w:rPr>
          <w:lang w:val="lt-LT"/>
        </w:rPr>
        <w:t>Valstybės duomenų agentūra</w:t>
      </w:r>
      <w:r w:rsidRPr="00700F60">
        <w:rPr>
          <w:lang w:val="lt-LT"/>
        </w:rPr>
        <w:t xml:space="preserve"> pokyčius skelbia apvalindama iki vieno skaitmens po kablelio) skaitmens po kablelio, o apskaičiuota kaina „a“ suapvalinama iki dviejų skaitmenų po kablelio. </w:t>
      </w:r>
    </w:p>
    <w:p w14:paraId="520A07FF" w14:textId="281A1506" w:rsidR="00CB26EB" w:rsidRDefault="00CB26EB" w:rsidP="00CB26EB">
      <w:pPr>
        <w:tabs>
          <w:tab w:val="left" w:pos="1134"/>
          <w:tab w:val="left" w:pos="9630"/>
          <w:tab w:val="left" w:pos="9720"/>
        </w:tabs>
        <w:ind w:right="8" w:firstLine="567"/>
        <w:jc w:val="both"/>
        <w:rPr>
          <w:lang w:val="lt-LT"/>
        </w:rPr>
      </w:pPr>
      <w:r>
        <w:rPr>
          <w:lang w:val="lt-LT"/>
        </w:rPr>
        <w:t xml:space="preserve">2.13. </w:t>
      </w:r>
      <w:r w:rsidRPr="00700F60">
        <w:rPr>
          <w:lang w:val="lt-LT"/>
        </w:rPr>
        <w:t>Vėlesnis kainų arba įkainių perskaičiavimas negali apimti laikotarpio, už kurį jau buvo atliktas perskaičiavimas.</w:t>
      </w:r>
    </w:p>
    <w:p w14:paraId="65E1AF54" w14:textId="0443E241" w:rsidR="00CB26EB" w:rsidRDefault="00CB26EB" w:rsidP="00CB26EB">
      <w:pPr>
        <w:tabs>
          <w:tab w:val="left" w:pos="1134"/>
          <w:tab w:val="left" w:pos="9630"/>
          <w:tab w:val="left" w:pos="9720"/>
        </w:tabs>
        <w:ind w:right="8" w:firstLine="567"/>
        <w:jc w:val="both"/>
        <w:rPr>
          <w:lang w:val="lt-LT"/>
        </w:rPr>
      </w:pPr>
      <w:r>
        <w:rPr>
          <w:lang w:val="lt-LT"/>
        </w:rPr>
        <w:t xml:space="preserve">2.14. </w:t>
      </w:r>
      <w:r w:rsidRPr="00700F60">
        <w:rPr>
          <w:lang w:val="lt-LT"/>
        </w:rPr>
        <w:t>Pirmosios peržiūros terminas netaikomas ir peržiūros dažnumas nėra ribojamas.</w:t>
      </w:r>
      <w:r>
        <w:rPr>
          <w:lang w:val="lt-LT"/>
        </w:rPr>
        <w:t>“</w:t>
      </w:r>
    </w:p>
    <w:p w14:paraId="3B4B7775" w14:textId="16081ECE" w:rsidR="00CB26EB" w:rsidRDefault="00CB26EB" w:rsidP="00CB26EB">
      <w:pPr>
        <w:tabs>
          <w:tab w:val="left" w:pos="1134"/>
          <w:tab w:val="left" w:pos="9630"/>
          <w:tab w:val="left" w:pos="9720"/>
        </w:tabs>
        <w:ind w:right="8" w:firstLine="567"/>
        <w:jc w:val="both"/>
        <w:rPr>
          <w:lang w:val="lt-LT"/>
        </w:rPr>
      </w:pPr>
      <w:r>
        <w:rPr>
          <w:lang w:val="lt-LT"/>
        </w:rPr>
        <w:t>2. Vadovaujantis šio susitarimo 1 punktu:</w:t>
      </w:r>
    </w:p>
    <w:p w14:paraId="509289B2" w14:textId="51E8060A" w:rsidR="00CB26EB" w:rsidRDefault="00CB26EB" w:rsidP="00CB26EB">
      <w:pPr>
        <w:tabs>
          <w:tab w:val="left" w:pos="1134"/>
          <w:tab w:val="left" w:pos="9630"/>
          <w:tab w:val="left" w:pos="9720"/>
        </w:tabs>
        <w:ind w:right="8" w:firstLine="567"/>
        <w:jc w:val="both"/>
        <w:rPr>
          <w:lang w:val="lt-LT"/>
        </w:rPr>
      </w:pPr>
      <w:r>
        <w:rPr>
          <w:lang w:val="lt-LT"/>
        </w:rPr>
        <w:t xml:space="preserve">2.1. </w:t>
      </w:r>
      <w:r w:rsidR="00DB07A4">
        <w:rPr>
          <w:lang w:val="lt-LT"/>
        </w:rPr>
        <w:t xml:space="preserve">indekso reikšmė </w:t>
      </w:r>
      <w:r w:rsidR="00107449" w:rsidRPr="00107449">
        <w:rPr>
          <w:lang w:val="lt-LT"/>
        </w:rPr>
        <w:t>–</w:t>
      </w:r>
      <w:r w:rsidR="00107449">
        <w:rPr>
          <w:lang w:val="lt-LT"/>
        </w:rPr>
        <w:t xml:space="preserve"> </w:t>
      </w:r>
      <w:r w:rsidR="00ED38ED">
        <w:rPr>
          <w:lang w:val="lt-LT"/>
        </w:rPr>
        <w:t>121,3705</w:t>
      </w:r>
      <w:r w:rsidR="00DB07A4">
        <w:rPr>
          <w:lang w:val="lt-LT"/>
        </w:rPr>
        <w:t xml:space="preserve">  2021 m. spalio 20 d.;</w:t>
      </w:r>
    </w:p>
    <w:p w14:paraId="41E33039" w14:textId="76695440" w:rsidR="00DB07A4" w:rsidRDefault="00DB07A4" w:rsidP="00CB26EB">
      <w:pPr>
        <w:tabs>
          <w:tab w:val="left" w:pos="1134"/>
          <w:tab w:val="left" w:pos="9630"/>
          <w:tab w:val="left" w:pos="9720"/>
        </w:tabs>
        <w:ind w:right="8" w:firstLine="567"/>
        <w:jc w:val="both"/>
        <w:rPr>
          <w:lang w:val="lt-LT"/>
        </w:rPr>
      </w:pPr>
      <w:r>
        <w:rPr>
          <w:lang w:val="lt-LT"/>
        </w:rPr>
        <w:t xml:space="preserve">2.2. indekso reikšmė </w:t>
      </w:r>
      <w:r w:rsidR="00107449" w:rsidRPr="00107449">
        <w:rPr>
          <w:lang w:val="lt-LT"/>
        </w:rPr>
        <w:t>–</w:t>
      </w:r>
      <w:r w:rsidR="00107449">
        <w:rPr>
          <w:lang w:val="lt-LT"/>
        </w:rPr>
        <w:t xml:space="preserve"> </w:t>
      </w:r>
      <w:r w:rsidR="00ED38ED">
        <w:rPr>
          <w:lang w:val="lt-LT"/>
        </w:rPr>
        <w:t>13</w:t>
      </w:r>
      <w:r w:rsidR="00F919E5">
        <w:rPr>
          <w:lang w:val="lt-LT"/>
        </w:rPr>
        <w:t>6</w:t>
      </w:r>
      <w:r w:rsidR="00ED38ED">
        <w:rPr>
          <w:lang w:val="lt-LT"/>
        </w:rPr>
        <w:t>,</w:t>
      </w:r>
      <w:r w:rsidR="00F919E5">
        <w:rPr>
          <w:lang w:val="lt-LT"/>
        </w:rPr>
        <w:t>0098</w:t>
      </w:r>
      <w:r>
        <w:rPr>
          <w:lang w:val="lt-LT"/>
        </w:rPr>
        <w:t xml:space="preserve"> 2023 m. </w:t>
      </w:r>
      <w:r w:rsidR="00F919E5">
        <w:rPr>
          <w:lang w:val="lt-LT"/>
        </w:rPr>
        <w:t>balandžio</w:t>
      </w:r>
      <w:r>
        <w:rPr>
          <w:lang w:val="lt-LT"/>
        </w:rPr>
        <w:t xml:space="preserve"> </w:t>
      </w:r>
      <w:r w:rsidR="00F919E5">
        <w:rPr>
          <w:lang w:val="lt-LT"/>
        </w:rPr>
        <w:t>4</w:t>
      </w:r>
      <w:r>
        <w:rPr>
          <w:lang w:val="lt-LT"/>
        </w:rPr>
        <w:t xml:space="preserve"> d.;</w:t>
      </w:r>
    </w:p>
    <w:p w14:paraId="2767A532" w14:textId="25168178" w:rsidR="00CD7A7E" w:rsidRDefault="00DB07A4" w:rsidP="00CB26EB">
      <w:pPr>
        <w:tabs>
          <w:tab w:val="left" w:pos="1134"/>
          <w:tab w:val="left" w:pos="9630"/>
          <w:tab w:val="left" w:pos="9720"/>
        </w:tabs>
        <w:ind w:right="8" w:firstLine="567"/>
        <w:jc w:val="both"/>
        <w:rPr>
          <w:lang w:val="lt-LT"/>
        </w:rPr>
      </w:pPr>
      <w:r>
        <w:rPr>
          <w:lang w:val="lt-LT"/>
        </w:rPr>
        <w:t xml:space="preserve">2.3. </w:t>
      </w:r>
      <w:r w:rsidR="00CD7A7E">
        <w:rPr>
          <w:lang w:val="lt-LT"/>
        </w:rPr>
        <w:t>įkainiai:</w:t>
      </w:r>
    </w:p>
    <w:tbl>
      <w:tblPr>
        <w:tblW w:w="492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660"/>
        <w:gridCol w:w="1660"/>
        <w:gridCol w:w="2551"/>
        <w:gridCol w:w="2977"/>
      </w:tblGrid>
      <w:tr w:rsidR="00CD7A7E" w:rsidRPr="00CD7A7E" w14:paraId="0BE5E8C3" w14:textId="77777777" w:rsidTr="00CD7A7E">
        <w:trPr>
          <w:trHeight w:val="16"/>
        </w:trPr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942C9" w14:textId="77777777" w:rsidR="00CD7A7E" w:rsidRPr="00CD7A7E" w:rsidRDefault="00CD7A7E" w:rsidP="00CD7A7E">
            <w:pPr>
              <w:spacing w:line="312" w:lineRule="auto"/>
              <w:rPr>
                <w:szCs w:val="20"/>
                <w:lang w:val="lt-LT" w:eastAsia="lt-LT"/>
              </w:rPr>
            </w:pPr>
            <w:r w:rsidRPr="00CD7A7E">
              <w:rPr>
                <w:szCs w:val="20"/>
                <w:lang w:val="lt-LT" w:eastAsia="lt-LT"/>
              </w:rPr>
              <w:t> </w:t>
            </w: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3FEC7" w14:textId="77777777" w:rsidR="00CD7A7E" w:rsidRPr="00CD7A7E" w:rsidRDefault="00CD7A7E" w:rsidP="00CD7A7E">
            <w:pPr>
              <w:spacing w:line="312" w:lineRule="auto"/>
              <w:rPr>
                <w:szCs w:val="20"/>
                <w:lang w:val="lt-LT" w:eastAsia="lt-LT"/>
              </w:rPr>
            </w:pPr>
            <w:r w:rsidRPr="00CD7A7E">
              <w:rPr>
                <w:color w:val="000000"/>
                <w:szCs w:val="20"/>
                <w:lang w:val="lt-LT" w:eastAsia="lt-LT"/>
              </w:rPr>
              <w:t>Pavadinimas</w:t>
            </w: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1BF08" w14:textId="6F29D949" w:rsidR="00CD7A7E" w:rsidRPr="00CD7A7E" w:rsidRDefault="00CD7A7E" w:rsidP="00CD7A7E">
            <w:pPr>
              <w:spacing w:line="312" w:lineRule="auto"/>
              <w:jc w:val="center"/>
              <w:rPr>
                <w:szCs w:val="20"/>
                <w:lang w:val="lt-LT" w:eastAsia="lt-LT"/>
              </w:rPr>
            </w:pPr>
            <w:r>
              <w:rPr>
                <w:color w:val="000000"/>
                <w:szCs w:val="20"/>
                <w:lang w:val="lt-LT" w:eastAsia="lt-LT"/>
              </w:rPr>
              <w:t xml:space="preserve">Pasiūlyme nurodytas (2021 m. spalio 20 d.) </w:t>
            </w:r>
            <w:r w:rsidRPr="00CD7A7E">
              <w:rPr>
                <w:color w:val="000000"/>
                <w:szCs w:val="20"/>
                <w:lang w:val="lt-LT" w:eastAsia="lt-LT"/>
              </w:rPr>
              <w:t xml:space="preserve">1 valandos kaina/įkainis, </w:t>
            </w:r>
            <w:proofErr w:type="spellStart"/>
            <w:r w:rsidRPr="00CD7A7E">
              <w:rPr>
                <w:color w:val="000000"/>
                <w:szCs w:val="20"/>
                <w:lang w:val="lt-LT" w:eastAsia="lt-LT"/>
              </w:rPr>
              <w:t>Eur</w:t>
            </w:r>
            <w:proofErr w:type="spellEnd"/>
            <w:r w:rsidRPr="00CD7A7E">
              <w:rPr>
                <w:color w:val="000000"/>
                <w:szCs w:val="20"/>
                <w:lang w:val="lt-LT" w:eastAsia="lt-LT"/>
              </w:rPr>
              <w:t xml:space="preserve"> be PVM</w:t>
            </w:r>
          </w:p>
        </w:tc>
        <w:tc>
          <w:tcPr>
            <w:tcW w:w="1343" w:type="pct"/>
          </w:tcPr>
          <w:p w14:paraId="3369DBFB" w14:textId="77777777" w:rsidR="00CD7A7E" w:rsidRPr="00CD7A7E" w:rsidRDefault="00CD7A7E" w:rsidP="00CD7A7E">
            <w:pPr>
              <w:spacing w:line="312" w:lineRule="auto"/>
              <w:jc w:val="center"/>
              <w:rPr>
                <w:color w:val="000000"/>
                <w:szCs w:val="20"/>
                <w:lang w:val="lt-LT" w:eastAsia="lt-LT"/>
              </w:rPr>
            </w:pPr>
            <w:r w:rsidRPr="00CD7A7E">
              <w:rPr>
                <w:color w:val="000000"/>
                <w:szCs w:val="20"/>
                <w:lang w:val="lt-LT" w:eastAsia="lt-LT"/>
              </w:rPr>
              <w:t>Kainos/įkainio padidėjimas, proc.</w:t>
            </w:r>
          </w:p>
          <w:p w14:paraId="7F28FFCD" w14:textId="77777777" w:rsidR="00CD7A7E" w:rsidRPr="00CD7A7E" w:rsidRDefault="00CD7A7E" w:rsidP="00CD7A7E">
            <w:pPr>
              <w:spacing w:line="312" w:lineRule="auto"/>
              <w:jc w:val="center"/>
              <w:rPr>
                <w:color w:val="000000"/>
                <w:szCs w:val="20"/>
                <w:lang w:val="lt-LT" w:eastAsia="lt-LT"/>
              </w:rPr>
            </w:pPr>
            <w:r w:rsidRPr="00CD7A7E">
              <w:rPr>
                <w:color w:val="000000"/>
                <w:szCs w:val="20"/>
                <w:lang w:val="lt-LT" w:eastAsia="lt-LT"/>
              </w:rPr>
              <w:t>perskaičiuotas pagal rodiklio J62 kitimą</w:t>
            </w:r>
          </w:p>
        </w:tc>
        <w:tc>
          <w:tcPr>
            <w:tcW w:w="15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A5095" w14:textId="77777777" w:rsidR="00CD7A7E" w:rsidRPr="00CD7A7E" w:rsidRDefault="00CD7A7E" w:rsidP="00CD7A7E">
            <w:pPr>
              <w:spacing w:line="312" w:lineRule="auto"/>
              <w:jc w:val="center"/>
              <w:rPr>
                <w:color w:val="000000"/>
                <w:szCs w:val="20"/>
                <w:lang w:val="lt-LT" w:eastAsia="lt-LT"/>
              </w:rPr>
            </w:pPr>
            <w:r w:rsidRPr="00CD7A7E">
              <w:rPr>
                <w:color w:val="000000"/>
                <w:szCs w:val="20"/>
                <w:lang w:val="lt-LT" w:eastAsia="lt-LT"/>
              </w:rPr>
              <w:t xml:space="preserve">Po indeksavimo 1 valandos kaina/įkainis, </w:t>
            </w:r>
            <w:proofErr w:type="spellStart"/>
            <w:r w:rsidRPr="00CD7A7E">
              <w:rPr>
                <w:color w:val="000000"/>
                <w:szCs w:val="20"/>
                <w:lang w:val="lt-LT" w:eastAsia="lt-LT"/>
              </w:rPr>
              <w:t>Eur</w:t>
            </w:r>
            <w:proofErr w:type="spellEnd"/>
            <w:r w:rsidRPr="00CD7A7E">
              <w:rPr>
                <w:color w:val="000000"/>
                <w:szCs w:val="20"/>
                <w:lang w:val="lt-LT" w:eastAsia="lt-LT"/>
              </w:rPr>
              <w:t xml:space="preserve"> be PVM\</w:t>
            </w:r>
          </w:p>
          <w:p w14:paraId="522260BC" w14:textId="77777777" w:rsidR="00CD7A7E" w:rsidRPr="00CD7A7E" w:rsidRDefault="00CD7A7E" w:rsidP="00CD7A7E">
            <w:pPr>
              <w:spacing w:line="312" w:lineRule="auto"/>
              <w:jc w:val="center"/>
              <w:rPr>
                <w:szCs w:val="20"/>
                <w:lang w:val="lt-LT" w:eastAsia="lt-LT"/>
              </w:rPr>
            </w:pPr>
            <w:r w:rsidRPr="00CD7A7E">
              <w:rPr>
                <w:color w:val="000000"/>
                <w:szCs w:val="20"/>
                <w:lang w:val="lt-LT" w:eastAsia="lt-LT"/>
              </w:rPr>
              <w:t>perskaičiuotas pagal rodiklio eJ62 kitimą</w:t>
            </w:r>
          </w:p>
        </w:tc>
      </w:tr>
      <w:tr w:rsidR="00CD7A7E" w:rsidRPr="00CD7A7E" w14:paraId="12025385" w14:textId="77777777" w:rsidTr="00CD7A7E">
        <w:trPr>
          <w:trHeight w:val="16"/>
        </w:trPr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F39DD" w14:textId="77777777" w:rsidR="00CD7A7E" w:rsidRPr="00CD7A7E" w:rsidRDefault="00CD7A7E" w:rsidP="00CD7A7E">
            <w:pPr>
              <w:spacing w:line="312" w:lineRule="auto"/>
              <w:rPr>
                <w:szCs w:val="20"/>
                <w:lang w:val="lt-LT" w:eastAsia="lt-LT"/>
              </w:rPr>
            </w:pPr>
            <w:r w:rsidRPr="00CD7A7E">
              <w:rPr>
                <w:szCs w:val="20"/>
                <w:lang w:val="en-US" w:eastAsia="lt-LT"/>
              </w:rPr>
              <w:t>1.1.</w:t>
            </w: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B8F87" w14:textId="77777777" w:rsidR="00CD7A7E" w:rsidRPr="00CD7A7E" w:rsidRDefault="00CD7A7E" w:rsidP="00CD7A7E">
            <w:pPr>
              <w:spacing w:line="312" w:lineRule="auto"/>
              <w:rPr>
                <w:szCs w:val="20"/>
                <w:lang w:val="lt-LT" w:eastAsia="lt-LT"/>
              </w:rPr>
            </w:pPr>
            <w:r w:rsidRPr="00CD7A7E">
              <w:rPr>
                <w:color w:val="000000"/>
                <w:szCs w:val="20"/>
                <w:lang w:val="lt-LT" w:eastAsia="lt-LT"/>
              </w:rPr>
              <w:t>Modifikavimo paslaugos</w:t>
            </w: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E0961" w14:textId="77777777" w:rsidR="00CD7A7E" w:rsidRPr="00CD7A7E" w:rsidRDefault="00CD7A7E" w:rsidP="00CD7A7E">
            <w:pPr>
              <w:spacing w:line="312" w:lineRule="auto"/>
              <w:jc w:val="center"/>
              <w:rPr>
                <w:szCs w:val="20"/>
                <w:lang w:val="lt-LT" w:eastAsia="lt-LT"/>
              </w:rPr>
            </w:pPr>
            <w:r w:rsidRPr="00CD7A7E">
              <w:rPr>
                <w:color w:val="000000"/>
                <w:szCs w:val="20"/>
                <w:lang w:val="lt-LT" w:eastAsia="lt-LT"/>
              </w:rPr>
              <w:t>41,50</w:t>
            </w:r>
          </w:p>
        </w:tc>
        <w:tc>
          <w:tcPr>
            <w:tcW w:w="1343" w:type="pct"/>
          </w:tcPr>
          <w:p w14:paraId="6AF8DD48" w14:textId="0839F458" w:rsidR="00CD7A7E" w:rsidRPr="00CD7A7E" w:rsidRDefault="0082252B" w:rsidP="00CD7A7E">
            <w:pPr>
              <w:spacing w:line="312" w:lineRule="auto"/>
              <w:jc w:val="center"/>
              <w:rPr>
                <w:color w:val="000000"/>
                <w:szCs w:val="20"/>
                <w:lang w:val="en-US" w:eastAsia="lt-LT"/>
              </w:rPr>
            </w:pPr>
            <w:r>
              <w:rPr>
                <w:color w:val="000000"/>
                <w:szCs w:val="20"/>
                <w:lang w:val="en-US" w:eastAsia="lt-LT"/>
              </w:rPr>
              <w:t>12,1</w:t>
            </w:r>
          </w:p>
        </w:tc>
        <w:tc>
          <w:tcPr>
            <w:tcW w:w="15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DF6CF" w14:textId="15DBF217" w:rsidR="00CD7A7E" w:rsidRPr="00CD7A7E" w:rsidRDefault="00CD7A7E" w:rsidP="00F919E5">
            <w:pPr>
              <w:spacing w:line="312" w:lineRule="auto"/>
              <w:jc w:val="center"/>
              <w:rPr>
                <w:b/>
                <w:szCs w:val="20"/>
                <w:lang w:val="lt-LT" w:eastAsia="lt-LT"/>
              </w:rPr>
            </w:pPr>
            <w:r w:rsidRPr="00CD7A7E">
              <w:rPr>
                <w:b/>
                <w:color w:val="000000"/>
                <w:szCs w:val="20"/>
                <w:lang w:val="en-US" w:eastAsia="lt-LT"/>
              </w:rPr>
              <w:t>4</w:t>
            </w:r>
            <w:r w:rsidR="00F919E5">
              <w:rPr>
                <w:b/>
                <w:color w:val="000000"/>
                <w:szCs w:val="20"/>
                <w:lang w:val="en-US" w:eastAsia="lt-LT"/>
              </w:rPr>
              <w:t>6</w:t>
            </w:r>
            <w:r w:rsidRPr="00CD7A7E">
              <w:rPr>
                <w:b/>
                <w:color w:val="000000"/>
                <w:szCs w:val="20"/>
                <w:lang w:val="en-US" w:eastAsia="lt-LT"/>
              </w:rPr>
              <w:t>,</w:t>
            </w:r>
            <w:r w:rsidR="00F919E5">
              <w:rPr>
                <w:b/>
                <w:color w:val="000000"/>
                <w:szCs w:val="20"/>
                <w:lang w:val="en-US" w:eastAsia="lt-LT"/>
              </w:rPr>
              <w:t>52</w:t>
            </w:r>
          </w:p>
        </w:tc>
      </w:tr>
      <w:tr w:rsidR="00CD7A7E" w:rsidRPr="00CD7A7E" w14:paraId="20F4C1AE" w14:textId="77777777" w:rsidTr="00CD7A7E">
        <w:trPr>
          <w:trHeight w:val="16"/>
        </w:trPr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AD381" w14:textId="77777777" w:rsidR="00CD7A7E" w:rsidRPr="00CD7A7E" w:rsidRDefault="00CD7A7E" w:rsidP="00CD7A7E">
            <w:pPr>
              <w:spacing w:line="312" w:lineRule="auto"/>
              <w:rPr>
                <w:szCs w:val="20"/>
                <w:lang w:val="lt-LT" w:eastAsia="lt-LT"/>
              </w:rPr>
            </w:pPr>
            <w:r w:rsidRPr="00CD7A7E">
              <w:rPr>
                <w:szCs w:val="20"/>
                <w:lang w:val="lt-LT" w:eastAsia="lt-LT"/>
              </w:rPr>
              <w:t>1.2.</w:t>
            </w: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0F2ED" w14:textId="77777777" w:rsidR="00CD7A7E" w:rsidRPr="00CD7A7E" w:rsidRDefault="00CD7A7E" w:rsidP="00CD7A7E">
            <w:pPr>
              <w:spacing w:line="312" w:lineRule="auto"/>
              <w:rPr>
                <w:szCs w:val="20"/>
                <w:lang w:val="lt-LT" w:eastAsia="lt-LT"/>
              </w:rPr>
            </w:pPr>
            <w:r w:rsidRPr="00CD7A7E">
              <w:rPr>
                <w:color w:val="000000"/>
                <w:szCs w:val="20"/>
                <w:lang w:val="lt-LT" w:eastAsia="lt-LT"/>
              </w:rPr>
              <w:t>Konsultavimo paslaugos</w:t>
            </w: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439B4" w14:textId="77777777" w:rsidR="00CD7A7E" w:rsidRPr="00CD7A7E" w:rsidRDefault="00CD7A7E" w:rsidP="00CD7A7E">
            <w:pPr>
              <w:spacing w:line="312" w:lineRule="auto"/>
              <w:jc w:val="center"/>
              <w:rPr>
                <w:szCs w:val="20"/>
                <w:lang w:val="lt-LT" w:eastAsia="lt-LT"/>
              </w:rPr>
            </w:pPr>
            <w:r w:rsidRPr="00CD7A7E">
              <w:rPr>
                <w:color w:val="000000"/>
                <w:szCs w:val="20"/>
                <w:lang w:val="lt-LT" w:eastAsia="lt-LT"/>
              </w:rPr>
              <w:t>20,40</w:t>
            </w:r>
          </w:p>
        </w:tc>
        <w:tc>
          <w:tcPr>
            <w:tcW w:w="1343" w:type="pct"/>
          </w:tcPr>
          <w:p w14:paraId="7B2AA115" w14:textId="31E30F62" w:rsidR="00CD7A7E" w:rsidRPr="00CD7A7E" w:rsidRDefault="0082252B" w:rsidP="00CD7A7E">
            <w:pPr>
              <w:spacing w:line="312" w:lineRule="auto"/>
              <w:jc w:val="center"/>
              <w:rPr>
                <w:color w:val="000000"/>
                <w:szCs w:val="20"/>
                <w:lang w:val="lt-LT" w:eastAsia="lt-LT"/>
              </w:rPr>
            </w:pPr>
            <w:r>
              <w:rPr>
                <w:color w:val="000000"/>
                <w:szCs w:val="20"/>
                <w:lang w:val="lt-LT" w:eastAsia="lt-LT"/>
              </w:rPr>
              <w:t>12,1</w:t>
            </w:r>
          </w:p>
        </w:tc>
        <w:tc>
          <w:tcPr>
            <w:tcW w:w="15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29CC3" w14:textId="6ED1F0D3" w:rsidR="00CD7A7E" w:rsidRPr="00CD7A7E" w:rsidRDefault="00CD7A7E" w:rsidP="00CD7A7E">
            <w:pPr>
              <w:spacing w:line="312" w:lineRule="auto"/>
              <w:jc w:val="center"/>
              <w:rPr>
                <w:b/>
                <w:szCs w:val="20"/>
                <w:lang w:val="lt-LT" w:eastAsia="lt-LT"/>
              </w:rPr>
            </w:pPr>
            <w:r w:rsidRPr="00CD7A7E">
              <w:rPr>
                <w:b/>
                <w:color w:val="000000"/>
                <w:szCs w:val="20"/>
                <w:lang w:val="lt-LT" w:eastAsia="lt-LT"/>
              </w:rPr>
              <w:t>2</w:t>
            </w:r>
            <w:r w:rsidR="00F919E5">
              <w:rPr>
                <w:b/>
                <w:color w:val="000000"/>
                <w:szCs w:val="20"/>
                <w:lang w:val="lt-LT" w:eastAsia="lt-LT"/>
              </w:rPr>
              <w:t>2</w:t>
            </w:r>
            <w:r w:rsidRPr="00CD7A7E">
              <w:rPr>
                <w:b/>
                <w:color w:val="000000"/>
                <w:szCs w:val="20"/>
                <w:lang w:val="lt-LT" w:eastAsia="lt-LT"/>
              </w:rPr>
              <w:t>,87</w:t>
            </w:r>
          </w:p>
        </w:tc>
      </w:tr>
    </w:tbl>
    <w:p w14:paraId="10DC1418" w14:textId="7B6E022C" w:rsidR="00CD7A7E" w:rsidRDefault="00CD7A7E" w:rsidP="00CB26EB">
      <w:pPr>
        <w:tabs>
          <w:tab w:val="left" w:pos="1134"/>
          <w:tab w:val="left" w:pos="9630"/>
          <w:tab w:val="left" w:pos="9720"/>
        </w:tabs>
        <w:ind w:right="8" w:firstLine="567"/>
        <w:jc w:val="both"/>
        <w:rPr>
          <w:lang w:val="lt-LT"/>
        </w:rPr>
      </w:pPr>
      <w:r>
        <w:rPr>
          <w:lang w:val="lt-LT"/>
        </w:rPr>
        <w:t xml:space="preserve">3. Šis susitarimas įsigalioja nuo </w:t>
      </w:r>
      <w:r w:rsidR="00037DE0">
        <w:rPr>
          <w:lang w:val="lt-LT"/>
        </w:rPr>
        <w:t>jo pasirašymo dienos</w:t>
      </w:r>
      <w:r>
        <w:rPr>
          <w:lang w:val="lt-LT"/>
        </w:rPr>
        <w:t xml:space="preserve"> ir yra neatskiriama Sutarties dalis.</w:t>
      </w:r>
    </w:p>
    <w:p w14:paraId="5D3B0BFA" w14:textId="7C09E4F4" w:rsidR="00CD7A7E" w:rsidRDefault="00CD7A7E" w:rsidP="00CD7A7E">
      <w:pPr>
        <w:tabs>
          <w:tab w:val="left" w:pos="9630"/>
          <w:tab w:val="left" w:pos="9720"/>
        </w:tabs>
        <w:ind w:right="8" w:firstLine="567"/>
        <w:jc w:val="both"/>
        <w:rPr>
          <w:lang w:val="lt-LT"/>
        </w:rPr>
      </w:pPr>
      <w:r>
        <w:rPr>
          <w:lang w:val="lt-LT"/>
        </w:rPr>
        <w:t xml:space="preserve">4. Pridedama: </w:t>
      </w:r>
    </w:p>
    <w:p w14:paraId="074F6D19" w14:textId="46565914" w:rsidR="00CD7A7E" w:rsidRDefault="00CD7A7E" w:rsidP="00E95015">
      <w:pPr>
        <w:tabs>
          <w:tab w:val="left" w:pos="9630"/>
          <w:tab w:val="left" w:pos="9720"/>
        </w:tabs>
        <w:ind w:right="8" w:firstLine="567"/>
        <w:jc w:val="both"/>
        <w:rPr>
          <w:lang w:val="lt-LT"/>
        </w:rPr>
      </w:pPr>
      <w:r>
        <w:rPr>
          <w:lang w:val="lt-LT"/>
        </w:rPr>
        <w:t xml:space="preserve">4.1. </w:t>
      </w:r>
      <w:r w:rsidRPr="00CD7A7E">
        <w:rPr>
          <w:lang w:val="lt-LT"/>
        </w:rPr>
        <w:t>Paslaugų tei</w:t>
      </w:r>
      <w:r>
        <w:rPr>
          <w:lang w:val="lt-LT"/>
        </w:rPr>
        <w:t>kėjo 2022 m. gruodžio 8 d. raštas</w:t>
      </w:r>
      <w:r w:rsidRPr="00CD7A7E">
        <w:rPr>
          <w:lang w:val="lt-LT"/>
        </w:rPr>
        <w:t xml:space="preserve"> Nr. (1.8)S-98 „Dėl sutarties pakeitimo iš esmės pasikeitus jos vykdymo aplinkybėms“</w:t>
      </w:r>
      <w:r w:rsidR="00786E41">
        <w:rPr>
          <w:lang w:val="lt-LT"/>
        </w:rPr>
        <w:t>, 4 lapai;</w:t>
      </w:r>
    </w:p>
    <w:p w14:paraId="3FC44BE4" w14:textId="79A44148" w:rsidR="00CD7A7E" w:rsidRDefault="00CD7A7E" w:rsidP="00E95015">
      <w:pPr>
        <w:tabs>
          <w:tab w:val="left" w:pos="9630"/>
          <w:tab w:val="left" w:pos="9720"/>
        </w:tabs>
        <w:ind w:right="8" w:firstLine="567"/>
        <w:jc w:val="both"/>
        <w:rPr>
          <w:lang w:val="lt-LT"/>
        </w:rPr>
      </w:pPr>
      <w:r>
        <w:rPr>
          <w:lang w:val="lt-LT"/>
        </w:rPr>
        <w:t>4.2.</w:t>
      </w:r>
      <w:r w:rsidRPr="00CD7A7E">
        <w:rPr>
          <w:lang w:val="lt-LT"/>
        </w:rPr>
        <w:t xml:space="preserve"> Kl</w:t>
      </w:r>
      <w:r>
        <w:rPr>
          <w:lang w:val="lt-LT"/>
        </w:rPr>
        <w:t>iento 2023 m. vasario 1 d. raštas</w:t>
      </w:r>
      <w:r w:rsidRPr="00CD7A7E">
        <w:rPr>
          <w:lang w:val="lt-LT"/>
        </w:rPr>
        <w:t xml:space="preserve"> Nr. 9R-240 „Dėl sutarties įkainių perskaičiavimo“</w:t>
      </w:r>
      <w:r w:rsidR="00786E41">
        <w:rPr>
          <w:lang w:val="lt-LT"/>
        </w:rPr>
        <w:t xml:space="preserve">, </w:t>
      </w:r>
      <w:proofErr w:type="spellStart"/>
      <w:r w:rsidR="00786E41">
        <w:rPr>
          <w:lang w:val="lt-LT"/>
        </w:rPr>
        <w:t>adoc</w:t>
      </w:r>
      <w:proofErr w:type="spellEnd"/>
      <w:r>
        <w:rPr>
          <w:lang w:val="lt-LT"/>
        </w:rPr>
        <w:t>;</w:t>
      </w:r>
    </w:p>
    <w:p w14:paraId="0DCD1D3B" w14:textId="17AB3B6F" w:rsidR="009604BB" w:rsidRDefault="00CD7A7E" w:rsidP="00E95015">
      <w:pPr>
        <w:tabs>
          <w:tab w:val="left" w:pos="9630"/>
          <w:tab w:val="left" w:pos="9720"/>
        </w:tabs>
        <w:ind w:right="8" w:firstLine="567"/>
        <w:jc w:val="both"/>
        <w:rPr>
          <w:lang w:val="lt-LT"/>
        </w:rPr>
      </w:pPr>
      <w:r>
        <w:rPr>
          <w:lang w:val="lt-LT"/>
        </w:rPr>
        <w:t>4.3.</w:t>
      </w:r>
      <w:r w:rsidRPr="00CD7A7E">
        <w:rPr>
          <w:lang w:val="lt-LT"/>
        </w:rPr>
        <w:t xml:space="preserve"> Paslaugų teikėjo 2023 m. kovo 8 d.</w:t>
      </w:r>
      <w:r>
        <w:rPr>
          <w:lang w:val="lt-LT"/>
        </w:rPr>
        <w:t xml:space="preserve"> raštas</w:t>
      </w:r>
      <w:r w:rsidRPr="00CD7A7E">
        <w:rPr>
          <w:lang w:val="lt-LT"/>
        </w:rPr>
        <w:t xml:space="preserve"> Nr. (1.8) S-24 „Dėl sutarties įkainių perskaičiavimo“</w:t>
      </w:r>
      <w:r>
        <w:rPr>
          <w:lang w:val="lt-LT"/>
        </w:rPr>
        <w:t xml:space="preserve">, </w:t>
      </w:r>
      <w:r w:rsidR="007E352B">
        <w:rPr>
          <w:lang w:val="lt-LT"/>
        </w:rPr>
        <w:t>1 lapas.</w:t>
      </w:r>
    </w:p>
    <w:p w14:paraId="744ADA42" w14:textId="081B6556" w:rsidR="00CF505B" w:rsidRDefault="00CF505B" w:rsidP="00E95015">
      <w:pPr>
        <w:tabs>
          <w:tab w:val="left" w:pos="9630"/>
          <w:tab w:val="left" w:pos="9720"/>
        </w:tabs>
        <w:ind w:right="8" w:firstLine="567"/>
        <w:jc w:val="both"/>
        <w:rPr>
          <w:lang w:val="lt-LT"/>
        </w:rPr>
      </w:pPr>
      <w:r>
        <w:rPr>
          <w:lang w:val="lt-LT"/>
        </w:rPr>
        <w:t>4.4 Paslaugų teikėjo 2023 m. balandžio 3 d. raštas Nr. (1.8) S-28 „Dėl sutarties pakeitimo projekto“, 1 lapas.</w:t>
      </w: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9604BB" w:rsidRPr="00DD7AF5" w14:paraId="10E14FBE" w14:textId="77777777" w:rsidTr="00122C1C">
        <w:trPr>
          <w:trHeight w:val="3403"/>
        </w:trPr>
        <w:tc>
          <w:tcPr>
            <w:tcW w:w="4659" w:type="dxa"/>
          </w:tcPr>
          <w:p w14:paraId="2BF17A6F" w14:textId="77777777" w:rsidR="009604BB" w:rsidRPr="0096585D" w:rsidRDefault="009604BB" w:rsidP="00122C1C">
            <w:pPr>
              <w:tabs>
                <w:tab w:val="left" w:pos="9630"/>
              </w:tabs>
              <w:ind w:right="8"/>
              <w:rPr>
                <w:b/>
                <w:highlight w:val="lightGray"/>
                <w:lang w:val="lt-LT"/>
              </w:rPr>
            </w:pPr>
          </w:p>
          <w:p w14:paraId="69F2C16C" w14:textId="77777777" w:rsidR="009604BB" w:rsidRPr="00C432AF" w:rsidRDefault="009604BB" w:rsidP="00122C1C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lang w:val="lt-LT"/>
              </w:rPr>
            </w:pPr>
            <w:r>
              <w:rPr>
                <w:b/>
                <w:lang w:val="lt-LT"/>
              </w:rPr>
              <w:t>KLIENTAS</w:t>
            </w:r>
          </w:p>
          <w:p w14:paraId="20F348EB" w14:textId="77777777" w:rsidR="009604BB" w:rsidRDefault="009604BB" w:rsidP="00122C1C">
            <w:pPr>
              <w:jc w:val="both"/>
              <w:rPr>
                <w:b/>
                <w:bCs/>
                <w:lang w:val="lt-LT"/>
              </w:rPr>
            </w:pPr>
          </w:p>
          <w:p w14:paraId="30411C70" w14:textId="77777777" w:rsidR="009604BB" w:rsidRPr="00C432AF" w:rsidRDefault="009604BB" w:rsidP="00122C1C">
            <w:pPr>
              <w:jc w:val="both"/>
              <w:rPr>
                <w:b/>
                <w:bCs/>
                <w:lang w:val="lt-LT"/>
              </w:rPr>
            </w:pPr>
            <w:r w:rsidRPr="00C432AF">
              <w:rPr>
                <w:b/>
                <w:bCs/>
                <w:lang w:val="lt-LT"/>
              </w:rPr>
              <w:t xml:space="preserve">Informatikos ir ryšių departamentas </w:t>
            </w:r>
          </w:p>
          <w:p w14:paraId="4CECCFF3" w14:textId="77777777" w:rsidR="009604BB" w:rsidRPr="00C432AF" w:rsidRDefault="009604BB" w:rsidP="00122C1C">
            <w:pPr>
              <w:jc w:val="both"/>
              <w:rPr>
                <w:b/>
                <w:bCs/>
                <w:lang w:val="lt-LT"/>
              </w:rPr>
            </w:pPr>
            <w:r w:rsidRPr="00C432AF">
              <w:rPr>
                <w:b/>
                <w:bCs/>
                <w:lang w:val="lt-LT"/>
              </w:rPr>
              <w:t xml:space="preserve">prie Lietuvos Respublikos vidaus </w:t>
            </w:r>
          </w:p>
          <w:p w14:paraId="33F28042" w14:textId="77777777" w:rsidR="009604BB" w:rsidRPr="00C432AF" w:rsidRDefault="009604BB" w:rsidP="00122C1C">
            <w:pPr>
              <w:jc w:val="both"/>
              <w:rPr>
                <w:b/>
                <w:bCs/>
                <w:lang w:val="lt-LT"/>
              </w:rPr>
            </w:pPr>
            <w:r w:rsidRPr="00C432AF">
              <w:rPr>
                <w:b/>
                <w:bCs/>
                <w:lang w:val="lt-LT"/>
              </w:rPr>
              <w:t>reikalų ministerijos</w:t>
            </w:r>
          </w:p>
          <w:p w14:paraId="792F3BCA" w14:textId="77777777" w:rsidR="009604BB" w:rsidRPr="00C432AF" w:rsidRDefault="009604BB" w:rsidP="00122C1C">
            <w:pPr>
              <w:jc w:val="both"/>
              <w:rPr>
                <w:lang w:val="lt-LT"/>
              </w:rPr>
            </w:pPr>
          </w:p>
          <w:p w14:paraId="2415B017" w14:textId="77777777" w:rsidR="009604BB" w:rsidRPr="00C432AF" w:rsidRDefault="009604BB" w:rsidP="00122C1C">
            <w:pPr>
              <w:rPr>
                <w:lang w:val="lt-LT"/>
              </w:rPr>
            </w:pPr>
            <w:r w:rsidRPr="00C432AF">
              <w:rPr>
                <w:lang w:val="lt-LT"/>
              </w:rPr>
              <w:t xml:space="preserve">Duomenys kaupiami ir saugomi Juridinių </w:t>
            </w:r>
          </w:p>
          <w:p w14:paraId="6F1137FF" w14:textId="77777777" w:rsidR="009604BB" w:rsidRPr="00C432AF" w:rsidRDefault="009604BB" w:rsidP="00122C1C">
            <w:pPr>
              <w:rPr>
                <w:lang w:val="lt-LT"/>
              </w:rPr>
            </w:pPr>
            <w:r w:rsidRPr="00C432AF">
              <w:rPr>
                <w:lang w:val="lt-LT"/>
              </w:rPr>
              <w:t>asmenų registre, kodas 188774822</w:t>
            </w:r>
          </w:p>
          <w:p w14:paraId="029E2315" w14:textId="77777777" w:rsidR="009604BB" w:rsidRPr="00C432AF" w:rsidRDefault="009604BB" w:rsidP="00122C1C">
            <w:pPr>
              <w:rPr>
                <w:lang w:val="lt-LT"/>
              </w:rPr>
            </w:pPr>
            <w:r w:rsidRPr="00C432AF">
              <w:rPr>
                <w:lang w:val="lt-LT"/>
              </w:rPr>
              <w:t xml:space="preserve">Šventaragio g. 2, 01510 Vilnius                            </w:t>
            </w:r>
          </w:p>
          <w:p w14:paraId="07B49068" w14:textId="77777777" w:rsidR="009604BB" w:rsidRPr="00C432AF" w:rsidRDefault="009604BB" w:rsidP="00122C1C">
            <w:pPr>
              <w:rPr>
                <w:lang w:val="lt-LT"/>
              </w:rPr>
            </w:pPr>
            <w:r w:rsidRPr="00C432AF">
              <w:rPr>
                <w:lang w:val="lt-LT"/>
              </w:rPr>
              <w:t>Tel. (8 5) 271 7177</w:t>
            </w:r>
          </w:p>
          <w:p w14:paraId="3514ACF7" w14:textId="77777777" w:rsidR="009604BB" w:rsidRPr="00C432AF" w:rsidRDefault="009604BB" w:rsidP="00122C1C">
            <w:pPr>
              <w:rPr>
                <w:lang w:val="lt-LT"/>
              </w:rPr>
            </w:pPr>
            <w:r w:rsidRPr="00C432AF">
              <w:rPr>
                <w:lang w:val="lt-LT"/>
              </w:rPr>
              <w:t>Faks. (8 5) 271 8921</w:t>
            </w:r>
          </w:p>
          <w:p w14:paraId="753C5FA0" w14:textId="77777777" w:rsidR="009604BB" w:rsidRPr="00C432AF" w:rsidRDefault="009604BB" w:rsidP="00122C1C">
            <w:pPr>
              <w:rPr>
                <w:lang w:val="lt-LT"/>
              </w:rPr>
            </w:pPr>
            <w:r w:rsidRPr="00C432AF">
              <w:rPr>
                <w:lang w:val="lt-LT"/>
              </w:rPr>
              <w:t>El. paštas: ird@vrm.lt</w:t>
            </w:r>
          </w:p>
          <w:p w14:paraId="282D8143" w14:textId="77777777" w:rsidR="009604BB" w:rsidRPr="00C432AF" w:rsidRDefault="009604BB" w:rsidP="00122C1C">
            <w:pPr>
              <w:rPr>
                <w:lang w:val="lt-LT"/>
              </w:rPr>
            </w:pPr>
            <w:r w:rsidRPr="00C432AF">
              <w:rPr>
                <w:lang w:val="lt-LT"/>
              </w:rPr>
              <w:t>A. s. LT77 4010 0510 0497 3946</w:t>
            </w:r>
          </w:p>
          <w:p w14:paraId="74C4BA6F" w14:textId="77777777" w:rsidR="009604BB" w:rsidRPr="00C432AF" w:rsidRDefault="009604BB" w:rsidP="00122C1C">
            <w:pPr>
              <w:rPr>
                <w:lang w:val="lt-LT"/>
              </w:rPr>
            </w:pPr>
            <w:proofErr w:type="spellStart"/>
            <w:r w:rsidRPr="00C432AF">
              <w:t>Luminor</w:t>
            </w:r>
            <w:proofErr w:type="spellEnd"/>
            <w:r w:rsidRPr="00C432AF">
              <w:t xml:space="preserve"> Bank AS</w:t>
            </w:r>
          </w:p>
          <w:p w14:paraId="3A311F06" w14:textId="77777777" w:rsidR="009604BB" w:rsidRPr="00C432AF" w:rsidRDefault="009604BB" w:rsidP="00122C1C">
            <w:pPr>
              <w:rPr>
                <w:lang w:val="lt-LT"/>
              </w:rPr>
            </w:pPr>
            <w:r w:rsidRPr="00C432AF">
              <w:rPr>
                <w:lang w:val="lt-LT"/>
              </w:rPr>
              <w:t>Banko kodas 40100</w:t>
            </w:r>
          </w:p>
          <w:p w14:paraId="097FF5D6" w14:textId="77777777" w:rsidR="009604BB" w:rsidRPr="0096585D" w:rsidRDefault="009604BB" w:rsidP="00122C1C">
            <w:pPr>
              <w:rPr>
                <w:highlight w:val="lightGray"/>
                <w:lang w:val="lt-LT"/>
              </w:rPr>
            </w:pPr>
          </w:p>
          <w:p w14:paraId="6B1024B9" w14:textId="77777777" w:rsidR="00107449" w:rsidRDefault="009604BB" w:rsidP="00122C1C">
            <w:pPr>
              <w:rPr>
                <w:lang w:val="lt-LT"/>
              </w:rPr>
            </w:pPr>
            <w:r w:rsidRPr="007334BF">
              <w:rPr>
                <w:lang w:val="lt-LT"/>
              </w:rPr>
              <w:lastRenderedPageBreak/>
              <w:t>Direktori</w:t>
            </w:r>
            <w:r>
              <w:rPr>
                <w:lang w:val="lt-LT"/>
              </w:rPr>
              <w:t>a</w:t>
            </w:r>
            <w:r w:rsidRPr="007334BF">
              <w:rPr>
                <w:lang w:val="lt-LT"/>
              </w:rPr>
              <w:t xml:space="preserve">us </w:t>
            </w:r>
            <w:r>
              <w:rPr>
                <w:lang w:val="lt-LT"/>
              </w:rPr>
              <w:t>pavaduotoja</w:t>
            </w:r>
            <w:r w:rsidR="00107449">
              <w:rPr>
                <w:lang w:val="lt-LT"/>
              </w:rPr>
              <w:t>,</w:t>
            </w:r>
          </w:p>
          <w:p w14:paraId="0D06BF41" w14:textId="5268DCBD" w:rsidR="009604BB" w:rsidRPr="007334BF" w:rsidRDefault="00107449" w:rsidP="00122C1C">
            <w:pPr>
              <w:rPr>
                <w:lang w:val="lt-LT"/>
              </w:rPr>
            </w:pPr>
            <w:r>
              <w:rPr>
                <w:lang w:val="lt-LT"/>
              </w:rPr>
              <w:t>atliekanti direktoriaus funkcijas</w:t>
            </w:r>
            <w:r w:rsidR="009604BB" w:rsidRPr="007334BF">
              <w:rPr>
                <w:lang w:val="lt-LT"/>
              </w:rPr>
              <w:t xml:space="preserve">   </w:t>
            </w:r>
          </w:p>
          <w:p w14:paraId="56E3D00B" w14:textId="77777777" w:rsidR="009604BB" w:rsidRPr="007334BF" w:rsidRDefault="009604BB" w:rsidP="00122C1C">
            <w:pPr>
              <w:rPr>
                <w:lang w:val="lt-LT"/>
              </w:rPr>
            </w:pPr>
            <w:r w:rsidRPr="007334BF">
              <w:rPr>
                <w:lang w:val="lt-LT"/>
              </w:rPr>
              <w:t xml:space="preserve">                                                                                  </w:t>
            </w:r>
          </w:p>
          <w:p w14:paraId="7CB10F02" w14:textId="77777777" w:rsidR="009604BB" w:rsidRPr="007334BF" w:rsidRDefault="009604BB" w:rsidP="00122C1C">
            <w:pPr>
              <w:rPr>
                <w:lang w:val="lt-LT"/>
              </w:rPr>
            </w:pPr>
            <w:r w:rsidRPr="007334BF">
              <w:rPr>
                <w:lang w:val="lt-LT"/>
              </w:rPr>
              <w:t xml:space="preserve">                                           </w:t>
            </w:r>
          </w:p>
          <w:p w14:paraId="2F99B7D7" w14:textId="1F144E77" w:rsidR="009604BB" w:rsidRPr="00B374CB" w:rsidRDefault="009604BB" w:rsidP="006F7930">
            <w:pPr>
              <w:tabs>
                <w:tab w:val="left" w:pos="9630"/>
              </w:tabs>
              <w:rPr>
                <w:highlight w:val="lightGray"/>
                <w:lang w:val="en-US"/>
              </w:rPr>
            </w:pPr>
            <w:r>
              <w:rPr>
                <w:lang w:val="lt-LT"/>
              </w:rPr>
              <w:t>A</w:t>
            </w:r>
            <w:r w:rsidR="006F7930">
              <w:rPr>
                <w:lang w:val="lt-LT"/>
              </w:rPr>
              <w:t>lvyda Pupkovienė</w:t>
            </w:r>
          </w:p>
        </w:tc>
        <w:tc>
          <w:tcPr>
            <w:tcW w:w="4715" w:type="dxa"/>
          </w:tcPr>
          <w:p w14:paraId="372E6D2D" w14:textId="77777777" w:rsidR="009604BB" w:rsidRPr="0096585D" w:rsidRDefault="009604BB" w:rsidP="00122C1C">
            <w:pPr>
              <w:keepNext/>
              <w:tabs>
                <w:tab w:val="left" w:pos="9630"/>
              </w:tabs>
              <w:ind w:right="8"/>
              <w:jc w:val="both"/>
              <w:outlineLvl w:val="0"/>
              <w:rPr>
                <w:rFonts w:eastAsia="Arial Unicode MS"/>
                <w:b/>
                <w:bCs/>
                <w:highlight w:val="lightGray"/>
                <w:lang w:val="lt-LT"/>
              </w:rPr>
            </w:pPr>
          </w:p>
          <w:p w14:paraId="0B1F286C" w14:textId="77777777" w:rsidR="009604BB" w:rsidRPr="000D3E65" w:rsidRDefault="009604BB" w:rsidP="00122C1C">
            <w:pPr>
              <w:keepNext/>
              <w:tabs>
                <w:tab w:val="left" w:pos="9630"/>
              </w:tabs>
              <w:ind w:right="8"/>
              <w:jc w:val="both"/>
              <w:outlineLvl w:val="0"/>
              <w:rPr>
                <w:rFonts w:eastAsia="Arial Unicode MS"/>
                <w:b/>
                <w:bCs/>
                <w:lang w:val="lt-LT"/>
              </w:rPr>
            </w:pPr>
            <w:r w:rsidRPr="000D3E65">
              <w:rPr>
                <w:rFonts w:eastAsia="Arial Unicode MS"/>
                <w:b/>
                <w:bCs/>
                <w:lang w:val="lt-LT"/>
              </w:rPr>
              <w:t>PASLAUGŲ TEIKĖJAS</w:t>
            </w:r>
          </w:p>
          <w:p w14:paraId="455E7F3E" w14:textId="77777777" w:rsidR="009604BB" w:rsidRPr="000D3E65" w:rsidRDefault="009604BB" w:rsidP="00122C1C">
            <w:pPr>
              <w:tabs>
                <w:tab w:val="left" w:pos="9630"/>
              </w:tabs>
              <w:ind w:right="8"/>
              <w:jc w:val="both"/>
              <w:rPr>
                <w:b/>
                <w:lang w:val="lt-LT" w:eastAsia="lt-LT"/>
              </w:rPr>
            </w:pPr>
          </w:p>
          <w:p w14:paraId="5544365A" w14:textId="77777777" w:rsidR="009604BB" w:rsidRPr="000D3E65" w:rsidRDefault="009604BB" w:rsidP="00122C1C">
            <w:pPr>
              <w:keepNext/>
              <w:tabs>
                <w:tab w:val="left" w:pos="9360"/>
              </w:tabs>
              <w:jc w:val="both"/>
              <w:outlineLvl w:val="0"/>
              <w:rPr>
                <w:bCs/>
                <w:lang w:val="lt-LT"/>
              </w:rPr>
            </w:pPr>
            <w:r w:rsidRPr="000D3E65">
              <w:rPr>
                <w:b/>
                <w:bCs/>
                <w:lang w:val="lt-LT"/>
              </w:rPr>
              <w:t xml:space="preserve">UAB „CGI Lithuania“ </w:t>
            </w:r>
          </w:p>
          <w:p w14:paraId="34E609D1" w14:textId="77777777" w:rsidR="009604BB" w:rsidRPr="000D3E65" w:rsidRDefault="009604BB" w:rsidP="00122C1C">
            <w:pPr>
              <w:rPr>
                <w:lang w:val="lt-LT"/>
              </w:rPr>
            </w:pPr>
          </w:p>
          <w:p w14:paraId="781358B6" w14:textId="77777777" w:rsidR="009604BB" w:rsidRPr="000D3E65" w:rsidRDefault="009604BB" w:rsidP="00122C1C">
            <w:pPr>
              <w:rPr>
                <w:lang w:val="lt-LT"/>
              </w:rPr>
            </w:pPr>
          </w:p>
          <w:p w14:paraId="193F2A64" w14:textId="77777777" w:rsidR="009604BB" w:rsidRPr="000D3E65" w:rsidRDefault="009604BB" w:rsidP="00122C1C">
            <w:pPr>
              <w:rPr>
                <w:lang w:val="lt-LT"/>
              </w:rPr>
            </w:pPr>
          </w:p>
          <w:p w14:paraId="274A03F0" w14:textId="77777777" w:rsidR="009604BB" w:rsidRPr="000D3E65" w:rsidRDefault="009604BB" w:rsidP="00122C1C">
            <w:pPr>
              <w:tabs>
                <w:tab w:val="left" w:pos="720"/>
              </w:tabs>
            </w:pPr>
            <w:r w:rsidRPr="000D3E65">
              <w:rPr>
                <w:bCs/>
                <w:lang w:val="lt-LT"/>
              </w:rPr>
              <w:t xml:space="preserve">Duomenys kaupiami ir saugomi Juridinių asmenų registre, </w:t>
            </w:r>
            <w:r w:rsidRPr="000D3E65">
              <w:rPr>
                <w:lang w:val="lt-LT"/>
              </w:rPr>
              <w:t xml:space="preserve">kodas </w:t>
            </w:r>
            <w:r w:rsidRPr="000D3E65">
              <w:t>210316340</w:t>
            </w:r>
          </w:p>
          <w:p w14:paraId="5D85DE36" w14:textId="77777777" w:rsidR="009604BB" w:rsidRPr="005357CC" w:rsidRDefault="009604BB" w:rsidP="00122C1C">
            <w:pPr>
              <w:tabs>
                <w:tab w:val="left" w:pos="720"/>
              </w:tabs>
              <w:rPr>
                <w:lang w:val="lt-LT"/>
              </w:rPr>
            </w:pPr>
            <w:r w:rsidRPr="005357CC">
              <w:rPr>
                <w:lang w:val="lt-LT"/>
              </w:rPr>
              <w:t xml:space="preserve">PVM mokėtojo kodas </w:t>
            </w:r>
            <w:r w:rsidRPr="005357CC">
              <w:t>LT103163416</w:t>
            </w:r>
          </w:p>
          <w:p w14:paraId="73AA9727" w14:textId="77777777" w:rsidR="009604BB" w:rsidRPr="005357CC" w:rsidRDefault="009604BB" w:rsidP="00122C1C">
            <w:pPr>
              <w:tabs>
                <w:tab w:val="left" w:pos="720"/>
              </w:tabs>
            </w:pPr>
            <w:proofErr w:type="spellStart"/>
            <w:r w:rsidRPr="005357CC">
              <w:t>Perkūnkiemio</w:t>
            </w:r>
            <w:proofErr w:type="spellEnd"/>
            <w:r w:rsidRPr="005357CC">
              <w:t xml:space="preserve"> g. 4A, 12128 Vilnius</w:t>
            </w:r>
          </w:p>
          <w:p w14:paraId="7275B5B1" w14:textId="77777777" w:rsidR="009604BB" w:rsidRPr="005357CC" w:rsidRDefault="009604BB" w:rsidP="00122C1C">
            <w:pPr>
              <w:tabs>
                <w:tab w:val="left" w:pos="720"/>
              </w:tabs>
              <w:rPr>
                <w:i/>
                <w:lang w:val="lt-LT"/>
              </w:rPr>
            </w:pPr>
            <w:r w:rsidRPr="005357CC">
              <w:rPr>
                <w:lang w:val="lt-LT"/>
              </w:rPr>
              <w:t>Tel. (8 5) 212 3712</w:t>
            </w:r>
          </w:p>
          <w:p w14:paraId="28C83153" w14:textId="77777777" w:rsidR="009604BB" w:rsidRPr="005357CC" w:rsidRDefault="009604BB" w:rsidP="00122C1C">
            <w:pPr>
              <w:tabs>
                <w:tab w:val="left" w:pos="720"/>
              </w:tabs>
              <w:rPr>
                <w:lang w:val="lt-LT"/>
              </w:rPr>
            </w:pPr>
            <w:r w:rsidRPr="005357CC">
              <w:rPr>
                <w:lang w:val="lt-LT"/>
              </w:rPr>
              <w:t>El. paštas: info.lithuania@cgi.com</w:t>
            </w:r>
          </w:p>
          <w:p w14:paraId="231917E5" w14:textId="77777777" w:rsidR="009604BB" w:rsidRPr="00033646" w:rsidRDefault="009604BB" w:rsidP="00122C1C">
            <w:pPr>
              <w:tabs>
                <w:tab w:val="left" w:pos="720"/>
              </w:tabs>
              <w:rPr>
                <w:lang w:val="lt-LT"/>
              </w:rPr>
            </w:pPr>
            <w:r w:rsidRPr="00033646">
              <w:rPr>
                <w:lang w:val="lt-LT"/>
              </w:rPr>
              <w:t xml:space="preserve">A. s. </w:t>
            </w:r>
            <w:r w:rsidRPr="00033646">
              <w:t>LT72 7044 0600 0828 0953</w:t>
            </w:r>
          </w:p>
          <w:p w14:paraId="14B65E65" w14:textId="77777777" w:rsidR="009604BB" w:rsidRPr="00033646" w:rsidRDefault="009604BB" w:rsidP="00122C1C">
            <w:pPr>
              <w:rPr>
                <w:i/>
                <w:lang w:val="lt-LT"/>
              </w:rPr>
            </w:pPr>
            <w:r w:rsidRPr="00033646">
              <w:rPr>
                <w:lang w:val="lt-LT"/>
              </w:rPr>
              <w:t>AB SEB bankas</w:t>
            </w:r>
          </w:p>
          <w:p w14:paraId="335016FE" w14:textId="77777777" w:rsidR="009604BB" w:rsidRPr="00033646" w:rsidRDefault="009604BB" w:rsidP="00122C1C">
            <w:pPr>
              <w:tabs>
                <w:tab w:val="left" w:pos="9360"/>
              </w:tabs>
              <w:rPr>
                <w:b/>
                <w:i/>
                <w:lang w:val="lt-LT"/>
              </w:rPr>
            </w:pPr>
            <w:r w:rsidRPr="00033646">
              <w:rPr>
                <w:lang w:val="lt-LT"/>
              </w:rPr>
              <w:t>Banko kodas 70440</w:t>
            </w:r>
          </w:p>
          <w:p w14:paraId="228EE0FF" w14:textId="77777777" w:rsidR="009604BB" w:rsidRPr="0096585D" w:rsidRDefault="009604BB" w:rsidP="00122C1C">
            <w:pPr>
              <w:rPr>
                <w:color w:val="000000"/>
                <w:highlight w:val="lightGray"/>
                <w:lang w:val="lt-LT"/>
              </w:rPr>
            </w:pPr>
          </w:p>
          <w:p w14:paraId="5E5A5E7E" w14:textId="77777777" w:rsidR="009604BB" w:rsidRPr="0091286F" w:rsidRDefault="009604BB" w:rsidP="00122C1C">
            <w:pPr>
              <w:rPr>
                <w:color w:val="000000"/>
                <w:lang w:val="lt-LT"/>
              </w:rPr>
            </w:pPr>
            <w:r w:rsidRPr="0091286F">
              <w:rPr>
                <w:color w:val="000000"/>
                <w:lang w:val="lt-LT"/>
              </w:rPr>
              <w:lastRenderedPageBreak/>
              <w:t>Direktorius</w:t>
            </w:r>
          </w:p>
          <w:p w14:paraId="4BE7E908" w14:textId="77777777" w:rsidR="009604BB" w:rsidRPr="0091286F" w:rsidRDefault="009604BB" w:rsidP="00122C1C">
            <w:pPr>
              <w:rPr>
                <w:color w:val="000000"/>
                <w:lang w:val="lt-LT"/>
              </w:rPr>
            </w:pPr>
          </w:p>
          <w:p w14:paraId="1AE3A8E8" w14:textId="77777777" w:rsidR="009604BB" w:rsidRPr="0091286F" w:rsidRDefault="009604BB" w:rsidP="00122C1C">
            <w:pPr>
              <w:ind w:left="720"/>
              <w:contextualSpacing/>
              <w:jc w:val="center"/>
              <w:rPr>
                <w:color w:val="000000"/>
                <w:lang w:val="lt-LT"/>
              </w:rPr>
            </w:pPr>
            <w:r w:rsidRPr="0091286F">
              <w:rPr>
                <w:color w:val="000000"/>
                <w:lang w:val="lt-LT"/>
              </w:rPr>
              <w:t xml:space="preserve">                                                                                           </w:t>
            </w:r>
          </w:p>
          <w:p w14:paraId="3EF1E04C" w14:textId="77777777" w:rsidR="00107449" w:rsidRDefault="00107449" w:rsidP="00122C1C">
            <w:pPr>
              <w:tabs>
                <w:tab w:val="left" w:pos="720"/>
                <w:tab w:val="left" w:pos="9630"/>
              </w:tabs>
              <w:ind w:right="8"/>
              <w:rPr>
                <w:color w:val="000000"/>
              </w:rPr>
            </w:pPr>
          </w:p>
          <w:p w14:paraId="2AD38D52" w14:textId="3D674C96" w:rsidR="009604BB" w:rsidRPr="00DD7AF5" w:rsidRDefault="009604BB" w:rsidP="00122C1C">
            <w:pPr>
              <w:tabs>
                <w:tab w:val="left" w:pos="720"/>
                <w:tab w:val="left" w:pos="9630"/>
              </w:tabs>
              <w:ind w:right="8"/>
              <w:rPr>
                <w:i/>
                <w:lang w:val="lt-LT"/>
              </w:rPr>
            </w:pPr>
            <w:r w:rsidRPr="0091286F">
              <w:rPr>
                <w:color w:val="000000"/>
              </w:rPr>
              <w:t xml:space="preserve">Karolis </w:t>
            </w:r>
            <w:proofErr w:type="spellStart"/>
            <w:r w:rsidRPr="0091286F">
              <w:rPr>
                <w:color w:val="000000"/>
              </w:rPr>
              <w:t>Baltrušaitis</w:t>
            </w:r>
            <w:proofErr w:type="spellEnd"/>
          </w:p>
        </w:tc>
      </w:tr>
    </w:tbl>
    <w:p w14:paraId="5C075426" w14:textId="5FB5BE71" w:rsidR="00795FFE" w:rsidRDefault="00BE7183" w:rsidP="00700CD9">
      <w:pPr>
        <w:tabs>
          <w:tab w:val="left" w:pos="9630"/>
        </w:tabs>
        <w:spacing w:line="276" w:lineRule="auto"/>
        <w:ind w:right="8"/>
      </w:pPr>
      <w:r w:rsidRPr="00E93BB1">
        <w:rPr>
          <w:lang w:val="lt-LT"/>
        </w:rPr>
        <w:lastRenderedPageBreak/>
        <w:t xml:space="preserve"> </w:t>
      </w:r>
    </w:p>
    <w:sectPr w:rsidR="00795FFE" w:rsidSect="00A80AA7">
      <w:headerReference w:type="even" r:id="rId8"/>
      <w:headerReference w:type="default" r:id="rId9"/>
      <w:headerReference w:type="first" r:id="rId10"/>
      <w:pgSz w:w="11906" w:h="16838" w:code="9"/>
      <w:pgMar w:top="1051" w:right="562" w:bottom="720" w:left="1699" w:header="562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2F479" w14:textId="77777777" w:rsidR="00700188" w:rsidRDefault="00700188" w:rsidP="00547D05">
      <w:r>
        <w:separator/>
      </w:r>
    </w:p>
  </w:endnote>
  <w:endnote w:type="continuationSeparator" w:id="0">
    <w:p w14:paraId="4A736A16" w14:textId="77777777" w:rsidR="00700188" w:rsidRDefault="00700188" w:rsidP="0054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5D01D" w14:textId="77777777" w:rsidR="00700188" w:rsidRDefault="00700188" w:rsidP="00547D05">
      <w:r>
        <w:separator/>
      </w:r>
    </w:p>
  </w:footnote>
  <w:footnote w:type="continuationSeparator" w:id="0">
    <w:p w14:paraId="4276CED1" w14:textId="77777777" w:rsidR="00700188" w:rsidRDefault="00700188" w:rsidP="00547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B4022" w14:textId="77777777" w:rsidR="00795FFE" w:rsidRDefault="00795FF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8A8448D" w14:textId="77777777" w:rsidR="00795FFE" w:rsidRDefault="00795FF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4798F" w14:textId="6C5CD3CA" w:rsidR="00795FFE" w:rsidRPr="00E61E79" w:rsidRDefault="00795FFE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1E79">
      <w:rPr>
        <w:rStyle w:val="Puslapionumeris"/>
        <w:sz w:val="24"/>
        <w:szCs w:val="24"/>
      </w:rPr>
      <w:fldChar w:fldCharType="begin"/>
    </w:r>
    <w:r w:rsidRPr="00E61E79">
      <w:rPr>
        <w:rStyle w:val="Puslapionumeris"/>
        <w:sz w:val="24"/>
        <w:szCs w:val="24"/>
      </w:rPr>
      <w:instrText xml:space="preserve">PAGE  </w:instrText>
    </w:r>
    <w:r w:rsidRPr="00E61E79">
      <w:rPr>
        <w:rStyle w:val="Puslapionumeris"/>
        <w:sz w:val="24"/>
        <w:szCs w:val="24"/>
      </w:rPr>
      <w:fldChar w:fldCharType="separate"/>
    </w:r>
    <w:r w:rsidR="0057789F">
      <w:rPr>
        <w:rStyle w:val="Puslapionumeris"/>
        <w:noProof/>
        <w:sz w:val="24"/>
        <w:szCs w:val="24"/>
      </w:rPr>
      <w:t>3</w:t>
    </w:r>
    <w:r w:rsidRPr="00E61E79">
      <w:rPr>
        <w:rStyle w:val="Puslapionumeris"/>
        <w:sz w:val="24"/>
        <w:szCs w:val="24"/>
      </w:rPr>
      <w:fldChar w:fldCharType="end"/>
    </w:r>
  </w:p>
  <w:p w14:paraId="5B18403C" w14:textId="77777777" w:rsidR="00795FFE" w:rsidRDefault="00795FF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59ABD" w14:textId="3AB4EFD2" w:rsidR="00990883" w:rsidRPr="0057789F" w:rsidRDefault="0057789F" w:rsidP="0057789F">
    <w:pPr>
      <w:pStyle w:val="Antrats"/>
      <w:jc w:val="right"/>
      <w:rPr>
        <w:sz w:val="24"/>
        <w:szCs w:val="24"/>
      </w:rPr>
    </w:pPr>
    <w:r w:rsidRPr="0057789F">
      <w:rPr>
        <w:sz w:val="24"/>
        <w:szCs w:val="24"/>
      </w:rPr>
      <w:t>Pasirašyta el. parašais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5E61"/>
    <w:multiLevelType w:val="hybridMultilevel"/>
    <w:tmpl w:val="E7A43EC2"/>
    <w:lvl w:ilvl="0" w:tplc="D87215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11BF"/>
    <w:multiLevelType w:val="multilevel"/>
    <w:tmpl w:val="F3F0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9F518C"/>
    <w:multiLevelType w:val="hybridMultilevel"/>
    <w:tmpl w:val="67F80E9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62657"/>
    <w:multiLevelType w:val="hybridMultilevel"/>
    <w:tmpl w:val="04E8854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C270BC"/>
    <w:multiLevelType w:val="hybridMultilevel"/>
    <w:tmpl w:val="4D20251A"/>
    <w:lvl w:ilvl="0" w:tplc="092898C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56C57"/>
    <w:multiLevelType w:val="hybridMultilevel"/>
    <w:tmpl w:val="02F25944"/>
    <w:lvl w:ilvl="0" w:tplc="A4365832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C8E59D6"/>
    <w:multiLevelType w:val="hybridMultilevel"/>
    <w:tmpl w:val="A7B67730"/>
    <w:lvl w:ilvl="0" w:tplc="4D041A98">
      <w:start w:val="1"/>
      <w:numFmt w:val="decimal"/>
      <w:lvlText w:val="4.1.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D9D7DD4"/>
    <w:multiLevelType w:val="hybridMultilevel"/>
    <w:tmpl w:val="87BCD99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F3958"/>
    <w:multiLevelType w:val="hybridMultilevel"/>
    <w:tmpl w:val="2B0A628C"/>
    <w:lvl w:ilvl="0" w:tplc="E9D08A70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0F37CA5"/>
    <w:multiLevelType w:val="multilevel"/>
    <w:tmpl w:val="14C2CE64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3263CF4"/>
    <w:multiLevelType w:val="hybridMultilevel"/>
    <w:tmpl w:val="FBA2FADE"/>
    <w:lvl w:ilvl="0" w:tplc="628E47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391531F"/>
    <w:multiLevelType w:val="hybridMultilevel"/>
    <w:tmpl w:val="3248596C"/>
    <w:lvl w:ilvl="0" w:tplc="A436583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E4FEE"/>
    <w:multiLevelType w:val="hybridMultilevel"/>
    <w:tmpl w:val="AFAE2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D1A2C"/>
    <w:multiLevelType w:val="multilevel"/>
    <w:tmpl w:val="D95AD03A"/>
    <w:numStyleLink w:val="Stilius1"/>
  </w:abstractNum>
  <w:abstractNum w:abstractNumId="14" w15:restartNumberingAfterBreak="0">
    <w:nsid w:val="233B5718"/>
    <w:multiLevelType w:val="hybridMultilevel"/>
    <w:tmpl w:val="F24E2F28"/>
    <w:lvl w:ilvl="0" w:tplc="C63802A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B5279"/>
    <w:multiLevelType w:val="hybridMultilevel"/>
    <w:tmpl w:val="D55CD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F089D"/>
    <w:multiLevelType w:val="multilevel"/>
    <w:tmpl w:val="1EBA2B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74672E"/>
    <w:multiLevelType w:val="hybridMultilevel"/>
    <w:tmpl w:val="3F309F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64B6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E85CA5"/>
    <w:multiLevelType w:val="hybridMultilevel"/>
    <w:tmpl w:val="31A4BAE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656FC6"/>
    <w:multiLevelType w:val="hybridMultilevel"/>
    <w:tmpl w:val="98B85D60"/>
    <w:lvl w:ilvl="0" w:tplc="E9D08A70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590D86"/>
    <w:multiLevelType w:val="multilevel"/>
    <w:tmpl w:val="D95AD03A"/>
    <w:styleLink w:val="Stilius1"/>
    <w:lvl w:ilvl="0">
      <w:start w:val="7"/>
      <w:numFmt w:val="decimal"/>
      <w:lvlText w:val="%1."/>
      <w:lvlJc w:val="left"/>
      <w:pPr>
        <w:ind w:left="362" w:hanging="360"/>
      </w:pPr>
    </w:lvl>
    <w:lvl w:ilvl="1">
      <w:start w:val="1"/>
      <w:numFmt w:val="decimal"/>
      <w:lvlText w:val="%1.%2."/>
      <w:lvlJc w:val="left"/>
      <w:pPr>
        <w:ind w:left="79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6" w:hanging="504"/>
      </w:p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22" w15:restartNumberingAfterBreak="0">
    <w:nsid w:val="54272922"/>
    <w:multiLevelType w:val="multilevel"/>
    <w:tmpl w:val="A1329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4645473"/>
    <w:multiLevelType w:val="multilevel"/>
    <w:tmpl w:val="130401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558F2881"/>
    <w:multiLevelType w:val="hybridMultilevel"/>
    <w:tmpl w:val="222684F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AF5AEF"/>
    <w:multiLevelType w:val="hybridMultilevel"/>
    <w:tmpl w:val="0E06776E"/>
    <w:lvl w:ilvl="0" w:tplc="BD5AB90C">
      <w:start w:val="1"/>
      <w:numFmt w:val="decimal"/>
      <w:lvlText w:val="8.8.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DF54D97"/>
    <w:multiLevelType w:val="multilevel"/>
    <w:tmpl w:val="D3CCE4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F34F54"/>
    <w:multiLevelType w:val="hybridMultilevel"/>
    <w:tmpl w:val="1B18C3E2"/>
    <w:lvl w:ilvl="0" w:tplc="092898C0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1251BFB"/>
    <w:multiLevelType w:val="hybridMultilevel"/>
    <w:tmpl w:val="5934AE3C"/>
    <w:lvl w:ilvl="0" w:tplc="264205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291260E"/>
    <w:multiLevelType w:val="multilevel"/>
    <w:tmpl w:val="24C61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5151192"/>
    <w:multiLevelType w:val="multilevel"/>
    <w:tmpl w:val="4A9E1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67450DBD"/>
    <w:multiLevelType w:val="multilevel"/>
    <w:tmpl w:val="487405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6764253C"/>
    <w:multiLevelType w:val="hybridMultilevel"/>
    <w:tmpl w:val="38847AC0"/>
    <w:lvl w:ilvl="0" w:tplc="C700CA9E">
      <w:start w:val="3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30E23"/>
    <w:multiLevelType w:val="hybridMultilevel"/>
    <w:tmpl w:val="CAD260B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1807C1"/>
    <w:multiLevelType w:val="hybridMultilevel"/>
    <w:tmpl w:val="363E6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85C9F"/>
    <w:multiLevelType w:val="multilevel"/>
    <w:tmpl w:val="F7B8DE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31"/>
  </w:num>
  <w:num w:numId="3">
    <w:abstractNumId w:val="12"/>
  </w:num>
  <w:num w:numId="4">
    <w:abstractNumId w:val="0"/>
  </w:num>
  <w:num w:numId="5">
    <w:abstractNumId w:val="15"/>
  </w:num>
  <w:num w:numId="6">
    <w:abstractNumId w:val="34"/>
  </w:num>
  <w:num w:numId="7">
    <w:abstractNumId w:val="14"/>
  </w:num>
  <w:num w:numId="8">
    <w:abstractNumId w:val="8"/>
  </w:num>
  <w:num w:numId="9">
    <w:abstractNumId w:val="4"/>
  </w:num>
  <w:num w:numId="10">
    <w:abstractNumId w:val="5"/>
  </w:num>
  <w:num w:numId="11">
    <w:abstractNumId w:val="11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0"/>
  </w:num>
  <w:num w:numId="15">
    <w:abstractNumId w:val="32"/>
  </w:num>
  <w:num w:numId="16">
    <w:abstractNumId w:val="22"/>
  </w:num>
  <w:num w:numId="17">
    <w:abstractNumId w:val="25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9"/>
  </w:num>
  <w:num w:numId="22">
    <w:abstractNumId w:val="1"/>
  </w:num>
  <w:num w:numId="23">
    <w:abstractNumId w:val="6"/>
  </w:num>
  <w:num w:numId="24">
    <w:abstractNumId w:val="17"/>
  </w:num>
  <w:num w:numId="25">
    <w:abstractNumId w:val="13"/>
    <w:lvlOverride w:ilvl="1">
      <w:lvl w:ilvl="1">
        <w:start w:val="1"/>
        <w:numFmt w:val="decimal"/>
        <w:lvlText w:val="%1.%2."/>
        <w:lvlJc w:val="left"/>
        <w:pPr>
          <w:ind w:left="794" w:hanging="432"/>
        </w:pPr>
        <w:rPr>
          <w:rFonts w:ascii="Calibri Light" w:hAnsi="Calibri Light" w:cs="Calibri Light" w:hint="default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46" w:hanging="504"/>
        </w:pPr>
      </w:lvl>
    </w:lvlOverride>
  </w:num>
  <w:num w:numId="26">
    <w:abstractNumId w:val="21"/>
  </w:num>
  <w:num w:numId="27">
    <w:abstractNumId w:val="28"/>
  </w:num>
  <w:num w:numId="28">
    <w:abstractNumId w:val="2"/>
  </w:num>
  <w:num w:numId="29">
    <w:abstractNumId w:val="7"/>
  </w:num>
  <w:num w:numId="30">
    <w:abstractNumId w:val="24"/>
  </w:num>
  <w:num w:numId="31">
    <w:abstractNumId w:val="3"/>
  </w:num>
  <w:num w:numId="32">
    <w:abstractNumId w:val="19"/>
  </w:num>
  <w:num w:numId="33">
    <w:abstractNumId w:val="33"/>
  </w:num>
  <w:num w:numId="34">
    <w:abstractNumId w:val="16"/>
  </w:num>
  <w:num w:numId="35">
    <w:abstractNumId w:val="18"/>
  </w:num>
  <w:num w:numId="36">
    <w:abstractNumId w:val="26"/>
  </w:num>
  <w:num w:numId="37">
    <w:abstractNumId w:val="10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54"/>
    <w:rsid w:val="0000078E"/>
    <w:rsid w:val="00000ED4"/>
    <w:rsid w:val="00001D64"/>
    <w:rsid w:val="000034C0"/>
    <w:rsid w:val="000043FC"/>
    <w:rsid w:val="000118E5"/>
    <w:rsid w:val="000126AF"/>
    <w:rsid w:val="000138B2"/>
    <w:rsid w:val="00025029"/>
    <w:rsid w:val="000256D1"/>
    <w:rsid w:val="00033646"/>
    <w:rsid w:val="0003615D"/>
    <w:rsid w:val="00037DE0"/>
    <w:rsid w:val="0004034E"/>
    <w:rsid w:val="0004325C"/>
    <w:rsid w:val="00045063"/>
    <w:rsid w:val="0004778E"/>
    <w:rsid w:val="000507C1"/>
    <w:rsid w:val="00051596"/>
    <w:rsid w:val="00051A93"/>
    <w:rsid w:val="00053577"/>
    <w:rsid w:val="0005427A"/>
    <w:rsid w:val="000566C2"/>
    <w:rsid w:val="0005680F"/>
    <w:rsid w:val="00064E3E"/>
    <w:rsid w:val="00065BD3"/>
    <w:rsid w:val="00067649"/>
    <w:rsid w:val="0007098B"/>
    <w:rsid w:val="00070A00"/>
    <w:rsid w:val="00071CCB"/>
    <w:rsid w:val="0007754C"/>
    <w:rsid w:val="0008279B"/>
    <w:rsid w:val="00086282"/>
    <w:rsid w:val="00092085"/>
    <w:rsid w:val="0009460E"/>
    <w:rsid w:val="0009552E"/>
    <w:rsid w:val="000973D3"/>
    <w:rsid w:val="00097E51"/>
    <w:rsid w:val="000B02B4"/>
    <w:rsid w:val="000C0AB0"/>
    <w:rsid w:val="000C6E24"/>
    <w:rsid w:val="000D3E65"/>
    <w:rsid w:val="000D5409"/>
    <w:rsid w:val="000D6D78"/>
    <w:rsid w:val="000D770F"/>
    <w:rsid w:val="000E0063"/>
    <w:rsid w:val="000E0988"/>
    <w:rsid w:val="000E641B"/>
    <w:rsid w:val="000E67DB"/>
    <w:rsid w:val="000F673B"/>
    <w:rsid w:val="00106655"/>
    <w:rsid w:val="00107449"/>
    <w:rsid w:val="00113425"/>
    <w:rsid w:val="001146B2"/>
    <w:rsid w:val="00114851"/>
    <w:rsid w:val="001227E5"/>
    <w:rsid w:val="00134573"/>
    <w:rsid w:val="001357AE"/>
    <w:rsid w:val="00141D58"/>
    <w:rsid w:val="0014217C"/>
    <w:rsid w:val="00143F31"/>
    <w:rsid w:val="00144989"/>
    <w:rsid w:val="00144C10"/>
    <w:rsid w:val="00146D49"/>
    <w:rsid w:val="001542BC"/>
    <w:rsid w:val="00155245"/>
    <w:rsid w:val="00157F71"/>
    <w:rsid w:val="00161E1A"/>
    <w:rsid w:val="00161EDC"/>
    <w:rsid w:val="00162481"/>
    <w:rsid w:val="00162981"/>
    <w:rsid w:val="00164ED8"/>
    <w:rsid w:val="0016691F"/>
    <w:rsid w:val="00167270"/>
    <w:rsid w:val="001678B8"/>
    <w:rsid w:val="00174040"/>
    <w:rsid w:val="001816AB"/>
    <w:rsid w:val="0018353A"/>
    <w:rsid w:val="001927B9"/>
    <w:rsid w:val="00192C11"/>
    <w:rsid w:val="00196E49"/>
    <w:rsid w:val="001978FB"/>
    <w:rsid w:val="00197C47"/>
    <w:rsid w:val="001A2E8A"/>
    <w:rsid w:val="001A7D86"/>
    <w:rsid w:val="001B0244"/>
    <w:rsid w:val="001B1460"/>
    <w:rsid w:val="001B53B6"/>
    <w:rsid w:val="001B7FAF"/>
    <w:rsid w:val="001C3B09"/>
    <w:rsid w:val="001C6643"/>
    <w:rsid w:val="001C6690"/>
    <w:rsid w:val="001C7745"/>
    <w:rsid w:val="001C77E7"/>
    <w:rsid w:val="001C7B4A"/>
    <w:rsid w:val="001D0FE1"/>
    <w:rsid w:val="001E11F2"/>
    <w:rsid w:val="001E38C4"/>
    <w:rsid w:val="001E3ACA"/>
    <w:rsid w:val="001E4200"/>
    <w:rsid w:val="001F0C37"/>
    <w:rsid w:val="001F185D"/>
    <w:rsid w:val="001F712E"/>
    <w:rsid w:val="0020498C"/>
    <w:rsid w:val="00205BDC"/>
    <w:rsid w:val="00211A0B"/>
    <w:rsid w:val="00216AAF"/>
    <w:rsid w:val="00220AEA"/>
    <w:rsid w:val="00220BCF"/>
    <w:rsid w:val="00221CFC"/>
    <w:rsid w:val="002252BB"/>
    <w:rsid w:val="002255B5"/>
    <w:rsid w:val="0022632F"/>
    <w:rsid w:val="00233797"/>
    <w:rsid w:val="00241108"/>
    <w:rsid w:val="0024182B"/>
    <w:rsid w:val="00242E30"/>
    <w:rsid w:val="00244C0F"/>
    <w:rsid w:val="002533A3"/>
    <w:rsid w:val="00253632"/>
    <w:rsid w:val="0025464A"/>
    <w:rsid w:val="0025793C"/>
    <w:rsid w:val="002617AF"/>
    <w:rsid w:val="0026308B"/>
    <w:rsid w:val="00263244"/>
    <w:rsid w:val="0026771A"/>
    <w:rsid w:val="00272B62"/>
    <w:rsid w:val="00275E6A"/>
    <w:rsid w:val="00277968"/>
    <w:rsid w:val="0028039B"/>
    <w:rsid w:val="00282FB9"/>
    <w:rsid w:val="00286E81"/>
    <w:rsid w:val="002902C7"/>
    <w:rsid w:val="002974A6"/>
    <w:rsid w:val="00297794"/>
    <w:rsid w:val="00297BE2"/>
    <w:rsid w:val="002A0279"/>
    <w:rsid w:val="002A4AE2"/>
    <w:rsid w:val="002B09F4"/>
    <w:rsid w:val="002B46E6"/>
    <w:rsid w:val="002B5BC9"/>
    <w:rsid w:val="002C1AF5"/>
    <w:rsid w:val="002C1C4B"/>
    <w:rsid w:val="002C6DFA"/>
    <w:rsid w:val="002D3BAB"/>
    <w:rsid w:val="002D77A3"/>
    <w:rsid w:val="002E37BB"/>
    <w:rsid w:val="002E3BEB"/>
    <w:rsid w:val="002E47E2"/>
    <w:rsid w:val="002E76D0"/>
    <w:rsid w:val="002F240B"/>
    <w:rsid w:val="002F3E7D"/>
    <w:rsid w:val="002F4278"/>
    <w:rsid w:val="002F5651"/>
    <w:rsid w:val="002F7F0B"/>
    <w:rsid w:val="00300C22"/>
    <w:rsid w:val="0031511E"/>
    <w:rsid w:val="003166EF"/>
    <w:rsid w:val="00317817"/>
    <w:rsid w:val="00321328"/>
    <w:rsid w:val="00323BC2"/>
    <w:rsid w:val="00332024"/>
    <w:rsid w:val="00333ED4"/>
    <w:rsid w:val="0033581D"/>
    <w:rsid w:val="003363BC"/>
    <w:rsid w:val="00342059"/>
    <w:rsid w:val="00344347"/>
    <w:rsid w:val="00347511"/>
    <w:rsid w:val="0035187D"/>
    <w:rsid w:val="00351B75"/>
    <w:rsid w:val="00352A29"/>
    <w:rsid w:val="00355EDD"/>
    <w:rsid w:val="00357436"/>
    <w:rsid w:val="00357F9F"/>
    <w:rsid w:val="00360CF8"/>
    <w:rsid w:val="00362278"/>
    <w:rsid w:val="00362F69"/>
    <w:rsid w:val="0036307B"/>
    <w:rsid w:val="00367C03"/>
    <w:rsid w:val="00375EAD"/>
    <w:rsid w:val="00376023"/>
    <w:rsid w:val="0037627C"/>
    <w:rsid w:val="00381711"/>
    <w:rsid w:val="0039049E"/>
    <w:rsid w:val="00391229"/>
    <w:rsid w:val="00391A94"/>
    <w:rsid w:val="00392768"/>
    <w:rsid w:val="00396A9D"/>
    <w:rsid w:val="003A5021"/>
    <w:rsid w:val="003A7493"/>
    <w:rsid w:val="003B62CC"/>
    <w:rsid w:val="003B7090"/>
    <w:rsid w:val="003C1E74"/>
    <w:rsid w:val="003C1EB3"/>
    <w:rsid w:val="003C3051"/>
    <w:rsid w:val="003C4A12"/>
    <w:rsid w:val="003C5623"/>
    <w:rsid w:val="003C67A3"/>
    <w:rsid w:val="003D0F3E"/>
    <w:rsid w:val="003D2C3B"/>
    <w:rsid w:val="003D2F16"/>
    <w:rsid w:val="003D4DA1"/>
    <w:rsid w:val="003D7EAB"/>
    <w:rsid w:val="003E5E1B"/>
    <w:rsid w:val="003E65F5"/>
    <w:rsid w:val="003E7013"/>
    <w:rsid w:val="003E717F"/>
    <w:rsid w:val="003F099F"/>
    <w:rsid w:val="003F262E"/>
    <w:rsid w:val="003F561A"/>
    <w:rsid w:val="003F625B"/>
    <w:rsid w:val="00404246"/>
    <w:rsid w:val="004046AB"/>
    <w:rsid w:val="004163F7"/>
    <w:rsid w:val="00432550"/>
    <w:rsid w:val="004378F9"/>
    <w:rsid w:val="00442ECB"/>
    <w:rsid w:val="004572A1"/>
    <w:rsid w:val="00461D22"/>
    <w:rsid w:val="00463F54"/>
    <w:rsid w:val="00465226"/>
    <w:rsid w:val="00475F8B"/>
    <w:rsid w:val="00480A88"/>
    <w:rsid w:val="00496E55"/>
    <w:rsid w:val="004A12C1"/>
    <w:rsid w:val="004A288B"/>
    <w:rsid w:val="004A2938"/>
    <w:rsid w:val="004A2C3D"/>
    <w:rsid w:val="004A2C81"/>
    <w:rsid w:val="004A3CFF"/>
    <w:rsid w:val="004A3F3C"/>
    <w:rsid w:val="004A4A4D"/>
    <w:rsid w:val="004A656F"/>
    <w:rsid w:val="004A7709"/>
    <w:rsid w:val="004B1B9C"/>
    <w:rsid w:val="004B1D47"/>
    <w:rsid w:val="004B1EF1"/>
    <w:rsid w:val="004B4BCE"/>
    <w:rsid w:val="004B7E0D"/>
    <w:rsid w:val="004C0C6E"/>
    <w:rsid w:val="004C4819"/>
    <w:rsid w:val="004D6878"/>
    <w:rsid w:val="004E62DC"/>
    <w:rsid w:val="004F3AB7"/>
    <w:rsid w:val="004F7A83"/>
    <w:rsid w:val="0050207C"/>
    <w:rsid w:val="005035AF"/>
    <w:rsid w:val="005048A3"/>
    <w:rsid w:val="00510158"/>
    <w:rsid w:val="0051250F"/>
    <w:rsid w:val="00514E7E"/>
    <w:rsid w:val="00515276"/>
    <w:rsid w:val="005156E5"/>
    <w:rsid w:val="005172BB"/>
    <w:rsid w:val="005214DF"/>
    <w:rsid w:val="005216AB"/>
    <w:rsid w:val="005225E8"/>
    <w:rsid w:val="00525821"/>
    <w:rsid w:val="005357CC"/>
    <w:rsid w:val="00537D8B"/>
    <w:rsid w:val="00541D85"/>
    <w:rsid w:val="00542064"/>
    <w:rsid w:val="00547A71"/>
    <w:rsid w:val="00547D05"/>
    <w:rsid w:val="00552287"/>
    <w:rsid w:val="00552DD7"/>
    <w:rsid w:val="00553E7B"/>
    <w:rsid w:val="00565652"/>
    <w:rsid w:val="0057789F"/>
    <w:rsid w:val="005806F9"/>
    <w:rsid w:val="00585E3A"/>
    <w:rsid w:val="005863B6"/>
    <w:rsid w:val="00590731"/>
    <w:rsid w:val="00592E5F"/>
    <w:rsid w:val="005942DB"/>
    <w:rsid w:val="005979CA"/>
    <w:rsid w:val="005A14B1"/>
    <w:rsid w:val="005B1917"/>
    <w:rsid w:val="005B378D"/>
    <w:rsid w:val="005B420A"/>
    <w:rsid w:val="005B736B"/>
    <w:rsid w:val="005C2000"/>
    <w:rsid w:val="005D2CDB"/>
    <w:rsid w:val="005D2F8C"/>
    <w:rsid w:val="005D31CD"/>
    <w:rsid w:val="005D57E8"/>
    <w:rsid w:val="005E08B9"/>
    <w:rsid w:val="005E483B"/>
    <w:rsid w:val="005E5311"/>
    <w:rsid w:val="005F0D20"/>
    <w:rsid w:val="005F2019"/>
    <w:rsid w:val="005F2A30"/>
    <w:rsid w:val="005F5CCC"/>
    <w:rsid w:val="005F7D51"/>
    <w:rsid w:val="005F7E25"/>
    <w:rsid w:val="00603F2A"/>
    <w:rsid w:val="0060495D"/>
    <w:rsid w:val="00605392"/>
    <w:rsid w:val="006053E9"/>
    <w:rsid w:val="0060596B"/>
    <w:rsid w:val="00605F23"/>
    <w:rsid w:val="00607AF5"/>
    <w:rsid w:val="006136D3"/>
    <w:rsid w:val="00613B0F"/>
    <w:rsid w:val="00614E7D"/>
    <w:rsid w:val="00620699"/>
    <w:rsid w:val="00620D45"/>
    <w:rsid w:val="00621DC6"/>
    <w:rsid w:val="00622D9E"/>
    <w:rsid w:val="00630F0D"/>
    <w:rsid w:val="006319E7"/>
    <w:rsid w:val="00632512"/>
    <w:rsid w:val="0064347E"/>
    <w:rsid w:val="006462DC"/>
    <w:rsid w:val="006602A8"/>
    <w:rsid w:val="00667458"/>
    <w:rsid w:val="006713DE"/>
    <w:rsid w:val="00671B92"/>
    <w:rsid w:val="0067551E"/>
    <w:rsid w:val="00675AAD"/>
    <w:rsid w:val="00675F42"/>
    <w:rsid w:val="00677878"/>
    <w:rsid w:val="00677F73"/>
    <w:rsid w:val="0068094A"/>
    <w:rsid w:val="00684C8F"/>
    <w:rsid w:val="00687C30"/>
    <w:rsid w:val="006908EA"/>
    <w:rsid w:val="00691B6C"/>
    <w:rsid w:val="0069610F"/>
    <w:rsid w:val="00697941"/>
    <w:rsid w:val="006A011B"/>
    <w:rsid w:val="006A2CBA"/>
    <w:rsid w:val="006A39D4"/>
    <w:rsid w:val="006A3E34"/>
    <w:rsid w:val="006A3ED5"/>
    <w:rsid w:val="006A41CA"/>
    <w:rsid w:val="006B0C5A"/>
    <w:rsid w:val="006B3BD3"/>
    <w:rsid w:val="006B5EFC"/>
    <w:rsid w:val="006C2196"/>
    <w:rsid w:val="006C43B7"/>
    <w:rsid w:val="006C5186"/>
    <w:rsid w:val="006C5505"/>
    <w:rsid w:val="006C575F"/>
    <w:rsid w:val="006D05DA"/>
    <w:rsid w:val="006D5257"/>
    <w:rsid w:val="006E2865"/>
    <w:rsid w:val="006E772B"/>
    <w:rsid w:val="006F4979"/>
    <w:rsid w:val="006F7930"/>
    <w:rsid w:val="006F7988"/>
    <w:rsid w:val="007000E7"/>
    <w:rsid w:val="00700188"/>
    <w:rsid w:val="00700CD9"/>
    <w:rsid w:val="007021A0"/>
    <w:rsid w:val="00707088"/>
    <w:rsid w:val="00710244"/>
    <w:rsid w:val="007118AE"/>
    <w:rsid w:val="00712479"/>
    <w:rsid w:val="00715962"/>
    <w:rsid w:val="0072769B"/>
    <w:rsid w:val="00727949"/>
    <w:rsid w:val="0073198C"/>
    <w:rsid w:val="00740634"/>
    <w:rsid w:val="007447F4"/>
    <w:rsid w:val="00747A87"/>
    <w:rsid w:val="00753B60"/>
    <w:rsid w:val="0076073E"/>
    <w:rsid w:val="00761856"/>
    <w:rsid w:val="00765228"/>
    <w:rsid w:val="007733B8"/>
    <w:rsid w:val="007743B1"/>
    <w:rsid w:val="007757F4"/>
    <w:rsid w:val="00776867"/>
    <w:rsid w:val="007775A2"/>
    <w:rsid w:val="00781E43"/>
    <w:rsid w:val="00781EE9"/>
    <w:rsid w:val="00785316"/>
    <w:rsid w:val="00786E41"/>
    <w:rsid w:val="00790438"/>
    <w:rsid w:val="007923B7"/>
    <w:rsid w:val="00795C61"/>
    <w:rsid w:val="00795FFE"/>
    <w:rsid w:val="007A1A6E"/>
    <w:rsid w:val="007A3B90"/>
    <w:rsid w:val="007A3EB6"/>
    <w:rsid w:val="007B1D91"/>
    <w:rsid w:val="007B3C25"/>
    <w:rsid w:val="007B56B6"/>
    <w:rsid w:val="007B5FEA"/>
    <w:rsid w:val="007C34C2"/>
    <w:rsid w:val="007C7427"/>
    <w:rsid w:val="007D70C6"/>
    <w:rsid w:val="007E1B1F"/>
    <w:rsid w:val="007E352B"/>
    <w:rsid w:val="007E592D"/>
    <w:rsid w:val="007E633E"/>
    <w:rsid w:val="007E6513"/>
    <w:rsid w:val="007F47A5"/>
    <w:rsid w:val="007F5F8D"/>
    <w:rsid w:val="00800540"/>
    <w:rsid w:val="0080633F"/>
    <w:rsid w:val="008103DC"/>
    <w:rsid w:val="00814D12"/>
    <w:rsid w:val="00816ACB"/>
    <w:rsid w:val="00820417"/>
    <w:rsid w:val="00820479"/>
    <w:rsid w:val="0082252B"/>
    <w:rsid w:val="008257F1"/>
    <w:rsid w:val="00832090"/>
    <w:rsid w:val="00834CDB"/>
    <w:rsid w:val="008472A3"/>
    <w:rsid w:val="0085012D"/>
    <w:rsid w:val="008505A6"/>
    <w:rsid w:val="00861240"/>
    <w:rsid w:val="00862E97"/>
    <w:rsid w:val="0086347A"/>
    <w:rsid w:val="00867CE2"/>
    <w:rsid w:val="0087344B"/>
    <w:rsid w:val="00873787"/>
    <w:rsid w:val="008756F3"/>
    <w:rsid w:val="00875844"/>
    <w:rsid w:val="00875B3D"/>
    <w:rsid w:val="00883754"/>
    <w:rsid w:val="00893157"/>
    <w:rsid w:val="00897158"/>
    <w:rsid w:val="008A3857"/>
    <w:rsid w:val="008A4781"/>
    <w:rsid w:val="008B009B"/>
    <w:rsid w:val="008B0531"/>
    <w:rsid w:val="008B1AD7"/>
    <w:rsid w:val="008B24B3"/>
    <w:rsid w:val="008B2695"/>
    <w:rsid w:val="008C4A36"/>
    <w:rsid w:val="008C6110"/>
    <w:rsid w:val="008C710A"/>
    <w:rsid w:val="008D081D"/>
    <w:rsid w:val="008D092B"/>
    <w:rsid w:val="008D1CD6"/>
    <w:rsid w:val="008E4C73"/>
    <w:rsid w:val="008F1791"/>
    <w:rsid w:val="008F1CD5"/>
    <w:rsid w:val="00900255"/>
    <w:rsid w:val="009005CE"/>
    <w:rsid w:val="0090387A"/>
    <w:rsid w:val="00903D3F"/>
    <w:rsid w:val="0091286F"/>
    <w:rsid w:val="0091481C"/>
    <w:rsid w:val="00914D8F"/>
    <w:rsid w:val="0092086F"/>
    <w:rsid w:val="00927749"/>
    <w:rsid w:val="00931FDE"/>
    <w:rsid w:val="0094029A"/>
    <w:rsid w:val="00944422"/>
    <w:rsid w:val="00953150"/>
    <w:rsid w:val="009604BB"/>
    <w:rsid w:val="00960F9A"/>
    <w:rsid w:val="0096585D"/>
    <w:rsid w:val="00965A3F"/>
    <w:rsid w:val="00966152"/>
    <w:rsid w:val="00971261"/>
    <w:rsid w:val="009740DE"/>
    <w:rsid w:val="00974938"/>
    <w:rsid w:val="00975BA2"/>
    <w:rsid w:val="0098033D"/>
    <w:rsid w:val="009813C5"/>
    <w:rsid w:val="00985B74"/>
    <w:rsid w:val="00986953"/>
    <w:rsid w:val="0098695F"/>
    <w:rsid w:val="009879A0"/>
    <w:rsid w:val="00990883"/>
    <w:rsid w:val="009970DB"/>
    <w:rsid w:val="009A49B0"/>
    <w:rsid w:val="009A596C"/>
    <w:rsid w:val="009B1CCB"/>
    <w:rsid w:val="009B1D85"/>
    <w:rsid w:val="009B309B"/>
    <w:rsid w:val="009B390B"/>
    <w:rsid w:val="009B5837"/>
    <w:rsid w:val="009C11BD"/>
    <w:rsid w:val="009C2791"/>
    <w:rsid w:val="009C28F9"/>
    <w:rsid w:val="009C76CD"/>
    <w:rsid w:val="009D05EC"/>
    <w:rsid w:val="009D109D"/>
    <w:rsid w:val="009D3368"/>
    <w:rsid w:val="009E13AB"/>
    <w:rsid w:val="009E4A8C"/>
    <w:rsid w:val="009F22F4"/>
    <w:rsid w:val="009F3EA8"/>
    <w:rsid w:val="009F5E92"/>
    <w:rsid w:val="00A00E22"/>
    <w:rsid w:val="00A02F16"/>
    <w:rsid w:val="00A04507"/>
    <w:rsid w:val="00A067E2"/>
    <w:rsid w:val="00A11E45"/>
    <w:rsid w:val="00A13E82"/>
    <w:rsid w:val="00A147BA"/>
    <w:rsid w:val="00A21C4D"/>
    <w:rsid w:val="00A26115"/>
    <w:rsid w:val="00A26BE9"/>
    <w:rsid w:val="00A26C7B"/>
    <w:rsid w:val="00A306F3"/>
    <w:rsid w:val="00A30AF6"/>
    <w:rsid w:val="00A31618"/>
    <w:rsid w:val="00A32B69"/>
    <w:rsid w:val="00A33257"/>
    <w:rsid w:val="00A40006"/>
    <w:rsid w:val="00A4681B"/>
    <w:rsid w:val="00A514D2"/>
    <w:rsid w:val="00A607A4"/>
    <w:rsid w:val="00A65F04"/>
    <w:rsid w:val="00A770B5"/>
    <w:rsid w:val="00A8001D"/>
    <w:rsid w:val="00A80AA7"/>
    <w:rsid w:val="00A82578"/>
    <w:rsid w:val="00A83F53"/>
    <w:rsid w:val="00A85228"/>
    <w:rsid w:val="00A9280A"/>
    <w:rsid w:val="00A940CA"/>
    <w:rsid w:val="00A96CDB"/>
    <w:rsid w:val="00AA066F"/>
    <w:rsid w:val="00AA21E6"/>
    <w:rsid w:val="00AA3BA0"/>
    <w:rsid w:val="00AA4621"/>
    <w:rsid w:val="00AB6AFA"/>
    <w:rsid w:val="00AB6D55"/>
    <w:rsid w:val="00AC2102"/>
    <w:rsid w:val="00AC4CEC"/>
    <w:rsid w:val="00AD195E"/>
    <w:rsid w:val="00AD3C3A"/>
    <w:rsid w:val="00AE1C46"/>
    <w:rsid w:val="00AF6AFD"/>
    <w:rsid w:val="00AF7968"/>
    <w:rsid w:val="00B01E93"/>
    <w:rsid w:val="00B025E5"/>
    <w:rsid w:val="00B06A07"/>
    <w:rsid w:val="00B07B82"/>
    <w:rsid w:val="00B11121"/>
    <w:rsid w:val="00B155E3"/>
    <w:rsid w:val="00B174FD"/>
    <w:rsid w:val="00B218D7"/>
    <w:rsid w:val="00B23CA2"/>
    <w:rsid w:val="00B25C35"/>
    <w:rsid w:val="00B2625A"/>
    <w:rsid w:val="00B27BC0"/>
    <w:rsid w:val="00B3620B"/>
    <w:rsid w:val="00B37145"/>
    <w:rsid w:val="00B374CB"/>
    <w:rsid w:val="00B42A44"/>
    <w:rsid w:val="00B44A33"/>
    <w:rsid w:val="00B471CE"/>
    <w:rsid w:val="00B47588"/>
    <w:rsid w:val="00B5060D"/>
    <w:rsid w:val="00B50A1B"/>
    <w:rsid w:val="00B51E9A"/>
    <w:rsid w:val="00B54B40"/>
    <w:rsid w:val="00B5548F"/>
    <w:rsid w:val="00B5685D"/>
    <w:rsid w:val="00B608A3"/>
    <w:rsid w:val="00B718A6"/>
    <w:rsid w:val="00B72DB8"/>
    <w:rsid w:val="00B76614"/>
    <w:rsid w:val="00B82BF9"/>
    <w:rsid w:val="00B84257"/>
    <w:rsid w:val="00BA3DEE"/>
    <w:rsid w:val="00BA62E8"/>
    <w:rsid w:val="00BA65BD"/>
    <w:rsid w:val="00BB22EF"/>
    <w:rsid w:val="00BB6A45"/>
    <w:rsid w:val="00BB7A0F"/>
    <w:rsid w:val="00BC11E2"/>
    <w:rsid w:val="00BC13E4"/>
    <w:rsid w:val="00BC2AF0"/>
    <w:rsid w:val="00BD5F14"/>
    <w:rsid w:val="00BE0890"/>
    <w:rsid w:val="00BE20FE"/>
    <w:rsid w:val="00BE4B9A"/>
    <w:rsid w:val="00BE7183"/>
    <w:rsid w:val="00BF2E97"/>
    <w:rsid w:val="00C02AA0"/>
    <w:rsid w:val="00C034EC"/>
    <w:rsid w:val="00C07108"/>
    <w:rsid w:val="00C10F55"/>
    <w:rsid w:val="00C1116E"/>
    <w:rsid w:val="00C1397E"/>
    <w:rsid w:val="00C1587D"/>
    <w:rsid w:val="00C21023"/>
    <w:rsid w:val="00C2163A"/>
    <w:rsid w:val="00C2216A"/>
    <w:rsid w:val="00C237A0"/>
    <w:rsid w:val="00C3558A"/>
    <w:rsid w:val="00C36931"/>
    <w:rsid w:val="00C36AAD"/>
    <w:rsid w:val="00C40DE5"/>
    <w:rsid w:val="00C42012"/>
    <w:rsid w:val="00C432AF"/>
    <w:rsid w:val="00C45B74"/>
    <w:rsid w:val="00C46922"/>
    <w:rsid w:val="00C62E9D"/>
    <w:rsid w:val="00C71AFB"/>
    <w:rsid w:val="00C724F0"/>
    <w:rsid w:val="00C73317"/>
    <w:rsid w:val="00C755F8"/>
    <w:rsid w:val="00C76971"/>
    <w:rsid w:val="00C840C1"/>
    <w:rsid w:val="00C8414F"/>
    <w:rsid w:val="00C90443"/>
    <w:rsid w:val="00C94F46"/>
    <w:rsid w:val="00CA0B37"/>
    <w:rsid w:val="00CA12EA"/>
    <w:rsid w:val="00CA28C0"/>
    <w:rsid w:val="00CA29A2"/>
    <w:rsid w:val="00CA5F67"/>
    <w:rsid w:val="00CA7D6A"/>
    <w:rsid w:val="00CB1261"/>
    <w:rsid w:val="00CB26EB"/>
    <w:rsid w:val="00CB5731"/>
    <w:rsid w:val="00CB667F"/>
    <w:rsid w:val="00CC0976"/>
    <w:rsid w:val="00CC0B3B"/>
    <w:rsid w:val="00CC104F"/>
    <w:rsid w:val="00CC53BE"/>
    <w:rsid w:val="00CC60E0"/>
    <w:rsid w:val="00CC636A"/>
    <w:rsid w:val="00CC68F6"/>
    <w:rsid w:val="00CD0051"/>
    <w:rsid w:val="00CD7A7E"/>
    <w:rsid w:val="00CE12EA"/>
    <w:rsid w:val="00CF334E"/>
    <w:rsid w:val="00CF505B"/>
    <w:rsid w:val="00D02C75"/>
    <w:rsid w:val="00D038B8"/>
    <w:rsid w:val="00D06018"/>
    <w:rsid w:val="00D06C56"/>
    <w:rsid w:val="00D112F2"/>
    <w:rsid w:val="00D11537"/>
    <w:rsid w:val="00D143E3"/>
    <w:rsid w:val="00D20B52"/>
    <w:rsid w:val="00D226E5"/>
    <w:rsid w:val="00D23442"/>
    <w:rsid w:val="00D318F3"/>
    <w:rsid w:val="00D37FFD"/>
    <w:rsid w:val="00D41E11"/>
    <w:rsid w:val="00D45732"/>
    <w:rsid w:val="00D517E6"/>
    <w:rsid w:val="00D51DDF"/>
    <w:rsid w:val="00D6036D"/>
    <w:rsid w:val="00D619D3"/>
    <w:rsid w:val="00D61CCA"/>
    <w:rsid w:val="00D65531"/>
    <w:rsid w:val="00D73D87"/>
    <w:rsid w:val="00D75868"/>
    <w:rsid w:val="00D75A8C"/>
    <w:rsid w:val="00D76EA8"/>
    <w:rsid w:val="00D8224D"/>
    <w:rsid w:val="00D83F1A"/>
    <w:rsid w:val="00D86A5D"/>
    <w:rsid w:val="00D90ABF"/>
    <w:rsid w:val="00D914DE"/>
    <w:rsid w:val="00D9214A"/>
    <w:rsid w:val="00D95FC4"/>
    <w:rsid w:val="00DA3F71"/>
    <w:rsid w:val="00DA42F0"/>
    <w:rsid w:val="00DA4F53"/>
    <w:rsid w:val="00DA694A"/>
    <w:rsid w:val="00DA6A30"/>
    <w:rsid w:val="00DB07A4"/>
    <w:rsid w:val="00DB56EF"/>
    <w:rsid w:val="00DB572F"/>
    <w:rsid w:val="00DC11A9"/>
    <w:rsid w:val="00DC1956"/>
    <w:rsid w:val="00DD1D21"/>
    <w:rsid w:val="00DD2677"/>
    <w:rsid w:val="00DD3F6E"/>
    <w:rsid w:val="00DE17B0"/>
    <w:rsid w:val="00DE62CD"/>
    <w:rsid w:val="00DF0D4E"/>
    <w:rsid w:val="00DF1953"/>
    <w:rsid w:val="00DF21A4"/>
    <w:rsid w:val="00DF4FCB"/>
    <w:rsid w:val="00E075D7"/>
    <w:rsid w:val="00E12284"/>
    <w:rsid w:val="00E127F8"/>
    <w:rsid w:val="00E244D5"/>
    <w:rsid w:val="00E24E6A"/>
    <w:rsid w:val="00E24F2C"/>
    <w:rsid w:val="00E25D9C"/>
    <w:rsid w:val="00E30AC0"/>
    <w:rsid w:val="00E32D98"/>
    <w:rsid w:val="00E333A4"/>
    <w:rsid w:val="00E36AED"/>
    <w:rsid w:val="00E406D3"/>
    <w:rsid w:val="00E42610"/>
    <w:rsid w:val="00E45698"/>
    <w:rsid w:val="00E503BA"/>
    <w:rsid w:val="00E51F41"/>
    <w:rsid w:val="00E632E7"/>
    <w:rsid w:val="00E653A9"/>
    <w:rsid w:val="00E72F22"/>
    <w:rsid w:val="00E73422"/>
    <w:rsid w:val="00E73444"/>
    <w:rsid w:val="00E7397F"/>
    <w:rsid w:val="00E8190A"/>
    <w:rsid w:val="00E86878"/>
    <w:rsid w:val="00E9014E"/>
    <w:rsid w:val="00E93BB1"/>
    <w:rsid w:val="00E95015"/>
    <w:rsid w:val="00E9699A"/>
    <w:rsid w:val="00EA1860"/>
    <w:rsid w:val="00EA2D6A"/>
    <w:rsid w:val="00EA43B9"/>
    <w:rsid w:val="00EA4C4C"/>
    <w:rsid w:val="00EB4393"/>
    <w:rsid w:val="00EB69C4"/>
    <w:rsid w:val="00EC1F79"/>
    <w:rsid w:val="00EC3DE2"/>
    <w:rsid w:val="00EC49BB"/>
    <w:rsid w:val="00ED0913"/>
    <w:rsid w:val="00ED109F"/>
    <w:rsid w:val="00ED38ED"/>
    <w:rsid w:val="00ED5D91"/>
    <w:rsid w:val="00ED6BE4"/>
    <w:rsid w:val="00EE262C"/>
    <w:rsid w:val="00EE57C0"/>
    <w:rsid w:val="00EE7726"/>
    <w:rsid w:val="00EF3767"/>
    <w:rsid w:val="00EF3F9D"/>
    <w:rsid w:val="00F00891"/>
    <w:rsid w:val="00F04B4B"/>
    <w:rsid w:val="00F05CBA"/>
    <w:rsid w:val="00F10D0D"/>
    <w:rsid w:val="00F22F8F"/>
    <w:rsid w:val="00F2650F"/>
    <w:rsid w:val="00F27E2E"/>
    <w:rsid w:val="00F32242"/>
    <w:rsid w:val="00F3730A"/>
    <w:rsid w:val="00F4200B"/>
    <w:rsid w:val="00F430CF"/>
    <w:rsid w:val="00F447D8"/>
    <w:rsid w:val="00F452DF"/>
    <w:rsid w:val="00F50EAE"/>
    <w:rsid w:val="00F51AF6"/>
    <w:rsid w:val="00F54AD9"/>
    <w:rsid w:val="00F569EA"/>
    <w:rsid w:val="00F56E6D"/>
    <w:rsid w:val="00F60312"/>
    <w:rsid w:val="00F626B0"/>
    <w:rsid w:val="00F627CB"/>
    <w:rsid w:val="00F65E3E"/>
    <w:rsid w:val="00F67858"/>
    <w:rsid w:val="00F72352"/>
    <w:rsid w:val="00F919E5"/>
    <w:rsid w:val="00F94607"/>
    <w:rsid w:val="00F94A6A"/>
    <w:rsid w:val="00F95979"/>
    <w:rsid w:val="00F961EB"/>
    <w:rsid w:val="00FA195D"/>
    <w:rsid w:val="00FB4B63"/>
    <w:rsid w:val="00FB78DA"/>
    <w:rsid w:val="00FC0587"/>
    <w:rsid w:val="00FC3DF9"/>
    <w:rsid w:val="00FC527A"/>
    <w:rsid w:val="00FC571B"/>
    <w:rsid w:val="00FD08BC"/>
    <w:rsid w:val="00FD2591"/>
    <w:rsid w:val="00FD27ED"/>
    <w:rsid w:val="00FD425B"/>
    <w:rsid w:val="00FD7AD0"/>
    <w:rsid w:val="00FD7D98"/>
    <w:rsid w:val="00FE03F5"/>
    <w:rsid w:val="00FE17C8"/>
    <w:rsid w:val="00FE1FD4"/>
    <w:rsid w:val="00FE4DF7"/>
    <w:rsid w:val="00FE62E9"/>
    <w:rsid w:val="00FE634A"/>
    <w:rsid w:val="00FE6667"/>
    <w:rsid w:val="00FE7C01"/>
    <w:rsid w:val="00FF3BC8"/>
    <w:rsid w:val="00FF62DF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E896"/>
  <w15:docId w15:val="{B446EE0B-0833-45EF-A113-E77C3849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883754"/>
    <w:pPr>
      <w:keepNext/>
      <w:jc w:val="both"/>
      <w:outlineLvl w:val="0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83754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883754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883754"/>
    <w:rPr>
      <w:rFonts w:ascii="TimesLT" w:eastAsia="Arial Unicode MS" w:hAnsi="TimesLT" w:cs="Arial Unicode MS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rsid w:val="00883754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83754"/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883754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uiPriority w:val="99"/>
    <w:rsid w:val="00883754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83754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Lentele-ZET">
    <w:name w:val="Lentele-ZET"/>
    <w:basedOn w:val="prastasis"/>
    <w:uiPriority w:val="99"/>
    <w:rsid w:val="00883754"/>
    <w:pPr>
      <w:spacing w:line="312" w:lineRule="auto"/>
    </w:pPr>
    <w:rPr>
      <w:rFonts w:ascii="Tahoma" w:hAnsi="Tahoma" w:cs="Tahoma"/>
      <w:sz w:val="17"/>
      <w:szCs w:val="17"/>
      <w:lang w:val="lt-LT" w:eastAsia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rsid w:val="00883754"/>
    <w:pPr>
      <w:ind w:left="720"/>
      <w:contextualSpacing/>
    </w:pPr>
  </w:style>
  <w:style w:type="paragraph" w:styleId="Betarp">
    <w:name w:val="No Spacing"/>
    <w:uiPriority w:val="1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1C774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07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007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0078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07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078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078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078E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basedOn w:val="Numatytasispastraiposriftas"/>
    <w:uiPriority w:val="99"/>
    <w:unhideWhenUsed/>
    <w:rsid w:val="00EB4393"/>
    <w:rPr>
      <w:color w:val="0000FF" w:themeColor="hyperlink"/>
      <w:u w:val="single"/>
    </w:rPr>
  </w:style>
  <w:style w:type="paragraph" w:styleId="Tekstoblokas">
    <w:name w:val="Block Text"/>
    <w:basedOn w:val="prastasis"/>
    <w:uiPriority w:val="99"/>
    <w:semiHidden/>
    <w:unhideWhenUsed/>
    <w:rsid w:val="00EA43B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numbering" w:customStyle="1" w:styleId="Stilius1">
    <w:name w:val="Stilius1"/>
    <w:uiPriority w:val="99"/>
    <w:rsid w:val="00EA43B9"/>
    <w:pPr>
      <w:numPr>
        <w:numId w:val="26"/>
      </w:numPr>
    </w:pPr>
  </w:style>
  <w:style w:type="paragraph" w:styleId="Pataisymai">
    <w:name w:val="Revision"/>
    <w:hidden/>
    <w:uiPriority w:val="99"/>
    <w:semiHidden/>
    <w:rsid w:val="007E6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99"/>
    <w:rsid w:val="00914D8F"/>
    <w:pPr>
      <w:spacing w:after="0" w:line="240" w:lineRule="auto"/>
    </w:pPr>
    <w:rPr>
      <w:sz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914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9908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9088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0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00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49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48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772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28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41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658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82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596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031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464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94099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2075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6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152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214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858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84166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841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0914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03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16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35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07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35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39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00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90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34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94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44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162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058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345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243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340781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101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6023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505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8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01443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219604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1284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57651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2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8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9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8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57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4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28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03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003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840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390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387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858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845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472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534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5632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41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569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4736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20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418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802874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65844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8651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74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1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7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7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87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273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803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315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911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923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20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64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412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7747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201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113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78422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645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3017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00372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6605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1651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07AEE-A689-4225-A4E8-5776AEC8A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4301</Words>
  <Characters>2453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Beatričė Česnavičienė</dc:creator>
  <cp:lastModifiedBy>Živilė Šakalienė</cp:lastModifiedBy>
  <cp:revision>2</cp:revision>
  <cp:lastPrinted>2017-07-13T12:35:00Z</cp:lastPrinted>
  <dcterms:created xsi:type="dcterms:W3CDTF">2023-05-11T12:48:00Z</dcterms:created>
  <dcterms:modified xsi:type="dcterms:W3CDTF">2023-05-11T12:48:00Z</dcterms:modified>
</cp:coreProperties>
</file>