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89329" w14:textId="77777777" w:rsidR="00CC35AD" w:rsidRPr="00E61AEF" w:rsidRDefault="00CC35AD" w:rsidP="00960565">
      <w:pPr>
        <w:spacing w:beforeLines="20" w:before="48" w:afterLines="20" w:after="48" w:line="276" w:lineRule="auto"/>
        <w:ind w:leftChars="3100" w:left="6820" w:right="141"/>
        <w:jc w:val="right"/>
        <w:rPr>
          <w:rFonts w:asciiTheme="majorHAnsi" w:hAnsiTheme="majorHAnsi" w:cstheme="majorHAnsi"/>
          <w:b/>
        </w:rPr>
      </w:pPr>
      <w:bookmarkStart w:id="0" w:name="_Hlk10620649"/>
      <w:r w:rsidRPr="00E61AEF">
        <w:rPr>
          <w:rFonts w:asciiTheme="majorHAnsi" w:hAnsiTheme="majorHAnsi" w:cstheme="majorHAnsi"/>
          <w:b/>
        </w:rPr>
        <w:t xml:space="preserve">          TVIRTINU:</w:t>
      </w:r>
    </w:p>
    <w:p w14:paraId="4EA24943" w14:textId="77777777" w:rsidR="00CC35AD" w:rsidRPr="00E61AEF" w:rsidRDefault="00CC35AD" w:rsidP="00CC35AD">
      <w:pPr>
        <w:spacing w:beforeLines="20" w:before="48" w:afterLines="20" w:after="48" w:line="276" w:lineRule="auto"/>
        <w:ind w:leftChars="3100" w:left="6820" w:right="141"/>
        <w:jc w:val="right"/>
        <w:rPr>
          <w:rFonts w:asciiTheme="majorHAnsi" w:hAnsiTheme="majorHAnsi" w:cstheme="majorHAnsi"/>
        </w:rPr>
      </w:pPr>
      <w:r w:rsidRPr="00E61AEF">
        <w:rPr>
          <w:rFonts w:asciiTheme="majorHAnsi" w:hAnsiTheme="majorHAnsi" w:cstheme="majorHAnsi"/>
        </w:rPr>
        <w:t>UAB „Vilniaus vandenys“</w:t>
      </w:r>
    </w:p>
    <w:p w14:paraId="6C835231" w14:textId="77777777" w:rsidR="00830C11" w:rsidRPr="00830C11" w:rsidRDefault="0036030C" w:rsidP="00830C11">
      <w:pPr>
        <w:wordWrap w:val="0"/>
        <w:spacing w:after="0" w:line="240" w:lineRule="auto"/>
        <w:jc w:val="right"/>
        <w:rPr>
          <w:rFonts w:asciiTheme="majorHAnsi" w:hAnsiTheme="majorHAnsi" w:cstheme="majorHAnsi"/>
          <w:lang w:eastAsia="en-US"/>
        </w:rPr>
      </w:pPr>
      <w:r w:rsidRPr="00E61AEF">
        <w:rPr>
          <w:rFonts w:asciiTheme="majorHAnsi" w:hAnsiTheme="majorHAnsi" w:cstheme="majorHAnsi"/>
        </w:rPr>
        <w:t xml:space="preserve">    </w:t>
      </w:r>
      <w:r w:rsidR="00830C11" w:rsidRPr="00830C11">
        <w:rPr>
          <w:rFonts w:asciiTheme="majorHAnsi" w:hAnsiTheme="majorHAnsi" w:cstheme="majorHAnsi"/>
          <w:lang w:eastAsia="en-US"/>
        </w:rPr>
        <w:t>Plėtros ir techninės dokumentacijos departamento</w:t>
      </w:r>
    </w:p>
    <w:p w14:paraId="04F505C2" w14:textId="77777777" w:rsidR="00830C11" w:rsidRPr="00830C11" w:rsidRDefault="00830C11" w:rsidP="00830C11">
      <w:pPr>
        <w:wordWrap w:val="0"/>
        <w:spacing w:after="0" w:line="240" w:lineRule="auto"/>
        <w:jc w:val="right"/>
        <w:rPr>
          <w:rFonts w:asciiTheme="majorHAnsi" w:hAnsiTheme="majorHAnsi" w:cstheme="majorHAnsi"/>
          <w:lang w:eastAsia="en-US"/>
        </w:rPr>
      </w:pPr>
      <w:r w:rsidRPr="00830C11">
        <w:rPr>
          <w:rFonts w:asciiTheme="majorHAnsi" w:hAnsiTheme="majorHAnsi" w:cstheme="majorHAnsi"/>
          <w:lang w:eastAsia="en-US"/>
        </w:rPr>
        <w:t>Direktorius Viktoras Matonis</w:t>
      </w:r>
    </w:p>
    <w:p w14:paraId="5B310B08" w14:textId="355A83E9" w:rsidR="00CC35AD" w:rsidRPr="00E61AEF" w:rsidRDefault="00CC35AD" w:rsidP="00830C11">
      <w:pPr>
        <w:wordWrap w:val="0"/>
        <w:spacing w:after="0" w:line="240" w:lineRule="auto"/>
        <w:jc w:val="right"/>
        <w:rPr>
          <w:rFonts w:asciiTheme="majorHAnsi" w:hAnsiTheme="majorHAnsi" w:cstheme="majorHAnsi"/>
        </w:rPr>
      </w:pPr>
      <w:r w:rsidRPr="00E61AEF">
        <w:rPr>
          <w:rFonts w:asciiTheme="majorHAnsi" w:hAnsiTheme="majorHAnsi" w:cstheme="majorHAnsi"/>
        </w:rPr>
        <w:t xml:space="preserve">                </w:t>
      </w:r>
    </w:p>
    <w:p w14:paraId="03810B3A" w14:textId="77777777" w:rsidR="00CC35AD" w:rsidRPr="00E61AEF" w:rsidRDefault="00CC35AD" w:rsidP="00960565">
      <w:pPr>
        <w:spacing w:beforeLines="20" w:before="48" w:afterLines="20" w:after="48" w:line="276" w:lineRule="auto"/>
        <w:ind w:leftChars="3100" w:left="6820" w:right="141"/>
        <w:jc w:val="right"/>
        <w:rPr>
          <w:rFonts w:asciiTheme="majorHAnsi" w:hAnsiTheme="majorHAnsi" w:cstheme="majorHAnsi"/>
        </w:rPr>
      </w:pPr>
      <w:r w:rsidRPr="00E61AEF">
        <w:rPr>
          <w:rFonts w:asciiTheme="majorHAnsi" w:hAnsiTheme="majorHAnsi" w:cstheme="majorHAnsi"/>
        </w:rPr>
        <w:t>________________</w:t>
      </w:r>
    </w:p>
    <w:p w14:paraId="089850F8" w14:textId="77777777" w:rsidR="00CC35AD" w:rsidRPr="00E61AEF" w:rsidRDefault="00CC35AD" w:rsidP="00960565">
      <w:pPr>
        <w:spacing w:beforeLines="20" w:before="48" w:afterLines="20" w:after="48" w:line="276" w:lineRule="auto"/>
        <w:ind w:leftChars="3100" w:left="6820" w:right="141"/>
        <w:jc w:val="right"/>
        <w:rPr>
          <w:rFonts w:asciiTheme="majorHAnsi" w:hAnsiTheme="majorHAnsi" w:cstheme="majorHAnsi"/>
          <w:color w:val="000000"/>
        </w:rPr>
      </w:pPr>
      <w:r w:rsidRPr="00E61AEF">
        <w:rPr>
          <w:rFonts w:asciiTheme="majorHAnsi" w:hAnsiTheme="majorHAnsi" w:cstheme="majorHAnsi"/>
        </w:rPr>
        <w:t xml:space="preserve">       (parašas)</w:t>
      </w:r>
      <w:r w:rsidRPr="00E61AEF">
        <w:rPr>
          <w:rFonts w:asciiTheme="majorHAnsi" w:hAnsiTheme="majorHAnsi" w:cstheme="majorHAnsi"/>
          <w:color w:val="000000"/>
        </w:rPr>
        <w:t xml:space="preserve">                   </w:t>
      </w:r>
    </w:p>
    <w:bookmarkEnd w:id="0"/>
    <w:p w14:paraId="5666E39A" w14:textId="47412797" w:rsidR="0036030C" w:rsidRPr="00351F93" w:rsidRDefault="0036030C" w:rsidP="0036030C">
      <w:pPr>
        <w:widowControl w:val="0"/>
        <w:autoSpaceDE w:val="0"/>
        <w:autoSpaceDN w:val="0"/>
        <w:adjustRightInd w:val="0"/>
        <w:spacing w:after="0" w:line="276" w:lineRule="atLeast"/>
        <w:ind w:right="865"/>
        <w:jc w:val="center"/>
        <w:rPr>
          <w:rFonts w:asciiTheme="majorHAnsi" w:hAnsiTheme="majorHAnsi" w:cstheme="majorHAnsi"/>
          <w:b/>
          <w:bCs/>
          <w:lang w:val="en-US"/>
        </w:rPr>
      </w:pPr>
      <w:r w:rsidRPr="00E61AEF">
        <w:rPr>
          <w:rFonts w:asciiTheme="majorHAnsi" w:hAnsiTheme="majorHAnsi" w:cstheme="majorHAnsi"/>
          <w:b/>
          <w:bCs/>
        </w:rPr>
        <w:t>PROJEKTAVIMO (TECHNINĖ) UŽDUOTIS</w:t>
      </w:r>
    </w:p>
    <w:p w14:paraId="44367CE9" w14:textId="77777777" w:rsidR="00CC35AD" w:rsidRPr="00E61AEF" w:rsidRDefault="00CC35AD" w:rsidP="00CC35AD">
      <w:pPr>
        <w:widowControl w:val="0"/>
        <w:autoSpaceDE w:val="0"/>
        <w:autoSpaceDN w:val="0"/>
        <w:adjustRightInd w:val="0"/>
        <w:spacing w:after="0" w:line="240" w:lineRule="auto"/>
        <w:jc w:val="center"/>
        <w:rPr>
          <w:rFonts w:asciiTheme="majorHAnsi" w:hAnsiTheme="majorHAnsi" w:cstheme="majorHAnsi"/>
          <w:color w:val="000000"/>
        </w:rPr>
      </w:pPr>
    </w:p>
    <w:p w14:paraId="7962DB0C" w14:textId="77777777" w:rsidR="00CC35AD" w:rsidRPr="00E61AEF" w:rsidRDefault="00CC35AD" w:rsidP="00CC35AD">
      <w:pPr>
        <w:widowControl w:val="0"/>
        <w:autoSpaceDE w:val="0"/>
        <w:autoSpaceDN w:val="0"/>
        <w:adjustRightInd w:val="0"/>
        <w:spacing w:after="0" w:line="240" w:lineRule="auto"/>
        <w:jc w:val="center"/>
        <w:rPr>
          <w:rFonts w:asciiTheme="majorHAnsi" w:hAnsiTheme="majorHAnsi" w:cstheme="majorHAnsi"/>
          <w:color w:val="000000"/>
        </w:rPr>
      </w:pPr>
      <w:r w:rsidRPr="00E61AEF">
        <w:rPr>
          <w:rFonts w:asciiTheme="majorHAnsi" w:hAnsiTheme="majorHAnsi" w:cstheme="majorHAnsi"/>
          <w:color w:val="000000"/>
        </w:rPr>
        <w:t xml:space="preserve">Data: </w:t>
      </w:r>
      <w:r w:rsidRPr="00E61AEF">
        <w:rPr>
          <w:rFonts w:asciiTheme="majorHAnsi" w:hAnsiTheme="majorHAnsi" w:cstheme="majorHAnsi"/>
          <w:b/>
          <w:bCs/>
          <w:color w:val="000000"/>
        </w:rPr>
        <w:t>________________</w:t>
      </w:r>
    </w:p>
    <w:p w14:paraId="607A447B" w14:textId="77777777" w:rsidR="00CC35AD" w:rsidRPr="00E61AEF" w:rsidRDefault="00CC35AD" w:rsidP="00A337A1">
      <w:pPr>
        <w:pStyle w:val="CM7"/>
        <w:spacing w:after="0" w:line="276" w:lineRule="atLeast"/>
        <w:ind w:right="865"/>
        <w:jc w:val="both"/>
        <w:rPr>
          <w:rFonts w:asciiTheme="majorHAnsi" w:hAnsiTheme="majorHAnsi" w:cstheme="majorHAnsi"/>
          <w:b/>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2564"/>
        <w:gridCol w:w="6083"/>
      </w:tblGrid>
      <w:tr w:rsidR="00F02433" w:rsidRPr="00E61AEF" w14:paraId="62D931D0" w14:textId="77777777" w:rsidTr="00C91749">
        <w:trPr>
          <w:trHeight w:val="575"/>
        </w:trPr>
        <w:tc>
          <w:tcPr>
            <w:tcW w:w="959" w:type="dxa"/>
            <w:vAlign w:val="center"/>
          </w:tcPr>
          <w:p w14:paraId="4DA21CE4" w14:textId="77777777" w:rsidR="00F02433" w:rsidRPr="00E61AEF" w:rsidRDefault="00F02433" w:rsidP="0036030C">
            <w:pPr>
              <w:pStyle w:val="Default"/>
              <w:jc w:val="center"/>
              <w:rPr>
                <w:rFonts w:asciiTheme="majorHAnsi" w:hAnsiTheme="majorHAnsi" w:cstheme="majorHAnsi"/>
                <w:sz w:val="22"/>
                <w:szCs w:val="22"/>
              </w:rPr>
            </w:pPr>
            <w:r w:rsidRPr="00E61AEF">
              <w:rPr>
                <w:rFonts w:asciiTheme="majorHAnsi" w:hAnsiTheme="majorHAnsi" w:cstheme="majorHAnsi"/>
                <w:b/>
                <w:bCs/>
                <w:sz w:val="22"/>
                <w:szCs w:val="22"/>
              </w:rPr>
              <w:t>Eil. Nr.</w:t>
            </w:r>
          </w:p>
        </w:tc>
        <w:tc>
          <w:tcPr>
            <w:tcW w:w="2564" w:type="dxa"/>
            <w:vAlign w:val="center"/>
          </w:tcPr>
          <w:p w14:paraId="5F3B3A7B" w14:textId="77777777" w:rsidR="00F02433" w:rsidRPr="00E61AEF" w:rsidRDefault="00F02433" w:rsidP="0036030C">
            <w:pPr>
              <w:pStyle w:val="Default"/>
              <w:jc w:val="center"/>
              <w:rPr>
                <w:rFonts w:asciiTheme="majorHAnsi" w:hAnsiTheme="majorHAnsi" w:cstheme="majorHAnsi"/>
                <w:sz w:val="22"/>
                <w:szCs w:val="22"/>
              </w:rPr>
            </w:pPr>
            <w:r w:rsidRPr="00E61AEF">
              <w:rPr>
                <w:rFonts w:asciiTheme="majorHAnsi" w:hAnsiTheme="majorHAnsi" w:cstheme="majorHAnsi"/>
                <w:b/>
                <w:bCs/>
                <w:sz w:val="22"/>
                <w:szCs w:val="22"/>
              </w:rPr>
              <w:t>Pavadinimas</w:t>
            </w:r>
          </w:p>
        </w:tc>
        <w:tc>
          <w:tcPr>
            <w:tcW w:w="6083" w:type="dxa"/>
            <w:vAlign w:val="center"/>
          </w:tcPr>
          <w:p w14:paraId="7E3F70D9" w14:textId="77777777" w:rsidR="00F02433" w:rsidRPr="00E61AEF" w:rsidRDefault="00F02433" w:rsidP="0036030C">
            <w:pPr>
              <w:pStyle w:val="Default"/>
              <w:jc w:val="center"/>
              <w:rPr>
                <w:rFonts w:asciiTheme="majorHAnsi" w:hAnsiTheme="majorHAnsi" w:cstheme="majorHAnsi"/>
                <w:sz w:val="22"/>
                <w:szCs w:val="22"/>
              </w:rPr>
            </w:pPr>
            <w:r w:rsidRPr="00E61AEF">
              <w:rPr>
                <w:rFonts w:asciiTheme="majorHAnsi" w:hAnsiTheme="majorHAnsi" w:cstheme="majorHAnsi"/>
                <w:b/>
                <w:bCs/>
                <w:sz w:val="22"/>
                <w:szCs w:val="22"/>
              </w:rPr>
              <w:t>Reikalavimai</w:t>
            </w:r>
          </w:p>
        </w:tc>
      </w:tr>
      <w:tr w:rsidR="00F02433" w:rsidRPr="00E61AEF" w14:paraId="0A73D410" w14:textId="77777777" w:rsidTr="00C91749">
        <w:trPr>
          <w:trHeight w:val="285"/>
        </w:trPr>
        <w:tc>
          <w:tcPr>
            <w:tcW w:w="959" w:type="dxa"/>
          </w:tcPr>
          <w:p w14:paraId="4158D181" w14:textId="77777777" w:rsidR="00F02433" w:rsidRPr="00E61AEF" w:rsidRDefault="00F02433" w:rsidP="00A337A1">
            <w:pPr>
              <w:pStyle w:val="Default"/>
              <w:rPr>
                <w:rFonts w:asciiTheme="majorHAnsi" w:hAnsiTheme="majorHAnsi" w:cstheme="majorHAnsi"/>
                <w:color w:val="auto"/>
                <w:sz w:val="22"/>
                <w:szCs w:val="22"/>
              </w:rPr>
            </w:pPr>
          </w:p>
        </w:tc>
        <w:tc>
          <w:tcPr>
            <w:tcW w:w="8647" w:type="dxa"/>
            <w:gridSpan w:val="2"/>
            <w:vAlign w:val="center"/>
          </w:tcPr>
          <w:p w14:paraId="076A0CA5" w14:textId="77777777" w:rsidR="00F02433" w:rsidRPr="00E61AEF" w:rsidRDefault="00F02433" w:rsidP="00A337A1">
            <w:pPr>
              <w:pStyle w:val="Default"/>
              <w:jc w:val="center"/>
              <w:rPr>
                <w:rFonts w:asciiTheme="majorHAnsi" w:hAnsiTheme="majorHAnsi" w:cstheme="majorHAnsi"/>
                <w:sz w:val="22"/>
                <w:szCs w:val="22"/>
              </w:rPr>
            </w:pPr>
            <w:r w:rsidRPr="00E61AEF">
              <w:rPr>
                <w:rFonts w:asciiTheme="majorHAnsi" w:hAnsiTheme="majorHAnsi" w:cstheme="majorHAnsi"/>
                <w:b/>
                <w:bCs/>
                <w:sz w:val="22"/>
                <w:szCs w:val="22"/>
              </w:rPr>
              <w:t xml:space="preserve">I. Bendra informacija apie objektą </w:t>
            </w:r>
          </w:p>
        </w:tc>
      </w:tr>
      <w:tr w:rsidR="00F02433" w:rsidRPr="00E61AEF" w14:paraId="4CEB1DC7" w14:textId="77777777" w:rsidTr="00EA4371">
        <w:trPr>
          <w:trHeight w:val="1694"/>
        </w:trPr>
        <w:tc>
          <w:tcPr>
            <w:tcW w:w="959" w:type="dxa"/>
          </w:tcPr>
          <w:p w14:paraId="189B0D2E" w14:textId="5C5BBF4B" w:rsidR="006C65D7" w:rsidRPr="00E61AEF" w:rsidRDefault="00F02433" w:rsidP="00A337A1">
            <w:pPr>
              <w:spacing w:after="0" w:line="240" w:lineRule="auto"/>
              <w:rPr>
                <w:rFonts w:asciiTheme="majorHAnsi" w:hAnsiTheme="majorHAnsi" w:cstheme="majorHAnsi"/>
                <w:lang w:eastAsia="en-US"/>
              </w:rPr>
            </w:pPr>
            <w:r w:rsidRPr="00E61AEF">
              <w:rPr>
                <w:rFonts w:asciiTheme="majorHAnsi" w:hAnsiTheme="majorHAnsi" w:cstheme="majorHAnsi"/>
                <w:color w:val="000000"/>
              </w:rPr>
              <w:t>1</w:t>
            </w:r>
            <w:r w:rsidR="00163C3E" w:rsidRPr="00E61AEF">
              <w:rPr>
                <w:rFonts w:asciiTheme="majorHAnsi" w:hAnsiTheme="majorHAnsi" w:cstheme="majorHAnsi"/>
                <w:color w:val="000000"/>
              </w:rPr>
              <w:t>.</w:t>
            </w:r>
            <w:r w:rsidR="000C0570" w:rsidRPr="00E61AEF">
              <w:rPr>
                <w:rFonts w:asciiTheme="majorHAnsi" w:hAnsiTheme="majorHAnsi" w:cstheme="majorHAnsi"/>
                <w:color w:val="000000"/>
              </w:rPr>
              <w:t xml:space="preserve"> </w:t>
            </w:r>
            <w:r w:rsidRPr="00E61AEF">
              <w:rPr>
                <w:rFonts w:asciiTheme="majorHAnsi" w:hAnsiTheme="majorHAnsi" w:cstheme="majorHAnsi"/>
              </w:rPr>
              <w:t xml:space="preserve"> </w:t>
            </w:r>
            <w:r w:rsidR="005343EE" w:rsidRPr="00E61AEF">
              <w:rPr>
                <w:rFonts w:asciiTheme="majorHAnsi" w:hAnsiTheme="majorHAnsi" w:cstheme="majorHAnsi"/>
                <w:b/>
                <w:lang w:eastAsia="en-US"/>
              </w:rPr>
              <w:fldChar w:fldCharType="begin">
                <w:ffData>
                  <w:name w:val=""/>
                  <w:enabled/>
                  <w:calcOnExit w:val="0"/>
                  <w:checkBox>
                    <w:size w:val="18"/>
                    <w:default w:val="1"/>
                  </w:checkBox>
                </w:ffData>
              </w:fldChar>
            </w:r>
            <w:r w:rsidR="005343EE" w:rsidRPr="00E61AEF">
              <w:rPr>
                <w:rFonts w:asciiTheme="majorHAnsi" w:hAnsiTheme="majorHAnsi" w:cstheme="majorHAnsi"/>
                <w:b/>
                <w:lang w:eastAsia="en-US"/>
              </w:rPr>
              <w:instrText xml:space="preserve"> FORMCHECKBOX </w:instrText>
            </w:r>
            <w:r w:rsidR="007F6D09">
              <w:rPr>
                <w:rFonts w:asciiTheme="majorHAnsi" w:hAnsiTheme="majorHAnsi" w:cstheme="majorHAnsi"/>
                <w:b/>
                <w:lang w:eastAsia="en-US"/>
              </w:rPr>
            </w:r>
            <w:r w:rsidR="007F6D09">
              <w:rPr>
                <w:rFonts w:asciiTheme="majorHAnsi" w:hAnsiTheme="majorHAnsi" w:cstheme="majorHAnsi"/>
                <w:b/>
                <w:lang w:eastAsia="en-US"/>
              </w:rPr>
              <w:fldChar w:fldCharType="separate"/>
            </w:r>
            <w:r w:rsidR="005343EE" w:rsidRPr="00E61AEF">
              <w:rPr>
                <w:rFonts w:asciiTheme="majorHAnsi" w:hAnsiTheme="majorHAnsi" w:cstheme="majorHAnsi"/>
                <w:b/>
                <w:lang w:eastAsia="en-US"/>
              </w:rPr>
              <w:fldChar w:fldCharType="end"/>
            </w:r>
          </w:p>
          <w:p w14:paraId="0F556D5D" w14:textId="77777777" w:rsidR="00F02433" w:rsidRPr="00E61AEF" w:rsidRDefault="00F02433" w:rsidP="00A337A1">
            <w:pPr>
              <w:pStyle w:val="Default"/>
              <w:rPr>
                <w:rFonts w:asciiTheme="majorHAnsi" w:hAnsiTheme="majorHAnsi" w:cstheme="majorHAnsi"/>
                <w:sz w:val="22"/>
                <w:szCs w:val="22"/>
              </w:rPr>
            </w:pPr>
          </w:p>
        </w:tc>
        <w:tc>
          <w:tcPr>
            <w:tcW w:w="2564" w:type="dxa"/>
          </w:tcPr>
          <w:p w14:paraId="045EFAE9" w14:textId="77777777" w:rsidR="00F02433" w:rsidRPr="00E61AEF" w:rsidRDefault="00F02433" w:rsidP="00841FBB">
            <w:pPr>
              <w:pStyle w:val="Default"/>
              <w:rPr>
                <w:rFonts w:asciiTheme="majorHAnsi" w:hAnsiTheme="majorHAnsi" w:cstheme="majorHAnsi"/>
                <w:sz w:val="22"/>
                <w:szCs w:val="22"/>
              </w:rPr>
            </w:pPr>
            <w:r w:rsidRPr="00E61AEF">
              <w:rPr>
                <w:rFonts w:asciiTheme="majorHAnsi" w:hAnsiTheme="majorHAnsi" w:cstheme="majorHAnsi"/>
                <w:sz w:val="22"/>
                <w:szCs w:val="22"/>
              </w:rPr>
              <w:t>Projekto pavadinimas</w:t>
            </w:r>
            <w:r w:rsidR="000C0570" w:rsidRPr="00E61AEF">
              <w:rPr>
                <w:rFonts w:asciiTheme="majorHAnsi" w:hAnsiTheme="majorHAnsi" w:cstheme="majorHAnsi"/>
                <w:sz w:val="22"/>
                <w:szCs w:val="22"/>
              </w:rPr>
              <w:t>*</w:t>
            </w:r>
          </w:p>
          <w:p w14:paraId="2BD4D3FE" w14:textId="77777777" w:rsidR="000C0570" w:rsidRPr="00E61AEF" w:rsidRDefault="000C0570" w:rsidP="00841FBB">
            <w:pPr>
              <w:pStyle w:val="Default"/>
              <w:rPr>
                <w:rFonts w:asciiTheme="majorHAnsi" w:hAnsiTheme="majorHAnsi" w:cstheme="majorHAnsi"/>
                <w:i/>
                <w:sz w:val="22"/>
                <w:szCs w:val="22"/>
              </w:rPr>
            </w:pPr>
          </w:p>
          <w:p w14:paraId="5B513F7B" w14:textId="2C900321" w:rsidR="000C0570" w:rsidRPr="00E61AEF" w:rsidRDefault="000C0570" w:rsidP="00841FBB">
            <w:pPr>
              <w:pStyle w:val="Default"/>
              <w:rPr>
                <w:rFonts w:asciiTheme="majorHAnsi" w:hAnsiTheme="majorHAnsi" w:cstheme="majorHAnsi"/>
                <w:sz w:val="22"/>
                <w:szCs w:val="22"/>
              </w:rPr>
            </w:pPr>
            <w:r w:rsidRPr="00E61AEF">
              <w:rPr>
                <w:rFonts w:asciiTheme="majorHAnsi" w:hAnsiTheme="majorHAnsi" w:cstheme="majorHAnsi"/>
                <w:i/>
                <w:sz w:val="22"/>
                <w:szCs w:val="22"/>
              </w:rPr>
              <w:t>* galima koreguoti, laikantis STR 1.04.04:2017 „Statinio projektavimas, projekto ekspertizė“ nuostatų</w:t>
            </w:r>
          </w:p>
        </w:tc>
        <w:tc>
          <w:tcPr>
            <w:tcW w:w="6083" w:type="dxa"/>
          </w:tcPr>
          <w:p w14:paraId="56FD4273" w14:textId="427F3749" w:rsidR="00F02433" w:rsidRPr="00E61AEF" w:rsidRDefault="00FB5170" w:rsidP="00841FBB">
            <w:pPr>
              <w:pStyle w:val="Default"/>
              <w:jc w:val="both"/>
              <w:rPr>
                <w:rFonts w:asciiTheme="majorHAnsi" w:hAnsiTheme="majorHAnsi" w:cstheme="majorHAnsi"/>
                <w:color w:val="0070C0"/>
                <w:sz w:val="22"/>
                <w:szCs w:val="22"/>
              </w:rPr>
            </w:pPr>
            <w:r w:rsidRPr="00E61AEF">
              <w:rPr>
                <w:rFonts w:asciiTheme="majorHAnsi" w:hAnsiTheme="majorHAnsi" w:cstheme="majorHAnsi"/>
                <w:b/>
                <w:i/>
                <w:iCs/>
                <w:sz w:val="22"/>
                <w:szCs w:val="22"/>
              </w:rPr>
              <w:t>Vandens tiekimo ir b</w:t>
            </w:r>
            <w:r w:rsidR="00EC64EF" w:rsidRPr="00E61AEF">
              <w:rPr>
                <w:rFonts w:asciiTheme="majorHAnsi" w:hAnsiTheme="majorHAnsi" w:cstheme="majorHAnsi"/>
                <w:b/>
                <w:i/>
                <w:iCs/>
                <w:sz w:val="22"/>
                <w:szCs w:val="22"/>
              </w:rPr>
              <w:t xml:space="preserve">uitinių nuotekų šalinimo tinklų </w:t>
            </w:r>
            <w:r w:rsidR="00A938D7">
              <w:rPr>
                <w:rFonts w:asciiTheme="majorHAnsi" w:hAnsiTheme="majorHAnsi" w:cstheme="majorHAnsi"/>
                <w:b/>
                <w:i/>
                <w:iCs/>
                <w:sz w:val="22"/>
                <w:szCs w:val="22"/>
              </w:rPr>
              <w:t>SB „Sveikatos apsauga“, SB „Krantas“, SB „Vitaminas“, SB „Viktorija“, SB „Tulpė“</w:t>
            </w:r>
            <w:r w:rsidR="0020263C" w:rsidRPr="00E61AEF">
              <w:rPr>
                <w:rFonts w:asciiTheme="majorHAnsi" w:hAnsiTheme="majorHAnsi" w:cstheme="majorHAnsi"/>
                <w:b/>
                <w:i/>
                <w:iCs/>
                <w:sz w:val="22"/>
                <w:szCs w:val="22"/>
              </w:rPr>
              <w:t xml:space="preserve">, </w:t>
            </w:r>
            <w:r w:rsidR="00D05230" w:rsidRPr="00E61AEF">
              <w:rPr>
                <w:rFonts w:asciiTheme="majorHAnsi" w:hAnsiTheme="majorHAnsi" w:cstheme="majorHAnsi"/>
                <w:b/>
                <w:i/>
                <w:iCs/>
                <w:sz w:val="22"/>
                <w:szCs w:val="22"/>
              </w:rPr>
              <w:t>Vilniaus m.</w:t>
            </w:r>
            <w:r w:rsidRPr="00E61AEF">
              <w:rPr>
                <w:rFonts w:asciiTheme="majorHAnsi" w:hAnsiTheme="majorHAnsi" w:cstheme="majorHAnsi"/>
                <w:b/>
                <w:i/>
                <w:iCs/>
                <w:sz w:val="22"/>
                <w:szCs w:val="22"/>
              </w:rPr>
              <w:t xml:space="preserve"> </w:t>
            </w:r>
            <w:r w:rsidR="00EC64EF" w:rsidRPr="00E61AEF">
              <w:rPr>
                <w:rFonts w:asciiTheme="majorHAnsi" w:hAnsiTheme="majorHAnsi" w:cstheme="majorHAnsi"/>
                <w:b/>
                <w:i/>
                <w:iCs/>
                <w:sz w:val="22"/>
                <w:szCs w:val="22"/>
              </w:rPr>
              <w:t>statybos projektas</w:t>
            </w:r>
            <w:r w:rsidR="00351F93">
              <w:rPr>
                <w:rFonts w:asciiTheme="majorHAnsi" w:hAnsiTheme="majorHAnsi" w:cstheme="majorHAnsi"/>
                <w:b/>
                <w:i/>
                <w:iCs/>
                <w:sz w:val="22"/>
                <w:szCs w:val="22"/>
              </w:rPr>
              <w:t xml:space="preserve"> </w:t>
            </w:r>
            <w:r w:rsidR="00351F93" w:rsidRPr="00E61AEF">
              <w:rPr>
                <w:rFonts w:asciiTheme="majorHAnsi" w:hAnsiTheme="majorHAnsi" w:cstheme="majorHAnsi"/>
                <w:sz w:val="22"/>
                <w:szCs w:val="22"/>
              </w:rPr>
              <w:t>*</w:t>
            </w:r>
          </w:p>
        </w:tc>
      </w:tr>
      <w:tr w:rsidR="00F02433" w:rsidRPr="00E61AEF" w14:paraId="08A0E66A" w14:textId="77777777" w:rsidTr="006C18E8">
        <w:trPr>
          <w:trHeight w:val="4203"/>
        </w:trPr>
        <w:tc>
          <w:tcPr>
            <w:tcW w:w="959" w:type="dxa"/>
          </w:tcPr>
          <w:p w14:paraId="72E239A0" w14:textId="03B89C95" w:rsidR="00F02433" w:rsidRPr="00E61AEF" w:rsidRDefault="000C0570" w:rsidP="00A337A1">
            <w:pPr>
              <w:pStyle w:val="Default"/>
              <w:rPr>
                <w:rFonts w:asciiTheme="majorHAnsi" w:hAnsiTheme="majorHAnsi" w:cstheme="majorHAnsi"/>
                <w:sz w:val="22"/>
                <w:szCs w:val="22"/>
              </w:rPr>
            </w:pPr>
            <w:r w:rsidRPr="00E61AEF">
              <w:rPr>
                <w:rFonts w:asciiTheme="majorHAnsi" w:hAnsiTheme="majorHAnsi" w:cstheme="majorHAnsi"/>
                <w:sz w:val="22"/>
                <w:szCs w:val="22"/>
              </w:rPr>
              <w:t>2</w:t>
            </w:r>
            <w:r w:rsidR="00163C3E" w:rsidRPr="00E61AEF">
              <w:rPr>
                <w:rFonts w:asciiTheme="majorHAnsi" w:hAnsiTheme="majorHAnsi" w:cstheme="majorHAnsi"/>
                <w:sz w:val="22"/>
                <w:szCs w:val="22"/>
              </w:rPr>
              <w:t>.</w:t>
            </w:r>
            <w:r w:rsidR="00F02433" w:rsidRPr="00E61AEF">
              <w:rPr>
                <w:rFonts w:asciiTheme="majorHAnsi" w:hAnsiTheme="majorHAnsi" w:cstheme="majorHAnsi"/>
                <w:sz w:val="22"/>
                <w:szCs w:val="22"/>
              </w:rPr>
              <w:t xml:space="preserve"> </w:t>
            </w:r>
            <w:r w:rsidR="005343EE"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5343EE"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5343EE" w:rsidRPr="00E61AEF">
              <w:rPr>
                <w:rFonts w:asciiTheme="majorHAnsi" w:hAnsiTheme="majorHAnsi" w:cstheme="majorHAnsi"/>
                <w:b/>
                <w:sz w:val="22"/>
                <w:szCs w:val="22"/>
                <w:lang w:eastAsia="en-US"/>
              </w:rPr>
              <w:fldChar w:fldCharType="end"/>
            </w:r>
          </w:p>
        </w:tc>
        <w:tc>
          <w:tcPr>
            <w:tcW w:w="2564" w:type="dxa"/>
          </w:tcPr>
          <w:p w14:paraId="6BC9A343" w14:textId="77777777" w:rsidR="00F02433" w:rsidRPr="00E61AEF" w:rsidRDefault="00F02433" w:rsidP="00A337A1">
            <w:pPr>
              <w:pStyle w:val="Default"/>
              <w:rPr>
                <w:rFonts w:asciiTheme="majorHAnsi" w:hAnsiTheme="majorHAnsi" w:cstheme="majorHAnsi"/>
                <w:sz w:val="22"/>
                <w:szCs w:val="22"/>
              </w:rPr>
            </w:pPr>
            <w:r w:rsidRPr="00E61AEF">
              <w:rPr>
                <w:rFonts w:asciiTheme="majorHAnsi" w:hAnsiTheme="majorHAnsi" w:cstheme="majorHAnsi"/>
                <w:sz w:val="22"/>
                <w:szCs w:val="22"/>
              </w:rPr>
              <w:t>Statinio (-</w:t>
            </w:r>
            <w:proofErr w:type="spellStart"/>
            <w:r w:rsidRPr="00E61AEF">
              <w:rPr>
                <w:rFonts w:asciiTheme="majorHAnsi" w:hAnsiTheme="majorHAnsi" w:cstheme="majorHAnsi"/>
                <w:sz w:val="22"/>
                <w:szCs w:val="22"/>
              </w:rPr>
              <w:t>ių</w:t>
            </w:r>
            <w:proofErr w:type="spellEnd"/>
            <w:r w:rsidRPr="00E61AEF">
              <w:rPr>
                <w:rFonts w:asciiTheme="majorHAnsi" w:hAnsiTheme="majorHAnsi" w:cstheme="majorHAnsi"/>
                <w:sz w:val="22"/>
                <w:szCs w:val="22"/>
              </w:rPr>
              <w:t xml:space="preserve">) ar statinių grupės paskirtis ir bendrieji (techniniai ir paskirties) rodikliai. </w:t>
            </w:r>
          </w:p>
        </w:tc>
        <w:tc>
          <w:tcPr>
            <w:tcW w:w="6083" w:type="dxa"/>
          </w:tcPr>
          <w:p w14:paraId="31893029" w14:textId="03AB4B5E" w:rsidR="00512067" w:rsidRPr="00E61AEF" w:rsidRDefault="004D21FD" w:rsidP="00A337A1">
            <w:pPr>
              <w:pStyle w:val="Default"/>
              <w:rPr>
                <w:rFonts w:asciiTheme="majorHAnsi" w:hAnsiTheme="majorHAnsi" w:cstheme="majorHAnsi"/>
                <w:i/>
                <w:iCs/>
                <w:color w:val="0070C0"/>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00B644E9" w:rsidRPr="00E61AEF">
              <w:rPr>
                <w:rFonts w:asciiTheme="majorHAnsi" w:hAnsiTheme="majorHAnsi" w:cstheme="majorHAnsi"/>
                <w:b/>
                <w:sz w:val="22"/>
                <w:szCs w:val="22"/>
                <w:lang w:eastAsia="en-US"/>
              </w:rPr>
              <w:t xml:space="preserve"> </w:t>
            </w:r>
            <w:r w:rsidR="007038C7" w:rsidRPr="00E61AEF">
              <w:rPr>
                <w:rFonts w:asciiTheme="majorHAnsi" w:hAnsiTheme="majorHAnsi" w:cstheme="majorHAnsi"/>
                <w:i/>
                <w:sz w:val="22"/>
                <w:szCs w:val="22"/>
                <w:lang w:eastAsia="en-US"/>
              </w:rPr>
              <w:t>Inžineriniai tinklai</w:t>
            </w:r>
            <w:r w:rsidR="00351F93">
              <w:rPr>
                <w:rFonts w:asciiTheme="majorHAnsi" w:hAnsiTheme="majorHAnsi" w:cstheme="majorHAnsi"/>
                <w:i/>
                <w:sz w:val="22"/>
                <w:szCs w:val="22"/>
                <w:lang w:eastAsia="en-US"/>
              </w:rPr>
              <w:t xml:space="preserve"> *</w:t>
            </w:r>
            <w:r w:rsidR="007038C7" w:rsidRPr="00E61AEF">
              <w:rPr>
                <w:rFonts w:asciiTheme="majorHAnsi" w:hAnsiTheme="majorHAnsi" w:cstheme="majorHAnsi"/>
                <w:i/>
                <w:sz w:val="22"/>
                <w:szCs w:val="22"/>
                <w:lang w:eastAsia="en-US"/>
              </w:rPr>
              <w:t>:</w:t>
            </w:r>
          </w:p>
          <w:p w14:paraId="7709613E" w14:textId="1CF6B57F" w:rsidR="0042790D" w:rsidRPr="00E61AEF" w:rsidRDefault="007038C7" w:rsidP="00A337A1">
            <w:pPr>
              <w:pStyle w:val="Default"/>
              <w:rPr>
                <w:rFonts w:asciiTheme="majorHAnsi" w:hAnsiTheme="majorHAnsi" w:cstheme="majorHAnsi"/>
                <w:i/>
                <w:sz w:val="22"/>
                <w:szCs w:val="22"/>
                <w:lang w:eastAsia="en-US"/>
              </w:rPr>
            </w:pPr>
            <w:r w:rsidRPr="00E61AEF">
              <w:rPr>
                <w:rFonts w:asciiTheme="majorHAnsi" w:hAnsiTheme="majorHAnsi" w:cstheme="majorHAnsi"/>
                <w:i/>
                <w:iCs/>
                <w:color w:val="0070C0"/>
                <w:sz w:val="22"/>
                <w:szCs w:val="22"/>
              </w:rPr>
              <w:t xml:space="preserve">  </w:t>
            </w:r>
            <w:r w:rsidR="00E01447" w:rsidRPr="00E61AEF">
              <w:rPr>
                <w:rFonts w:asciiTheme="majorHAnsi" w:hAnsiTheme="majorHAnsi" w:cstheme="majorHAnsi"/>
                <w:i/>
                <w:iCs/>
                <w:color w:val="0070C0"/>
                <w:sz w:val="22"/>
                <w:szCs w:val="22"/>
              </w:rPr>
              <w:t xml:space="preserve"> </w:t>
            </w:r>
            <w:r w:rsidR="00FB5170"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FB5170"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FB5170" w:rsidRPr="00E61AEF">
              <w:rPr>
                <w:rFonts w:asciiTheme="majorHAnsi" w:hAnsiTheme="majorHAnsi" w:cstheme="majorHAnsi"/>
                <w:b/>
                <w:sz w:val="22"/>
                <w:szCs w:val="22"/>
                <w:lang w:eastAsia="en-US"/>
              </w:rPr>
              <w:fldChar w:fldCharType="end"/>
            </w:r>
            <w:r w:rsidR="00E01447" w:rsidRPr="00E61AEF">
              <w:rPr>
                <w:rFonts w:asciiTheme="majorHAnsi" w:hAnsiTheme="majorHAnsi" w:cstheme="majorHAnsi"/>
                <w:b/>
                <w:sz w:val="22"/>
                <w:szCs w:val="22"/>
                <w:lang w:eastAsia="en-US"/>
              </w:rPr>
              <w:t xml:space="preserve"> </w:t>
            </w:r>
            <w:r w:rsidR="00E01447" w:rsidRPr="00E61AEF">
              <w:rPr>
                <w:rFonts w:asciiTheme="majorHAnsi" w:hAnsiTheme="majorHAnsi" w:cstheme="majorHAnsi"/>
                <w:i/>
                <w:sz w:val="22"/>
                <w:szCs w:val="22"/>
                <w:lang w:eastAsia="en-US"/>
              </w:rPr>
              <w:t>vandentiekio tinklai;</w:t>
            </w:r>
          </w:p>
          <w:p w14:paraId="3DE48B3F" w14:textId="77777777" w:rsidR="00BA2B7A" w:rsidRPr="00E61AEF" w:rsidRDefault="00BA2B7A" w:rsidP="00A337A1">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magistraliniai vandentiekio tinklai;</w:t>
            </w:r>
            <w:r w:rsidR="00742E3A" w:rsidRPr="00E61AEF">
              <w:rPr>
                <w:rFonts w:asciiTheme="majorHAnsi" w:hAnsiTheme="majorHAnsi" w:cstheme="majorHAnsi"/>
                <w:i/>
                <w:sz w:val="22"/>
                <w:szCs w:val="22"/>
                <w:lang w:eastAsia="en-US"/>
              </w:rPr>
              <w:t xml:space="preserve"> </w:t>
            </w:r>
            <w:r w:rsidR="009B35FE" w:rsidRPr="00E61AEF">
              <w:rPr>
                <w:rFonts w:asciiTheme="majorHAnsi" w:hAnsiTheme="majorHAnsi" w:cstheme="majorHAnsi"/>
                <w:i/>
                <w:sz w:val="22"/>
                <w:szCs w:val="22"/>
                <w:lang w:eastAsia="en-US"/>
              </w:rPr>
              <w:t>ilgis, m</w:t>
            </w:r>
            <w:r w:rsidR="004E0DFF" w:rsidRPr="00E61AEF">
              <w:rPr>
                <w:rFonts w:asciiTheme="majorHAnsi" w:hAnsiTheme="majorHAnsi" w:cstheme="majorHAnsi"/>
                <w:i/>
                <w:sz w:val="22"/>
                <w:szCs w:val="22"/>
                <w:lang w:eastAsia="en-US"/>
              </w:rPr>
              <w:t>;</w:t>
            </w:r>
          </w:p>
          <w:p w14:paraId="03BED651" w14:textId="50B00139" w:rsidR="00BA2B7A" w:rsidRPr="00E61AEF" w:rsidRDefault="00BA2B7A" w:rsidP="00BA2B7A">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00FB5170"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FB5170"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FB5170"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ski</w:t>
            </w:r>
            <w:r w:rsidR="000A22DD" w:rsidRPr="00E61AEF">
              <w:rPr>
                <w:rFonts w:asciiTheme="majorHAnsi" w:hAnsiTheme="majorHAnsi" w:cstheme="majorHAnsi"/>
                <w:i/>
                <w:sz w:val="22"/>
                <w:szCs w:val="22"/>
                <w:lang w:eastAsia="en-US"/>
              </w:rPr>
              <w:t>rstom</w:t>
            </w:r>
            <w:r w:rsidR="008D41E7" w:rsidRPr="00E61AEF">
              <w:rPr>
                <w:rFonts w:asciiTheme="majorHAnsi" w:hAnsiTheme="majorHAnsi" w:cstheme="majorHAnsi"/>
                <w:i/>
                <w:sz w:val="22"/>
                <w:szCs w:val="22"/>
                <w:lang w:eastAsia="en-US"/>
              </w:rPr>
              <w:t xml:space="preserve">ieji vandentiekio tinklai; </w:t>
            </w:r>
            <w:r w:rsidR="00EC655D" w:rsidRPr="00E61AEF">
              <w:rPr>
                <w:rFonts w:asciiTheme="majorHAnsi" w:hAnsiTheme="majorHAnsi" w:cstheme="majorHAnsi"/>
                <w:i/>
                <w:sz w:val="22"/>
                <w:szCs w:val="22"/>
                <w:lang w:eastAsia="en-US"/>
              </w:rPr>
              <w:t>ilgis</w:t>
            </w:r>
            <w:r w:rsidR="00F03EDA" w:rsidRPr="00E61AEF">
              <w:rPr>
                <w:rFonts w:asciiTheme="majorHAnsi" w:hAnsiTheme="majorHAnsi" w:cstheme="majorHAnsi"/>
                <w:i/>
                <w:sz w:val="22"/>
                <w:szCs w:val="22"/>
                <w:lang w:eastAsia="en-US"/>
              </w:rPr>
              <w:t xml:space="preserve"> </w:t>
            </w:r>
            <w:r w:rsidR="00830C11">
              <w:rPr>
                <w:rFonts w:asciiTheme="majorHAnsi" w:hAnsiTheme="majorHAnsi" w:cstheme="majorHAnsi"/>
                <w:i/>
                <w:sz w:val="22"/>
                <w:szCs w:val="22"/>
                <w:lang w:eastAsia="en-US"/>
              </w:rPr>
              <w:t xml:space="preserve">~ </w:t>
            </w:r>
            <w:r w:rsidR="006C18E8">
              <w:rPr>
                <w:rFonts w:asciiTheme="majorHAnsi" w:hAnsiTheme="majorHAnsi" w:cstheme="majorHAnsi"/>
                <w:i/>
                <w:sz w:val="22"/>
                <w:szCs w:val="22"/>
                <w:lang w:eastAsia="en-US"/>
              </w:rPr>
              <w:t>9366</w:t>
            </w:r>
            <w:r w:rsidR="00FB5170" w:rsidRPr="00E61AEF">
              <w:rPr>
                <w:rFonts w:asciiTheme="majorHAnsi" w:hAnsiTheme="majorHAnsi" w:cstheme="majorHAnsi"/>
                <w:i/>
                <w:sz w:val="22"/>
                <w:szCs w:val="22"/>
                <w:lang w:eastAsia="en-US"/>
              </w:rPr>
              <w:t xml:space="preserve"> </w:t>
            </w:r>
            <w:r w:rsidR="00841FBB" w:rsidRPr="00E61AEF">
              <w:rPr>
                <w:rFonts w:asciiTheme="majorHAnsi" w:hAnsiTheme="majorHAnsi" w:cstheme="majorHAnsi"/>
                <w:i/>
                <w:sz w:val="22"/>
                <w:szCs w:val="22"/>
                <w:lang w:eastAsia="en-US"/>
              </w:rPr>
              <w:t>m</w:t>
            </w:r>
            <w:r w:rsidR="004E0DFF" w:rsidRPr="00E61AEF">
              <w:rPr>
                <w:rFonts w:asciiTheme="majorHAnsi" w:hAnsiTheme="majorHAnsi" w:cstheme="majorHAnsi"/>
                <w:i/>
                <w:sz w:val="22"/>
                <w:szCs w:val="22"/>
                <w:lang w:eastAsia="en-US"/>
              </w:rPr>
              <w:t>;</w:t>
            </w:r>
          </w:p>
          <w:p w14:paraId="4B30A084" w14:textId="0783251D" w:rsidR="004E0DFF" w:rsidRPr="00E61AEF" w:rsidRDefault="009C18B6" w:rsidP="003240AE">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006C18E8">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6C18E8">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6C18E8">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įvadiniai vandentiekio tinklai;</w:t>
            </w:r>
            <w:r w:rsidR="009B35FE" w:rsidRPr="00E61AEF">
              <w:rPr>
                <w:rFonts w:asciiTheme="majorHAnsi" w:hAnsiTheme="majorHAnsi" w:cstheme="majorHAnsi"/>
                <w:i/>
                <w:sz w:val="22"/>
                <w:szCs w:val="22"/>
                <w:lang w:eastAsia="en-US"/>
              </w:rPr>
              <w:t xml:space="preserve"> ilgis</w:t>
            </w:r>
            <w:r w:rsidR="00F03EDA" w:rsidRPr="00E61AEF">
              <w:rPr>
                <w:rFonts w:asciiTheme="majorHAnsi" w:hAnsiTheme="majorHAnsi" w:cstheme="majorHAnsi"/>
                <w:i/>
                <w:sz w:val="22"/>
                <w:szCs w:val="22"/>
                <w:lang w:eastAsia="en-US"/>
              </w:rPr>
              <w:t xml:space="preserve"> </w:t>
            </w:r>
            <w:r w:rsidR="00830C11">
              <w:rPr>
                <w:rFonts w:asciiTheme="majorHAnsi" w:hAnsiTheme="majorHAnsi" w:cstheme="majorHAnsi"/>
                <w:i/>
                <w:sz w:val="22"/>
                <w:szCs w:val="22"/>
                <w:lang w:eastAsia="en-US"/>
              </w:rPr>
              <w:t xml:space="preserve">~ </w:t>
            </w:r>
            <w:r w:rsidR="00FA4863">
              <w:rPr>
                <w:rFonts w:asciiTheme="majorHAnsi" w:hAnsiTheme="majorHAnsi" w:cstheme="majorHAnsi"/>
                <w:i/>
                <w:sz w:val="22"/>
                <w:szCs w:val="22"/>
                <w:lang w:eastAsia="en-US"/>
              </w:rPr>
              <w:t>1</w:t>
            </w:r>
            <w:r w:rsidR="002511DA">
              <w:rPr>
                <w:rFonts w:asciiTheme="majorHAnsi" w:hAnsiTheme="majorHAnsi" w:cstheme="majorHAnsi"/>
                <w:i/>
                <w:sz w:val="22"/>
                <w:szCs w:val="22"/>
                <w:lang w:eastAsia="en-US"/>
              </w:rPr>
              <w:t>632</w:t>
            </w:r>
            <w:r w:rsidR="00841FBB" w:rsidRPr="00E61AEF">
              <w:rPr>
                <w:rFonts w:asciiTheme="majorHAnsi" w:hAnsiTheme="majorHAnsi" w:cstheme="majorHAnsi"/>
                <w:i/>
                <w:sz w:val="22"/>
                <w:szCs w:val="22"/>
                <w:lang w:eastAsia="en-US"/>
              </w:rPr>
              <w:t xml:space="preserve"> </w:t>
            </w:r>
            <w:r w:rsidR="009B35FE" w:rsidRPr="00E61AEF">
              <w:rPr>
                <w:rFonts w:asciiTheme="majorHAnsi" w:hAnsiTheme="majorHAnsi" w:cstheme="majorHAnsi"/>
                <w:i/>
                <w:sz w:val="22"/>
                <w:szCs w:val="22"/>
                <w:lang w:eastAsia="en-US"/>
              </w:rPr>
              <w:t>m</w:t>
            </w:r>
            <w:r w:rsidR="004E0DFF" w:rsidRPr="00E61AEF">
              <w:rPr>
                <w:rFonts w:asciiTheme="majorHAnsi" w:hAnsiTheme="majorHAnsi" w:cstheme="majorHAnsi"/>
                <w:i/>
                <w:sz w:val="22"/>
                <w:szCs w:val="22"/>
                <w:lang w:eastAsia="en-US"/>
              </w:rPr>
              <w:t>;</w:t>
            </w:r>
          </w:p>
          <w:p w14:paraId="38F7B7C4" w14:textId="5E1C2BCF" w:rsidR="000F44D0" w:rsidRPr="00E61AEF" w:rsidRDefault="00696EE4" w:rsidP="00A337A1">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vandentiekio gręžiniai</w:t>
            </w:r>
            <w:r w:rsidR="005254DD" w:rsidRPr="00E61AEF">
              <w:rPr>
                <w:rFonts w:asciiTheme="majorHAnsi" w:hAnsiTheme="majorHAnsi" w:cstheme="majorHAnsi"/>
                <w:i/>
                <w:sz w:val="22"/>
                <w:szCs w:val="22"/>
                <w:lang w:eastAsia="en-US"/>
              </w:rPr>
              <w:t>;</w:t>
            </w:r>
            <w:r w:rsidR="009B35FE" w:rsidRPr="00E61AEF">
              <w:rPr>
                <w:rFonts w:asciiTheme="majorHAnsi" w:hAnsiTheme="majorHAnsi" w:cstheme="majorHAnsi"/>
                <w:i/>
                <w:sz w:val="22"/>
                <w:szCs w:val="22"/>
                <w:lang w:eastAsia="en-US"/>
              </w:rPr>
              <w:t xml:space="preserve"> m</w:t>
            </w:r>
            <w:r w:rsidR="009B35FE" w:rsidRPr="00E61AEF">
              <w:rPr>
                <w:rFonts w:asciiTheme="majorHAnsi" w:hAnsiTheme="majorHAnsi" w:cstheme="majorHAnsi"/>
                <w:i/>
                <w:sz w:val="22"/>
                <w:szCs w:val="22"/>
                <w:vertAlign w:val="superscript"/>
                <w:lang w:eastAsia="en-US"/>
              </w:rPr>
              <w:t>3</w:t>
            </w:r>
            <w:r w:rsidR="009B35FE" w:rsidRPr="00E61AEF">
              <w:rPr>
                <w:rFonts w:asciiTheme="majorHAnsi" w:hAnsiTheme="majorHAnsi" w:cstheme="majorHAnsi"/>
                <w:i/>
                <w:sz w:val="22"/>
                <w:szCs w:val="22"/>
                <w:lang w:eastAsia="en-US"/>
              </w:rPr>
              <w:t>/</w:t>
            </w:r>
            <w:proofErr w:type="spellStart"/>
            <w:r w:rsidR="009B35FE" w:rsidRPr="00E61AEF">
              <w:rPr>
                <w:rFonts w:asciiTheme="majorHAnsi" w:hAnsiTheme="majorHAnsi" w:cstheme="majorHAnsi"/>
                <w:i/>
                <w:sz w:val="22"/>
                <w:szCs w:val="22"/>
                <w:lang w:eastAsia="en-US"/>
              </w:rPr>
              <w:t>h</w:t>
            </w:r>
            <w:r w:rsidR="009B35FE" w:rsidRPr="00E61AEF">
              <w:rPr>
                <w:rFonts w:asciiTheme="majorHAnsi" w:hAnsiTheme="majorHAnsi" w:cstheme="majorHAnsi"/>
                <w:i/>
                <w:sz w:val="22"/>
                <w:szCs w:val="22"/>
                <w:vertAlign w:val="subscript"/>
                <w:lang w:eastAsia="en-US"/>
              </w:rPr>
              <w:t>max</w:t>
            </w:r>
            <w:proofErr w:type="spellEnd"/>
          </w:p>
          <w:p w14:paraId="1CE31E4D" w14:textId="77777777" w:rsidR="00E01447" w:rsidRPr="00E61AEF" w:rsidRDefault="00E01447" w:rsidP="00A337A1">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00EC64EF"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EC64EF"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EC64EF"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 xml:space="preserve">nuotekų </w:t>
            </w:r>
            <w:r w:rsidR="00D270E4" w:rsidRPr="00E61AEF">
              <w:rPr>
                <w:rFonts w:asciiTheme="majorHAnsi" w:hAnsiTheme="majorHAnsi" w:cstheme="majorHAnsi"/>
                <w:i/>
                <w:sz w:val="22"/>
                <w:szCs w:val="22"/>
                <w:lang w:eastAsia="en-US"/>
              </w:rPr>
              <w:t xml:space="preserve">šalinimo </w:t>
            </w:r>
            <w:r w:rsidRPr="00E61AEF">
              <w:rPr>
                <w:rFonts w:asciiTheme="majorHAnsi" w:hAnsiTheme="majorHAnsi" w:cstheme="majorHAnsi"/>
                <w:i/>
                <w:sz w:val="22"/>
                <w:szCs w:val="22"/>
                <w:lang w:eastAsia="en-US"/>
              </w:rPr>
              <w:t>tinklai;</w:t>
            </w:r>
          </w:p>
          <w:p w14:paraId="500E2B8A" w14:textId="77777777" w:rsidR="00CB056B" w:rsidRPr="00E61AEF" w:rsidRDefault="00CB056B" w:rsidP="00CB056B">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008728B1"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008728B1"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8728B1"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C61DBC" w:rsidRPr="00E61AEF">
              <w:rPr>
                <w:rFonts w:asciiTheme="majorHAnsi" w:hAnsiTheme="majorHAnsi" w:cstheme="majorHAnsi"/>
                <w:i/>
                <w:sz w:val="22"/>
                <w:szCs w:val="22"/>
                <w:lang w:eastAsia="en-US"/>
              </w:rPr>
              <w:t>nuotekų šalinimo kolektoriai</w:t>
            </w:r>
            <w:r w:rsidRPr="00E61AEF">
              <w:rPr>
                <w:rFonts w:asciiTheme="majorHAnsi" w:hAnsiTheme="majorHAnsi" w:cstheme="majorHAnsi"/>
                <w:i/>
                <w:sz w:val="22"/>
                <w:szCs w:val="22"/>
                <w:lang w:eastAsia="en-US"/>
              </w:rPr>
              <w:t>;</w:t>
            </w:r>
            <w:r w:rsidR="009A628F" w:rsidRPr="00E61AEF">
              <w:rPr>
                <w:rFonts w:asciiTheme="majorHAnsi" w:hAnsiTheme="majorHAnsi" w:cstheme="majorHAnsi"/>
                <w:i/>
                <w:sz w:val="22"/>
                <w:szCs w:val="22"/>
                <w:lang w:eastAsia="en-US"/>
              </w:rPr>
              <w:t xml:space="preserve"> </w:t>
            </w:r>
            <w:r w:rsidR="00CF296B" w:rsidRPr="00E61AEF">
              <w:rPr>
                <w:rFonts w:asciiTheme="majorHAnsi" w:hAnsiTheme="majorHAnsi" w:cstheme="majorHAnsi"/>
                <w:i/>
                <w:sz w:val="22"/>
                <w:szCs w:val="22"/>
                <w:lang w:eastAsia="en-US"/>
              </w:rPr>
              <w:t>ilgis, m</w:t>
            </w:r>
            <w:r w:rsidR="004E0DFF" w:rsidRPr="00E61AEF">
              <w:rPr>
                <w:rFonts w:asciiTheme="majorHAnsi" w:hAnsiTheme="majorHAnsi" w:cstheme="majorHAnsi"/>
                <w:i/>
                <w:sz w:val="22"/>
                <w:szCs w:val="22"/>
                <w:lang w:eastAsia="en-US"/>
              </w:rPr>
              <w:t>;</w:t>
            </w:r>
          </w:p>
          <w:p w14:paraId="4AA9367B" w14:textId="4CD69C2C" w:rsidR="00CB056B" w:rsidRPr="00E61AEF" w:rsidRDefault="00CB056B" w:rsidP="00CB056B">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00EC64EF"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EC64EF"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EC64EF"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F864CF" w:rsidRPr="00E61AEF">
              <w:rPr>
                <w:rFonts w:asciiTheme="majorHAnsi" w:hAnsiTheme="majorHAnsi" w:cstheme="majorHAnsi"/>
                <w:i/>
                <w:sz w:val="22"/>
                <w:szCs w:val="22"/>
                <w:lang w:eastAsia="en-US"/>
              </w:rPr>
              <w:t>nuotekų rinktuvai</w:t>
            </w:r>
            <w:r w:rsidR="00D9132F" w:rsidRPr="00E61AEF">
              <w:rPr>
                <w:rFonts w:asciiTheme="majorHAnsi" w:hAnsiTheme="majorHAnsi" w:cstheme="majorHAnsi"/>
                <w:i/>
                <w:sz w:val="22"/>
                <w:szCs w:val="22"/>
                <w:lang w:eastAsia="en-US"/>
              </w:rPr>
              <w:t>:</w:t>
            </w:r>
            <w:r w:rsidR="001A28F0" w:rsidRPr="00E61AEF">
              <w:rPr>
                <w:rFonts w:asciiTheme="majorHAnsi" w:hAnsiTheme="majorHAnsi" w:cstheme="majorHAnsi"/>
                <w:i/>
                <w:sz w:val="22"/>
                <w:szCs w:val="22"/>
                <w:lang w:eastAsia="en-US"/>
              </w:rPr>
              <w:t xml:space="preserve"> ilgis</w:t>
            </w:r>
            <w:r w:rsidR="00CF296B" w:rsidRPr="00E61AEF">
              <w:rPr>
                <w:rFonts w:asciiTheme="majorHAnsi" w:hAnsiTheme="majorHAnsi" w:cstheme="majorHAnsi"/>
                <w:i/>
                <w:sz w:val="22"/>
                <w:szCs w:val="22"/>
                <w:lang w:eastAsia="en-US"/>
              </w:rPr>
              <w:t xml:space="preserve"> </w:t>
            </w:r>
            <w:r w:rsidR="00830C11">
              <w:rPr>
                <w:rFonts w:asciiTheme="majorHAnsi" w:hAnsiTheme="majorHAnsi" w:cstheme="majorHAnsi"/>
                <w:i/>
                <w:sz w:val="22"/>
                <w:szCs w:val="22"/>
                <w:lang w:eastAsia="en-US"/>
              </w:rPr>
              <w:t xml:space="preserve">~ </w:t>
            </w:r>
            <w:r w:rsidR="00FA4863">
              <w:rPr>
                <w:rFonts w:asciiTheme="majorHAnsi" w:hAnsiTheme="majorHAnsi" w:cstheme="majorHAnsi"/>
                <w:i/>
                <w:sz w:val="22"/>
                <w:szCs w:val="22"/>
                <w:lang w:eastAsia="en-US"/>
              </w:rPr>
              <w:t>8</w:t>
            </w:r>
            <w:r w:rsidR="00BA7A20">
              <w:rPr>
                <w:rFonts w:asciiTheme="majorHAnsi" w:hAnsiTheme="majorHAnsi" w:cstheme="majorHAnsi"/>
                <w:i/>
                <w:sz w:val="22"/>
                <w:szCs w:val="22"/>
                <w:lang w:eastAsia="en-US"/>
              </w:rPr>
              <w:t>243</w:t>
            </w:r>
            <w:r w:rsidR="008D41E7" w:rsidRPr="00E61AEF">
              <w:rPr>
                <w:rFonts w:asciiTheme="majorHAnsi" w:hAnsiTheme="majorHAnsi" w:cstheme="majorHAnsi"/>
                <w:i/>
                <w:sz w:val="22"/>
                <w:szCs w:val="22"/>
                <w:lang w:eastAsia="en-US"/>
              </w:rPr>
              <w:t xml:space="preserve"> m</w:t>
            </w:r>
            <w:r w:rsidR="004E0DFF" w:rsidRPr="00E61AEF">
              <w:rPr>
                <w:rFonts w:asciiTheme="majorHAnsi" w:hAnsiTheme="majorHAnsi" w:cstheme="majorHAnsi"/>
                <w:i/>
                <w:sz w:val="22"/>
                <w:szCs w:val="22"/>
                <w:lang w:eastAsia="en-US"/>
              </w:rPr>
              <w:t>;</w:t>
            </w:r>
          </w:p>
          <w:p w14:paraId="589BF55B" w14:textId="5DD7A315" w:rsidR="006C4F7C" w:rsidRPr="00E61AEF" w:rsidRDefault="006C4F7C" w:rsidP="00CB056B">
            <w:pPr>
              <w:pStyle w:val="Default"/>
              <w:rPr>
                <w:rFonts w:asciiTheme="majorHAnsi" w:hAnsiTheme="majorHAnsi" w:cstheme="majorHAnsi"/>
                <w:i/>
                <w:sz w:val="22"/>
                <w:szCs w:val="22"/>
                <w:lang w:eastAsia="en-US"/>
              </w:rPr>
            </w:pPr>
            <w:r w:rsidRPr="00E61AEF">
              <w:rPr>
                <w:rFonts w:asciiTheme="majorHAnsi" w:hAnsiTheme="majorHAnsi" w:cstheme="majorHAnsi"/>
                <w:sz w:val="22"/>
                <w:szCs w:val="22"/>
                <w:lang w:eastAsia="en-US"/>
              </w:rPr>
              <w:t xml:space="preserve">      </w:t>
            </w:r>
            <w:r w:rsidR="00FA4863">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FA4863">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FA4863">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6C18E8" w:rsidRPr="006C18E8">
              <w:rPr>
                <w:rFonts w:asciiTheme="majorHAnsi" w:hAnsiTheme="majorHAnsi" w:cstheme="majorHAnsi"/>
                <w:bCs/>
                <w:i/>
                <w:iCs/>
                <w:sz w:val="22"/>
                <w:szCs w:val="22"/>
                <w:lang w:eastAsia="en-US"/>
              </w:rPr>
              <w:t>įvadiniai nuotekų tinklai</w:t>
            </w:r>
            <w:r w:rsidRPr="00E61AEF">
              <w:rPr>
                <w:rFonts w:asciiTheme="majorHAnsi" w:hAnsiTheme="majorHAnsi" w:cstheme="majorHAnsi"/>
                <w:i/>
                <w:sz w:val="22"/>
                <w:szCs w:val="22"/>
                <w:lang w:eastAsia="en-US"/>
              </w:rPr>
              <w:t>:</w:t>
            </w:r>
            <w:r w:rsidR="001A28F0" w:rsidRPr="00E61AEF">
              <w:rPr>
                <w:rFonts w:asciiTheme="majorHAnsi" w:hAnsiTheme="majorHAnsi" w:cstheme="majorHAnsi"/>
                <w:i/>
                <w:sz w:val="22"/>
                <w:szCs w:val="22"/>
                <w:lang w:eastAsia="en-US"/>
              </w:rPr>
              <w:t xml:space="preserve"> ilgis</w:t>
            </w:r>
            <w:r w:rsidRPr="00E61AEF">
              <w:rPr>
                <w:rFonts w:asciiTheme="majorHAnsi" w:hAnsiTheme="majorHAnsi" w:cstheme="majorHAnsi"/>
                <w:i/>
                <w:sz w:val="22"/>
                <w:szCs w:val="22"/>
                <w:lang w:eastAsia="en-US"/>
              </w:rPr>
              <w:t xml:space="preserve"> </w:t>
            </w:r>
            <w:r w:rsidR="00830C11">
              <w:rPr>
                <w:rFonts w:asciiTheme="majorHAnsi" w:hAnsiTheme="majorHAnsi" w:cstheme="majorHAnsi"/>
                <w:i/>
                <w:sz w:val="22"/>
                <w:szCs w:val="22"/>
                <w:lang w:eastAsia="en-US"/>
              </w:rPr>
              <w:t xml:space="preserve">~ </w:t>
            </w:r>
            <w:r w:rsidR="00FA4863">
              <w:rPr>
                <w:rFonts w:asciiTheme="majorHAnsi" w:hAnsiTheme="majorHAnsi" w:cstheme="majorHAnsi"/>
                <w:i/>
                <w:sz w:val="22"/>
                <w:szCs w:val="22"/>
                <w:lang w:eastAsia="en-US"/>
              </w:rPr>
              <w:t>1</w:t>
            </w:r>
            <w:r w:rsidR="00BA7A20">
              <w:rPr>
                <w:rFonts w:asciiTheme="majorHAnsi" w:hAnsiTheme="majorHAnsi" w:cstheme="majorHAnsi"/>
                <w:i/>
                <w:sz w:val="22"/>
                <w:szCs w:val="22"/>
                <w:lang w:eastAsia="en-US"/>
              </w:rPr>
              <w:t>632</w:t>
            </w:r>
            <w:r w:rsidR="00FA4863">
              <w:rPr>
                <w:rFonts w:asciiTheme="majorHAnsi" w:hAnsiTheme="majorHAnsi" w:cstheme="majorHAnsi"/>
                <w:i/>
                <w:sz w:val="22"/>
                <w:szCs w:val="22"/>
                <w:lang w:eastAsia="en-US"/>
              </w:rPr>
              <w:t xml:space="preserve"> </w:t>
            </w:r>
            <w:r w:rsidR="00EC47D1" w:rsidRPr="00E61AEF">
              <w:rPr>
                <w:rFonts w:asciiTheme="majorHAnsi" w:hAnsiTheme="majorHAnsi" w:cstheme="majorHAnsi"/>
                <w:i/>
                <w:sz w:val="22"/>
                <w:szCs w:val="22"/>
                <w:lang w:eastAsia="en-US"/>
              </w:rPr>
              <w:t>m</w:t>
            </w:r>
            <w:r w:rsidR="004E0DFF" w:rsidRPr="00E61AEF">
              <w:rPr>
                <w:rFonts w:asciiTheme="majorHAnsi" w:hAnsiTheme="majorHAnsi" w:cstheme="majorHAnsi"/>
                <w:i/>
                <w:sz w:val="22"/>
                <w:szCs w:val="22"/>
                <w:lang w:eastAsia="en-US"/>
              </w:rPr>
              <w:t>;</w:t>
            </w:r>
          </w:p>
          <w:p w14:paraId="72209ABE" w14:textId="57327022" w:rsidR="00CB056B" w:rsidRPr="00E61AEF" w:rsidRDefault="00CB056B" w:rsidP="00CB056B">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00EC64EF"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EC64EF"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EC64EF"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6A3C3D" w:rsidRPr="00E61AEF">
              <w:rPr>
                <w:rFonts w:asciiTheme="majorHAnsi" w:hAnsiTheme="majorHAnsi" w:cstheme="majorHAnsi"/>
                <w:i/>
                <w:sz w:val="22"/>
                <w:szCs w:val="22"/>
                <w:lang w:eastAsia="en-US"/>
              </w:rPr>
              <w:t>slėginiai nuotekų</w:t>
            </w:r>
            <w:r w:rsidR="00041F32" w:rsidRPr="00E61AEF">
              <w:rPr>
                <w:rFonts w:asciiTheme="majorHAnsi" w:hAnsiTheme="majorHAnsi" w:cstheme="majorHAnsi"/>
                <w:i/>
                <w:sz w:val="22"/>
                <w:szCs w:val="22"/>
                <w:lang w:eastAsia="en-US"/>
              </w:rPr>
              <w:t xml:space="preserve"> rinktuvai:</w:t>
            </w:r>
            <w:r w:rsidR="00CF296B" w:rsidRPr="00E61AEF">
              <w:rPr>
                <w:rFonts w:asciiTheme="majorHAnsi" w:hAnsiTheme="majorHAnsi" w:cstheme="majorHAnsi"/>
                <w:i/>
                <w:sz w:val="22"/>
                <w:szCs w:val="22"/>
                <w:lang w:eastAsia="en-US"/>
              </w:rPr>
              <w:t xml:space="preserve"> </w:t>
            </w:r>
            <w:r w:rsidR="001A28F0" w:rsidRPr="00E61AEF">
              <w:rPr>
                <w:rFonts w:asciiTheme="majorHAnsi" w:hAnsiTheme="majorHAnsi" w:cstheme="majorHAnsi"/>
                <w:i/>
                <w:sz w:val="22"/>
                <w:szCs w:val="22"/>
                <w:lang w:eastAsia="en-US"/>
              </w:rPr>
              <w:t>ilgis</w:t>
            </w:r>
            <w:r w:rsidR="00D452A4" w:rsidRPr="00E61AEF">
              <w:rPr>
                <w:rFonts w:asciiTheme="majorHAnsi" w:hAnsiTheme="majorHAnsi" w:cstheme="majorHAnsi"/>
                <w:i/>
                <w:sz w:val="22"/>
                <w:szCs w:val="22"/>
                <w:lang w:eastAsia="en-US"/>
              </w:rPr>
              <w:t xml:space="preserve"> </w:t>
            </w:r>
            <w:r w:rsidR="00830C11">
              <w:rPr>
                <w:rFonts w:asciiTheme="majorHAnsi" w:hAnsiTheme="majorHAnsi" w:cstheme="majorHAnsi"/>
                <w:i/>
                <w:sz w:val="22"/>
                <w:szCs w:val="22"/>
                <w:lang w:eastAsia="en-US"/>
              </w:rPr>
              <w:t xml:space="preserve">~ </w:t>
            </w:r>
            <w:r w:rsidR="006C18E8">
              <w:rPr>
                <w:rFonts w:asciiTheme="majorHAnsi" w:hAnsiTheme="majorHAnsi" w:cstheme="majorHAnsi"/>
                <w:i/>
                <w:sz w:val="22"/>
                <w:szCs w:val="22"/>
                <w:lang w:eastAsia="en-US"/>
              </w:rPr>
              <w:t>105</w:t>
            </w:r>
            <w:r w:rsidR="00CF296B" w:rsidRPr="00E61AEF">
              <w:rPr>
                <w:rFonts w:asciiTheme="majorHAnsi" w:hAnsiTheme="majorHAnsi" w:cstheme="majorHAnsi"/>
                <w:i/>
                <w:sz w:val="22"/>
                <w:szCs w:val="22"/>
                <w:lang w:eastAsia="en-US"/>
              </w:rPr>
              <w:t xml:space="preserve"> m</w:t>
            </w:r>
            <w:r w:rsidR="004E0DFF" w:rsidRPr="00E61AEF">
              <w:rPr>
                <w:rFonts w:asciiTheme="majorHAnsi" w:hAnsiTheme="majorHAnsi" w:cstheme="majorHAnsi"/>
                <w:i/>
                <w:sz w:val="22"/>
                <w:szCs w:val="22"/>
                <w:lang w:eastAsia="en-US"/>
              </w:rPr>
              <w:t>;</w:t>
            </w:r>
          </w:p>
          <w:p w14:paraId="67DD606F" w14:textId="7FDCA03B" w:rsidR="00041F32" w:rsidRPr="00E61AEF" w:rsidRDefault="00041F32" w:rsidP="00CB056B">
            <w:pPr>
              <w:pStyle w:val="Default"/>
              <w:rPr>
                <w:rFonts w:asciiTheme="majorHAnsi" w:hAnsiTheme="majorHAnsi" w:cstheme="majorHAnsi"/>
                <w:i/>
                <w:sz w:val="22"/>
                <w:szCs w:val="22"/>
                <w:lang w:eastAsia="en-US"/>
              </w:rPr>
            </w:pPr>
            <w:r w:rsidRPr="00E61AEF">
              <w:rPr>
                <w:rFonts w:asciiTheme="majorHAnsi" w:hAnsiTheme="majorHAnsi" w:cstheme="majorHAnsi"/>
                <w:b/>
                <w:sz w:val="22"/>
                <w:szCs w:val="22"/>
                <w:lang w:eastAsia="en-US"/>
              </w:rPr>
              <w:t xml:space="preserve">      </w:t>
            </w:r>
            <w:r w:rsidR="006C18E8">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6C18E8">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6C18E8">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6C18E8" w:rsidRPr="006C18E8">
              <w:rPr>
                <w:rFonts w:asciiTheme="majorHAnsi" w:hAnsiTheme="majorHAnsi" w:cstheme="majorHAnsi"/>
                <w:bCs/>
                <w:i/>
                <w:iCs/>
                <w:sz w:val="22"/>
                <w:szCs w:val="22"/>
                <w:lang w:eastAsia="en-US"/>
              </w:rPr>
              <w:t>įvadiniai</w:t>
            </w:r>
            <w:r w:rsidR="006C18E8">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slėgin</w:t>
            </w:r>
            <w:r w:rsidR="00A4589F" w:rsidRPr="00E61AEF">
              <w:rPr>
                <w:rFonts w:asciiTheme="majorHAnsi" w:hAnsiTheme="majorHAnsi" w:cstheme="majorHAnsi"/>
                <w:i/>
                <w:sz w:val="22"/>
                <w:szCs w:val="22"/>
                <w:lang w:eastAsia="en-US"/>
              </w:rPr>
              <w:t>ės</w:t>
            </w:r>
            <w:r w:rsidRPr="00E61AEF">
              <w:rPr>
                <w:rFonts w:asciiTheme="majorHAnsi" w:hAnsiTheme="majorHAnsi" w:cstheme="majorHAnsi"/>
                <w:i/>
                <w:sz w:val="22"/>
                <w:szCs w:val="22"/>
                <w:lang w:eastAsia="en-US"/>
              </w:rPr>
              <w:t xml:space="preserve"> nuotekų </w:t>
            </w:r>
            <w:r w:rsidR="006C18E8">
              <w:rPr>
                <w:rFonts w:asciiTheme="majorHAnsi" w:hAnsiTheme="majorHAnsi" w:cstheme="majorHAnsi"/>
                <w:i/>
                <w:sz w:val="22"/>
                <w:szCs w:val="22"/>
                <w:lang w:eastAsia="en-US"/>
              </w:rPr>
              <w:t>tinklai</w:t>
            </w:r>
            <w:r w:rsidRPr="00E61AEF">
              <w:rPr>
                <w:rFonts w:asciiTheme="majorHAnsi" w:hAnsiTheme="majorHAnsi" w:cstheme="majorHAnsi"/>
                <w:i/>
                <w:sz w:val="22"/>
                <w:szCs w:val="22"/>
                <w:lang w:eastAsia="en-US"/>
              </w:rPr>
              <w:t xml:space="preserve">: </w:t>
            </w:r>
            <w:r w:rsidR="00830C11">
              <w:rPr>
                <w:rFonts w:asciiTheme="majorHAnsi" w:hAnsiTheme="majorHAnsi" w:cstheme="majorHAnsi"/>
                <w:i/>
                <w:sz w:val="22"/>
                <w:szCs w:val="22"/>
                <w:lang w:eastAsia="en-US"/>
              </w:rPr>
              <w:t xml:space="preserve">~ </w:t>
            </w:r>
            <w:r w:rsidR="006C18E8">
              <w:rPr>
                <w:rFonts w:asciiTheme="majorHAnsi" w:hAnsiTheme="majorHAnsi" w:cstheme="majorHAnsi"/>
                <w:i/>
                <w:sz w:val="22"/>
                <w:szCs w:val="22"/>
                <w:lang w:eastAsia="en-US"/>
              </w:rPr>
              <w:t xml:space="preserve">180 </w:t>
            </w:r>
            <w:r w:rsidRPr="00E61AEF">
              <w:rPr>
                <w:rFonts w:asciiTheme="majorHAnsi" w:hAnsiTheme="majorHAnsi" w:cstheme="majorHAnsi"/>
                <w:i/>
                <w:sz w:val="22"/>
                <w:szCs w:val="22"/>
                <w:lang w:eastAsia="en-US"/>
              </w:rPr>
              <w:t>m</w:t>
            </w:r>
            <w:r w:rsidR="004E0DFF" w:rsidRPr="00E61AEF">
              <w:rPr>
                <w:rFonts w:asciiTheme="majorHAnsi" w:hAnsiTheme="majorHAnsi" w:cstheme="majorHAnsi"/>
                <w:i/>
                <w:sz w:val="22"/>
                <w:szCs w:val="22"/>
                <w:lang w:eastAsia="en-US"/>
              </w:rPr>
              <w:t>.</w:t>
            </w:r>
          </w:p>
          <w:p w14:paraId="32C97471" w14:textId="77777777" w:rsidR="00834C3F" w:rsidRPr="00E61AEF" w:rsidRDefault="00834C3F" w:rsidP="00834C3F">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0069318A" w:rsidRPr="00E61AEF">
              <w:rPr>
                <w:rFonts w:asciiTheme="majorHAnsi" w:hAnsiTheme="majorHAnsi" w:cstheme="majorHAnsi"/>
                <w:i/>
                <w:sz w:val="22"/>
                <w:szCs w:val="22"/>
                <w:lang w:eastAsia="en-US"/>
              </w:rPr>
              <w:t xml:space="preserve"> </w:t>
            </w: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elektros tinklai;</w:t>
            </w:r>
          </w:p>
          <w:p w14:paraId="7584DF06" w14:textId="77777777" w:rsidR="0082765B" w:rsidRPr="00E61AEF" w:rsidRDefault="00506E31" w:rsidP="0082765B">
            <w:pPr>
              <w:pStyle w:val="Default"/>
              <w:rPr>
                <w:rFonts w:asciiTheme="majorHAnsi" w:hAnsiTheme="majorHAnsi" w:cstheme="majorHAnsi"/>
                <w:i/>
                <w:iCs/>
                <w:color w:val="0070C0"/>
                <w:sz w:val="22"/>
                <w:szCs w:val="22"/>
              </w:rPr>
            </w:pPr>
            <w:r w:rsidRPr="00E61AEF">
              <w:rPr>
                <w:rFonts w:asciiTheme="majorHAnsi" w:hAnsiTheme="majorHAnsi" w:cstheme="majorHAnsi"/>
                <w:i/>
                <w:sz w:val="22"/>
                <w:szCs w:val="22"/>
                <w:lang w:eastAsia="en-US"/>
              </w:rPr>
              <w:t xml:space="preserve"> </w:t>
            </w:r>
            <w:r w:rsidR="00082EAD" w:rsidRPr="00E61AEF">
              <w:rPr>
                <w:rFonts w:asciiTheme="majorHAnsi" w:hAnsiTheme="majorHAnsi" w:cstheme="majorHAnsi"/>
                <w:i/>
                <w:sz w:val="22"/>
                <w:szCs w:val="22"/>
                <w:lang w:eastAsia="en-US"/>
              </w:rPr>
              <w:t xml:space="preserve">   </w:t>
            </w:r>
            <w:r w:rsidR="00082EAD"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00082EAD"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082EAD" w:rsidRPr="00E61AEF">
              <w:rPr>
                <w:rFonts w:asciiTheme="majorHAnsi" w:hAnsiTheme="majorHAnsi" w:cstheme="majorHAnsi"/>
                <w:b/>
                <w:sz w:val="22"/>
                <w:szCs w:val="22"/>
                <w:lang w:eastAsia="en-US"/>
              </w:rPr>
              <w:fldChar w:fldCharType="end"/>
            </w:r>
            <w:r w:rsidR="00082EAD" w:rsidRPr="00E61AEF">
              <w:rPr>
                <w:rFonts w:asciiTheme="majorHAnsi" w:hAnsiTheme="majorHAnsi" w:cstheme="majorHAnsi"/>
                <w:b/>
                <w:sz w:val="22"/>
                <w:szCs w:val="22"/>
                <w:lang w:eastAsia="en-US"/>
              </w:rPr>
              <w:t xml:space="preserve"> </w:t>
            </w:r>
            <w:r w:rsidR="00C95792" w:rsidRPr="00E61AEF">
              <w:rPr>
                <w:rFonts w:asciiTheme="majorHAnsi" w:hAnsiTheme="majorHAnsi" w:cstheme="majorHAnsi"/>
                <w:i/>
                <w:sz w:val="22"/>
                <w:szCs w:val="22"/>
                <w:lang w:eastAsia="en-US"/>
              </w:rPr>
              <w:t>h</w:t>
            </w:r>
            <w:r w:rsidR="0082765B" w:rsidRPr="00E61AEF">
              <w:rPr>
                <w:rFonts w:asciiTheme="majorHAnsi" w:hAnsiTheme="majorHAnsi" w:cstheme="majorHAnsi"/>
                <w:i/>
                <w:sz w:val="22"/>
                <w:szCs w:val="22"/>
                <w:lang w:eastAsia="en-US"/>
              </w:rPr>
              <w:t>idrotechnikos statiniai:</w:t>
            </w:r>
          </w:p>
          <w:p w14:paraId="056CF06E" w14:textId="77777777" w:rsidR="004E0DFF" w:rsidRPr="00E61AEF" w:rsidRDefault="00841400" w:rsidP="00D452A4">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C95792" w:rsidRPr="00E61AEF">
              <w:rPr>
                <w:rFonts w:asciiTheme="majorHAnsi" w:hAnsiTheme="majorHAnsi" w:cstheme="majorHAnsi"/>
                <w:i/>
                <w:sz w:val="22"/>
                <w:szCs w:val="22"/>
                <w:lang w:eastAsia="en-US"/>
              </w:rPr>
              <w:t>v</w:t>
            </w:r>
            <w:r w:rsidRPr="00E61AEF">
              <w:rPr>
                <w:rFonts w:asciiTheme="majorHAnsi" w:hAnsiTheme="majorHAnsi" w:cstheme="majorHAnsi"/>
                <w:i/>
                <w:sz w:val="22"/>
                <w:szCs w:val="22"/>
                <w:lang w:eastAsia="en-US"/>
              </w:rPr>
              <w:t>andenvietė;</w:t>
            </w:r>
          </w:p>
          <w:p w14:paraId="522E2BC7" w14:textId="036C8A88" w:rsidR="00830C11" w:rsidRDefault="00841400" w:rsidP="00D452A4">
            <w:pPr>
              <w:pStyle w:val="Default"/>
              <w:rPr>
                <w:rFonts w:asciiTheme="majorHAnsi" w:hAnsiTheme="majorHAnsi" w:cstheme="majorHAnsi"/>
                <w:color w:val="0070C0"/>
                <w:sz w:val="22"/>
                <w:szCs w:val="22"/>
              </w:rPr>
            </w:pPr>
            <w:r w:rsidRPr="00E61AEF">
              <w:rPr>
                <w:rFonts w:asciiTheme="majorHAnsi" w:hAnsiTheme="majorHAnsi" w:cstheme="majorHAnsi"/>
                <w:i/>
                <w:sz w:val="22"/>
                <w:szCs w:val="22"/>
                <w:lang w:eastAsia="en-US"/>
              </w:rPr>
              <w:t xml:space="preserve">    </w:t>
            </w:r>
            <w:r w:rsidR="00EC64EF"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EC64EF"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EC64EF"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CC35AD" w:rsidRPr="00E61AEF">
              <w:rPr>
                <w:rFonts w:asciiTheme="majorHAnsi" w:hAnsiTheme="majorHAnsi" w:cstheme="majorHAnsi"/>
                <w:i/>
                <w:sz w:val="22"/>
                <w:szCs w:val="22"/>
                <w:lang w:eastAsia="en-US"/>
              </w:rPr>
              <w:t>nuotekų siurblinė</w:t>
            </w:r>
            <w:r w:rsidR="000F44D0" w:rsidRPr="00E61AEF">
              <w:rPr>
                <w:rFonts w:asciiTheme="majorHAnsi" w:hAnsiTheme="majorHAnsi" w:cstheme="majorHAnsi"/>
                <w:i/>
                <w:sz w:val="22"/>
                <w:szCs w:val="22"/>
                <w:lang w:eastAsia="en-US"/>
              </w:rPr>
              <w:t>s (požeminiai statiniai)</w:t>
            </w:r>
            <w:r w:rsidR="00EC655D" w:rsidRPr="00E61AEF">
              <w:rPr>
                <w:rFonts w:asciiTheme="majorHAnsi" w:hAnsiTheme="majorHAnsi" w:cstheme="majorHAnsi"/>
                <w:i/>
                <w:sz w:val="22"/>
                <w:szCs w:val="22"/>
                <w:lang w:eastAsia="en-US"/>
              </w:rPr>
              <w:t>:</w:t>
            </w:r>
            <w:r w:rsidR="00EC64EF" w:rsidRPr="00E61AEF">
              <w:rPr>
                <w:rFonts w:asciiTheme="majorHAnsi" w:hAnsiTheme="majorHAnsi" w:cstheme="majorHAnsi"/>
                <w:i/>
                <w:sz w:val="22"/>
                <w:szCs w:val="22"/>
                <w:lang w:eastAsia="en-US"/>
              </w:rPr>
              <w:t xml:space="preserve"> </w:t>
            </w:r>
            <w:r w:rsidR="00830C11">
              <w:rPr>
                <w:rFonts w:asciiTheme="majorHAnsi" w:hAnsiTheme="majorHAnsi" w:cstheme="majorHAnsi"/>
                <w:i/>
                <w:sz w:val="22"/>
                <w:szCs w:val="22"/>
                <w:lang w:eastAsia="en-US"/>
              </w:rPr>
              <w:t xml:space="preserve">~ </w:t>
            </w:r>
            <w:r w:rsidR="006C18E8">
              <w:rPr>
                <w:rFonts w:asciiTheme="majorHAnsi" w:hAnsiTheme="majorHAnsi" w:cstheme="majorHAnsi"/>
                <w:i/>
                <w:sz w:val="22"/>
                <w:szCs w:val="22"/>
                <w:lang w:eastAsia="en-US"/>
              </w:rPr>
              <w:t>2</w:t>
            </w:r>
            <w:r w:rsidR="00EC655D" w:rsidRPr="00E61AEF">
              <w:rPr>
                <w:rFonts w:asciiTheme="majorHAnsi" w:hAnsiTheme="majorHAnsi" w:cstheme="majorHAnsi"/>
                <w:i/>
                <w:sz w:val="22"/>
                <w:szCs w:val="22"/>
                <w:lang w:eastAsia="en-US"/>
              </w:rPr>
              <w:t xml:space="preserve"> vn</w:t>
            </w:r>
            <w:r w:rsidR="00EC64EF" w:rsidRPr="00E61AEF">
              <w:rPr>
                <w:rFonts w:asciiTheme="majorHAnsi" w:hAnsiTheme="majorHAnsi" w:cstheme="majorHAnsi"/>
                <w:i/>
                <w:sz w:val="22"/>
                <w:szCs w:val="22"/>
                <w:lang w:eastAsia="en-US"/>
              </w:rPr>
              <w:t>t.</w:t>
            </w:r>
            <w:r w:rsidR="004D21FD" w:rsidRPr="00E61AEF">
              <w:rPr>
                <w:rFonts w:asciiTheme="majorHAnsi" w:hAnsiTheme="majorHAnsi" w:cstheme="majorHAnsi"/>
                <w:color w:val="0070C0"/>
                <w:sz w:val="22"/>
                <w:szCs w:val="22"/>
              </w:rPr>
              <w:t xml:space="preserve"> </w:t>
            </w:r>
          </w:p>
          <w:p w14:paraId="760B2678" w14:textId="77777777" w:rsidR="00351F93" w:rsidRDefault="00351F93" w:rsidP="00D452A4">
            <w:pPr>
              <w:pStyle w:val="Default"/>
              <w:rPr>
                <w:rFonts w:asciiTheme="majorHAnsi" w:hAnsiTheme="majorHAnsi" w:cstheme="majorHAnsi"/>
                <w:color w:val="0070C0"/>
                <w:sz w:val="22"/>
                <w:szCs w:val="22"/>
              </w:rPr>
            </w:pPr>
          </w:p>
          <w:p w14:paraId="3F505A31" w14:textId="2A76AC5F" w:rsidR="00351F93" w:rsidRPr="00351F93" w:rsidRDefault="00351F93" w:rsidP="00D452A4">
            <w:pPr>
              <w:pStyle w:val="Default"/>
              <w:rPr>
                <w:rFonts w:asciiTheme="majorHAnsi" w:hAnsiTheme="majorHAnsi" w:cstheme="majorHAnsi"/>
                <w:i/>
                <w:iCs/>
                <w:color w:val="0070C0"/>
                <w:sz w:val="20"/>
                <w:szCs w:val="20"/>
                <w:lang w:val="en-US"/>
              </w:rPr>
            </w:pPr>
            <w:r w:rsidRPr="00351F93">
              <w:rPr>
                <w:rFonts w:asciiTheme="majorHAnsi" w:hAnsiTheme="majorHAnsi" w:cstheme="majorHAnsi"/>
                <w:i/>
                <w:iCs/>
                <w:color w:val="0070C0"/>
                <w:sz w:val="20"/>
                <w:szCs w:val="20"/>
                <w:lang w:val="en-US"/>
              </w:rPr>
              <w:t>*</w:t>
            </w:r>
            <w:r w:rsidRPr="00351F93">
              <w:rPr>
                <w:rFonts w:asciiTheme="majorHAnsi" w:hAnsiTheme="majorHAnsi" w:cstheme="majorHAnsi"/>
                <w:i/>
                <w:iCs/>
                <w:sz w:val="20"/>
                <w:szCs w:val="20"/>
              </w:rPr>
              <w:t xml:space="preserve"> tinklų ilgius, vandentiekio priešgaisrinių hidrantų ir nuotekų siurblinių kiekį tikslinti projektavimo metu pagal reikiamų prijungti namų ūkių sąrašą</w:t>
            </w:r>
          </w:p>
        </w:tc>
      </w:tr>
      <w:tr w:rsidR="002657F3" w:rsidRPr="00E61AEF" w14:paraId="601865C7" w14:textId="77777777" w:rsidTr="00C91749">
        <w:trPr>
          <w:trHeight w:val="1401"/>
        </w:trPr>
        <w:tc>
          <w:tcPr>
            <w:tcW w:w="959" w:type="dxa"/>
          </w:tcPr>
          <w:p w14:paraId="1FB43778" w14:textId="3C2BE64B" w:rsidR="002657F3" w:rsidRPr="00E61AEF" w:rsidRDefault="000C0570" w:rsidP="002657F3">
            <w:pPr>
              <w:pStyle w:val="Default"/>
              <w:rPr>
                <w:rFonts w:asciiTheme="majorHAnsi" w:hAnsiTheme="majorHAnsi" w:cstheme="majorHAnsi"/>
                <w:sz w:val="22"/>
                <w:szCs w:val="22"/>
              </w:rPr>
            </w:pPr>
            <w:r w:rsidRPr="00E61AEF">
              <w:rPr>
                <w:rFonts w:asciiTheme="majorHAnsi" w:hAnsiTheme="majorHAnsi" w:cstheme="majorHAnsi"/>
                <w:sz w:val="22"/>
                <w:szCs w:val="22"/>
              </w:rPr>
              <w:t>3</w:t>
            </w:r>
            <w:r w:rsidR="002657F3" w:rsidRPr="00E61AEF">
              <w:rPr>
                <w:rFonts w:asciiTheme="majorHAnsi" w:hAnsiTheme="majorHAnsi" w:cstheme="majorHAnsi"/>
                <w:sz w:val="22"/>
                <w:szCs w:val="22"/>
              </w:rPr>
              <w:t xml:space="preserve">. </w:t>
            </w:r>
            <w:r w:rsidR="002657F3"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2657F3"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2657F3" w:rsidRPr="00E61AEF">
              <w:rPr>
                <w:rFonts w:asciiTheme="majorHAnsi" w:hAnsiTheme="majorHAnsi" w:cstheme="majorHAnsi"/>
                <w:b/>
                <w:sz w:val="22"/>
                <w:szCs w:val="22"/>
                <w:lang w:eastAsia="en-US"/>
              </w:rPr>
              <w:fldChar w:fldCharType="end"/>
            </w:r>
          </w:p>
        </w:tc>
        <w:tc>
          <w:tcPr>
            <w:tcW w:w="2564" w:type="dxa"/>
          </w:tcPr>
          <w:p w14:paraId="5FC0AA98"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Statinio statybos rūšis. </w:t>
            </w:r>
          </w:p>
        </w:tc>
        <w:tc>
          <w:tcPr>
            <w:tcW w:w="6083" w:type="dxa"/>
          </w:tcPr>
          <w:p w14:paraId="7D5D654D"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naujo statinio statyba;</w:t>
            </w:r>
          </w:p>
          <w:p w14:paraId="0304443F" w14:textId="33774F7C" w:rsidR="002657F3" w:rsidRPr="00E61AEF" w:rsidRDefault="00A938D7" w:rsidP="002657F3">
            <w:pPr>
              <w:pStyle w:val="Default"/>
              <w:rPr>
                <w:rFonts w:asciiTheme="majorHAnsi" w:hAnsiTheme="majorHAnsi" w:cstheme="majorHAnsi"/>
                <w:i/>
                <w:iCs/>
                <w:sz w:val="22"/>
                <w:szCs w:val="22"/>
              </w:rPr>
            </w:pPr>
            <w:r>
              <w:rPr>
                <w:rFonts w:asciiTheme="majorHAnsi" w:hAnsiTheme="majorHAnsi" w:cstheme="majorHAnsi"/>
                <w:b/>
                <w:sz w:val="22"/>
                <w:szCs w:val="22"/>
                <w:lang w:eastAsia="en-US"/>
              </w:rPr>
              <w:fldChar w:fldCharType="begin">
                <w:ffData>
                  <w:name w:val=""/>
                  <w:enabled/>
                  <w:calcOnExit w:val="0"/>
                  <w:checkBox>
                    <w:size w:val="18"/>
                    <w:default w:val="0"/>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statinio rekonstravimas;</w:t>
            </w:r>
          </w:p>
          <w:p w14:paraId="55BACF5F"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i/>
                <w:iCs/>
                <w:sz w:val="22"/>
                <w:szCs w:val="22"/>
              </w:rPr>
              <w:t xml:space="preserve">Statinio remontas: </w:t>
            </w:r>
          </w:p>
          <w:p w14:paraId="7AB248FA"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statinio kapitalinis remontas;</w:t>
            </w:r>
          </w:p>
          <w:p w14:paraId="24A68B05"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statinio paprastasis remontas; </w:t>
            </w:r>
          </w:p>
          <w:p w14:paraId="242FFD62" w14:textId="77777777" w:rsidR="002657F3" w:rsidRPr="00E61AEF" w:rsidRDefault="002657F3" w:rsidP="00D452A4">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statinio griovimas</w:t>
            </w:r>
            <w:r w:rsidR="004E0DFF" w:rsidRPr="00E61AEF">
              <w:rPr>
                <w:rFonts w:asciiTheme="majorHAnsi" w:hAnsiTheme="majorHAnsi" w:cstheme="majorHAnsi"/>
                <w:i/>
                <w:iCs/>
                <w:sz w:val="22"/>
                <w:szCs w:val="22"/>
              </w:rPr>
              <w:t>.</w:t>
            </w:r>
          </w:p>
        </w:tc>
      </w:tr>
      <w:tr w:rsidR="002657F3" w:rsidRPr="00E61AEF" w14:paraId="0B6947AD" w14:textId="77777777" w:rsidTr="00C91749">
        <w:trPr>
          <w:trHeight w:val="861"/>
        </w:trPr>
        <w:tc>
          <w:tcPr>
            <w:tcW w:w="959" w:type="dxa"/>
          </w:tcPr>
          <w:p w14:paraId="23056095" w14:textId="480CE854" w:rsidR="002657F3" w:rsidRPr="00E61AEF" w:rsidRDefault="000C0570" w:rsidP="002657F3">
            <w:pPr>
              <w:pStyle w:val="Default"/>
              <w:rPr>
                <w:rFonts w:asciiTheme="majorHAnsi" w:hAnsiTheme="majorHAnsi" w:cstheme="majorHAnsi"/>
                <w:sz w:val="22"/>
                <w:szCs w:val="22"/>
              </w:rPr>
            </w:pPr>
            <w:r w:rsidRPr="00E61AEF">
              <w:rPr>
                <w:rFonts w:asciiTheme="majorHAnsi" w:hAnsiTheme="majorHAnsi" w:cstheme="majorHAnsi"/>
                <w:sz w:val="22"/>
                <w:szCs w:val="22"/>
              </w:rPr>
              <w:t>4</w:t>
            </w:r>
            <w:r w:rsidR="002657F3" w:rsidRPr="00E61AEF">
              <w:rPr>
                <w:rFonts w:asciiTheme="majorHAnsi" w:hAnsiTheme="majorHAnsi" w:cstheme="majorHAnsi"/>
                <w:sz w:val="22"/>
                <w:szCs w:val="22"/>
              </w:rPr>
              <w:t xml:space="preserve">. </w:t>
            </w:r>
            <w:r w:rsidR="002657F3"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2657F3"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2657F3" w:rsidRPr="00E61AEF">
              <w:rPr>
                <w:rFonts w:asciiTheme="majorHAnsi" w:hAnsiTheme="majorHAnsi" w:cstheme="majorHAnsi"/>
                <w:b/>
                <w:sz w:val="22"/>
                <w:szCs w:val="22"/>
                <w:lang w:eastAsia="en-US"/>
              </w:rPr>
              <w:fldChar w:fldCharType="end"/>
            </w:r>
          </w:p>
          <w:p w14:paraId="2056ED14" w14:textId="77777777" w:rsidR="002657F3" w:rsidRPr="00E61AEF" w:rsidRDefault="002657F3" w:rsidP="002657F3">
            <w:pPr>
              <w:rPr>
                <w:rFonts w:asciiTheme="majorHAnsi" w:hAnsiTheme="majorHAnsi" w:cstheme="majorHAnsi"/>
              </w:rPr>
            </w:pPr>
          </w:p>
        </w:tc>
        <w:tc>
          <w:tcPr>
            <w:tcW w:w="2564" w:type="dxa"/>
          </w:tcPr>
          <w:p w14:paraId="41D1CD8A"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Statinio kategorija. </w:t>
            </w:r>
          </w:p>
        </w:tc>
        <w:tc>
          <w:tcPr>
            <w:tcW w:w="6083" w:type="dxa"/>
          </w:tcPr>
          <w:p w14:paraId="28C70698" w14:textId="38D3C327" w:rsidR="002657F3" w:rsidRPr="00E61AEF" w:rsidRDefault="00A938D7" w:rsidP="002657F3">
            <w:pPr>
              <w:pStyle w:val="Default"/>
              <w:rPr>
                <w:rFonts w:asciiTheme="majorHAnsi" w:hAnsiTheme="majorHAnsi" w:cstheme="majorHAnsi"/>
                <w:i/>
                <w:iCs/>
                <w:sz w:val="22"/>
                <w:szCs w:val="22"/>
              </w:rPr>
            </w:pPr>
            <w:r>
              <w:rPr>
                <w:rFonts w:asciiTheme="majorHAnsi" w:hAnsiTheme="majorHAnsi" w:cstheme="majorHAnsi"/>
                <w:b/>
                <w:sz w:val="22"/>
                <w:szCs w:val="22"/>
                <w:lang w:eastAsia="en-US"/>
              </w:rPr>
              <w:fldChar w:fldCharType="begin">
                <w:ffData>
                  <w:name w:val=""/>
                  <w:enabled/>
                  <w:calcOnExit w:val="0"/>
                  <w:checkBox>
                    <w:size w:val="18"/>
                    <w:default w:val="0"/>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ypatingas statinys</w:t>
            </w:r>
            <w:r w:rsidR="00D452A4" w:rsidRPr="00E61AEF">
              <w:rPr>
                <w:rFonts w:asciiTheme="majorHAnsi" w:hAnsiTheme="majorHAnsi" w:cstheme="majorHAnsi"/>
                <w:i/>
                <w:iCs/>
                <w:sz w:val="22"/>
                <w:szCs w:val="22"/>
              </w:rPr>
              <w:t>;</w:t>
            </w:r>
          </w:p>
          <w:p w14:paraId="7654B86D" w14:textId="013C7677" w:rsidR="002657F3" w:rsidRPr="00E61AEF" w:rsidRDefault="00A938D7" w:rsidP="002657F3">
            <w:pPr>
              <w:pStyle w:val="Default"/>
              <w:rPr>
                <w:rFonts w:asciiTheme="majorHAnsi" w:hAnsiTheme="majorHAnsi" w:cstheme="majorHAnsi"/>
                <w:i/>
                <w:iCs/>
                <w:sz w:val="22"/>
                <w:szCs w:val="22"/>
              </w:rPr>
            </w:pPr>
            <w:r>
              <w:rPr>
                <w:rFonts w:asciiTheme="majorHAnsi" w:hAnsiTheme="majorHAnsi" w:cstheme="majorHAnsi"/>
                <w:b/>
                <w:sz w:val="22"/>
                <w:szCs w:val="22"/>
                <w:lang w:eastAsia="en-US"/>
              </w:rPr>
              <w:fldChar w:fldCharType="begin">
                <w:ffData>
                  <w:name w:val=""/>
                  <w:enabled/>
                  <w:calcOnExit w:val="0"/>
                  <w:checkBox>
                    <w:size w:val="18"/>
                    <w:default w:val="1"/>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neypatingas statinys</w:t>
            </w:r>
            <w:r w:rsidR="00D452A4" w:rsidRPr="00E61AEF">
              <w:rPr>
                <w:rFonts w:asciiTheme="majorHAnsi" w:hAnsiTheme="majorHAnsi" w:cstheme="majorHAnsi"/>
                <w:i/>
                <w:iCs/>
                <w:sz w:val="22"/>
                <w:szCs w:val="22"/>
              </w:rPr>
              <w:t>;</w:t>
            </w:r>
          </w:p>
          <w:p w14:paraId="2B342B2E" w14:textId="707249AA" w:rsidR="002657F3" w:rsidRPr="00E61AEF" w:rsidRDefault="00841FBB"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
                  <w:enabled w:val="0"/>
                  <w:calcOnExit w:val="0"/>
                  <w:checkBox>
                    <w:size w:val="18"/>
                    <w:default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nesudėtingas statiny</w:t>
            </w:r>
            <w:r w:rsidR="00D452A4" w:rsidRPr="00E61AEF">
              <w:rPr>
                <w:rFonts w:asciiTheme="majorHAnsi" w:hAnsiTheme="majorHAnsi" w:cstheme="majorHAnsi"/>
                <w:i/>
                <w:iCs/>
                <w:sz w:val="22"/>
                <w:szCs w:val="22"/>
              </w:rPr>
              <w:t>s;</w:t>
            </w:r>
          </w:p>
        </w:tc>
      </w:tr>
      <w:tr w:rsidR="002657F3" w:rsidRPr="00E61AEF" w14:paraId="76A7C210" w14:textId="77777777" w:rsidTr="00E53972">
        <w:trPr>
          <w:trHeight w:val="880"/>
        </w:trPr>
        <w:tc>
          <w:tcPr>
            <w:tcW w:w="959" w:type="dxa"/>
          </w:tcPr>
          <w:p w14:paraId="60EF61A8" w14:textId="69CFDED5" w:rsidR="002657F3" w:rsidRPr="00E61AEF" w:rsidRDefault="000C0570" w:rsidP="002657F3">
            <w:pPr>
              <w:pStyle w:val="Default"/>
              <w:rPr>
                <w:rFonts w:asciiTheme="majorHAnsi" w:hAnsiTheme="majorHAnsi" w:cstheme="majorHAnsi"/>
                <w:sz w:val="22"/>
                <w:szCs w:val="22"/>
              </w:rPr>
            </w:pPr>
            <w:r w:rsidRPr="00E61AEF">
              <w:rPr>
                <w:rFonts w:asciiTheme="majorHAnsi" w:hAnsiTheme="majorHAnsi" w:cstheme="majorHAnsi"/>
                <w:sz w:val="22"/>
                <w:szCs w:val="22"/>
              </w:rPr>
              <w:lastRenderedPageBreak/>
              <w:t>5</w:t>
            </w:r>
            <w:r w:rsidR="002657F3" w:rsidRPr="00E61AEF">
              <w:rPr>
                <w:rFonts w:asciiTheme="majorHAnsi" w:hAnsiTheme="majorHAnsi" w:cstheme="majorHAnsi"/>
                <w:sz w:val="22"/>
                <w:szCs w:val="22"/>
              </w:rPr>
              <w:t xml:space="preserve">. </w:t>
            </w:r>
            <w:r w:rsidR="002657F3"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002657F3"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2657F3" w:rsidRPr="00E61AEF">
              <w:rPr>
                <w:rFonts w:asciiTheme="majorHAnsi" w:hAnsiTheme="majorHAnsi" w:cstheme="majorHAnsi"/>
                <w:b/>
                <w:sz w:val="22"/>
                <w:szCs w:val="22"/>
                <w:lang w:eastAsia="en-US"/>
              </w:rPr>
              <w:fldChar w:fldCharType="end"/>
            </w:r>
          </w:p>
        </w:tc>
        <w:tc>
          <w:tcPr>
            <w:tcW w:w="2564" w:type="dxa"/>
          </w:tcPr>
          <w:p w14:paraId="5A825182"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Esamos statinio konstrukcijos, jų funkcinė paskirtis. /jei reikia/ </w:t>
            </w:r>
          </w:p>
        </w:tc>
        <w:tc>
          <w:tcPr>
            <w:tcW w:w="6083" w:type="dxa"/>
          </w:tcPr>
          <w:p w14:paraId="547DBC25" w14:textId="77777777" w:rsidR="002657F3" w:rsidRPr="00E61AEF" w:rsidRDefault="002657F3" w:rsidP="002657F3">
            <w:pPr>
              <w:pStyle w:val="Default"/>
              <w:rPr>
                <w:rFonts w:asciiTheme="majorHAnsi" w:hAnsiTheme="majorHAnsi" w:cstheme="majorHAnsi"/>
                <w:color w:val="0070C0"/>
                <w:sz w:val="22"/>
                <w:szCs w:val="22"/>
              </w:rPr>
            </w:pPr>
            <w:r w:rsidRPr="00E61AEF">
              <w:rPr>
                <w:rFonts w:asciiTheme="majorHAnsi" w:hAnsiTheme="majorHAnsi" w:cstheme="majorHAnsi"/>
                <w:i/>
                <w:iCs/>
                <w:color w:val="auto"/>
                <w:sz w:val="22"/>
                <w:szCs w:val="22"/>
              </w:rPr>
              <w:t xml:space="preserve">Nurodoma, jei reikia, kad Projekto dokumentų sprendiniai turi atitikti esamų konstrukcijų funkcinę paskirtį. </w:t>
            </w:r>
          </w:p>
        </w:tc>
      </w:tr>
      <w:tr w:rsidR="002657F3" w:rsidRPr="00E61AEF" w14:paraId="4683654E" w14:textId="77777777" w:rsidTr="00C91749">
        <w:trPr>
          <w:trHeight w:val="1122"/>
        </w:trPr>
        <w:tc>
          <w:tcPr>
            <w:tcW w:w="959" w:type="dxa"/>
          </w:tcPr>
          <w:p w14:paraId="1CCCCBDD" w14:textId="529A10FD" w:rsidR="002657F3" w:rsidRPr="00E61AEF" w:rsidRDefault="000C0570" w:rsidP="002657F3">
            <w:pPr>
              <w:pStyle w:val="Default"/>
              <w:rPr>
                <w:rFonts w:asciiTheme="majorHAnsi" w:hAnsiTheme="majorHAnsi" w:cstheme="majorHAnsi"/>
                <w:sz w:val="22"/>
                <w:szCs w:val="22"/>
              </w:rPr>
            </w:pPr>
            <w:r w:rsidRPr="00E61AEF">
              <w:rPr>
                <w:rFonts w:asciiTheme="majorHAnsi" w:hAnsiTheme="majorHAnsi" w:cstheme="majorHAnsi"/>
                <w:sz w:val="22"/>
                <w:szCs w:val="22"/>
              </w:rPr>
              <w:t>6</w:t>
            </w:r>
            <w:r w:rsidR="002657F3" w:rsidRPr="00E61AEF">
              <w:rPr>
                <w:rFonts w:asciiTheme="majorHAnsi" w:hAnsiTheme="majorHAnsi" w:cstheme="majorHAnsi"/>
                <w:sz w:val="22"/>
                <w:szCs w:val="22"/>
              </w:rPr>
              <w:t xml:space="preserve">. </w:t>
            </w:r>
            <w:r w:rsidR="002657F3"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2657F3"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2657F3" w:rsidRPr="00E61AEF">
              <w:rPr>
                <w:rFonts w:asciiTheme="majorHAnsi" w:hAnsiTheme="majorHAnsi" w:cstheme="majorHAnsi"/>
                <w:b/>
                <w:sz w:val="22"/>
                <w:szCs w:val="22"/>
                <w:lang w:eastAsia="en-US"/>
              </w:rPr>
              <w:fldChar w:fldCharType="end"/>
            </w:r>
          </w:p>
        </w:tc>
        <w:tc>
          <w:tcPr>
            <w:tcW w:w="2564" w:type="dxa"/>
          </w:tcPr>
          <w:p w14:paraId="1550C454" w14:textId="77777777" w:rsidR="00351F93" w:rsidRDefault="002657F3" w:rsidP="002657F3">
            <w:pPr>
              <w:pStyle w:val="Default"/>
              <w:rPr>
                <w:rFonts w:asciiTheme="majorHAnsi" w:hAnsiTheme="majorHAnsi" w:cstheme="majorHAnsi"/>
                <w:sz w:val="22"/>
                <w:szCs w:val="22"/>
                <w:lang w:val="en-US"/>
              </w:rPr>
            </w:pPr>
            <w:r w:rsidRPr="00E61AEF">
              <w:rPr>
                <w:rFonts w:asciiTheme="majorHAnsi" w:hAnsiTheme="majorHAnsi" w:cstheme="majorHAnsi"/>
                <w:sz w:val="22"/>
                <w:szCs w:val="22"/>
              </w:rPr>
              <w:t>Projekto rengimo etapas</w:t>
            </w:r>
            <w:r w:rsidR="00351F93">
              <w:rPr>
                <w:rFonts w:asciiTheme="majorHAnsi" w:hAnsiTheme="majorHAnsi" w:cstheme="majorHAnsi"/>
                <w:sz w:val="22"/>
                <w:szCs w:val="22"/>
                <w:lang w:val="en-US"/>
              </w:rPr>
              <w:t>*</w:t>
            </w:r>
          </w:p>
          <w:p w14:paraId="4D05CE91" w14:textId="77777777" w:rsidR="00351F93" w:rsidRDefault="00351F93" w:rsidP="002657F3">
            <w:pPr>
              <w:pStyle w:val="Default"/>
              <w:rPr>
                <w:rFonts w:asciiTheme="majorHAnsi" w:hAnsiTheme="majorHAnsi" w:cstheme="majorHAnsi"/>
                <w:sz w:val="22"/>
                <w:szCs w:val="22"/>
                <w:lang w:val="en-US"/>
              </w:rPr>
            </w:pPr>
          </w:p>
          <w:p w14:paraId="77B58E0F" w14:textId="776A1CC0" w:rsidR="002657F3" w:rsidRPr="00E61AEF" w:rsidRDefault="00351F93" w:rsidP="002657F3">
            <w:pPr>
              <w:pStyle w:val="Default"/>
              <w:rPr>
                <w:rFonts w:asciiTheme="majorHAnsi" w:hAnsiTheme="majorHAnsi" w:cstheme="majorHAnsi"/>
                <w:sz w:val="22"/>
                <w:szCs w:val="22"/>
              </w:rPr>
            </w:pPr>
            <w:r>
              <w:rPr>
                <w:rFonts w:asciiTheme="majorHAnsi" w:hAnsiTheme="majorHAnsi" w:cstheme="majorHAnsi"/>
                <w:i/>
                <w:sz w:val="22"/>
                <w:szCs w:val="22"/>
              </w:rPr>
              <w:t>* parenkama prieš rengiant projektą, l</w:t>
            </w:r>
            <w:r w:rsidRPr="00E61AEF">
              <w:rPr>
                <w:rFonts w:asciiTheme="majorHAnsi" w:hAnsiTheme="majorHAnsi" w:cstheme="majorHAnsi"/>
                <w:i/>
                <w:sz w:val="22"/>
                <w:szCs w:val="22"/>
              </w:rPr>
              <w:t>aikantis STR 1.04.04:2017 „Statinio projektavimas, projekto ekspertizė“ nuostatų</w:t>
            </w:r>
            <w:r w:rsidR="002657F3" w:rsidRPr="00E61AEF">
              <w:rPr>
                <w:rFonts w:asciiTheme="majorHAnsi" w:hAnsiTheme="majorHAnsi" w:cstheme="majorHAnsi"/>
                <w:sz w:val="22"/>
                <w:szCs w:val="22"/>
              </w:rPr>
              <w:t xml:space="preserve"> </w:t>
            </w:r>
          </w:p>
        </w:tc>
        <w:tc>
          <w:tcPr>
            <w:tcW w:w="6083" w:type="dxa"/>
          </w:tcPr>
          <w:p w14:paraId="0B17DF2C" w14:textId="596007E2" w:rsidR="002657F3" w:rsidRPr="00E61AEF" w:rsidRDefault="00830C11"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Pr>
                <w:rFonts w:asciiTheme="majorHAnsi" w:hAnsiTheme="majorHAnsi" w:cstheme="majorHAnsi"/>
                <w:b/>
                <w:sz w:val="22"/>
                <w:szCs w:val="22"/>
                <w:lang w:eastAsia="en-US"/>
              </w:rPr>
            </w:r>
            <w:r>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002657F3" w:rsidRPr="00E61AEF">
              <w:rPr>
                <w:rFonts w:asciiTheme="majorHAnsi" w:hAnsiTheme="majorHAnsi" w:cstheme="majorHAnsi"/>
                <w:i/>
                <w:iCs/>
                <w:sz w:val="22"/>
                <w:szCs w:val="22"/>
              </w:rPr>
              <w:t>techninis projektas (pirmas iš dviejų stadijų)</w:t>
            </w:r>
            <w:r w:rsidR="008A76CB" w:rsidRPr="00E61AEF">
              <w:rPr>
                <w:rFonts w:asciiTheme="majorHAnsi" w:hAnsiTheme="majorHAnsi" w:cstheme="majorHAnsi"/>
                <w:i/>
                <w:iCs/>
                <w:sz w:val="22"/>
                <w:szCs w:val="22"/>
              </w:rPr>
              <w:t>;</w:t>
            </w:r>
          </w:p>
          <w:p w14:paraId="2DD94911" w14:textId="4B6CB100" w:rsidR="002657F3" w:rsidRPr="00E61AEF" w:rsidRDefault="00830C11"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Pr>
                <w:rFonts w:asciiTheme="majorHAnsi" w:hAnsiTheme="majorHAnsi" w:cstheme="majorHAnsi"/>
                <w:b/>
                <w:sz w:val="22"/>
                <w:szCs w:val="22"/>
                <w:lang w:eastAsia="en-US"/>
              </w:rPr>
            </w:r>
            <w:r>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color w:val="auto"/>
                <w:sz w:val="22"/>
                <w:szCs w:val="22"/>
              </w:rPr>
              <w:t>darbo projektas (antras iš dviejų stadijų)</w:t>
            </w:r>
            <w:r w:rsidR="008A76CB" w:rsidRPr="00E61AEF">
              <w:rPr>
                <w:rFonts w:asciiTheme="majorHAnsi" w:hAnsiTheme="majorHAnsi" w:cstheme="majorHAnsi"/>
                <w:i/>
                <w:iCs/>
                <w:color w:val="auto"/>
                <w:sz w:val="22"/>
                <w:szCs w:val="22"/>
              </w:rPr>
              <w:t>;</w:t>
            </w:r>
          </w:p>
          <w:p w14:paraId="03D4DFDB" w14:textId="2578CFED" w:rsidR="002657F3" w:rsidRPr="00E61AEF" w:rsidRDefault="00830C11"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Pr>
                <w:rFonts w:asciiTheme="majorHAnsi" w:hAnsiTheme="majorHAnsi" w:cstheme="majorHAnsi"/>
                <w:b/>
                <w:sz w:val="22"/>
                <w:szCs w:val="22"/>
                <w:lang w:eastAsia="en-US"/>
              </w:rPr>
            </w:r>
            <w:r>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techninis darbo projektas (vienos stadijos projektas)</w:t>
            </w:r>
            <w:r w:rsidR="00351F93">
              <w:rPr>
                <w:rFonts w:asciiTheme="majorHAnsi" w:hAnsiTheme="majorHAnsi" w:cstheme="majorHAnsi"/>
                <w:i/>
                <w:iCs/>
                <w:sz w:val="22"/>
                <w:szCs w:val="22"/>
              </w:rPr>
              <w:t>*</w:t>
            </w:r>
            <w:r w:rsidR="008A76CB" w:rsidRPr="00E61AEF">
              <w:rPr>
                <w:rFonts w:asciiTheme="majorHAnsi" w:hAnsiTheme="majorHAnsi" w:cstheme="majorHAnsi"/>
                <w:i/>
                <w:iCs/>
                <w:sz w:val="22"/>
                <w:szCs w:val="22"/>
              </w:rPr>
              <w:t>;</w:t>
            </w:r>
          </w:p>
          <w:p w14:paraId="189C7D66" w14:textId="77777777" w:rsidR="002657F3" w:rsidRPr="00E61AEF" w:rsidRDefault="00D5027F"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
                  <w:enabled w:val="0"/>
                  <w:calcOnExit w:val="0"/>
                  <w:checkBox>
                    <w:size w:val="18"/>
                    <w:default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supaprastintas projektas (vienos stadijos projektas)</w:t>
            </w:r>
            <w:r w:rsidR="008A76CB" w:rsidRPr="00E61AEF">
              <w:rPr>
                <w:rFonts w:asciiTheme="majorHAnsi" w:hAnsiTheme="majorHAnsi" w:cstheme="majorHAnsi"/>
                <w:i/>
                <w:iCs/>
                <w:sz w:val="22"/>
                <w:szCs w:val="22"/>
              </w:rPr>
              <w:t>.</w:t>
            </w:r>
          </w:p>
        </w:tc>
      </w:tr>
      <w:tr w:rsidR="002657F3" w:rsidRPr="00E61AEF" w14:paraId="634386A5" w14:textId="77777777" w:rsidTr="00C91749">
        <w:trPr>
          <w:trHeight w:val="575"/>
        </w:trPr>
        <w:tc>
          <w:tcPr>
            <w:tcW w:w="959" w:type="dxa"/>
          </w:tcPr>
          <w:p w14:paraId="39D24477" w14:textId="77777777" w:rsidR="002657F3" w:rsidRPr="00E61AEF" w:rsidRDefault="002657F3" w:rsidP="002657F3">
            <w:pPr>
              <w:pStyle w:val="Default"/>
              <w:rPr>
                <w:rFonts w:asciiTheme="majorHAnsi" w:hAnsiTheme="majorHAnsi" w:cstheme="majorHAnsi"/>
                <w:color w:val="auto"/>
                <w:sz w:val="22"/>
                <w:szCs w:val="22"/>
              </w:rPr>
            </w:pPr>
          </w:p>
        </w:tc>
        <w:tc>
          <w:tcPr>
            <w:tcW w:w="8647" w:type="dxa"/>
            <w:gridSpan w:val="2"/>
            <w:vAlign w:val="center"/>
          </w:tcPr>
          <w:p w14:paraId="52996EFB" w14:textId="77777777" w:rsidR="002657F3" w:rsidRPr="00E61AEF" w:rsidRDefault="002657F3" w:rsidP="002657F3">
            <w:pPr>
              <w:pStyle w:val="Default"/>
              <w:jc w:val="both"/>
              <w:rPr>
                <w:rFonts w:asciiTheme="majorHAnsi" w:hAnsiTheme="majorHAnsi" w:cstheme="majorHAnsi"/>
                <w:sz w:val="22"/>
                <w:szCs w:val="22"/>
              </w:rPr>
            </w:pPr>
            <w:r w:rsidRPr="00E61AEF">
              <w:rPr>
                <w:rFonts w:asciiTheme="majorHAnsi" w:hAnsiTheme="majorHAnsi" w:cstheme="majorHAnsi"/>
                <w:b/>
                <w:bCs/>
                <w:sz w:val="22"/>
                <w:szCs w:val="22"/>
              </w:rPr>
              <w:t xml:space="preserve">II. Perkamų projektavimo paslaugų apimtis, trukmė ir perkančiosios organizacijos pateikiami duomenys </w:t>
            </w:r>
          </w:p>
        </w:tc>
      </w:tr>
      <w:tr w:rsidR="002657F3" w:rsidRPr="00E61AEF" w14:paraId="59DD72CB" w14:textId="77777777" w:rsidTr="00C91749">
        <w:trPr>
          <w:trHeight w:val="563"/>
        </w:trPr>
        <w:tc>
          <w:tcPr>
            <w:tcW w:w="959" w:type="dxa"/>
          </w:tcPr>
          <w:p w14:paraId="309164A0" w14:textId="111BDE5A" w:rsidR="002657F3" w:rsidRPr="00E61AEF" w:rsidRDefault="000C0570" w:rsidP="002657F3">
            <w:pPr>
              <w:pStyle w:val="Default"/>
              <w:rPr>
                <w:rFonts w:asciiTheme="majorHAnsi" w:hAnsiTheme="majorHAnsi" w:cstheme="majorHAnsi"/>
                <w:sz w:val="22"/>
                <w:szCs w:val="22"/>
              </w:rPr>
            </w:pPr>
            <w:r w:rsidRPr="00E61AEF">
              <w:rPr>
                <w:rFonts w:asciiTheme="majorHAnsi" w:hAnsiTheme="majorHAnsi" w:cstheme="majorHAnsi"/>
                <w:sz w:val="22"/>
                <w:szCs w:val="22"/>
              </w:rPr>
              <w:t>7</w:t>
            </w:r>
            <w:r w:rsidR="002657F3" w:rsidRPr="00E61AEF">
              <w:rPr>
                <w:rFonts w:asciiTheme="majorHAnsi" w:hAnsiTheme="majorHAnsi" w:cstheme="majorHAnsi"/>
                <w:sz w:val="22"/>
                <w:szCs w:val="22"/>
              </w:rPr>
              <w:t xml:space="preserve">. </w:t>
            </w:r>
            <w:r w:rsidR="002657F3"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2657F3"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2657F3" w:rsidRPr="00E61AEF">
              <w:rPr>
                <w:rFonts w:asciiTheme="majorHAnsi" w:hAnsiTheme="majorHAnsi" w:cstheme="majorHAnsi"/>
                <w:b/>
                <w:sz w:val="22"/>
                <w:szCs w:val="22"/>
                <w:lang w:eastAsia="en-US"/>
              </w:rPr>
              <w:fldChar w:fldCharType="end"/>
            </w:r>
          </w:p>
        </w:tc>
        <w:tc>
          <w:tcPr>
            <w:tcW w:w="2564" w:type="dxa"/>
            <w:vAlign w:val="center"/>
          </w:tcPr>
          <w:p w14:paraId="54CE0B31"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Projektavimo paslaugų apimtis: </w:t>
            </w:r>
          </w:p>
        </w:tc>
        <w:tc>
          <w:tcPr>
            <w:tcW w:w="6083" w:type="dxa"/>
          </w:tcPr>
          <w:p w14:paraId="7F90320F" w14:textId="77777777" w:rsidR="002657F3" w:rsidRPr="00E61AEF" w:rsidRDefault="002657F3" w:rsidP="002657F3">
            <w:pPr>
              <w:pStyle w:val="Default"/>
              <w:rPr>
                <w:rFonts w:asciiTheme="majorHAnsi" w:hAnsiTheme="majorHAnsi" w:cstheme="majorHAnsi"/>
                <w:color w:val="auto"/>
                <w:sz w:val="22"/>
                <w:szCs w:val="22"/>
              </w:rPr>
            </w:pPr>
          </w:p>
        </w:tc>
      </w:tr>
      <w:tr w:rsidR="002657F3" w:rsidRPr="00E61AEF" w14:paraId="0A0E7C64" w14:textId="77777777" w:rsidTr="00C91749">
        <w:trPr>
          <w:trHeight w:val="6737"/>
        </w:trPr>
        <w:tc>
          <w:tcPr>
            <w:tcW w:w="959" w:type="dxa"/>
          </w:tcPr>
          <w:p w14:paraId="1F89ADA4" w14:textId="7C839060" w:rsidR="002657F3" w:rsidRPr="00E61AEF" w:rsidRDefault="000C0570" w:rsidP="002657F3">
            <w:pPr>
              <w:pStyle w:val="Default"/>
              <w:rPr>
                <w:rFonts w:asciiTheme="majorHAnsi" w:hAnsiTheme="majorHAnsi" w:cstheme="majorHAnsi"/>
                <w:sz w:val="22"/>
                <w:szCs w:val="22"/>
              </w:rPr>
            </w:pPr>
            <w:r w:rsidRPr="00E61AEF">
              <w:rPr>
                <w:rFonts w:asciiTheme="majorHAnsi" w:hAnsiTheme="majorHAnsi" w:cstheme="majorHAnsi"/>
                <w:sz w:val="22"/>
                <w:szCs w:val="22"/>
              </w:rPr>
              <w:t>7</w:t>
            </w:r>
            <w:r w:rsidR="002657F3" w:rsidRPr="00E61AEF">
              <w:rPr>
                <w:rFonts w:asciiTheme="majorHAnsi" w:hAnsiTheme="majorHAnsi" w:cstheme="majorHAnsi"/>
                <w:sz w:val="22"/>
                <w:szCs w:val="22"/>
              </w:rPr>
              <w:t>.1.</w:t>
            </w:r>
            <w:r w:rsidR="00CE57CD" w:rsidRPr="00E61AEF">
              <w:rPr>
                <w:rFonts w:asciiTheme="majorHAnsi" w:hAnsiTheme="majorHAnsi" w:cstheme="majorHAnsi"/>
                <w:sz w:val="22"/>
                <w:szCs w:val="22"/>
              </w:rPr>
              <w:t xml:space="preserve"> </w:t>
            </w:r>
            <w:r w:rsidR="002657F3"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2657F3"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2657F3" w:rsidRPr="00E61AEF">
              <w:rPr>
                <w:rFonts w:asciiTheme="majorHAnsi" w:hAnsiTheme="majorHAnsi" w:cstheme="majorHAnsi"/>
                <w:b/>
                <w:sz w:val="22"/>
                <w:szCs w:val="22"/>
                <w:lang w:eastAsia="en-US"/>
              </w:rPr>
              <w:fldChar w:fldCharType="end"/>
            </w:r>
          </w:p>
        </w:tc>
        <w:tc>
          <w:tcPr>
            <w:tcW w:w="2564" w:type="dxa"/>
          </w:tcPr>
          <w:p w14:paraId="7FD72286"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projektavimo paslaugos; </w:t>
            </w:r>
          </w:p>
        </w:tc>
        <w:tc>
          <w:tcPr>
            <w:tcW w:w="6083" w:type="dxa"/>
          </w:tcPr>
          <w:p w14:paraId="7B54667D"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i/>
                <w:iCs/>
                <w:sz w:val="22"/>
                <w:szCs w:val="22"/>
              </w:rPr>
              <w:t>Projekto etapas (etapai), dalys.</w:t>
            </w:r>
          </w:p>
          <w:p w14:paraId="6FECB455"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bendroji; [B] </w:t>
            </w:r>
          </w:p>
          <w:p w14:paraId="66CF0282" w14:textId="6022ED69" w:rsidR="002657F3" w:rsidRPr="00E61AEF" w:rsidRDefault="008E309F" w:rsidP="002657F3">
            <w:pPr>
              <w:pStyle w:val="Default"/>
              <w:rPr>
                <w:rFonts w:asciiTheme="majorHAnsi" w:hAnsiTheme="majorHAnsi" w:cstheme="majorHAnsi"/>
                <w:i/>
                <w:iCs/>
                <w:sz w:val="22"/>
                <w:szCs w:val="22"/>
              </w:rPr>
            </w:pPr>
            <w:r>
              <w:rPr>
                <w:rFonts w:asciiTheme="majorHAnsi" w:hAnsiTheme="majorHAnsi" w:cstheme="majorHAnsi"/>
                <w:b/>
                <w:sz w:val="22"/>
                <w:szCs w:val="22"/>
                <w:lang w:eastAsia="en-US"/>
              </w:rPr>
              <w:fldChar w:fldCharType="begin">
                <w:ffData>
                  <w:name w:val=""/>
                  <w:enabled/>
                  <w:calcOnExit w:val="0"/>
                  <w:checkBox>
                    <w:size w:val="18"/>
                    <w:default w:val="1"/>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 xml:space="preserve">sklypo sutvarkymas (sklypo planas); [SP] </w:t>
            </w:r>
          </w:p>
          <w:p w14:paraId="2EA02924"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architektūros; [A] </w:t>
            </w:r>
          </w:p>
          <w:p w14:paraId="515723D7" w14:textId="7B8A7B2C" w:rsidR="002657F3" w:rsidRPr="00E61AEF" w:rsidRDefault="008E309F" w:rsidP="002657F3">
            <w:pPr>
              <w:pStyle w:val="Default"/>
              <w:rPr>
                <w:rFonts w:asciiTheme="majorHAnsi" w:hAnsiTheme="majorHAnsi" w:cstheme="majorHAnsi"/>
                <w:sz w:val="22"/>
                <w:szCs w:val="22"/>
              </w:rPr>
            </w:pPr>
            <w:r>
              <w:rPr>
                <w:rFonts w:asciiTheme="majorHAnsi" w:hAnsiTheme="majorHAnsi" w:cstheme="majorHAnsi"/>
                <w:b/>
                <w:sz w:val="22"/>
                <w:szCs w:val="22"/>
                <w:lang w:eastAsia="en-US"/>
              </w:rPr>
              <w:fldChar w:fldCharType="begin">
                <w:ffData>
                  <w:name w:val=""/>
                  <w:enabled/>
                  <w:calcOnExit w:val="0"/>
                  <w:checkBox>
                    <w:size w:val="18"/>
                    <w:default w:val="0"/>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 xml:space="preserve">konstrukcijų; [K] </w:t>
            </w:r>
          </w:p>
          <w:p w14:paraId="1706E02D"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gamybos (paslaugų) technologijos; [</w:t>
            </w:r>
            <w:proofErr w:type="spellStart"/>
            <w:r w:rsidRPr="00E61AEF">
              <w:rPr>
                <w:rFonts w:asciiTheme="majorHAnsi" w:hAnsiTheme="majorHAnsi" w:cstheme="majorHAnsi"/>
                <w:i/>
                <w:iCs/>
                <w:sz w:val="22"/>
                <w:szCs w:val="22"/>
              </w:rPr>
              <w:t>Tech</w:t>
            </w:r>
            <w:proofErr w:type="spellEnd"/>
            <w:r w:rsidRPr="00E61AEF">
              <w:rPr>
                <w:rFonts w:asciiTheme="majorHAnsi" w:hAnsiTheme="majorHAnsi" w:cstheme="majorHAnsi"/>
                <w:i/>
                <w:iCs/>
                <w:sz w:val="22"/>
                <w:szCs w:val="22"/>
              </w:rPr>
              <w:t xml:space="preserve">] </w:t>
            </w:r>
          </w:p>
          <w:p w14:paraId="7DD2D57E"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susisiekimo; [S] </w:t>
            </w:r>
          </w:p>
          <w:p w14:paraId="1C5536FD"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vandentiekio ir nuotekų šalinimo; [VN] (jei daugiau nei vienos grupės statiniai)</w:t>
            </w:r>
          </w:p>
          <w:p w14:paraId="0C2B5743"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šildymo, vėdinimo ir oro kondicionavimo; [ŠVOK] </w:t>
            </w:r>
          </w:p>
          <w:p w14:paraId="75BF6686"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dujotiekio; [D] </w:t>
            </w:r>
          </w:p>
          <w:p w14:paraId="4ACD23EE" w14:textId="77777777" w:rsidR="002657F3" w:rsidRPr="00E61AEF" w:rsidRDefault="00EC64EF"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elektrotechnikos [E];</w:t>
            </w:r>
          </w:p>
          <w:p w14:paraId="3AE8480A" w14:textId="3CF6D245" w:rsidR="002657F3" w:rsidRPr="00E61AEF" w:rsidRDefault="008E309F" w:rsidP="002657F3">
            <w:pPr>
              <w:pStyle w:val="Default"/>
              <w:rPr>
                <w:rFonts w:asciiTheme="majorHAnsi" w:hAnsiTheme="majorHAnsi" w:cstheme="majorHAnsi"/>
                <w:i/>
                <w:iCs/>
                <w:sz w:val="22"/>
                <w:szCs w:val="22"/>
              </w:rPr>
            </w:pPr>
            <w:r>
              <w:rPr>
                <w:rFonts w:asciiTheme="majorHAnsi" w:hAnsiTheme="majorHAnsi" w:cstheme="majorHAnsi"/>
                <w:b/>
                <w:sz w:val="22"/>
                <w:szCs w:val="22"/>
                <w:lang w:eastAsia="en-US"/>
              </w:rPr>
              <w:fldChar w:fldCharType="begin">
                <w:ffData>
                  <w:name w:val=""/>
                  <w:enabled/>
                  <w:calcOnExit w:val="0"/>
                  <w:checkBox>
                    <w:size w:val="18"/>
                    <w:default w:val="0"/>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2657F3" w:rsidRPr="00E61AEF">
              <w:rPr>
                <w:rFonts w:asciiTheme="majorHAnsi" w:hAnsiTheme="majorHAnsi" w:cstheme="majorHAnsi"/>
                <w:i/>
                <w:iCs/>
                <w:sz w:val="22"/>
                <w:szCs w:val="22"/>
              </w:rPr>
              <w:t xml:space="preserve"> apsauginės signalizacijos [AS];</w:t>
            </w:r>
          </w:p>
          <w:p w14:paraId="7C2074A8" w14:textId="77777777" w:rsidR="002657F3" w:rsidRPr="00E61AEF" w:rsidRDefault="00EC64EF"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002657F3" w:rsidRPr="00E61AEF">
              <w:rPr>
                <w:rFonts w:asciiTheme="majorHAnsi" w:hAnsiTheme="majorHAnsi" w:cstheme="majorHAnsi"/>
                <w:i/>
                <w:iCs/>
                <w:sz w:val="22"/>
                <w:szCs w:val="22"/>
              </w:rPr>
              <w:t xml:space="preserve"> procesų valdymo ir automatizacijos [PVA]; (jei reikalinga)</w:t>
            </w:r>
          </w:p>
          <w:p w14:paraId="042846BF" w14:textId="3BABC8AE" w:rsidR="002657F3" w:rsidRPr="00E61AEF" w:rsidRDefault="008E309F" w:rsidP="002657F3">
            <w:pPr>
              <w:pStyle w:val="Default"/>
              <w:rPr>
                <w:rFonts w:asciiTheme="majorHAnsi" w:hAnsiTheme="majorHAnsi" w:cstheme="majorHAnsi"/>
                <w:i/>
                <w:iCs/>
                <w:sz w:val="22"/>
                <w:szCs w:val="22"/>
              </w:rPr>
            </w:pPr>
            <w:r>
              <w:rPr>
                <w:rFonts w:asciiTheme="majorHAnsi" w:hAnsiTheme="majorHAnsi" w:cstheme="majorHAnsi"/>
                <w:b/>
                <w:sz w:val="22"/>
                <w:szCs w:val="22"/>
                <w:lang w:eastAsia="en-US"/>
              </w:rPr>
              <w:fldChar w:fldCharType="begin">
                <w:ffData>
                  <w:name w:val=""/>
                  <w:enabled/>
                  <w:calcOnExit w:val="0"/>
                  <w:checkBox>
                    <w:size w:val="18"/>
                    <w:default w:val="0"/>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 xml:space="preserve">elektroninių ryšių (telekomunikacijų); [R] </w:t>
            </w:r>
          </w:p>
          <w:p w14:paraId="182ECEA7"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gaisrinės signalizacijos; [RGS] </w:t>
            </w:r>
          </w:p>
          <w:p w14:paraId="56BA9829" w14:textId="77777777" w:rsidR="002657F3" w:rsidRPr="00E61AEF" w:rsidRDefault="002657F3" w:rsidP="002657F3">
            <w:pPr>
              <w:pStyle w:val="Default"/>
              <w:tabs>
                <w:tab w:val="left" w:pos="3992"/>
              </w:tabs>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šilumos gamybos ir tiekimo; [ŠT] </w:t>
            </w:r>
            <w:r w:rsidRPr="00E61AEF">
              <w:rPr>
                <w:rFonts w:asciiTheme="majorHAnsi" w:hAnsiTheme="majorHAnsi" w:cstheme="majorHAnsi"/>
                <w:i/>
                <w:iCs/>
                <w:sz w:val="22"/>
                <w:szCs w:val="22"/>
              </w:rPr>
              <w:tab/>
            </w:r>
          </w:p>
          <w:p w14:paraId="4F6C3F46"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gaisrinės saugos; [GS] * (ne visuomet privaloma) </w:t>
            </w:r>
          </w:p>
          <w:p w14:paraId="06C44D3B" w14:textId="45D9BB51" w:rsidR="002657F3" w:rsidRPr="00E61AEF" w:rsidRDefault="008E309F" w:rsidP="002657F3">
            <w:pPr>
              <w:pStyle w:val="Default"/>
              <w:rPr>
                <w:rFonts w:asciiTheme="majorHAnsi" w:hAnsiTheme="majorHAnsi" w:cstheme="majorHAnsi"/>
                <w:sz w:val="22"/>
                <w:szCs w:val="22"/>
              </w:rPr>
            </w:pPr>
            <w:r>
              <w:rPr>
                <w:rFonts w:asciiTheme="majorHAnsi" w:hAnsiTheme="majorHAnsi" w:cstheme="majorHAnsi"/>
                <w:b/>
                <w:sz w:val="22"/>
                <w:szCs w:val="22"/>
                <w:lang w:eastAsia="en-US"/>
              </w:rPr>
              <w:fldChar w:fldCharType="begin">
                <w:ffData>
                  <w:name w:val=""/>
                  <w:enabled/>
                  <w:calcOnExit w:val="0"/>
                  <w:checkBox>
                    <w:size w:val="18"/>
                    <w:default w:val="0"/>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 xml:space="preserve">pasirengimo statybai ir statybos darbų organizavimo;[SO] </w:t>
            </w:r>
          </w:p>
          <w:p w14:paraId="33D37A05"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statybos skaičiuojamosios kainos nustatymo; [KS] (kai privaloma (VPĮ ir TP) arba statytojui pageidaujant) ekonominė [Ek] (kai privaloma (VPĮ ir TP) arba statytojui pageidaujant) </w:t>
            </w:r>
          </w:p>
          <w:p w14:paraId="52FCE463" w14:textId="77777777" w:rsidR="002657F3" w:rsidRPr="00E61AEF" w:rsidRDefault="002657F3" w:rsidP="002657F3">
            <w:pPr>
              <w:pStyle w:val="Default"/>
              <w:rPr>
                <w:rFonts w:asciiTheme="majorHAnsi" w:hAnsiTheme="majorHAnsi" w:cstheme="majorHAnsi"/>
                <w:iCs/>
                <w:sz w:val="22"/>
                <w:szCs w:val="22"/>
              </w:rPr>
            </w:pPr>
          </w:p>
          <w:p w14:paraId="4AD28A3F"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i/>
                <w:iCs/>
                <w:sz w:val="22"/>
                <w:szCs w:val="22"/>
              </w:rPr>
              <w:t>Pastaba: perkančiajai organizacijai nepažymėjus kažkurios dalies, tačiau jei ji privaloma/būtina, ši dalis turi būti atlikta. 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w:t>
            </w:r>
          </w:p>
        </w:tc>
      </w:tr>
      <w:tr w:rsidR="002657F3" w:rsidRPr="00E61AEF" w14:paraId="200C0011" w14:textId="77777777" w:rsidTr="00E53972">
        <w:trPr>
          <w:trHeight w:val="5940"/>
        </w:trPr>
        <w:tc>
          <w:tcPr>
            <w:tcW w:w="959" w:type="dxa"/>
          </w:tcPr>
          <w:p w14:paraId="68C6B236" w14:textId="5756EEC6" w:rsidR="002657F3" w:rsidRPr="00E61AEF" w:rsidRDefault="000C0570" w:rsidP="002657F3">
            <w:pPr>
              <w:pStyle w:val="Default"/>
              <w:rPr>
                <w:rFonts w:asciiTheme="majorHAnsi" w:hAnsiTheme="majorHAnsi" w:cstheme="majorHAnsi"/>
                <w:sz w:val="22"/>
                <w:szCs w:val="22"/>
              </w:rPr>
            </w:pPr>
            <w:r w:rsidRPr="00E61AEF">
              <w:rPr>
                <w:rFonts w:asciiTheme="majorHAnsi" w:hAnsiTheme="majorHAnsi" w:cstheme="majorHAnsi"/>
                <w:sz w:val="22"/>
                <w:szCs w:val="22"/>
              </w:rPr>
              <w:lastRenderedPageBreak/>
              <w:t>7</w:t>
            </w:r>
            <w:r w:rsidR="002657F3" w:rsidRPr="00E61AEF">
              <w:rPr>
                <w:rFonts w:asciiTheme="majorHAnsi" w:hAnsiTheme="majorHAnsi" w:cstheme="majorHAnsi"/>
                <w:sz w:val="22"/>
                <w:szCs w:val="22"/>
              </w:rPr>
              <w:t>.2.</w:t>
            </w:r>
            <w:r w:rsidR="00CE57CD" w:rsidRPr="00E61AEF">
              <w:rPr>
                <w:rFonts w:asciiTheme="majorHAnsi" w:hAnsiTheme="majorHAnsi" w:cstheme="majorHAnsi"/>
                <w:sz w:val="22"/>
                <w:szCs w:val="22"/>
              </w:rPr>
              <w:t xml:space="preserve"> </w:t>
            </w:r>
            <w:r w:rsidR="002657F3"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2657F3"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2657F3" w:rsidRPr="00E61AEF">
              <w:rPr>
                <w:rFonts w:asciiTheme="majorHAnsi" w:hAnsiTheme="majorHAnsi" w:cstheme="majorHAnsi"/>
                <w:b/>
                <w:sz w:val="22"/>
                <w:szCs w:val="22"/>
                <w:lang w:eastAsia="en-US"/>
              </w:rPr>
              <w:fldChar w:fldCharType="end"/>
            </w:r>
          </w:p>
        </w:tc>
        <w:tc>
          <w:tcPr>
            <w:tcW w:w="2564" w:type="dxa"/>
          </w:tcPr>
          <w:p w14:paraId="29AFB010"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kitos paslaugos, susijusios su projektavimo paslaugomis. </w:t>
            </w:r>
            <w:r w:rsidRPr="00E61AEF">
              <w:rPr>
                <w:rFonts w:asciiTheme="majorHAnsi" w:hAnsiTheme="majorHAnsi" w:cstheme="majorHAnsi"/>
                <w:i/>
                <w:iCs/>
                <w:sz w:val="22"/>
                <w:szCs w:val="22"/>
              </w:rPr>
              <w:t xml:space="preserve">/jeigu užsakomos/ </w:t>
            </w:r>
          </w:p>
        </w:tc>
        <w:tc>
          <w:tcPr>
            <w:tcW w:w="6083" w:type="dxa"/>
          </w:tcPr>
          <w:p w14:paraId="5402259C" w14:textId="2B9C2BA5" w:rsidR="002657F3" w:rsidRPr="00E61AEF" w:rsidRDefault="00351F93" w:rsidP="002657F3">
            <w:pPr>
              <w:pStyle w:val="Default"/>
              <w:rPr>
                <w:rFonts w:asciiTheme="majorHAnsi" w:hAnsiTheme="majorHAnsi" w:cstheme="majorHAnsi"/>
                <w:i/>
                <w:iCs/>
                <w:sz w:val="22"/>
                <w:szCs w:val="22"/>
              </w:rPr>
            </w:pPr>
            <w:r w:rsidRPr="00351F93">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351F93">
              <w:rPr>
                <w:rFonts w:asciiTheme="majorHAnsi" w:hAnsiTheme="majorHAnsi" w:cstheme="majorHAnsi"/>
                <w:b/>
                <w:sz w:val="22"/>
                <w:szCs w:val="22"/>
                <w:lang w:eastAsia="en-US"/>
              </w:rPr>
              <w:instrText xml:space="preserve"> FORMCHECKBOX </w:instrText>
            </w:r>
            <w:r w:rsidRPr="00351F93">
              <w:rPr>
                <w:rFonts w:asciiTheme="majorHAnsi" w:hAnsiTheme="majorHAnsi" w:cstheme="majorHAnsi"/>
                <w:b/>
                <w:sz w:val="22"/>
                <w:szCs w:val="22"/>
                <w:lang w:eastAsia="en-US"/>
              </w:rPr>
            </w:r>
            <w:r w:rsidRPr="00351F93">
              <w:rPr>
                <w:rFonts w:asciiTheme="majorHAnsi" w:hAnsiTheme="majorHAnsi" w:cstheme="majorHAnsi"/>
                <w:b/>
                <w:sz w:val="22"/>
                <w:szCs w:val="22"/>
                <w:lang w:eastAsia="en-US"/>
              </w:rPr>
              <w:fldChar w:fldCharType="separate"/>
            </w:r>
            <w:r w:rsidRPr="00351F93">
              <w:rPr>
                <w:rFonts w:asciiTheme="majorHAnsi" w:hAnsiTheme="majorHAnsi" w:cstheme="majorHAnsi"/>
                <w:b/>
                <w:sz w:val="22"/>
                <w:szCs w:val="22"/>
                <w:lang w:eastAsia="en-US"/>
              </w:rPr>
              <w:fldChar w:fldCharType="end"/>
            </w:r>
            <w:r w:rsidRPr="00351F93">
              <w:rPr>
                <w:rFonts w:asciiTheme="majorHAnsi" w:hAnsiTheme="majorHAnsi" w:cstheme="majorHAnsi"/>
                <w:b/>
                <w:sz w:val="22"/>
                <w:szCs w:val="22"/>
                <w:lang w:eastAsia="en-US"/>
              </w:rPr>
              <w:t xml:space="preserve"> </w:t>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 xml:space="preserve">parengti projektinius pasiūlymus </w:t>
            </w:r>
          </w:p>
          <w:p w14:paraId="7169BCAB"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gauti (ar atlikti) privalomuosius projekto rengimo dokumentus: </w:t>
            </w:r>
          </w:p>
          <w:p w14:paraId="0077D4A6"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topografinius, geologinius tyrimus; </w:t>
            </w:r>
          </w:p>
          <w:p w14:paraId="1025A6C5"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statinių, jų dalių techninės būklės įvertinimą (statybiniai tyrinėjimai); </w:t>
            </w:r>
          </w:p>
          <w:p w14:paraId="0F7B8B78"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kultūros paveldo vertybės tyrimų medžiagą; </w:t>
            </w:r>
          </w:p>
          <w:p w14:paraId="11A2268B"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prisijungimo sąlygas:</w:t>
            </w:r>
          </w:p>
          <w:p w14:paraId="14AD5736" w14:textId="22C1BEEB" w:rsidR="002657F3" w:rsidRPr="00E61AEF" w:rsidRDefault="002657F3" w:rsidP="002657F3">
            <w:pPr>
              <w:pStyle w:val="Default"/>
              <w:rPr>
                <w:rFonts w:asciiTheme="majorHAnsi" w:hAnsiTheme="majorHAnsi" w:cstheme="majorHAnsi"/>
                <w:i/>
                <w:sz w:val="22"/>
                <w:szCs w:val="22"/>
                <w:lang w:eastAsia="en-US"/>
              </w:rPr>
            </w:pPr>
            <w:r w:rsidRPr="00E61AEF">
              <w:rPr>
                <w:rFonts w:asciiTheme="majorHAnsi" w:hAnsiTheme="majorHAnsi" w:cstheme="majorHAnsi"/>
                <w:i/>
                <w:iCs/>
                <w:sz w:val="22"/>
                <w:szCs w:val="22"/>
              </w:rPr>
              <w:t xml:space="preserve">  </w:t>
            </w:r>
            <w:r w:rsidR="00351F93">
              <w:rPr>
                <w:rFonts w:asciiTheme="majorHAnsi" w:hAnsiTheme="majorHAnsi" w:cstheme="majorHAnsi"/>
                <w:b/>
                <w:sz w:val="22"/>
                <w:szCs w:val="22"/>
                <w:lang w:eastAsia="en-US"/>
              </w:rPr>
              <w:fldChar w:fldCharType="begin">
                <w:ffData>
                  <w:name w:val=""/>
                  <w:enabled/>
                  <w:calcOnExit w:val="0"/>
                  <w:checkBox>
                    <w:size w:val="18"/>
                    <w:default w:val="0"/>
                  </w:checkBox>
                </w:ffData>
              </w:fldChar>
            </w:r>
            <w:r w:rsidR="00351F93">
              <w:rPr>
                <w:rFonts w:asciiTheme="majorHAnsi" w:hAnsiTheme="majorHAnsi" w:cstheme="majorHAnsi"/>
                <w:b/>
                <w:sz w:val="22"/>
                <w:szCs w:val="22"/>
                <w:lang w:eastAsia="en-US"/>
              </w:rPr>
              <w:instrText xml:space="preserve"> FORMCHECKBOX </w:instrText>
            </w:r>
            <w:r w:rsidR="00351F93">
              <w:rPr>
                <w:rFonts w:asciiTheme="majorHAnsi" w:hAnsiTheme="majorHAnsi" w:cstheme="majorHAnsi"/>
                <w:b/>
                <w:sz w:val="22"/>
                <w:szCs w:val="22"/>
                <w:lang w:eastAsia="en-US"/>
              </w:rPr>
            </w:r>
            <w:r w:rsidR="00351F93">
              <w:rPr>
                <w:rFonts w:asciiTheme="majorHAnsi" w:hAnsiTheme="majorHAnsi" w:cstheme="majorHAnsi"/>
                <w:b/>
                <w:sz w:val="22"/>
                <w:szCs w:val="22"/>
                <w:lang w:eastAsia="en-US"/>
              </w:rPr>
              <w:fldChar w:fldCharType="separate"/>
            </w:r>
            <w:r w:rsidR="00351F93">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AB „ESO“;</w:t>
            </w:r>
          </w:p>
          <w:p w14:paraId="58F770FE" w14:textId="77451647" w:rsidR="002657F3" w:rsidRPr="00E61AEF" w:rsidRDefault="002657F3" w:rsidP="002657F3">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00351F93"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351F93" w:rsidRPr="00E61AEF">
              <w:rPr>
                <w:rFonts w:asciiTheme="majorHAnsi" w:hAnsiTheme="majorHAnsi" w:cstheme="majorHAnsi"/>
                <w:b/>
                <w:sz w:val="22"/>
                <w:szCs w:val="22"/>
                <w:lang w:eastAsia="en-US"/>
              </w:rPr>
              <w:instrText xml:space="preserve"> FORMCHECKBOX </w:instrText>
            </w:r>
            <w:r w:rsidR="00351F93">
              <w:rPr>
                <w:rFonts w:asciiTheme="majorHAnsi" w:hAnsiTheme="majorHAnsi" w:cstheme="majorHAnsi"/>
                <w:b/>
                <w:sz w:val="22"/>
                <w:szCs w:val="22"/>
                <w:lang w:eastAsia="en-US"/>
              </w:rPr>
            </w:r>
            <w:r w:rsidR="00351F93">
              <w:rPr>
                <w:rFonts w:asciiTheme="majorHAnsi" w:hAnsiTheme="majorHAnsi" w:cstheme="majorHAnsi"/>
                <w:b/>
                <w:sz w:val="22"/>
                <w:szCs w:val="22"/>
                <w:lang w:eastAsia="en-US"/>
              </w:rPr>
              <w:fldChar w:fldCharType="separate"/>
            </w:r>
            <w:r w:rsidR="00351F93"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UAB „Vilniaus vandenys“;</w:t>
            </w:r>
          </w:p>
          <w:p w14:paraId="27B6B593" w14:textId="77777777" w:rsidR="002657F3" w:rsidRPr="00E61AEF" w:rsidRDefault="002657F3" w:rsidP="002657F3">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AB „Telia Lietuva“;</w:t>
            </w:r>
          </w:p>
          <w:p w14:paraId="27609CC6" w14:textId="77777777" w:rsidR="00EB480B" w:rsidRPr="00E61AEF" w:rsidRDefault="002657F3" w:rsidP="002657F3">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rPr>
              <w:t xml:space="preserve">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 xml:space="preserve">Kitos privalomos; </w:t>
            </w:r>
          </w:p>
          <w:p w14:paraId="406B1FA3"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specialiuosius architektūros reikalavimus*; </w:t>
            </w:r>
          </w:p>
          <w:p w14:paraId="68A98388"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specialiuosius paveldosaugos reikalavimus*;</w:t>
            </w:r>
          </w:p>
          <w:p w14:paraId="4A27F802" w14:textId="14D36879" w:rsidR="002657F3" w:rsidRPr="00E61AEF" w:rsidRDefault="00A938D7" w:rsidP="002657F3">
            <w:pPr>
              <w:pStyle w:val="Default"/>
              <w:rPr>
                <w:rFonts w:asciiTheme="majorHAnsi" w:hAnsiTheme="majorHAnsi" w:cstheme="majorHAnsi"/>
                <w:sz w:val="22"/>
                <w:szCs w:val="22"/>
              </w:rPr>
            </w:pPr>
            <w:r>
              <w:rPr>
                <w:rFonts w:asciiTheme="majorHAnsi" w:hAnsiTheme="majorHAnsi" w:cstheme="majorHAnsi"/>
                <w:b/>
                <w:sz w:val="22"/>
                <w:szCs w:val="22"/>
                <w:lang w:eastAsia="en-US"/>
              </w:rPr>
              <w:fldChar w:fldCharType="begin">
                <w:ffData>
                  <w:name w:val=""/>
                  <w:enabled/>
                  <w:calcOnExit w:val="0"/>
                  <w:checkBox>
                    <w:size w:val="18"/>
                    <w:default w:val="0"/>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2657F3" w:rsidRPr="00E61AEF">
              <w:rPr>
                <w:rFonts w:asciiTheme="majorHAnsi" w:hAnsiTheme="majorHAnsi" w:cstheme="majorHAnsi"/>
                <w:b/>
                <w:sz w:val="22"/>
                <w:szCs w:val="22"/>
                <w:lang w:eastAsia="en-US"/>
              </w:rPr>
              <w:t xml:space="preserve"> </w:t>
            </w:r>
            <w:r w:rsidR="002657F3" w:rsidRPr="00E61AEF">
              <w:rPr>
                <w:rFonts w:asciiTheme="majorHAnsi" w:hAnsiTheme="majorHAnsi" w:cstheme="majorHAnsi"/>
                <w:i/>
                <w:iCs/>
                <w:sz w:val="22"/>
                <w:szCs w:val="22"/>
              </w:rPr>
              <w:t xml:space="preserve">specialiuosius saugomos teritorijos tvarkymo ir apsaugos reikalavimus*; </w:t>
            </w:r>
          </w:p>
          <w:p w14:paraId="7A624B60"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gauti statybą leidžiantį dokumentą; </w:t>
            </w:r>
          </w:p>
          <w:p w14:paraId="27F29C3C" w14:textId="77777777" w:rsidR="002657F3" w:rsidRPr="00E61AEF" w:rsidRDefault="002657F3" w:rsidP="002657F3">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color w:val="auto"/>
                <w:sz w:val="22"/>
                <w:szCs w:val="22"/>
              </w:rPr>
              <w:t>atlikti statinio statybos techninę priežiūrą</w:t>
            </w:r>
            <w:r w:rsidRPr="00E61AEF">
              <w:rPr>
                <w:rFonts w:asciiTheme="majorHAnsi" w:hAnsiTheme="majorHAnsi" w:cstheme="majorHAnsi"/>
                <w:i/>
                <w:iCs/>
                <w:sz w:val="22"/>
                <w:szCs w:val="22"/>
              </w:rPr>
              <w:t>**; ir pan. (kitos specifinės paslaugos);</w:t>
            </w:r>
          </w:p>
          <w:p w14:paraId="2160751A" w14:textId="77777777" w:rsidR="002657F3" w:rsidRPr="00E61AEF" w:rsidRDefault="002657F3" w:rsidP="002657F3">
            <w:pPr>
              <w:pStyle w:val="Default"/>
              <w:rPr>
                <w:rFonts w:asciiTheme="majorHAnsi" w:hAnsiTheme="majorHAnsi" w:cstheme="majorHAnsi"/>
                <w:i/>
                <w:iCs/>
                <w:sz w:val="22"/>
                <w:szCs w:val="22"/>
              </w:rPr>
            </w:pPr>
          </w:p>
          <w:p w14:paraId="0C792EFB" w14:textId="77777777" w:rsidR="002657F3" w:rsidRPr="00E61AEF" w:rsidRDefault="002657F3" w:rsidP="002657F3">
            <w:pPr>
              <w:pStyle w:val="Default"/>
              <w:rPr>
                <w:rFonts w:asciiTheme="majorHAnsi" w:hAnsiTheme="majorHAnsi" w:cstheme="majorHAnsi"/>
                <w:sz w:val="22"/>
                <w:szCs w:val="22"/>
              </w:rPr>
            </w:pPr>
            <w:r w:rsidRPr="00E61AEF">
              <w:rPr>
                <w:rFonts w:asciiTheme="majorHAnsi" w:hAnsiTheme="majorHAnsi" w:cstheme="majorHAnsi"/>
                <w:i/>
                <w:iCs/>
                <w:sz w:val="22"/>
                <w:szCs w:val="22"/>
              </w:rPr>
              <w:t>Pastaba: perkančiajai organizacijai nepažymėjus kokių nors prisijungimo sąlygų, tačiau jei jos privalomos/būtinos, jos turi būti gautos.</w:t>
            </w:r>
          </w:p>
        </w:tc>
      </w:tr>
      <w:tr w:rsidR="00ED309F" w:rsidRPr="00E61AEF" w14:paraId="49176F09" w14:textId="77777777" w:rsidTr="00FB5170">
        <w:trPr>
          <w:trHeight w:val="1113"/>
        </w:trPr>
        <w:tc>
          <w:tcPr>
            <w:tcW w:w="959" w:type="dxa"/>
          </w:tcPr>
          <w:p w14:paraId="076B5E73" w14:textId="1CC1A132"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8.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p>
        </w:tc>
        <w:tc>
          <w:tcPr>
            <w:tcW w:w="2564" w:type="dxa"/>
          </w:tcPr>
          <w:p w14:paraId="3D132630"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Projektavimo paslaugų trukmė (mėnesiais) </w:t>
            </w:r>
          </w:p>
        </w:tc>
        <w:tc>
          <w:tcPr>
            <w:tcW w:w="6083" w:type="dxa"/>
            <w:tcBorders>
              <w:top w:val="single" w:sz="4" w:space="0" w:color="000000"/>
              <w:left w:val="single" w:sz="4" w:space="0" w:color="000000"/>
              <w:bottom w:val="single" w:sz="4" w:space="0" w:color="000000"/>
              <w:right w:val="single" w:sz="4" w:space="0" w:color="000000"/>
            </w:tcBorders>
          </w:tcPr>
          <w:p w14:paraId="46EF9D28" w14:textId="66E21437" w:rsidR="00ED309F" w:rsidRPr="00E61AEF" w:rsidRDefault="008E309F" w:rsidP="00ED309F">
            <w:pPr>
              <w:pStyle w:val="Default"/>
              <w:rPr>
                <w:rFonts w:asciiTheme="majorHAnsi" w:hAnsiTheme="majorHAnsi" w:cstheme="majorHAnsi"/>
                <w:i/>
                <w:sz w:val="22"/>
                <w:szCs w:val="22"/>
                <w:lang w:eastAsia="en-US"/>
              </w:rPr>
            </w:pPr>
            <w:r>
              <w:rPr>
                <w:rFonts w:asciiTheme="majorHAnsi" w:hAnsiTheme="majorHAnsi" w:cstheme="majorHAnsi"/>
                <w:b/>
                <w:sz w:val="22"/>
                <w:szCs w:val="22"/>
                <w:lang w:eastAsia="en-US"/>
              </w:rPr>
              <w:fldChar w:fldCharType="begin">
                <w:ffData>
                  <w:name w:val="CheckBox15"/>
                  <w:enabled/>
                  <w:calcOnExit w:val="0"/>
                  <w:checkBox>
                    <w:size w:val="18"/>
                    <w:default w:val="0"/>
                  </w:checkBox>
                </w:ffData>
              </w:fldChar>
            </w:r>
            <w:bookmarkStart w:id="1" w:name="CheckBox15"/>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bookmarkEnd w:id="1"/>
            <w:r w:rsidR="00ED309F" w:rsidRPr="00E61AEF">
              <w:rPr>
                <w:rFonts w:asciiTheme="majorHAnsi" w:hAnsiTheme="majorHAnsi" w:cstheme="majorHAnsi"/>
                <w:b/>
                <w:sz w:val="22"/>
                <w:szCs w:val="22"/>
                <w:lang w:eastAsia="en-US"/>
              </w:rPr>
              <w:t xml:space="preserve"> </w:t>
            </w:r>
            <w:r w:rsidR="00BB1A75" w:rsidRPr="00E61AEF">
              <w:rPr>
                <w:rFonts w:asciiTheme="majorHAnsi" w:hAnsiTheme="majorHAnsi" w:cstheme="majorHAnsi"/>
                <w:i/>
                <w:sz w:val="22"/>
                <w:szCs w:val="22"/>
                <w:lang w:eastAsia="en-US"/>
              </w:rPr>
              <w:t>Šeši</w:t>
            </w:r>
            <w:r w:rsidR="00ED309F" w:rsidRPr="00E61AEF">
              <w:rPr>
                <w:rFonts w:asciiTheme="majorHAnsi" w:hAnsiTheme="majorHAnsi" w:cstheme="majorHAnsi"/>
                <w:i/>
                <w:sz w:val="22"/>
                <w:szCs w:val="22"/>
                <w:lang w:eastAsia="en-US"/>
              </w:rPr>
              <w:t xml:space="preserve"> mėnesiai nuo sutarties pasirašymo datos;</w:t>
            </w:r>
          </w:p>
          <w:p w14:paraId="716CD0BC" w14:textId="520E3BF0"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b/>
                <w:sz w:val="22"/>
                <w:szCs w:val="22"/>
                <w:lang w:eastAsia="en-US"/>
              </w:rPr>
              <w:fldChar w:fldCharType="begin">
                <w:ffData>
                  <w:name w:val=""/>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BB1A75" w:rsidRPr="00E61AEF">
              <w:rPr>
                <w:rFonts w:asciiTheme="majorHAnsi" w:hAnsiTheme="majorHAnsi" w:cstheme="majorHAnsi"/>
                <w:i/>
                <w:sz w:val="22"/>
                <w:szCs w:val="22"/>
                <w:lang w:eastAsia="en-US"/>
              </w:rPr>
              <w:t>Septyni</w:t>
            </w:r>
            <w:r w:rsidRPr="00E61AEF">
              <w:rPr>
                <w:rFonts w:asciiTheme="majorHAnsi" w:hAnsiTheme="majorHAnsi" w:cstheme="majorHAnsi"/>
                <w:i/>
                <w:sz w:val="22"/>
                <w:szCs w:val="22"/>
                <w:lang w:eastAsia="en-US"/>
              </w:rPr>
              <w:t xml:space="preserve"> mėnesiai nuo sutarties pasirašymo datos;</w:t>
            </w:r>
          </w:p>
          <w:p w14:paraId="7690A7E4" w14:textId="5C6779DE" w:rsidR="00ED309F" w:rsidRPr="00E61AEF" w:rsidRDefault="008E309F" w:rsidP="00ED309F">
            <w:pPr>
              <w:pStyle w:val="Default"/>
              <w:rPr>
                <w:rFonts w:asciiTheme="majorHAnsi" w:hAnsiTheme="majorHAnsi" w:cstheme="majorHAnsi"/>
                <w:i/>
                <w:sz w:val="22"/>
                <w:szCs w:val="22"/>
                <w:lang w:eastAsia="en-US"/>
              </w:rPr>
            </w:pPr>
            <w:r>
              <w:rPr>
                <w:rFonts w:asciiTheme="majorHAnsi" w:hAnsiTheme="majorHAnsi" w:cstheme="majorHAnsi"/>
                <w:b/>
                <w:sz w:val="22"/>
                <w:szCs w:val="22"/>
                <w:lang w:eastAsia="en-US"/>
              </w:rPr>
              <w:fldChar w:fldCharType="begin">
                <w:ffData>
                  <w:name w:val=""/>
                  <w:enabled/>
                  <w:calcOnExit w:val="0"/>
                  <w:checkBox>
                    <w:size w:val="18"/>
                    <w:default w:val="1"/>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ED309F" w:rsidRPr="00E61AEF">
              <w:rPr>
                <w:rFonts w:asciiTheme="majorHAnsi" w:hAnsiTheme="majorHAnsi" w:cstheme="majorHAnsi"/>
                <w:b/>
                <w:sz w:val="22"/>
                <w:szCs w:val="22"/>
                <w:lang w:eastAsia="en-US"/>
              </w:rPr>
              <w:t xml:space="preserve"> </w:t>
            </w:r>
            <w:r w:rsidR="00BB1A75" w:rsidRPr="00E61AEF">
              <w:rPr>
                <w:rFonts w:asciiTheme="majorHAnsi" w:hAnsiTheme="majorHAnsi" w:cstheme="majorHAnsi"/>
                <w:i/>
                <w:sz w:val="22"/>
                <w:szCs w:val="22"/>
                <w:lang w:eastAsia="en-US"/>
              </w:rPr>
              <w:t>Aštuoni</w:t>
            </w:r>
            <w:r w:rsidR="00ED309F" w:rsidRPr="00E61AEF">
              <w:rPr>
                <w:rFonts w:asciiTheme="majorHAnsi" w:hAnsiTheme="majorHAnsi" w:cstheme="majorHAnsi"/>
                <w:i/>
                <w:sz w:val="22"/>
                <w:szCs w:val="22"/>
                <w:lang w:eastAsia="en-US"/>
              </w:rPr>
              <w:t xml:space="preserve"> mėnesiai nuo sutarties pasirašymo datos;</w:t>
            </w:r>
          </w:p>
          <w:p w14:paraId="6513F128" w14:textId="02DB4F0D" w:rsidR="00ED309F" w:rsidRPr="00E61AEF" w:rsidRDefault="00A938D7" w:rsidP="00ED309F">
            <w:pPr>
              <w:pStyle w:val="Default"/>
              <w:rPr>
                <w:rFonts w:asciiTheme="majorHAnsi" w:hAnsiTheme="majorHAnsi" w:cstheme="majorHAnsi"/>
                <w:i/>
                <w:sz w:val="22"/>
                <w:szCs w:val="22"/>
              </w:rPr>
            </w:pPr>
            <w:r>
              <w:rPr>
                <w:rFonts w:asciiTheme="majorHAnsi" w:hAnsiTheme="majorHAnsi" w:cstheme="majorHAnsi"/>
                <w:b/>
                <w:sz w:val="22"/>
                <w:szCs w:val="22"/>
                <w:lang w:eastAsia="en-US"/>
              </w:rPr>
              <w:fldChar w:fldCharType="begin">
                <w:ffData>
                  <w:name w:val=""/>
                  <w:enabled/>
                  <w:calcOnExit w:val="0"/>
                  <w:checkBox>
                    <w:size w:val="18"/>
                    <w:default w:val="0"/>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ED309F" w:rsidRPr="00E61AEF">
              <w:rPr>
                <w:rFonts w:asciiTheme="majorHAnsi" w:hAnsiTheme="majorHAnsi" w:cstheme="majorHAnsi"/>
                <w:b/>
                <w:sz w:val="22"/>
                <w:szCs w:val="22"/>
                <w:lang w:eastAsia="en-US"/>
              </w:rPr>
              <w:t xml:space="preserve"> </w:t>
            </w:r>
            <w:r w:rsidR="00BB1A75" w:rsidRPr="00E61AEF">
              <w:rPr>
                <w:rFonts w:asciiTheme="majorHAnsi" w:hAnsiTheme="majorHAnsi" w:cstheme="majorHAnsi"/>
                <w:i/>
                <w:sz w:val="22"/>
                <w:szCs w:val="22"/>
                <w:lang w:eastAsia="en-US"/>
              </w:rPr>
              <w:t>Devyni</w:t>
            </w:r>
            <w:r w:rsidR="00ED309F" w:rsidRPr="00E61AEF">
              <w:rPr>
                <w:rFonts w:asciiTheme="majorHAnsi" w:hAnsiTheme="majorHAnsi" w:cstheme="majorHAnsi"/>
                <w:i/>
                <w:sz w:val="22"/>
                <w:szCs w:val="22"/>
                <w:lang w:eastAsia="en-US"/>
              </w:rPr>
              <w:t xml:space="preserve"> mėnesiai nuo sutarties pasirašymo datos;</w:t>
            </w:r>
          </w:p>
        </w:tc>
      </w:tr>
      <w:tr w:rsidR="00ED309F" w:rsidRPr="00E61AEF" w14:paraId="62FF196B" w14:textId="77777777" w:rsidTr="00ED309F">
        <w:trPr>
          <w:trHeight w:val="4963"/>
        </w:trPr>
        <w:tc>
          <w:tcPr>
            <w:tcW w:w="959" w:type="dxa"/>
          </w:tcPr>
          <w:p w14:paraId="230B8E81" w14:textId="1C3D465C"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9.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p>
        </w:tc>
        <w:tc>
          <w:tcPr>
            <w:tcW w:w="2564" w:type="dxa"/>
          </w:tcPr>
          <w:p w14:paraId="0D66A35D"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Paslaugų teikėjui pateikiamos dokumentų, reikalingų statinio (-</w:t>
            </w:r>
            <w:proofErr w:type="spellStart"/>
            <w:r w:rsidRPr="00E61AEF">
              <w:rPr>
                <w:rFonts w:asciiTheme="majorHAnsi" w:hAnsiTheme="majorHAnsi" w:cstheme="majorHAnsi"/>
                <w:sz w:val="22"/>
                <w:szCs w:val="22"/>
              </w:rPr>
              <w:t>ių</w:t>
            </w:r>
            <w:proofErr w:type="spellEnd"/>
            <w:r w:rsidRPr="00E61AEF">
              <w:rPr>
                <w:rFonts w:asciiTheme="majorHAnsi" w:hAnsiTheme="majorHAnsi" w:cstheme="majorHAnsi"/>
                <w:sz w:val="22"/>
                <w:szCs w:val="22"/>
              </w:rPr>
              <w:t xml:space="preserve">) ar statinių grupės projekto dokumentams (toliau – projekto dokumentai) parengti, kopijos </w:t>
            </w:r>
          </w:p>
        </w:tc>
        <w:tc>
          <w:tcPr>
            <w:tcW w:w="6083" w:type="dxa"/>
          </w:tcPr>
          <w:p w14:paraId="3595D89D" w14:textId="77777777" w:rsidR="00ED309F" w:rsidRPr="00E61AEF" w:rsidRDefault="00ED309F" w:rsidP="00ED309F">
            <w:pPr>
              <w:pStyle w:val="Default"/>
              <w:rPr>
                <w:rFonts w:asciiTheme="majorHAnsi" w:hAnsiTheme="majorHAnsi" w:cstheme="majorHAnsi"/>
                <w:i/>
                <w:iCs/>
                <w:sz w:val="22"/>
                <w:szCs w:val="22"/>
              </w:rPr>
            </w:pPr>
            <w:r w:rsidRPr="00E61AEF">
              <w:rPr>
                <w:rFonts w:asciiTheme="majorHAnsi" w:hAnsiTheme="majorHAnsi" w:cstheme="majorHAnsi"/>
                <w:i/>
                <w:iCs/>
                <w:color w:val="0070C0"/>
                <w:sz w:val="22"/>
                <w:szCs w:val="22"/>
              </w:rPr>
              <w:t>Perkančioji organizacija aiškiai nurodo, kuriuos reikalingus dokumentus pateiks pati, o kuriuos turės gauti paslaugos teikėjas.</w:t>
            </w:r>
            <w:r w:rsidRPr="00E61AEF">
              <w:rPr>
                <w:rFonts w:asciiTheme="majorHAnsi" w:hAnsiTheme="majorHAnsi" w:cstheme="majorHAnsi"/>
                <w:i/>
                <w:iCs/>
                <w:sz w:val="22"/>
                <w:szCs w:val="22"/>
              </w:rPr>
              <w:t xml:space="preserve"> </w:t>
            </w:r>
          </w:p>
          <w:p w14:paraId="50A3D0DB" w14:textId="77777777" w:rsidR="00ED309F" w:rsidRPr="00E61AEF" w:rsidRDefault="00ED309F" w:rsidP="00ED309F">
            <w:pPr>
              <w:pStyle w:val="Default"/>
              <w:rPr>
                <w:rFonts w:asciiTheme="majorHAnsi" w:hAnsiTheme="majorHAnsi" w:cstheme="majorHAnsi"/>
                <w:i/>
                <w:iCs/>
                <w:sz w:val="22"/>
                <w:szCs w:val="22"/>
              </w:rPr>
            </w:pPr>
            <w:r w:rsidRPr="00E61AEF">
              <w:rPr>
                <w:rFonts w:asciiTheme="majorHAnsi" w:hAnsiTheme="majorHAnsi" w:cstheme="majorHAnsi"/>
                <w:i/>
                <w:iCs/>
                <w:sz w:val="22"/>
                <w:szCs w:val="22"/>
              </w:rPr>
              <w:t>Perkančioji organizacija pateikia:</w:t>
            </w:r>
          </w:p>
          <w:bookmarkStart w:id="2" w:name="Tikrinti1"/>
          <w:p w14:paraId="379048E3" w14:textId="77777777" w:rsidR="00ED309F" w:rsidRPr="00E61AEF" w:rsidRDefault="00ED309F" w:rsidP="00ED309F">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bookmarkEnd w:id="2"/>
            <w:r w:rsidRPr="00E61AEF">
              <w:rPr>
                <w:rFonts w:asciiTheme="majorHAnsi" w:hAnsiTheme="majorHAnsi" w:cstheme="majorHAnsi"/>
                <w:b/>
                <w:i/>
                <w:iCs/>
                <w:sz w:val="22"/>
                <w:szCs w:val="22"/>
              </w:rPr>
              <w:t xml:space="preserve"> </w:t>
            </w:r>
            <w:r w:rsidRPr="00E61AEF">
              <w:rPr>
                <w:rFonts w:asciiTheme="majorHAnsi" w:hAnsiTheme="majorHAnsi" w:cstheme="majorHAnsi"/>
                <w:i/>
                <w:iCs/>
                <w:sz w:val="22"/>
                <w:szCs w:val="22"/>
              </w:rPr>
              <w:t>techninį projektą (rekomendacinio pobūdžio);</w:t>
            </w:r>
          </w:p>
          <w:p w14:paraId="3548F273" w14:textId="77777777" w:rsidR="00ED309F" w:rsidRPr="00E61AEF" w:rsidRDefault="00ED309F" w:rsidP="00ED309F">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žemės sklypo teisinės registracijos Lietuvos Respublikos nekilnojamojo turto registre dokumentai arba žemės sklypo nuomos (panaudos) dokumentai; </w:t>
            </w:r>
          </w:p>
          <w:p w14:paraId="4A89F247" w14:textId="77777777" w:rsidR="00ED309F" w:rsidRPr="00E61AEF" w:rsidRDefault="00ED309F" w:rsidP="00ED309F">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statinio kadastrinių matavimų ir teisinės registracijos Nekilnojamojo turto registre dokumentas (rekonstruojamiems ir kapitališkai remontuojamiems statiniams); </w:t>
            </w:r>
          </w:p>
          <w:p w14:paraId="29207918" w14:textId="77777777" w:rsidR="00ED309F" w:rsidRPr="00E61AEF" w:rsidRDefault="00ED309F" w:rsidP="00ED309F">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sklypo inžinerinių geodezinių tyrinėjimų dokumentai; </w:t>
            </w:r>
          </w:p>
          <w:p w14:paraId="5DD24564" w14:textId="77777777" w:rsidR="00ED309F" w:rsidRPr="00E61AEF" w:rsidRDefault="00ED309F" w:rsidP="00ED309F">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sklypo inžinerinių geologinių, geotechninių tyrimų dokumentai;</w:t>
            </w:r>
          </w:p>
          <w:p w14:paraId="66BCE597" w14:textId="6EC7C360" w:rsidR="00ED309F" w:rsidRPr="00E61AEF" w:rsidRDefault="009E51FC" w:rsidP="00ED309F">
            <w:pPr>
              <w:pStyle w:val="Default"/>
              <w:rPr>
                <w:rFonts w:asciiTheme="majorHAnsi" w:hAnsiTheme="majorHAnsi" w:cstheme="majorHAnsi"/>
                <w:i/>
                <w:sz w:val="22"/>
                <w:szCs w:val="22"/>
                <w:lang w:eastAsia="en-US"/>
              </w:rPr>
            </w:pPr>
            <w:r>
              <w:rPr>
                <w:rFonts w:asciiTheme="majorHAnsi" w:hAnsiTheme="majorHAnsi" w:cstheme="majorHAnsi"/>
                <w:b/>
                <w:sz w:val="22"/>
                <w:szCs w:val="22"/>
                <w:lang w:eastAsia="en-US"/>
              </w:rPr>
              <w:fldChar w:fldCharType="begin">
                <w:ffData>
                  <w:name w:val=""/>
                  <w:enabled/>
                  <w:calcOnExit w:val="0"/>
                  <w:checkBox>
                    <w:size w:val="18"/>
                    <w:default w:val="0"/>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ED309F" w:rsidRPr="00E61AEF">
              <w:rPr>
                <w:rFonts w:asciiTheme="majorHAnsi" w:hAnsiTheme="majorHAnsi" w:cstheme="majorHAnsi"/>
                <w:b/>
                <w:sz w:val="22"/>
                <w:szCs w:val="22"/>
                <w:lang w:eastAsia="en-US"/>
              </w:rPr>
              <w:t xml:space="preserve"> </w:t>
            </w:r>
            <w:r w:rsidR="00ED309F" w:rsidRPr="00E61AEF">
              <w:rPr>
                <w:rFonts w:asciiTheme="majorHAnsi" w:hAnsiTheme="majorHAnsi" w:cstheme="majorHAnsi"/>
                <w:i/>
                <w:sz w:val="22"/>
                <w:szCs w:val="22"/>
                <w:lang w:eastAsia="en-US"/>
              </w:rPr>
              <w:t>prisijungimo sąlygos:</w:t>
            </w:r>
          </w:p>
          <w:p w14:paraId="77C0D101"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AB „ESO“;</w:t>
            </w:r>
          </w:p>
          <w:p w14:paraId="3B1F1CEF" w14:textId="38A418E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009E51FC" w:rsidRPr="009E51FC">
              <w:rPr>
                <w:rFonts w:asciiTheme="majorHAnsi" w:hAnsiTheme="majorHAnsi" w:cstheme="majorHAnsi"/>
                <w:b/>
                <w:sz w:val="22"/>
                <w:szCs w:val="22"/>
                <w:lang w:eastAsia="en-US"/>
              </w:rPr>
              <w:fldChar w:fldCharType="begin">
                <w:ffData>
                  <w:name w:val=""/>
                  <w:enabled/>
                  <w:calcOnExit w:val="0"/>
                  <w:checkBox>
                    <w:size w:val="18"/>
                    <w:default w:val="0"/>
                  </w:checkBox>
                </w:ffData>
              </w:fldChar>
            </w:r>
            <w:r w:rsidR="009E51FC" w:rsidRPr="009E51FC">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009E51FC" w:rsidRPr="009E51FC">
              <w:rPr>
                <w:rFonts w:asciiTheme="majorHAnsi" w:hAnsiTheme="majorHAnsi" w:cstheme="majorHAnsi"/>
                <w:b/>
                <w:sz w:val="22"/>
                <w:szCs w:val="22"/>
                <w:lang w:eastAsia="en-US"/>
              </w:rPr>
              <w:fldChar w:fldCharType="end"/>
            </w:r>
            <w:r w:rsidRPr="009E51FC">
              <w:rPr>
                <w:rFonts w:asciiTheme="majorHAnsi" w:hAnsiTheme="majorHAnsi" w:cstheme="majorHAnsi"/>
                <w:b/>
                <w:sz w:val="22"/>
                <w:szCs w:val="22"/>
                <w:lang w:eastAsia="en-US"/>
              </w:rPr>
              <w:t xml:space="preserve"> </w:t>
            </w:r>
            <w:r w:rsidRPr="009E51FC">
              <w:rPr>
                <w:rFonts w:asciiTheme="majorHAnsi" w:hAnsiTheme="majorHAnsi" w:cstheme="majorHAnsi"/>
                <w:i/>
                <w:sz w:val="22"/>
                <w:szCs w:val="22"/>
                <w:lang w:eastAsia="en-US"/>
              </w:rPr>
              <w:t>UAB „Vilniaus vandenys“;</w:t>
            </w:r>
          </w:p>
          <w:p w14:paraId="33A5C32F"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i/>
                <w:iCs/>
                <w:sz w:val="22"/>
                <w:szCs w:val="22"/>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AB „Telia Lietuva“;</w:t>
            </w:r>
          </w:p>
          <w:p w14:paraId="793DAB0D" w14:textId="77777777" w:rsidR="00ED309F" w:rsidRPr="00E61AEF" w:rsidRDefault="00ED309F" w:rsidP="00ED309F">
            <w:pPr>
              <w:pStyle w:val="Default"/>
              <w:rPr>
                <w:rFonts w:asciiTheme="majorHAnsi" w:hAnsiTheme="majorHAnsi" w:cstheme="majorHAnsi"/>
                <w:i/>
                <w:iCs/>
                <w:sz w:val="22"/>
                <w:szCs w:val="22"/>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kitos;</w:t>
            </w:r>
          </w:p>
          <w:p w14:paraId="74BBC846" w14:textId="1DDFB0A2"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 xml:space="preserve">statinių, jų dalių (konstrukcijų, inžinerinių sistemų) techninės būklės įvertinimo dokumentai (kai tai reikalinga); </w:t>
            </w:r>
          </w:p>
        </w:tc>
      </w:tr>
    </w:tbl>
    <w:p w14:paraId="2987EE4D" w14:textId="5C716A53" w:rsidR="00ED309F" w:rsidRPr="00E61AEF" w:rsidRDefault="00ED309F">
      <w:pPr>
        <w:rPr>
          <w:rFonts w:asciiTheme="majorHAnsi" w:hAnsiTheme="majorHAnsi" w:cstheme="majorHAnsi"/>
        </w:rPr>
      </w:pPr>
    </w:p>
    <w:p w14:paraId="0608E120" w14:textId="1DB13C7A" w:rsidR="00ED309F" w:rsidRPr="00E61AEF" w:rsidRDefault="00ED309F">
      <w:pPr>
        <w:rPr>
          <w:rFonts w:asciiTheme="majorHAnsi" w:hAnsiTheme="majorHAnsi" w:cstheme="majorHAnsi"/>
        </w:rPr>
      </w:pPr>
    </w:p>
    <w:p w14:paraId="3369E279" w14:textId="002200BF" w:rsidR="00ED309F" w:rsidRPr="00E61AEF" w:rsidRDefault="00ED309F">
      <w:pPr>
        <w:rPr>
          <w:rFonts w:asciiTheme="majorHAnsi" w:hAnsiTheme="majorHAnsi" w:cstheme="majorHAnsi"/>
        </w:rPr>
      </w:pPr>
    </w:p>
    <w:p w14:paraId="3383491F" w14:textId="4E990AC5" w:rsidR="00ED309F" w:rsidRPr="00E61AEF" w:rsidRDefault="00ED309F">
      <w:pPr>
        <w:rPr>
          <w:rFonts w:asciiTheme="majorHAnsi" w:hAnsiTheme="majorHAnsi" w:cstheme="majorHAnsi"/>
        </w:rPr>
      </w:pPr>
    </w:p>
    <w:p w14:paraId="603F0DFE" w14:textId="77777777" w:rsidR="00ED309F" w:rsidRPr="00E61AEF" w:rsidRDefault="00ED309F">
      <w:pPr>
        <w:rPr>
          <w:rFonts w:asciiTheme="majorHAnsi" w:hAnsiTheme="majorHAnsi" w:cstheme="majorHAnsi"/>
        </w:rPr>
      </w:pPr>
    </w:p>
    <w:tbl>
      <w:tblPr>
        <w:tblW w:w="9606" w:type="dxa"/>
        <w:tblLook w:val="0000" w:firstRow="0" w:lastRow="0" w:firstColumn="0" w:lastColumn="0" w:noHBand="0" w:noVBand="0"/>
      </w:tblPr>
      <w:tblGrid>
        <w:gridCol w:w="959"/>
        <w:gridCol w:w="2564"/>
        <w:gridCol w:w="6083"/>
      </w:tblGrid>
      <w:tr w:rsidR="00ED309F" w:rsidRPr="00E61AEF" w14:paraId="1D7E76DE" w14:textId="77777777" w:rsidTr="00C91749">
        <w:trPr>
          <w:trHeight w:val="300"/>
        </w:trPr>
        <w:tc>
          <w:tcPr>
            <w:tcW w:w="959" w:type="dxa"/>
            <w:tcBorders>
              <w:top w:val="single" w:sz="4" w:space="0" w:color="000000"/>
              <w:left w:val="single" w:sz="4" w:space="0" w:color="000000"/>
              <w:bottom w:val="single" w:sz="4" w:space="0" w:color="000000"/>
              <w:right w:val="single" w:sz="4" w:space="0" w:color="000000"/>
            </w:tcBorders>
          </w:tcPr>
          <w:p w14:paraId="6F7EFE9A" w14:textId="77777777" w:rsidR="00ED309F" w:rsidRPr="00E61AEF" w:rsidRDefault="00ED309F" w:rsidP="00ED309F">
            <w:pPr>
              <w:pStyle w:val="Default"/>
              <w:rPr>
                <w:rFonts w:asciiTheme="majorHAnsi" w:hAnsiTheme="majorHAnsi" w:cstheme="majorHAnsi"/>
                <w:color w:val="auto"/>
                <w:sz w:val="22"/>
                <w:szCs w:val="22"/>
              </w:rPr>
            </w:pPr>
            <w:r w:rsidRPr="00E61AEF">
              <w:rPr>
                <w:rFonts w:asciiTheme="majorHAnsi" w:hAnsiTheme="majorHAnsi" w:cstheme="majorHAnsi"/>
                <w:sz w:val="22"/>
                <w:szCs w:val="22"/>
              </w:rPr>
              <w:lastRenderedPageBreak/>
              <w:t xml:space="preserve"> </w:t>
            </w:r>
          </w:p>
        </w:tc>
        <w:tc>
          <w:tcPr>
            <w:tcW w:w="8647" w:type="dxa"/>
            <w:gridSpan w:val="2"/>
            <w:tcBorders>
              <w:top w:val="single" w:sz="4" w:space="0" w:color="000000"/>
              <w:left w:val="single" w:sz="4" w:space="0" w:color="000000"/>
              <w:bottom w:val="single" w:sz="4" w:space="0" w:color="000000"/>
              <w:right w:val="single" w:sz="4" w:space="0" w:color="000000"/>
            </w:tcBorders>
            <w:vAlign w:val="center"/>
          </w:tcPr>
          <w:p w14:paraId="75FA46E3"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b/>
                <w:bCs/>
                <w:sz w:val="22"/>
                <w:szCs w:val="22"/>
              </w:rPr>
              <w:t xml:space="preserve">III. Reikalavimai projektavimo paslaugoms </w:t>
            </w:r>
          </w:p>
        </w:tc>
      </w:tr>
      <w:tr w:rsidR="00ED309F" w:rsidRPr="00E61AEF" w14:paraId="5D261B91" w14:textId="77777777" w:rsidTr="00E53972">
        <w:trPr>
          <w:trHeight w:val="2113"/>
        </w:trPr>
        <w:tc>
          <w:tcPr>
            <w:tcW w:w="959" w:type="dxa"/>
            <w:tcBorders>
              <w:top w:val="single" w:sz="4" w:space="0" w:color="000000"/>
              <w:left w:val="single" w:sz="4" w:space="0" w:color="000000"/>
              <w:bottom w:val="single" w:sz="4" w:space="0" w:color="000000"/>
              <w:right w:val="single" w:sz="4" w:space="0" w:color="000000"/>
            </w:tcBorders>
          </w:tcPr>
          <w:p w14:paraId="17A2D4A1" w14:textId="18BFF496"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10.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p>
        </w:tc>
        <w:tc>
          <w:tcPr>
            <w:tcW w:w="2564" w:type="dxa"/>
            <w:tcBorders>
              <w:top w:val="single" w:sz="4" w:space="0" w:color="000000"/>
              <w:left w:val="single" w:sz="4" w:space="0" w:color="000000"/>
              <w:bottom w:val="single" w:sz="4" w:space="0" w:color="000000"/>
              <w:right w:val="single" w:sz="4" w:space="0" w:color="000000"/>
            </w:tcBorders>
          </w:tcPr>
          <w:p w14:paraId="5CC3DDE2"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Projekto rengimo dokumentams taikomi teisės aktai, normatyviniai statybos techniniai dokumentai bei normatyviniai statinio saugos ir paskirties dokumentai. </w:t>
            </w:r>
          </w:p>
        </w:tc>
        <w:tc>
          <w:tcPr>
            <w:tcW w:w="6083" w:type="dxa"/>
            <w:tcBorders>
              <w:top w:val="single" w:sz="4" w:space="0" w:color="000000"/>
              <w:left w:val="single" w:sz="4" w:space="0" w:color="000000"/>
              <w:bottom w:val="single" w:sz="4" w:space="0" w:color="000000"/>
              <w:right w:val="single" w:sz="4" w:space="0" w:color="000000"/>
            </w:tcBorders>
          </w:tcPr>
          <w:p w14:paraId="6124062F" w14:textId="77777777" w:rsidR="00ED309F" w:rsidRPr="00E61AEF" w:rsidRDefault="00ED309F" w:rsidP="00ED309F">
            <w:pPr>
              <w:pStyle w:val="Default"/>
              <w:jc w:val="both"/>
              <w:rPr>
                <w:rFonts w:asciiTheme="majorHAnsi" w:hAnsiTheme="majorHAnsi" w:cstheme="majorHAnsi"/>
                <w:i/>
                <w:sz w:val="22"/>
                <w:szCs w:val="22"/>
              </w:rPr>
            </w:pPr>
            <w:r w:rsidRPr="00E61AEF">
              <w:rPr>
                <w:rFonts w:asciiTheme="majorHAnsi" w:hAnsiTheme="majorHAnsi" w:cstheme="majorHAnsi"/>
                <w:i/>
                <w:sz w:val="22"/>
                <w:szCs w:val="22"/>
              </w:rPr>
              <w:t>LR Statybos įstatymas;</w:t>
            </w:r>
          </w:p>
          <w:p w14:paraId="3E0E262C" w14:textId="77777777" w:rsidR="00ED309F" w:rsidRPr="00E61AEF" w:rsidRDefault="00ED309F" w:rsidP="00ED309F">
            <w:pPr>
              <w:pStyle w:val="Default"/>
              <w:jc w:val="both"/>
              <w:rPr>
                <w:rFonts w:asciiTheme="majorHAnsi" w:hAnsiTheme="majorHAnsi" w:cstheme="majorHAnsi"/>
                <w:i/>
                <w:sz w:val="22"/>
                <w:szCs w:val="22"/>
              </w:rPr>
            </w:pPr>
            <w:r w:rsidRPr="00E61AEF">
              <w:rPr>
                <w:rFonts w:asciiTheme="majorHAnsi" w:hAnsiTheme="majorHAnsi" w:cstheme="majorHAnsi"/>
                <w:i/>
                <w:sz w:val="22"/>
                <w:szCs w:val="22"/>
              </w:rPr>
              <w:t>Statybos techniniai reglamentai;</w:t>
            </w:r>
          </w:p>
          <w:p w14:paraId="5E23ED29" w14:textId="77777777" w:rsidR="00ED309F" w:rsidRPr="00E61AEF" w:rsidRDefault="00ED309F" w:rsidP="00ED309F">
            <w:pPr>
              <w:pStyle w:val="Default"/>
              <w:jc w:val="both"/>
              <w:rPr>
                <w:rFonts w:asciiTheme="majorHAnsi" w:hAnsiTheme="majorHAnsi" w:cstheme="majorHAnsi"/>
                <w:i/>
                <w:sz w:val="22"/>
                <w:szCs w:val="22"/>
              </w:rPr>
            </w:pPr>
            <w:r w:rsidRPr="00E61AEF">
              <w:rPr>
                <w:rFonts w:asciiTheme="majorHAnsi" w:hAnsiTheme="majorHAnsi" w:cstheme="majorHAnsi"/>
                <w:i/>
                <w:iCs/>
                <w:sz w:val="22"/>
                <w:szCs w:val="22"/>
              </w:rPr>
              <w:t xml:space="preserve">UAB „Vilniaus vandenys“ patvirtintos techninės specifikacijos ir techninė politika, skelbiami </w:t>
            </w:r>
            <w:hyperlink r:id="rId8" w:history="1">
              <w:r w:rsidRPr="00E61AEF">
                <w:rPr>
                  <w:rStyle w:val="Hyperlink"/>
                  <w:rFonts w:asciiTheme="majorHAnsi" w:hAnsiTheme="majorHAnsi" w:cstheme="majorHAnsi"/>
                  <w:i/>
                  <w:iCs/>
                  <w:sz w:val="22"/>
                  <w:szCs w:val="22"/>
                </w:rPr>
                <w:t>http://www.vv.lt/lt/partneriams/</w:t>
              </w:r>
            </w:hyperlink>
          </w:p>
          <w:p w14:paraId="561E7680" w14:textId="77777777" w:rsidR="00ED309F" w:rsidRPr="00E61AEF" w:rsidRDefault="00ED309F" w:rsidP="00ED309F">
            <w:pPr>
              <w:pStyle w:val="Default"/>
              <w:rPr>
                <w:rFonts w:asciiTheme="majorHAnsi" w:hAnsiTheme="majorHAnsi" w:cstheme="majorHAnsi"/>
                <w:i/>
                <w:sz w:val="22"/>
                <w:szCs w:val="22"/>
              </w:rPr>
            </w:pPr>
          </w:p>
          <w:p w14:paraId="69B4EE47" w14:textId="77777777" w:rsidR="00ED309F" w:rsidRPr="00E61AEF" w:rsidRDefault="00ED309F" w:rsidP="00ED309F">
            <w:pPr>
              <w:tabs>
                <w:tab w:val="left" w:pos="1630"/>
              </w:tabs>
              <w:rPr>
                <w:rFonts w:asciiTheme="majorHAnsi" w:hAnsiTheme="majorHAnsi" w:cstheme="majorHAnsi"/>
              </w:rPr>
            </w:pPr>
            <w:r w:rsidRPr="00E61AEF">
              <w:rPr>
                <w:rFonts w:asciiTheme="majorHAnsi" w:hAnsiTheme="majorHAnsi" w:cstheme="majorHAnsi"/>
              </w:rPr>
              <w:tab/>
            </w:r>
          </w:p>
        </w:tc>
      </w:tr>
      <w:tr w:rsidR="00ED309F" w:rsidRPr="00E61AEF" w14:paraId="3EDF2FDC" w14:textId="77777777" w:rsidTr="00E53972">
        <w:trPr>
          <w:trHeight w:val="2795"/>
        </w:trPr>
        <w:tc>
          <w:tcPr>
            <w:tcW w:w="959" w:type="dxa"/>
            <w:tcBorders>
              <w:top w:val="single" w:sz="4" w:space="0" w:color="000000"/>
              <w:left w:val="single" w:sz="4" w:space="0" w:color="000000"/>
              <w:right w:val="single" w:sz="4" w:space="0" w:color="000000"/>
            </w:tcBorders>
          </w:tcPr>
          <w:p w14:paraId="19FC7A98" w14:textId="6253BF53"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11.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p>
        </w:tc>
        <w:tc>
          <w:tcPr>
            <w:tcW w:w="2564" w:type="dxa"/>
            <w:tcBorders>
              <w:top w:val="single" w:sz="4" w:space="0" w:color="000000"/>
              <w:left w:val="single" w:sz="4" w:space="0" w:color="000000"/>
              <w:right w:val="single" w:sz="4" w:space="0" w:color="000000"/>
            </w:tcBorders>
          </w:tcPr>
          <w:p w14:paraId="05F7E8CC"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Aplinkos, visuomenės sveikatos saugos, kraštovaizdžio, nekilnojamųjų kultūros paveldo vertybių, trečiųjų asmenų interesų apsaugos, saugomos teritorijos apsaugos ir</w:t>
            </w:r>
          </w:p>
          <w:p w14:paraId="12AA89D7"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kitos apsaugos (saugos), neįgaliųjų socialinės integracijos reikalavimai. </w:t>
            </w:r>
          </w:p>
        </w:tc>
        <w:tc>
          <w:tcPr>
            <w:tcW w:w="6083" w:type="dxa"/>
            <w:tcBorders>
              <w:top w:val="single" w:sz="4" w:space="0" w:color="000000"/>
              <w:left w:val="single" w:sz="4" w:space="0" w:color="000000"/>
              <w:right w:val="single" w:sz="4" w:space="0" w:color="000000"/>
            </w:tcBorders>
          </w:tcPr>
          <w:p w14:paraId="6C338C88" w14:textId="1E0BB8C3" w:rsidR="00A938D7" w:rsidRPr="00A938D7" w:rsidRDefault="00A938D7" w:rsidP="00A938D7">
            <w:pPr>
              <w:pStyle w:val="Default"/>
              <w:rPr>
                <w:rFonts w:asciiTheme="majorHAnsi" w:hAnsiTheme="majorHAnsi" w:cstheme="majorHAnsi"/>
                <w:bCs/>
                <w:i/>
                <w:iCs/>
                <w:sz w:val="22"/>
                <w:szCs w:val="22"/>
                <w:lang w:eastAsia="en-US"/>
              </w:rPr>
            </w:pPr>
            <w:r w:rsidRPr="00A938D7">
              <w:rPr>
                <w:rFonts w:asciiTheme="majorHAnsi" w:hAnsiTheme="majorHAnsi" w:cstheme="majorHAnsi"/>
                <w:bCs/>
                <w:i/>
                <w:iCs/>
                <w:sz w:val="22"/>
                <w:szCs w:val="22"/>
                <w:lang w:eastAsia="en-US"/>
              </w:rPr>
              <w:t>Reikalavimai netaikomi, nes projektuojami nuotekų tinklai nepatenka nei į nekilnojamųjų kultūros paveldo vertybių zoną, nei į saugomas teritorijas.</w:t>
            </w:r>
          </w:p>
          <w:p w14:paraId="3376CBA2" w14:textId="19B1625B" w:rsidR="00ED309F" w:rsidRPr="00E61AEF" w:rsidRDefault="00ED309F" w:rsidP="00ED309F">
            <w:pPr>
              <w:pStyle w:val="Default"/>
              <w:rPr>
                <w:rFonts w:asciiTheme="majorHAnsi" w:hAnsiTheme="majorHAnsi" w:cstheme="majorHAnsi"/>
                <w:i/>
                <w:iCs/>
                <w:color w:val="0070C0"/>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Nekilnojamųjų kultūros paveldo vertybių zona;</w:t>
            </w:r>
          </w:p>
          <w:p w14:paraId="6F6EC71D" w14:textId="5C87D640" w:rsidR="00ED309F" w:rsidRPr="00E61AEF" w:rsidRDefault="00A938D7" w:rsidP="00ED309F">
            <w:pPr>
              <w:pStyle w:val="Default"/>
              <w:rPr>
                <w:rFonts w:asciiTheme="majorHAnsi" w:hAnsiTheme="majorHAnsi" w:cstheme="majorHAnsi"/>
                <w:i/>
                <w:iCs/>
                <w:color w:val="0070C0"/>
                <w:sz w:val="22"/>
                <w:szCs w:val="22"/>
              </w:rPr>
            </w:pPr>
            <w:r>
              <w:rPr>
                <w:rFonts w:asciiTheme="majorHAnsi" w:hAnsiTheme="majorHAnsi" w:cstheme="majorHAnsi"/>
                <w:b/>
                <w:sz w:val="22"/>
                <w:szCs w:val="22"/>
                <w:lang w:eastAsia="en-US"/>
              </w:rPr>
              <w:fldChar w:fldCharType="begin">
                <w:ffData>
                  <w:name w:val=""/>
                  <w:enabled/>
                  <w:calcOnExit w:val="0"/>
                  <w:checkBox>
                    <w:size w:val="18"/>
                    <w:default w:val="0"/>
                  </w:checkBox>
                </w:ffData>
              </w:fldChar>
            </w:r>
            <w:r>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Pr>
                <w:rFonts w:asciiTheme="majorHAnsi" w:hAnsiTheme="majorHAnsi" w:cstheme="majorHAnsi"/>
                <w:b/>
                <w:sz w:val="22"/>
                <w:szCs w:val="22"/>
                <w:lang w:eastAsia="en-US"/>
              </w:rPr>
              <w:fldChar w:fldCharType="end"/>
            </w:r>
            <w:r w:rsidR="00ED309F" w:rsidRPr="00E61AEF">
              <w:rPr>
                <w:rFonts w:asciiTheme="majorHAnsi" w:hAnsiTheme="majorHAnsi" w:cstheme="majorHAnsi"/>
                <w:b/>
                <w:sz w:val="22"/>
                <w:szCs w:val="22"/>
                <w:lang w:eastAsia="en-US"/>
              </w:rPr>
              <w:t xml:space="preserve"> </w:t>
            </w:r>
            <w:r w:rsidR="00ED309F" w:rsidRPr="00E61AEF">
              <w:rPr>
                <w:rFonts w:asciiTheme="majorHAnsi" w:hAnsiTheme="majorHAnsi" w:cstheme="majorHAnsi"/>
                <w:i/>
                <w:sz w:val="22"/>
                <w:szCs w:val="22"/>
                <w:lang w:eastAsia="en-US"/>
              </w:rPr>
              <w:t>Regioninis parkas;</w:t>
            </w:r>
          </w:p>
          <w:p w14:paraId="07D98565"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i/>
                <w:iCs/>
                <w:sz w:val="22"/>
                <w:szCs w:val="22"/>
              </w:rPr>
              <w:t xml:space="preserve"> </w:t>
            </w:r>
          </w:p>
        </w:tc>
      </w:tr>
      <w:tr w:rsidR="00ED309F" w:rsidRPr="00E61AEF" w14:paraId="41072C9B" w14:textId="77777777" w:rsidTr="00C91749">
        <w:trPr>
          <w:trHeight w:val="681"/>
        </w:trPr>
        <w:tc>
          <w:tcPr>
            <w:tcW w:w="959" w:type="dxa"/>
            <w:tcBorders>
              <w:top w:val="single" w:sz="4" w:space="0" w:color="000000"/>
              <w:left w:val="single" w:sz="4" w:space="0" w:color="000000"/>
              <w:bottom w:val="single" w:sz="4" w:space="0" w:color="000000"/>
              <w:right w:val="single" w:sz="4" w:space="0" w:color="000000"/>
            </w:tcBorders>
          </w:tcPr>
          <w:p w14:paraId="133BDF4B" w14:textId="3DD3F43F" w:rsidR="00ED309F" w:rsidRPr="00E61AEF" w:rsidRDefault="00ED309F" w:rsidP="00ED309F">
            <w:pPr>
              <w:pStyle w:val="Default"/>
              <w:rPr>
                <w:rFonts w:asciiTheme="majorHAnsi" w:hAnsiTheme="majorHAnsi" w:cstheme="majorHAnsi"/>
                <w:color w:val="auto"/>
                <w:sz w:val="22"/>
                <w:szCs w:val="22"/>
              </w:rPr>
            </w:pPr>
            <w:r w:rsidRPr="00E61AEF">
              <w:rPr>
                <w:rFonts w:asciiTheme="majorHAnsi" w:hAnsiTheme="majorHAnsi" w:cstheme="majorHAnsi"/>
                <w:color w:val="auto"/>
                <w:sz w:val="22"/>
                <w:szCs w:val="22"/>
              </w:rPr>
              <w:t>12.</w:t>
            </w:r>
            <w:r w:rsidRPr="00E61AEF">
              <w:rPr>
                <w:rFonts w:asciiTheme="majorHAnsi" w:hAnsiTheme="majorHAnsi" w:cstheme="majorHAnsi"/>
                <w:b/>
                <w:sz w:val="22"/>
                <w:szCs w:val="22"/>
                <w:lang w:eastAsia="en-US"/>
              </w:rPr>
              <w:t xml:space="preserve">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p>
        </w:tc>
        <w:tc>
          <w:tcPr>
            <w:tcW w:w="2564" w:type="dxa"/>
            <w:tcBorders>
              <w:top w:val="single" w:sz="4" w:space="0" w:color="000000"/>
              <w:left w:val="single" w:sz="4" w:space="0" w:color="000000"/>
              <w:bottom w:val="single" w:sz="4" w:space="0" w:color="000000"/>
              <w:right w:val="single" w:sz="4" w:space="0" w:color="000000"/>
            </w:tcBorders>
          </w:tcPr>
          <w:p w14:paraId="7AF207F3"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Esama objekto padėtis</w:t>
            </w:r>
          </w:p>
        </w:tc>
        <w:tc>
          <w:tcPr>
            <w:tcW w:w="6083" w:type="dxa"/>
            <w:tcBorders>
              <w:top w:val="single" w:sz="4" w:space="0" w:color="000000"/>
              <w:left w:val="single" w:sz="4" w:space="0" w:color="000000"/>
              <w:bottom w:val="single" w:sz="4" w:space="0" w:color="000000"/>
              <w:right w:val="single" w:sz="4" w:space="0" w:color="000000"/>
            </w:tcBorders>
          </w:tcPr>
          <w:p w14:paraId="3227EEF6" w14:textId="10554599" w:rsidR="00ED309F" w:rsidRPr="00E61AEF" w:rsidRDefault="00A938D7" w:rsidP="004C1F14">
            <w:pPr>
              <w:pStyle w:val="Default"/>
              <w:jc w:val="both"/>
              <w:rPr>
                <w:rFonts w:asciiTheme="majorHAnsi" w:hAnsiTheme="majorHAnsi" w:cstheme="majorHAnsi"/>
                <w:i/>
                <w:iCs/>
                <w:sz w:val="22"/>
                <w:szCs w:val="22"/>
              </w:rPr>
            </w:pPr>
            <w:r w:rsidRPr="00A938D7">
              <w:rPr>
                <w:rFonts w:asciiTheme="majorHAnsi" w:hAnsiTheme="majorHAnsi" w:cstheme="majorHAnsi"/>
                <w:i/>
                <w:iCs/>
                <w:sz w:val="22"/>
                <w:szCs w:val="22"/>
              </w:rPr>
              <w:t xml:space="preserve">Šiuo metu </w:t>
            </w:r>
            <w:r w:rsidRPr="00A938D7">
              <w:rPr>
                <w:rFonts w:asciiTheme="majorHAnsi" w:hAnsiTheme="majorHAnsi" w:cstheme="majorHAnsi"/>
                <w:bCs/>
                <w:i/>
                <w:iCs/>
                <w:sz w:val="22"/>
                <w:szCs w:val="22"/>
              </w:rPr>
              <w:t>SB „Sveikatos apsauga“, SB „Krantas“, SB „Vitaminas“, SB „Viktorija“, SB „Tulpė“</w:t>
            </w:r>
            <w:r w:rsidRPr="00A938D7">
              <w:rPr>
                <w:rFonts w:asciiTheme="majorHAnsi" w:hAnsiTheme="majorHAnsi" w:cstheme="majorHAnsi"/>
                <w:i/>
                <w:iCs/>
                <w:sz w:val="22"/>
                <w:szCs w:val="22"/>
              </w:rPr>
              <w:t xml:space="preserve"> teritorijose nėra centralizuotų geriamojo vandens tiekimo ir buitinių nuotekų surinkimo tinklų. Gyventojai naudojasi vietiniais vandens gręžiniais</w:t>
            </w:r>
            <w:r w:rsidR="00E0351B">
              <w:rPr>
                <w:rFonts w:asciiTheme="majorHAnsi" w:hAnsiTheme="majorHAnsi" w:cstheme="majorHAnsi"/>
                <w:i/>
                <w:iCs/>
                <w:sz w:val="22"/>
                <w:szCs w:val="22"/>
              </w:rPr>
              <w:t>, dalis gyventojų naudojasi bendrijos lauko vandentiekiu</w:t>
            </w:r>
            <w:r w:rsidRPr="00A938D7">
              <w:rPr>
                <w:rFonts w:asciiTheme="majorHAnsi" w:hAnsiTheme="majorHAnsi" w:cstheme="majorHAnsi"/>
                <w:i/>
                <w:iCs/>
                <w:sz w:val="22"/>
                <w:szCs w:val="22"/>
              </w:rPr>
              <w:t xml:space="preserve"> ir nuotekas tvarko nuotekų valymo įrenginiuose arba naudojasi nuotekų išgriebimo duobėmis.</w:t>
            </w:r>
          </w:p>
        </w:tc>
      </w:tr>
      <w:tr w:rsidR="00ED309F" w:rsidRPr="00E61AEF" w14:paraId="08D44620" w14:textId="77777777" w:rsidTr="00C91749">
        <w:trPr>
          <w:trHeight w:val="1120"/>
        </w:trPr>
        <w:tc>
          <w:tcPr>
            <w:tcW w:w="959" w:type="dxa"/>
            <w:tcBorders>
              <w:top w:val="single" w:sz="4" w:space="0" w:color="000000"/>
              <w:left w:val="single" w:sz="4" w:space="0" w:color="000000"/>
              <w:bottom w:val="single" w:sz="4" w:space="0" w:color="000000"/>
              <w:right w:val="single" w:sz="4" w:space="0" w:color="000000"/>
            </w:tcBorders>
          </w:tcPr>
          <w:p w14:paraId="4B471CF6" w14:textId="53678BC5"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13.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p>
        </w:tc>
        <w:tc>
          <w:tcPr>
            <w:tcW w:w="2564" w:type="dxa"/>
            <w:tcBorders>
              <w:top w:val="single" w:sz="4" w:space="0" w:color="000000"/>
              <w:left w:val="single" w:sz="4" w:space="0" w:color="000000"/>
              <w:bottom w:val="single" w:sz="4" w:space="0" w:color="000000"/>
              <w:right w:val="single" w:sz="4" w:space="0" w:color="000000"/>
            </w:tcBorders>
          </w:tcPr>
          <w:p w14:paraId="022EDD5E"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Esminiai funkciniai technologijos, techniniai, ekonominiai, kokybės, reikalavimai bei kiti rodikliai ir charakteristikos statiniui pagal sprendinių dalis: </w:t>
            </w:r>
          </w:p>
        </w:tc>
        <w:bookmarkStart w:id="3" w:name="_Hlk11228953"/>
        <w:tc>
          <w:tcPr>
            <w:tcW w:w="6083" w:type="dxa"/>
            <w:tcBorders>
              <w:top w:val="single" w:sz="4" w:space="0" w:color="000000"/>
              <w:left w:val="single" w:sz="4" w:space="0" w:color="000000"/>
              <w:bottom w:val="single" w:sz="4" w:space="0" w:color="000000"/>
              <w:right w:val="single" w:sz="4" w:space="0" w:color="000000"/>
            </w:tcBorders>
          </w:tcPr>
          <w:p w14:paraId="5AEF0403" w14:textId="77777777" w:rsidR="00ED309F" w:rsidRPr="001D5703" w:rsidRDefault="00ED309F" w:rsidP="00E61AEF">
            <w:pPr>
              <w:pStyle w:val="Default"/>
              <w:jc w:val="both"/>
              <w:rPr>
                <w:rFonts w:asciiTheme="majorHAnsi" w:hAnsiTheme="majorHAnsi" w:cstheme="majorHAnsi"/>
                <w:i/>
                <w:iCs/>
                <w:color w:val="auto"/>
                <w:sz w:val="22"/>
                <w:szCs w:val="22"/>
                <w:lang w:eastAsia="en-US"/>
              </w:rPr>
            </w:pPr>
            <w:r w:rsidRPr="001D5703">
              <w:rPr>
                <w:rFonts w:asciiTheme="majorHAnsi" w:hAnsiTheme="majorHAnsi" w:cstheme="majorHAnsi"/>
                <w:b/>
                <w:i/>
                <w:iCs/>
                <w:sz w:val="22"/>
                <w:szCs w:val="22"/>
                <w:lang w:eastAsia="en-US"/>
              </w:rPr>
              <w:fldChar w:fldCharType="begin">
                <w:ffData>
                  <w:name w:val=""/>
                  <w:enabled/>
                  <w:calcOnExit w:val="0"/>
                  <w:checkBox>
                    <w:size w:val="18"/>
                    <w:default w:val="1"/>
                  </w:checkBox>
                </w:ffData>
              </w:fldChar>
            </w:r>
            <w:r w:rsidRPr="001D5703">
              <w:rPr>
                <w:rFonts w:asciiTheme="majorHAnsi" w:hAnsiTheme="majorHAnsi" w:cstheme="majorHAnsi"/>
                <w:b/>
                <w:i/>
                <w:iCs/>
                <w:sz w:val="22"/>
                <w:szCs w:val="22"/>
                <w:lang w:eastAsia="en-US"/>
              </w:rPr>
              <w:instrText xml:space="preserve"> FORMCHECKBOX </w:instrText>
            </w:r>
            <w:r w:rsidR="007F6D09">
              <w:rPr>
                <w:rFonts w:asciiTheme="majorHAnsi" w:hAnsiTheme="majorHAnsi" w:cstheme="majorHAnsi"/>
                <w:b/>
                <w:i/>
                <w:iCs/>
                <w:sz w:val="22"/>
                <w:szCs w:val="22"/>
                <w:lang w:eastAsia="en-US"/>
              </w:rPr>
            </w:r>
            <w:r w:rsidR="007F6D09">
              <w:rPr>
                <w:rFonts w:asciiTheme="majorHAnsi" w:hAnsiTheme="majorHAnsi" w:cstheme="majorHAnsi"/>
                <w:b/>
                <w:i/>
                <w:iCs/>
                <w:sz w:val="22"/>
                <w:szCs w:val="22"/>
                <w:lang w:eastAsia="en-US"/>
              </w:rPr>
              <w:fldChar w:fldCharType="separate"/>
            </w:r>
            <w:r w:rsidRPr="001D5703">
              <w:rPr>
                <w:rFonts w:asciiTheme="majorHAnsi" w:hAnsiTheme="majorHAnsi" w:cstheme="majorHAnsi"/>
                <w:b/>
                <w:i/>
                <w:iCs/>
                <w:sz w:val="22"/>
                <w:szCs w:val="22"/>
                <w:lang w:eastAsia="en-US"/>
              </w:rPr>
              <w:fldChar w:fldCharType="end"/>
            </w:r>
            <w:r w:rsidRPr="001D5703">
              <w:rPr>
                <w:rFonts w:asciiTheme="majorHAnsi" w:hAnsiTheme="majorHAnsi" w:cstheme="majorHAnsi"/>
                <w:b/>
                <w:i/>
                <w:iCs/>
                <w:sz w:val="22"/>
                <w:szCs w:val="22"/>
                <w:lang w:eastAsia="en-US"/>
              </w:rPr>
              <w:t xml:space="preserve"> </w:t>
            </w:r>
            <w:r w:rsidRPr="001D5703">
              <w:rPr>
                <w:rFonts w:asciiTheme="majorHAnsi" w:hAnsiTheme="majorHAnsi" w:cstheme="majorHAnsi"/>
                <w:i/>
                <w:iCs/>
                <w:color w:val="auto"/>
                <w:sz w:val="22"/>
                <w:szCs w:val="22"/>
                <w:lang w:eastAsia="en-US"/>
              </w:rPr>
              <w:t>elektrotechninė dalis:</w:t>
            </w:r>
          </w:p>
          <w:p w14:paraId="1E79CF05" w14:textId="77777777" w:rsidR="00ED309F" w:rsidRPr="001D5703" w:rsidRDefault="00ED309F" w:rsidP="00E61AEF">
            <w:pPr>
              <w:pStyle w:val="Default"/>
              <w:jc w:val="both"/>
              <w:rPr>
                <w:rFonts w:asciiTheme="majorHAnsi" w:hAnsiTheme="majorHAnsi" w:cstheme="majorHAnsi"/>
                <w:i/>
                <w:iCs/>
                <w:color w:val="auto"/>
                <w:sz w:val="22"/>
                <w:szCs w:val="22"/>
                <w:lang w:eastAsia="en-US"/>
              </w:rPr>
            </w:pPr>
            <w:r w:rsidRPr="001D5703">
              <w:rPr>
                <w:rFonts w:asciiTheme="majorHAnsi" w:hAnsiTheme="majorHAnsi" w:cstheme="majorHAnsi"/>
                <w:i/>
                <w:iCs/>
                <w:color w:val="auto"/>
                <w:sz w:val="22"/>
                <w:szCs w:val="22"/>
                <w:lang w:eastAsia="en-US"/>
              </w:rPr>
              <w:t>Pagal UAB ,,Vilniaus vandenys“ patvirtintą techninę politiką.</w:t>
            </w:r>
          </w:p>
          <w:p w14:paraId="4207BAD3" w14:textId="77777777" w:rsidR="00ED309F" w:rsidRPr="001D5703" w:rsidRDefault="00ED309F" w:rsidP="00E61AEF">
            <w:pPr>
              <w:pStyle w:val="Default"/>
              <w:jc w:val="both"/>
              <w:rPr>
                <w:rFonts w:asciiTheme="majorHAnsi" w:hAnsiTheme="majorHAnsi" w:cstheme="majorHAnsi"/>
                <w:i/>
                <w:iCs/>
                <w:color w:val="auto"/>
                <w:sz w:val="22"/>
                <w:szCs w:val="22"/>
                <w:lang w:eastAsia="en-US"/>
              </w:rPr>
            </w:pPr>
          </w:p>
          <w:p w14:paraId="3D96F97C" w14:textId="77777777" w:rsidR="00ED309F" w:rsidRPr="001D5703" w:rsidRDefault="00ED309F" w:rsidP="00E61AEF">
            <w:pPr>
              <w:pStyle w:val="Default"/>
              <w:jc w:val="both"/>
              <w:rPr>
                <w:rFonts w:asciiTheme="majorHAnsi" w:hAnsiTheme="majorHAnsi" w:cstheme="majorHAnsi"/>
                <w:i/>
                <w:iCs/>
                <w:color w:val="auto"/>
                <w:sz w:val="22"/>
                <w:szCs w:val="22"/>
                <w:lang w:eastAsia="en-US"/>
              </w:rPr>
            </w:pPr>
            <w:r w:rsidRPr="001D5703">
              <w:rPr>
                <w:rFonts w:asciiTheme="majorHAnsi" w:hAnsiTheme="majorHAnsi" w:cstheme="majorHAnsi"/>
                <w:i/>
                <w:iCs/>
                <w:color w:val="auto"/>
                <w:sz w:val="22"/>
                <w:szCs w:val="22"/>
                <w:lang w:eastAsia="en-US"/>
              </w:rPr>
              <w:fldChar w:fldCharType="begin">
                <w:ffData>
                  <w:name w:val=""/>
                  <w:enabled/>
                  <w:calcOnExit w:val="0"/>
                  <w:checkBox>
                    <w:size w:val="18"/>
                    <w:default w:val="1"/>
                  </w:checkBox>
                </w:ffData>
              </w:fldChar>
            </w:r>
            <w:r w:rsidRPr="001D5703">
              <w:rPr>
                <w:rFonts w:asciiTheme="majorHAnsi" w:hAnsiTheme="majorHAnsi" w:cstheme="majorHAnsi"/>
                <w:i/>
                <w:iCs/>
                <w:color w:val="auto"/>
                <w:sz w:val="22"/>
                <w:szCs w:val="22"/>
                <w:lang w:eastAsia="en-US"/>
              </w:rPr>
              <w:instrText xml:space="preserve"> FORMCHECKBOX </w:instrText>
            </w:r>
            <w:r w:rsidR="007F6D09">
              <w:rPr>
                <w:rFonts w:asciiTheme="majorHAnsi" w:hAnsiTheme="majorHAnsi" w:cstheme="majorHAnsi"/>
                <w:i/>
                <w:iCs/>
                <w:color w:val="auto"/>
                <w:sz w:val="22"/>
                <w:szCs w:val="22"/>
                <w:lang w:eastAsia="en-US"/>
              </w:rPr>
            </w:r>
            <w:r w:rsidR="007F6D09">
              <w:rPr>
                <w:rFonts w:asciiTheme="majorHAnsi" w:hAnsiTheme="majorHAnsi" w:cstheme="majorHAnsi"/>
                <w:i/>
                <w:iCs/>
                <w:color w:val="auto"/>
                <w:sz w:val="22"/>
                <w:szCs w:val="22"/>
                <w:lang w:eastAsia="en-US"/>
              </w:rPr>
              <w:fldChar w:fldCharType="separate"/>
            </w:r>
            <w:r w:rsidRPr="001D5703">
              <w:rPr>
                <w:rFonts w:asciiTheme="majorHAnsi" w:hAnsiTheme="majorHAnsi" w:cstheme="majorHAnsi"/>
                <w:i/>
                <w:iCs/>
                <w:color w:val="auto"/>
                <w:sz w:val="22"/>
                <w:szCs w:val="22"/>
                <w:lang w:eastAsia="en-US"/>
              </w:rPr>
              <w:fldChar w:fldCharType="end"/>
            </w:r>
            <w:r w:rsidRPr="001D5703">
              <w:rPr>
                <w:rFonts w:asciiTheme="majorHAnsi" w:hAnsiTheme="majorHAnsi" w:cstheme="majorHAnsi"/>
                <w:i/>
                <w:iCs/>
                <w:color w:val="auto"/>
                <w:sz w:val="22"/>
                <w:szCs w:val="22"/>
                <w:lang w:eastAsia="en-US"/>
              </w:rPr>
              <w:t xml:space="preserve"> procesų valdymo ir automatizacijos:</w:t>
            </w:r>
          </w:p>
          <w:p w14:paraId="63EDD2CD" w14:textId="77777777" w:rsidR="00ED309F" w:rsidRPr="001D5703" w:rsidRDefault="00ED309F" w:rsidP="00E61AEF">
            <w:pPr>
              <w:pStyle w:val="Default"/>
              <w:jc w:val="both"/>
              <w:rPr>
                <w:rFonts w:asciiTheme="majorHAnsi" w:hAnsiTheme="majorHAnsi" w:cstheme="majorHAnsi"/>
                <w:i/>
                <w:iCs/>
                <w:sz w:val="22"/>
                <w:szCs w:val="22"/>
                <w:lang w:eastAsia="en-US"/>
              </w:rPr>
            </w:pPr>
            <w:r w:rsidRPr="001D5703">
              <w:rPr>
                <w:rFonts w:asciiTheme="majorHAnsi" w:hAnsiTheme="majorHAnsi" w:cstheme="majorHAnsi"/>
                <w:i/>
                <w:iCs/>
                <w:color w:val="auto"/>
                <w:sz w:val="22"/>
                <w:szCs w:val="22"/>
                <w:lang w:eastAsia="en-US"/>
              </w:rPr>
              <w:t>Pagal UAB ,,Vilniaus vandenys“ patvirtintą techninę politiką</w:t>
            </w:r>
            <w:r w:rsidRPr="001D5703">
              <w:rPr>
                <w:rFonts w:asciiTheme="majorHAnsi" w:hAnsiTheme="majorHAnsi" w:cstheme="majorHAnsi"/>
                <w:i/>
                <w:iCs/>
                <w:sz w:val="22"/>
                <w:szCs w:val="22"/>
                <w:lang w:eastAsia="en-US"/>
              </w:rPr>
              <w:t>.</w:t>
            </w:r>
          </w:p>
          <w:p w14:paraId="35BCEAA0" w14:textId="77777777" w:rsidR="00ED309F" w:rsidRPr="001D5703" w:rsidRDefault="00ED309F" w:rsidP="00E61AEF">
            <w:pPr>
              <w:pStyle w:val="Default"/>
              <w:jc w:val="both"/>
              <w:rPr>
                <w:rFonts w:asciiTheme="majorHAnsi" w:hAnsiTheme="majorHAnsi" w:cstheme="majorHAnsi"/>
                <w:b/>
                <w:i/>
                <w:iCs/>
                <w:sz w:val="22"/>
                <w:szCs w:val="22"/>
                <w:lang w:eastAsia="en-US"/>
              </w:rPr>
            </w:pPr>
          </w:p>
          <w:p w14:paraId="2B81C209" w14:textId="77777777" w:rsidR="00ED309F" w:rsidRPr="001D5703" w:rsidRDefault="00ED309F" w:rsidP="00E61AEF">
            <w:pPr>
              <w:pStyle w:val="Default"/>
              <w:jc w:val="both"/>
              <w:rPr>
                <w:rFonts w:asciiTheme="majorHAnsi" w:hAnsiTheme="majorHAnsi" w:cstheme="majorHAnsi"/>
                <w:i/>
                <w:iCs/>
                <w:color w:val="auto"/>
                <w:sz w:val="22"/>
                <w:szCs w:val="22"/>
                <w:lang w:eastAsia="en-US"/>
              </w:rPr>
            </w:pPr>
            <w:r w:rsidRPr="001D5703">
              <w:rPr>
                <w:rFonts w:asciiTheme="majorHAnsi" w:hAnsiTheme="majorHAnsi" w:cstheme="majorHAnsi"/>
                <w:b/>
                <w:i/>
                <w:iCs/>
                <w:sz w:val="22"/>
                <w:szCs w:val="22"/>
                <w:lang w:eastAsia="en-US"/>
              </w:rPr>
              <w:fldChar w:fldCharType="begin">
                <w:ffData>
                  <w:name w:val=""/>
                  <w:enabled/>
                  <w:calcOnExit w:val="0"/>
                  <w:checkBox>
                    <w:size w:val="18"/>
                    <w:default w:val="1"/>
                  </w:checkBox>
                </w:ffData>
              </w:fldChar>
            </w:r>
            <w:r w:rsidRPr="001D5703">
              <w:rPr>
                <w:rFonts w:asciiTheme="majorHAnsi" w:hAnsiTheme="majorHAnsi" w:cstheme="majorHAnsi"/>
                <w:b/>
                <w:i/>
                <w:iCs/>
                <w:sz w:val="22"/>
                <w:szCs w:val="22"/>
                <w:lang w:eastAsia="en-US"/>
              </w:rPr>
              <w:instrText xml:space="preserve"> FORMCHECKBOX </w:instrText>
            </w:r>
            <w:r w:rsidR="007F6D09">
              <w:rPr>
                <w:rFonts w:asciiTheme="majorHAnsi" w:hAnsiTheme="majorHAnsi" w:cstheme="majorHAnsi"/>
                <w:b/>
                <w:i/>
                <w:iCs/>
                <w:sz w:val="22"/>
                <w:szCs w:val="22"/>
                <w:lang w:eastAsia="en-US"/>
              </w:rPr>
            </w:r>
            <w:r w:rsidR="007F6D09">
              <w:rPr>
                <w:rFonts w:asciiTheme="majorHAnsi" w:hAnsiTheme="majorHAnsi" w:cstheme="majorHAnsi"/>
                <w:b/>
                <w:i/>
                <w:iCs/>
                <w:sz w:val="22"/>
                <w:szCs w:val="22"/>
                <w:lang w:eastAsia="en-US"/>
              </w:rPr>
              <w:fldChar w:fldCharType="separate"/>
            </w:r>
            <w:r w:rsidRPr="001D5703">
              <w:rPr>
                <w:rFonts w:asciiTheme="majorHAnsi" w:hAnsiTheme="majorHAnsi" w:cstheme="majorHAnsi"/>
                <w:b/>
                <w:i/>
                <w:iCs/>
                <w:sz w:val="22"/>
                <w:szCs w:val="22"/>
                <w:lang w:eastAsia="en-US"/>
              </w:rPr>
              <w:fldChar w:fldCharType="end"/>
            </w:r>
            <w:r w:rsidRPr="001D5703">
              <w:rPr>
                <w:rFonts w:asciiTheme="majorHAnsi" w:hAnsiTheme="majorHAnsi" w:cstheme="majorHAnsi"/>
                <w:b/>
                <w:i/>
                <w:iCs/>
                <w:sz w:val="22"/>
                <w:szCs w:val="22"/>
                <w:lang w:eastAsia="en-US"/>
              </w:rPr>
              <w:t xml:space="preserve"> </w:t>
            </w:r>
            <w:r w:rsidRPr="001D5703">
              <w:rPr>
                <w:rFonts w:asciiTheme="majorHAnsi" w:hAnsiTheme="majorHAnsi" w:cstheme="majorHAnsi"/>
                <w:i/>
                <w:iCs/>
                <w:sz w:val="22"/>
                <w:szCs w:val="22"/>
                <w:lang w:eastAsia="en-US"/>
              </w:rPr>
              <w:t>vandentiekio ir</w:t>
            </w:r>
            <w:r w:rsidRPr="001D5703">
              <w:rPr>
                <w:rFonts w:asciiTheme="majorHAnsi" w:hAnsiTheme="majorHAnsi" w:cstheme="majorHAnsi"/>
                <w:b/>
                <w:i/>
                <w:iCs/>
                <w:sz w:val="22"/>
                <w:szCs w:val="22"/>
                <w:lang w:eastAsia="en-US"/>
              </w:rPr>
              <w:t xml:space="preserve"> </w:t>
            </w:r>
            <w:r w:rsidRPr="001D5703">
              <w:rPr>
                <w:rFonts w:asciiTheme="majorHAnsi" w:hAnsiTheme="majorHAnsi" w:cstheme="majorHAnsi"/>
                <w:i/>
                <w:iCs/>
                <w:sz w:val="22"/>
                <w:szCs w:val="22"/>
                <w:lang w:eastAsia="en-US"/>
              </w:rPr>
              <w:t>nuotekų šalinimo:</w:t>
            </w:r>
            <w:r w:rsidRPr="001D5703">
              <w:rPr>
                <w:rFonts w:asciiTheme="majorHAnsi" w:hAnsiTheme="majorHAnsi" w:cstheme="majorHAnsi"/>
                <w:i/>
                <w:iCs/>
                <w:color w:val="auto"/>
                <w:sz w:val="22"/>
                <w:szCs w:val="22"/>
                <w:lang w:eastAsia="en-US"/>
              </w:rPr>
              <w:t xml:space="preserve"> </w:t>
            </w:r>
          </w:p>
          <w:p w14:paraId="2F4E5885" w14:textId="77777777" w:rsidR="00AD3925" w:rsidRPr="001D5703" w:rsidRDefault="00AD3925" w:rsidP="00E61AEF">
            <w:pPr>
              <w:pStyle w:val="Default"/>
              <w:jc w:val="both"/>
              <w:rPr>
                <w:rFonts w:asciiTheme="majorHAnsi" w:hAnsiTheme="majorHAnsi" w:cstheme="majorHAnsi"/>
                <w:i/>
                <w:iCs/>
                <w:sz w:val="22"/>
                <w:szCs w:val="22"/>
              </w:rPr>
            </w:pPr>
          </w:p>
          <w:p w14:paraId="14DDFA00" w14:textId="30F65AC8" w:rsidR="00A3601F" w:rsidRDefault="00A3601F" w:rsidP="00A3601F">
            <w:pPr>
              <w:pStyle w:val="Default"/>
              <w:jc w:val="both"/>
              <w:rPr>
                <w:rFonts w:asciiTheme="majorHAnsi" w:hAnsiTheme="majorHAnsi" w:cstheme="majorHAnsi"/>
                <w:i/>
                <w:iCs/>
                <w:sz w:val="22"/>
                <w:szCs w:val="22"/>
              </w:rPr>
            </w:pPr>
            <w:r w:rsidRPr="00A3601F">
              <w:rPr>
                <w:rFonts w:asciiTheme="majorHAnsi" w:hAnsiTheme="majorHAnsi" w:cstheme="majorHAnsi"/>
                <w:i/>
                <w:iCs/>
                <w:sz w:val="22"/>
                <w:szCs w:val="22"/>
              </w:rPr>
              <w:t xml:space="preserve">Suprojektuoti ir įrengti </w:t>
            </w:r>
            <w:proofErr w:type="spellStart"/>
            <w:r w:rsidRPr="00A3601F">
              <w:rPr>
                <w:rFonts w:asciiTheme="majorHAnsi" w:hAnsiTheme="majorHAnsi" w:cstheme="majorHAnsi"/>
                <w:i/>
                <w:iCs/>
                <w:sz w:val="22"/>
                <w:szCs w:val="22"/>
              </w:rPr>
              <w:t>kvartalinius</w:t>
            </w:r>
            <w:proofErr w:type="spellEnd"/>
            <w:r w:rsidRPr="00A3601F">
              <w:rPr>
                <w:rFonts w:asciiTheme="majorHAnsi" w:hAnsiTheme="majorHAnsi" w:cstheme="majorHAnsi"/>
                <w:i/>
                <w:iCs/>
                <w:sz w:val="22"/>
                <w:szCs w:val="22"/>
              </w:rPr>
              <w:t xml:space="preserve"> žiedinius vandentiekio tinklus DN</w:t>
            </w:r>
            <w:r w:rsidR="00D03AFA">
              <w:rPr>
                <w:rFonts w:asciiTheme="majorHAnsi" w:hAnsiTheme="majorHAnsi" w:cstheme="majorHAnsi"/>
                <w:i/>
                <w:iCs/>
                <w:sz w:val="22"/>
                <w:szCs w:val="22"/>
              </w:rPr>
              <w:t>110</w:t>
            </w:r>
            <w:r w:rsidRPr="00A3601F">
              <w:rPr>
                <w:rFonts w:asciiTheme="majorHAnsi" w:hAnsiTheme="majorHAnsi" w:cstheme="majorHAnsi"/>
                <w:i/>
                <w:iCs/>
                <w:sz w:val="22"/>
                <w:szCs w:val="22"/>
              </w:rPr>
              <w:t xml:space="preserve"> mm – DN160 mm su atšakomis DN32 mm iki sklypų ribų</w:t>
            </w:r>
            <w:r w:rsidR="0031349A">
              <w:rPr>
                <w:rFonts w:asciiTheme="majorHAnsi" w:hAnsiTheme="majorHAnsi" w:cstheme="majorHAnsi"/>
                <w:i/>
                <w:iCs/>
                <w:sz w:val="22"/>
                <w:szCs w:val="22"/>
              </w:rPr>
              <w:t xml:space="preserve"> </w:t>
            </w:r>
            <w:proofErr w:type="spellStart"/>
            <w:r w:rsidR="0031349A" w:rsidRPr="00A3601F">
              <w:rPr>
                <w:rFonts w:asciiTheme="majorHAnsi" w:hAnsiTheme="majorHAnsi" w:cstheme="majorHAnsi"/>
                <w:i/>
                <w:iCs/>
                <w:sz w:val="22"/>
                <w:szCs w:val="22"/>
              </w:rPr>
              <w:t>ribų</w:t>
            </w:r>
            <w:proofErr w:type="spellEnd"/>
            <w:r w:rsidR="0031349A">
              <w:rPr>
                <w:rFonts w:asciiTheme="majorHAnsi" w:hAnsiTheme="majorHAnsi" w:cstheme="majorHAnsi"/>
                <w:i/>
                <w:iCs/>
                <w:sz w:val="22"/>
                <w:szCs w:val="22"/>
              </w:rPr>
              <w:t xml:space="preserve"> pagal pridedamą būstų sąrašą (Priedas Nr. 1</w:t>
            </w:r>
            <w:r w:rsidR="008E309F">
              <w:rPr>
                <w:rFonts w:asciiTheme="majorHAnsi" w:hAnsiTheme="majorHAnsi" w:cstheme="majorHAnsi"/>
                <w:i/>
                <w:iCs/>
                <w:sz w:val="22"/>
                <w:szCs w:val="22"/>
              </w:rPr>
              <w:t>_1, Priedas Nr. 1_2, Priedas Nr. 1_3, Priedas Nr. 1_4, Priedas Nr. 1_5</w:t>
            </w:r>
            <w:r w:rsidR="0031349A">
              <w:rPr>
                <w:rFonts w:asciiTheme="majorHAnsi" w:hAnsiTheme="majorHAnsi" w:cstheme="majorHAnsi"/>
                <w:i/>
                <w:iCs/>
                <w:sz w:val="22"/>
                <w:szCs w:val="22"/>
              </w:rPr>
              <w:t>)</w:t>
            </w:r>
            <w:r w:rsidRPr="00A3601F">
              <w:rPr>
                <w:rFonts w:asciiTheme="majorHAnsi" w:hAnsiTheme="majorHAnsi" w:cstheme="majorHAnsi"/>
                <w:i/>
                <w:iCs/>
                <w:sz w:val="22"/>
                <w:szCs w:val="22"/>
              </w:rPr>
              <w:t xml:space="preserve"> </w:t>
            </w:r>
            <w:r w:rsidR="00D03AFA" w:rsidRPr="00E0351B">
              <w:rPr>
                <w:rFonts w:asciiTheme="majorHAnsi" w:hAnsiTheme="majorHAnsi" w:cstheme="majorHAnsi"/>
                <w:bCs/>
                <w:i/>
                <w:iCs/>
                <w:sz w:val="22"/>
                <w:szCs w:val="22"/>
              </w:rPr>
              <w:t>SB „Sveikatos apsauga“, SB „Krantas“, SB „Vitaminas“, SB „Viktorija“, SB „Tulpė“ teritorijose</w:t>
            </w:r>
            <w:r w:rsidR="00D03AFA">
              <w:rPr>
                <w:rFonts w:asciiTheme="majorHAnsi" w:hAnsiTheme="majorHAnsi" w:cstheme="majorHAnsi"/>
                <w:bCs/>
                <w:i/>
                <w:iCs/>
                <w:sz w:val="22"/>
                <w:szCs w:val="22"/>
              </w:rPr>
              <w:t xml:space="preserve">, </w:t>
            </w:r>
            <w:r w:rsidRPr="00A3601F">
              <w:rPr>
                <w:rFonts w:asciiTheme="majorHAnsi" w:hAnsiTheme="majorHAnsi" w:cstheme="majorHAnsi"/>
                <w:i/>
                <w:iCs/>
                <w:sz w:val="22"/>
                <w:szCs w:val="22"/>
              </w:rPr>
              <w:t>suprojektuojant ir įrengiant prisijungimus į esamus vandentiekio tinklus 2DN2</w:t>
            </w:r>
            <w:r w:rsidR="00D03AFA">
              <w:rPr>
                <w:rFonts w:asciiTheme="majorHAnsi" w:hAnsiTheme="majorHAnsi" w:cstheme="majorHAnsi"/>
                <w:i/>
                <w:iCs/>
                <w:sz w:val="22"/>
                <w:szCs w:val="22"/>
              </w:rPr>
              <w:t>00</w:t>
            </w:r>
            <w:r w:rsidRPr="00A3601F">
              <w:rPr>
                <w:rFonts w:asciiTheme="majorHAnsi" w:hAnsiTheme="majorHAnsi" w:cstheme="majorHAnsi"/>
                <w:i/>
                <w:iCs/>
                <w:sz w:val="22"/>
                <w:szCs w:val="22"/>
              </w:rPr>
              <w:t xml:space="preserve"> mm </w:t>
            </w:r>
            <w:r w:rsidR="00D03AFA">
              <w:rPr>
                <w:rFonts w:asciiTheme="majorHAnsi" w:hAnsiTheme="majorHAnsi" w:cstheme="majorHAnsi"/>
                <w:i/>
                <w:iCs/>
                <w:sz w:val="22"/>
                <w:szCs w:val="22"/>
              </w:rPr>
              <w:t>M. Lietuvio g. ir Mokslininkų</w:t>
            </w:r>
            <w:r w:rsidRPr="00A3601F">
              <w:rPr>
                <w:rFonts w:asciiTheme="majorHAnsi" w:hAnsiTheme="majorHAnsi" w:cstheme="majorHAnsi"/>
                <w:i/>
                <w:iCs/>
                <w:sz w:val="22"/>
                <w:szCs w:val="22"/>
              </w:rPr>
              <w:t xml:space="preserve"> g. </w:t>
            </w:r>
            <w:r w:rsidR="00D03AFA">
              <w:rPr>
                <w:rFonts w:asciiTheme="majorHAnsi" w:hAnsiTheme="majorHAnsi" w:cstheme="majorHAnsi"/>
                <w:i/>
                <w:iCs/>
                <w:sz w:val="22"/>
                <w:szCs w:val="22"/>
              </w:rPr>
              <w:t xml:space="preserve">sankirtoje ir į </w:t>
            </w:r>
            <w:r w:rsidR="0031349A">
              <w:rPr>
                <w:rFonts w:asciiTheme="majorHAnsi" w:hAnsiTheme="majorHAnsi" w:cstheme="majorHAnsi"/>
                <w:i/>
                <w:iCs/>
                <w:sz w:val="22"/>
                <w:szCs w:val="22"/>
              </w:rPr>
              <w:t>DN160 mm</w:t>
            </w:r>
            <w:r w:rsidR="00D03AFA">
              <w:rPr>
                <w:rFonts w:asciiTheme="majorHAnsi" w:hAnsiTheme="majorHAnsi" w:cstheme="majorHAnsi"/>
                <w:i/>
                <w:iCs/>
                <w:sz w:val="22"/>
                <w:szCs w:val="22"/>
              </w:rPr>
              <w:t xml:space="preserve"> </w:t>
            </w:r>
            <w:proofErr w:type="spellStart"/>
            <w:r w:rsidR="00D03AFA">
              <w:rPr>
                <w:rFonts w:asciiTheme="majorHAnsi" w:hAnsiTheme="majorHAnsi" w:cstheme="majorHAnsi"/>
                <w:i/>
                <w:iCs/>
                <w:sz w:val="22"/>
                <w:szCs w:val="22"/>
              </w:rPr>
              <w:t>mm</w:t>
            </w:r>
            <w:proofErr w:type="spellEnd"/>
            <w:r w:rsidR="00D03AFA">
              <w:rPr>
                <w:rFonts w:asciiTheme="majorHAnsi" w:hAnsiTheme="majorHAnsi" w:cstheme="majorHAnsi"/>
                <w:i/>
                <w:iCs/>
                <w:sz w:val="22"/>
                <w:szCs w:val="22"/>
              </w:rPr>
              <w:t xml:space="preserve"> ties Bajorų </w:t>
            </w:r>
            <w:proofErr w:type="spellStart"/>
            <w:r w:rsidR="00D03AFA">
              <w:rPr>
                <w:rFonts w:asciiTheme="majorHAnsi" w:hAnsiTheme="majorHAnsi" w:cstheme="majorHAnsi"/>
                <w:i/>
                <w:iCs/>
                <w:sz w:val="22"/>
                <w:szCs w:val="22"/>
              </w:rPr>
              <w:t>kel</w:t>
            </w:r>
            <w:proofErr w:type="spellEnd"/>
            <w:r w:rsidR="00D03AFA">
              <w:rPr>
                <w:rFonts w:asciiTheme="majorHAnsi" w:hAnsiTheme="majorHAnsi" w:cstheme="majorHAnsi"/>
                <w:i/>
                <w:iCs/>
                <w:sz w:val="22"/>
                <w:szCs w:val="22"/>
              </w:rPr>
              <w:t xml:space="preserve">. </w:t>
            </w:r>
            <w:r w:rsidR="0031349A">
              <w:rPr>
                <w:rFonts w:asciiTheme="majorHAnsi" w:hAnsiTheme="majorHAnsi" w:cstheme="majorHAnsi"/>
                <w:i/>
                <w:iCs/>
                <w:sz w:val="22"/>
                <w:szCs w:val="22"/>
              </w:rPr>
              <w:t>27</w:t>
            </w:r>
            <w:r w:rsidR="00D03AFA">
              <w:rPr>
                <w:rFonts w:asciiTheme="majorHAnsi" w:hAnsiTheme="majorHAnsi" w:cstheme="majorHAnsi"/>
                <w:i/>
                <w:iCs/>
                <w:sz w:val="22"/>
                <w:szCs w:val="22"/>
              </w:rPr>
              <w:t>.</w:t>
            </w:r>
          </w:p>
          <w:p w14:paraId="75A9986C" w14:textId="6C914EFE" w:rsidR="009E51FC" w:rsidRPr="00A3601F" w:rsidRDefault="009E51FC" w:rsidP="00A3601F">
            <w:pPr>
              <w:pStyle w:val="Default"/>
              <w:jc w:val="both"/>
              <w:rPr>
                <w:rFonts w:asciiTheme="majorHAnsi" w:hAnsiTheme="majorHAnsi" w:cstheme="majorHAnsi"/>
                <w:i/>
                <w:iCs/>
                <w:sz w:val="22"/>
                <w:szCs w:val="22"/>
              </w:rPr>
            </w:pPr>
            <w:r>
              <w:rPr>
                <w:rFonts w:asciiTheme="majorHAnsi" w:hAnsiTheme="majorHAnsi" w:cstheme="majorHAnsi"/>
                <w:i/>
                <w:iCs/>
                <w:sz w:val="22"/>
                <w:szCs w:val="22"/>
              </w:rPr>
              <w:t>Esamus vietinius vandentiekio tinklus įrengtus gatvėse (įskaitant „vasarinį“ vandentiekį) išsaugoti.</w:t>
            </w:r>
          </w:p>
          <w:p w14:paraId="22CC84CE" w14:textId="77777777" w:rsidR="00A3601F" w:rsidRPr="00A3601F" w:rsidRDefault="00A3601F" w:rsidP="00A3601F">
            <w:pPr>
              <w:pStyle w:val="Default"/>
              <w:jc w:val="both"/>
              <w:rPr>
                <w:rFonts w:asciiTheme="majorHAnsi" w:hAnsiTheme="majorHAnsi" w:cstheme="majorHAnsi"/>
                <w:i/>
                <w:iCs/>
                <w:sz w:val="22"/>
                <w:szCs w:val="22"/>
              </w:rPr>
            </w:pPr>
            <w:r w:rsidRPr="00A3601F">
              <w:rPr>
                <w:rFonts w:asciiTheme="majorHAnsi" w:hAnsiTheme="majorHAnsi" w:cstheme="majorHAnsi"/>
                <w:i/>
                <w:iCs/>
                <w:sz w:val="22"/>
                <w:szCs w:val="22"/>
              </w:rPr>
              <w:t>Aukščiausiose vandentiekio tinklo vietose turi būti suprojektuoti ir įrengti šuliniai su oro išleidimo įranga, o žemiausiose sistemos vietose turi būti suprojektuotos ir įrengtos vandens iš sistemos išleidimo sklendės.</w:t>
            </w:r>
          </w:p>
          <w:p w14:paraId="1B0F8C29" w14:textId="77777777" w:rsidR="00A3601F" w:rsidRPr="00A3601F" w:rsidRDefault="00A3601F" w:rsidP="00A3601F">
            <w:pPr>
              <w:pStyle w:val="Default"/>
              <w:jc w:val="both"/>
              <w:rPr>
                <w:rFonts w:asciiTheme="majorHAnsi" w:hAnsiTheme="majorHAnsi" w:cstheme="majorHAnsi"/>
                <w:i/>
                <w:iCs/>
                <w:sz w:val="22"/>
                <w:szCs w:val="22"/>
              </w:rPr>
            </w:pPr>
            <w:r w:rsidRPr="00A3601F">
              <w:rPr>
                <w:rFonts w:asciiTheme="majorHAnsi" w:hAnsiTheme="majorHAnsi" w:cstheme="majorHAnsi"/>
                <w:i/>
                <w:iCs/>
                <w:sz w:val="22"/>
                <w:szCs w:val="22"/>
              </w:rPr>
              <w:t>Gaisrų gesinimui užtikrinti suprojektuoti ir įrengti antžeminius gaisrinius hidrantus, prijungiant nuo projektuojamų vandentiekio tinklų.</w:t>
            </w:r>
          </w:p>
          <w:p w14:paraId="37661549" w14:textId="5B4BCCA9" w:rsidR="00D03AFA" w:rsidRDefault="00A3601F" w:rsidP="00A3601F">
            <w:pPr>
              <w:pStyle w:val="Default"/>
              <w:jc w:val="both"/>
              <w:rPr>
                <w:rFonts w:asciiTheme="majorHAnsi" w:hAnsiTheme="majorHAnsi" w:cstheme="majorHAnsi"/>
                <w:i/>
                <w:iCs/>
                <w:sz w:val="22"/>
                <w:szCs w:val="22"/>
              </w:rPr>
            </w:pPr>
            <w:r w:rsidRPr="00A3601F">
              <w:rPr>
                <w:rFonts w:asciiTheme="majorHAnsi" w:hAnsiTheme="majorHAnsi" w:cstheme="majorHAnsi"/>
                <w:i/>
                <w:iCs/>
                <w:sz w:val="22"/>
                <w:szCs w:val="22"/>
              </w:rPr>
              <w:t xml:space="preserve">Suprojektuoti ir įrengti </w:t>
            </w:r>
            <w:proofErr w:type="spellStart"/>
            <w:r w:rsidRPr="00A3601F">
              <w:rPr>
                <w:rFonts w:asciiTheme="majorHAnsi" w:hAnsiTheme="majorHAnsi" w:cstheme="majorHAnsi"/>
                <w:i/>
                <w:iCs/>
                <w:sz w:val="22"/>
                <w:szCs w:val="22"/>
              </w:rPr>
              <w:t>kvartalinius</w:t>
            </w:r>
            <w:proofErr w:type="spellEnd"/>
            <w:r w:rsidRPr="00A3601F">
              <w:rPr>
                <w:rFonts w:asciiTheme="majorHAnsi" w:hAnsiTheme="majorHAnsi" w:cstheme="majorHAnsi"/>
                <w:i/>
                <w:iCs/>
                <w:sz w:val="22"/>
                <w:szCs w:val="22"/>
              </w:rPr>
              <w:t xml:space="preserve"> buitinių nuotekų tinklus DN</w:t>
            </w:r>
            <w:r w:rsidR="00D03AFA">
              <w:rPr>
                <w:rFonts w:asciiTheme="majorHAnsi" w:hAnsiTheme="majorHAnsi" w:cstheme="majorHAnsi"/>
                <w:i/>
                <w:iCs/>
                <w:sz w:val="22"/>
                <w:szCs w:val="22"/>
              </w:rPr>
              <w:t>20</w:t>
            </w:r>
            <w:r w:rsidRPr="00A3601F">
              <w:rPr>
                <w:rFonts w:asciiTheme="majorHAnsi" w:hAnsiTheme="majorHAnsi" w:cstheme="majorHAnsi"/>
                <w:i/>
                <w:iCs/>
                <w:sz w:val="22"/>
                <w:szCs w:val="22"/>
              </w:rPr>
              <w:t>0 mm – DN315 mm su atšakomis DN160 mm iki sklypų ribų</w:t>
            </w:r>
            <w:r w:rsidR="0031349A">
              <w:rPr>
                <w:rFonts w:asciiTheme="majorHAnsi" w:hAnsiTheme="majorHAnsi" w:cstheme="majorHAnsi"/>
                <w:i/>
                <w:iCs/>
                <w:sz w:val="22"/>
                <w:szCs w:val="22"/>
              </w:rPr>
              <w:t xml:space="preserve"> pagal </w:t>
            </w:r>
            <w:r w:rsidR="0031349A">
              <w:rPr>
                <w:rFonts w:asciiTheme="majorHAnsi" w:hAnsiTheme="majorHAnsi" w:cstheme="majorHAnsi"/>
                <w:i/>
                <w:iCs/>
                <w:sz w:val="22"/>
                <w:szCs w:val="22"/>
              </w:rPr>
              <w:lastRenderedPageBreak/>
              <w:t xml:space="preserve">pridedamą būstų sąrašą </w:t>
            </w:r>
            <w:r w:rsidR="008E309F">
              <w:rPr>
                <w:rFonts w:asciiTheme="majorHAnsi" w:hAnsiTheme="majorHAnsi" w:cstheme="majorHAnsi"/>
                <w:i/>
                <w:iCs/>
                <w:sz w:val="22"/>
                <w:szCs w:val="22"/>
              </w:rPr>
              <w:t>(Priedas Nr. 1_1, Priedas Nr. 1_2, Priedas Nr. 1_3, Priedas Nr. 1_4, Priedas Nr. 1_5)</w:t>
            </w:r>
            <w:r w:rsidR="008E309F" w:rsidRPr="00A3601F">
              <w:rPr>
                <w:rFonts w:asciiTheme="majorHAnsi" w:hAnsiTheme="majorHAnsi" w:cstheme="majorHAnsi"/>
                <w:i/>
                <w:iCs/>
                <w:sz w:val="22"/>
                <w:szCs w:val="22"/>
              </w:rPr>
              <w:t xml:space="preserve"> </w:t>
            </w:r>
            <w:r w:rsidR="00D03AFA" w:rsidRPr="0031349A">
              <w:rPr>
                <w:rFonts w:asciiTheme="majorHAnsi" w:hAnsiTheme="majorHAnsi" w:cstheme="majorHAnsi"/>
                <w:bCs/>
                <w:i/>
                <w:iCs/>
                <w:sz w:val="22"/>
                <w:szCs w:val="22"/>
              </w:rPr>
              <w:t>SB „Sveikatos apsauga“, SB „Krantas“, SB „Vitaminas“, SB „Viktorija“, SB „Tulpė“ teritorijose</w:t>
            </w:r>
            <w:r w:rsidRPr="00A3601F">
              <w:rPr>
                <w:rFonts w:asciiTheme="majorHAnsi" w:hAnsiTheme="majorHAnsi" w:cstheme="majorHAnsi"/>
                <w:i/>
                <w:iCs/>
                <w:sz w:val="22"/>
                <w:szCs w:val="22"/>
              </w:rPr>
              <w:t xml:space="preserve"> suprojektuojant ir įrengiant prisijungimus į esamus buitinių nuotekų tinklus DN3</w:t>
            </w:r>
            <w:r w:rsidR="00D03AFA">
              <w:rPr>
                <w:rFonts w:asciiTheme="majorHAnsi" w:hAnsiTheme="majorHAnsi" w:cstheme="majorHAnsi"/>
                <w:i/>
                <w:iCs/>
                <w:sz w:val="22"/>
                <w:szCs w:val="22"/>
              </w:rPr>
              <w:t>00 mm</w:t>
            </w:r>
            <w:r w:rsidRPr="00A3601F">
              <w:rPr>
                <w:rFonts w:asciiTheme="majorHAnsi" w:hAnsiTheme="majorHAnsi" w:cstheme="majorHAnsi"/>
                <w:i/>
                <w:iCs/>
                <w:sz w:val="22"/>
                <w:szCs w:val="22"/>
              </w:rPr>
              <w:t xml:space="preserve"> </w:t>
            </w:r>
            <w:r w:rsidR="00D03AFA">
              <w:rPr>
                <w:rFonts w:asciiTheme="majorHAnsi" w:hAnsiTheme="majorHAnsi" w:cstheme="majorHAnsi"/>
                <w:i/>
                <w:iCs/>
                <w:sz w:val="22"/>
                <w:szCs w:val="22"/>
              </w:rPr>
              <w:t>M. Lietuvio g. ir Mokslininkų g. sankirtoje ir į DN</w:t>
            </w:r>
            <w:r w:rsidR="0031349A">
              <w:rPr>
                <w:rFonts w:asciiTheme="majorHAnsi" w:hAnsiTheme="majorHAnsi" w:cstheme="majorHAnsi"/>
                <w:i/>
                <w:iCs/>
                <w:sz w:val="22"/>
                <w:szCs w:val="22"/>
              </w:rPr>
              <w:t>2</w:t>
            </w:r>
            <w:r w:rsidR="00D03AFA">
              <w:rPr>
                <w:rFonts w:asciiTheme="majorHAnsi" w:hAnsiTheme="majorHAnsi" w:cstheme="majorHAnsi"/>
                <w:i/>
                <w:iCs/>
                <w:sz w:val="22"/>
                <w:szCs w:val="22"/>
              </w:rPr>
              <w:t xml:space="preserve">00 mm ties Bajorų </w:t>
            </w:r>
            <w:proofErr w:type="spellStart"/>
            <w:r w:rsidR="00D03AFA">
              <w:rPr>
                <w:rFonts w:asciiTheme="majorHAnsi" w:hAnsiTheme="majorHAnsi" w:cstheme="majorHAnsi"/>
                <w:i/>
                <w:iCs/>
                <w:sz w:val="22"/>
                <w:szCs w:val="22"/>
              </w:rPr>
              <w:t>kel</w:t>
            </w:r>
            <w:proofErr w:type="spellEnd"/>
            <w:r w:rsidR="00D03AFA">
              <w:rPr>
                <w:rFonts w:asciiTheme="majorHAnsi" w:hAnsiTheme="majorHAnsi" w:cstheme="majorHAnsi"/>
                <w:i/>
                <w:iCs/>
                <w:sz w:val="22"/>
                <w:szCs w:val="22"/>
              </w:rPr>
              <w:t xml:space="preserve">. </w:t>
            </w:r>
            <w:r w:rsidR="0031349A">
              <w:rPr>
                <w:rFonts w:asciiTheme="majorHAnsi" w:hAnsiTheme="majorHAnsi" w:cstheme="majorHAnsi"/>
                <w:i/>
                <w:iCs/>
                <w:sz w:val="22"/>
                <w:szCs w:val="22"/>
              </w:rPr>
              <w:t>27</w:t>
            </w:r>
            <w:r w:rsidR="00D03AFA">
              <w:rPr>
                <w:rFonts w:asciiTheme="majorHAnsi" w:hAnsiTheme="majorHAnsi" w:cstheme="majorHAnsi"/>
                <w:i/>
                <w:iCs/>
                <w:sz w:val="22"/>
                <w:szCs w:val="22"/>
              </w:rPr>
              <w:t>.</w:t>
            </w:r>
          </w:p>
          <w:p w14:paraId="21B8DBCF" w14:textId="490CBA05" w:rsidR="00A3601F" w:rsidRDefault="00A3601F" w:rsidP="00A3601F">
            <w:pPr>
              <w:pStyle w:val="Default"/>
              <w:jc w:val="both"/>
              <w:rPr>
                <w:rFonts w:asciiTheme="majorHAnsi" w:hAnsiTheme="majorHAnsi" w:cstheme="majorHAnsi"/>
                <w:i/>
                <w:iCs/>
                <w:sz w:val="22"/>
                <w:szCs w:val="22"/>
              </w:rPr>
            </w:pPr>
            <w:r w:rsidRPr="00A3601F">
              <w:rPr>
                <w:rFonts w:asciiTheme="majorHAnsi" w:hAnsiTheme="majorHAnsi" w:cstheme="majorHAnsi"/>
                <w:i/>
                <w:iCs/>
                <w:sz w:val="22"/>
                <w:szCs w:val="22"/>
              </w:rPr>
              <w:t xml:space="preserve"> Žemiausiose tinklo vietose suprojektuoti ir įrengti buitinių nuotekų siurblines, numatant DN</w:t>
            </w:r>
            <w:r w:rsidR="00D03AFA">
              <w:rPr>
                <w:rFonts w:asciiTheme="majorHAnsi" w:hAnsiTheme="majorHAnsi" w:cstheme="majorHAnsi"/>
                <w:i/>
                <w:iCs/>
                <w:sz w:val="22"/>
                <w:szCs w:val="22"/>
              </w:rPr>
              <w:t>90</w:t>
            </w:r>
            <w:r w:rsidRPr="00A3601F">
              <w:rPr>
                <w:rFonts w:asciiTheme="majorHAnsi" w:hAnsiTheme="majorHAnsi" w:cstheme="majorHAnsi"/>
                <w:i/>
                <w:iCs/>
                <w:sz w:val="22"/>
                <w:szCs w:val="22"/>
              </w:rPr>
              <w:t xml:space="preserve"> mm – DN110 mm slėginius nuotekų tinklus iki prisijungimų prie projektuojamų ir esamų buitinių nuotekų tinklų, prieš tai suprojektuojant ir įrengiant slėgio gesinimo šulinius.</w:t>
            </w:r>
            <w:bookmarkEnd w:id="3"/>
          </w:p>
          <w:p w14:paraId="678122C3" w14:textId="755D920C" w:rsidR="00AD3925" w:rsidRPr="001D5703" w:rsidRDefault="00ED309F" w:rsidP="00A3601F">
            <w:pPr>
              <w:pStyle w:val="Default"/>
              <w:jc w:val="both"/>
              <w:rPr>
                <w:rFonts w:asciiTheme="majorHAnsi" w:hAnsiTheme="majorHAnsi" w:cstheme="majorHAnsi"/>
                <w:i/>
                <w:iCs/>
                <w:color w:val="auto"/>
                <w:sz w:val="22"/>
                <w:szCs w:val="22"/>
                <w:lang w:eastAsia="en-US"/>
              </w:rPr>
            </w:pPr>
            <w:r w:rsidRPr="001D5703">
              <w:rPr>
                <w:rFonts w:asciiTheme="majorHAnsi" w:hAnsiTheme="majorHAnsi" w:cstheme="majorHAnsi"/>
                <w:i/>
                <w:iCs/>
                <w:sz w:val="22"/>
                <w:szCs w:val="22"/>
                <w:lang w:eastAsia="en-US"/>
              </w:rPr>
              <w:t xml:space="preserve">Tinklo ruožo aukščiausiose vietose turi būti suprojektuotos </w:t>
            </w:r>
            <w:proofErr w:type="spellStart"/>
            <w:r w:rsidRPr="001D5703">
              <w:rPr>
                <w:rFonts w:asciiTheme="majorHAnsi" w:hAnsiTheme="majorHAnsi" w:cstheme="majorHAnsi"/>
                <w:i/>
                <w:iCs/>
                <w:sz w:val="22"/>
                <w:szCs w:val="22"/>
                <w:lang w:eastAsia="en-US"/>
              </w:rPr>
              <w:t>nuorinimo</w:t>
            </w:r>
            <w:proofErr w:type="spellEnd"/>
            <w:r w:rsidRPr="001D5703">
              <w:rPr>
                <w:rFonts w:asciiTheme="majorHAnsi" w:hAnsiTheme="majorHAnsi" w:cstheme="majorHAnsi"/>
                <w:i/>
                <w:iCs/>
                <w:sz w:val="22"/>
                <w:szCs w:val="22"/>
                <w:lang w:eastAsia="en-US"/>
              </w:rPr>
              <w:t xml:space="preserve"> kolonėlės, žemiausiose – </w:t>
            </w:r>
            <w:r w:rsidRPr="001D5703">
              <w:rPr>
                <w:rFonts w:asciiTheme="majorHAnsi" w:hAnsiTheme="majorHAnsi" w:cstheme="majorHAnsi"/>
                <w:i/>
                <w:iCs/>
                <w:color w:val="auto"/>
                <w:sz w:val="22"/>
                <w:szCs w:val="22"/>
                <w:lang w:eastAsia="en-US"/>
              </w:rPr>
              <w:t>sklendės tinklo tuštinimui.</w:t>
            </w:r>
          </w:p>
          <w:p w14:paraId="031CF449" w14:textId="4328C927" w:rsidR="00ED309F" w:rsidRPr="001D5703" w:rsidRDefault="00ED309F" w:rsidP="00E61AEF">
            <w:pPr>
              <w:pStyle w:val="Default"/>
              <w:jc w:val="both"/>
              <w:rPr>
                <w:rFonts w:asciiTheme="majorHAnsi" w:hAnsiTheme="majorHAnsi" w:cstheme="majorHAnsi"/>
                <w:i/>
                <w:iCs/>
                <w:color w:val="auto"/>
                <w:sz w:val="22"/>
                <w:szCs w:val="22"/>
                <w:lang w:eastAsia="en-US"/>
              </w:rPr>
            </w:pPr>
            <w:r w:rsidRPr="001D5703">
              <w:rPr>
                <w:rFonts w:asciiTheme="majorHAnsi" w:hAnsiTheme="majorHAnsi" w:cstheme="majorHAnsi"/>
                <w:i/>
                <w:iCs/>
                <w:color w:val="auto"/>
                <w:sz w:val="22"/>
                <w:szCs w:val="22"/>
                <w:lang w:eastAsia="en-US"/>
              </w:rPr>
              <w:t xml:space="preserve">Rengiant techninį projektą įvertinti jau paklotus ir perspektyvinius vandentiekio ir nuotekų tinklus bei kitas požemines inžinerines komunikacijas. Bendro naudojimo </w:t>
            </w:r>
            <w:r w:rsidR="00824CDF">
              <w:rPr>
                <w:rFonts w:asciiTheme="majorHAnsi" w:hAnsiTheme="majorHAnsi" w:cstheme="majorHAnsi"/>
                <w:i/>
                <w:iCs/>
                <w:color w:val="auto"/>
                <w:sz w:val="22"/>
                <w:szCs w:val="22"/>
                <w:lang w:eastAsia="en-US"/>
              </w:rPr>
              <w:t xml:space="preserve">vandentiekio ir </w:t>
            </w:r>
            <w:r w:rsidRPr="001D5703">
              <w:rPr>
                <w:rFonts w:asciiTheme="majorHAnsi" w:hAnsiTheme="majorHAnsi" w:cstheme="majorHAnsi"/>
                <w:i/>
                <w:iCs/>
                <w:color w:val="auto"/>
                <w:sz w:val="22"/>
                <w:szCs w:val="22"/>
                <w:lang w:eastAsia="en-US"/>
              </w:rPr>
              <w:t xml:space="preserve">buitinių nuotekų tinklus ir </w:t>
            </w:r>
            <w:r w:rsidR="00824CDF">
              <w:rPr>
                <w:rFonts w:asciiTheme="majorHAnsi" w:hAnsiTheme="majorHAnsi" w:cstheme="majorHAnsi"/>
                <w:i/>
                <w:iCs/>
                <w:color w:val="auto"/>
                <w:sz w:val="22"/>
                <w:szCs w:val="22"/>
                <w:lang w:eastAsia="en-US"/>
              </w:rPr>
              <w:t>siurblines</w:t>
            </w:r>
            <w:r w:rsidRPr="001D5703">
              <w:rPr>
                <w:rFonts w:asciiTheme="majorHAnsi" w:hAnsiTheme="majorHAnsi" w:cstheme="majorHAnsi"/>
                <w:i/>
                <w:iCs/>
                <w:color w:val="auto"/>
                <w:sz w:val="22"/>
                <w:szCs w:val="22"/>
                <w:lang w:eastAsia="en-US"/>
              </w:rPr>
              <w:t xml:space="preserve"> projektuoti valstybinėje žemėje arba zonose, kuriose išskirtas servitutas, suteikiantis teisę tiesti ir aptarnauti inžinerines komunikacijas.</w:t>
            </w:r>
          </w:p>
        </w:tc>
      </w:tr>
      <w:tr w:rsidR="00ED309F" w:rsidRPr="00E61AEF" w14:paraId="01C1BEED" w14:textId="77777777" w:rsidTr="00E53972">
        <w:trPr>
          <w:trHeight w:val="3467"/>
        </w:trPr>
        <w:tc>
          <w:tcPr>
            <w:tcW w:w="959" w:type="dxa"/>
            <w:tcBorders>
              <w:top w:val="single" w:sz="4" w:space="0" w:color="000000"/>
              <w:left w:val="single" w:sz="4" w:space="0" w:color="000000"/>
              <w:bottom w:val="single" w:sz="4" w:space="0" w:color="000000"/>
              <w:right w:val="single" w:sz="4" w:space="0" w:color="000000"/>
            </w:tcBorders>
          </w:tcPr>
          <w:p w14:paraId="5292F68B" w14:textId="65133E22"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lastRenderedPageBreak/>
              <w:t xml:space="preserve">14.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p>
        </w:tc>
        <w:tc>
          <w:tcPr>
            <w:tcW w:w="2564" w:type="dxa"/>
            <w:tcBorders>
              <w:top w:val="single" w:sz="4" w:space="0" w:color="000000"/>
              <w:left w:val="single" w:sz="4" w:space="0" w:color="000000"/>
              <w:bottom w:val="single" w:sz="4" w:space="0" w:color="000000"/>
              <w:right w:val="single" w:sz="4" w:space="0" w:color="000000"/>
            </w:tcBorders>
          </w:tcPr>
          <w:p w14:paraId="6B0916D0"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Nurodymai sprendinių derinimui, jų pritarimui ir pan. </w:t>
            </w:r>
          </w:p>
        </w:tc>
        <w:tc>
          <w:tcPr>
            <w:tcW w:w="6083" w:type="dxa"/>
            <w:tcBorders>
              <w:top w:val="single" w:sz="4" w:space="0" w:color="000000"/>
              <w:left w:val="single" w:sz="4" w:space="0" w:color="000000"/>
              <w:bottom w:val="single" w:sz="4" w:space="0" w:color="000000"/>
              <w:right w:val="single" w:sz="4" w:space="0" w:color="000000"/>
            </w:tcBorders>
          </w:tcPr>
          <w:p w14:paraId="56BD22CC"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Projektas turi būti suderintas:</w:t>
            </w:r>
          </w:p>
          <w:p w14:paraId="30ECC20E"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Naujų klientų prijungimo skyrius;</w:t>
            </w:r>
          </w:p>
          <w:p w14:paraId="05DD53AE" w14:textId="77777777" w:rsidR="00ED309F" w:rsidRPr="00E61AEF" w:rsidRDefault="00ED309F" w:rsidP="00ED309F">
            <w:pPr>
              <w:pStyle w:val="Default"/>
              <w:rPr>
                <w:rFonts w:asciiTheme="majorHAnsi" w:hAnsiTheme="majorHAnsi" w:cstheme="majorHAnsi"/>
                <w:i/>
                <w:iCs/>
                <w:color w:val="0070C0"/>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Vandentiekio ir nuotekų tinklų skyrius;</w:t>
            </w:r>
          </w:p>
          <w:p w14:paraId="16DFDD5B"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Vandentiekio ir nuotekų stočių skyrius;</w:t>
            </w:r>
          </w:p>
          <w:p w14:paraId="253BA6CE"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Energetikos departamentas;</w:t>
            </w:r>
          </w:p>
          <w:p w14:paraId="7C7AEFE5"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Infrastruktūros statybos skyrius;</w:t>
            </w:r>
          </w:p>
          <w:p w14:paraId="135213D6"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Prevencijos skyrius.</w:t>
            </w:r>
          </w:p>
          <w:p w14:paraId="4ECFC518" w14:textId="77777777" w:rsidR="00ED309F" w:rsidRPr="00E61AEF" w:rsidRDefault="00ED309F" w:rsidP="00ED309F">
            <w:pPr>
              <w:pStyle w:val="Default"/>
              <w:rPr>
                <w:rFonts w:asciiTheme="majorHAnsi" w:hAnsiTheme="majorHAnsi" w:cstheme="majorHAnsi"/>
                <w:i/>
                <w:sz w:val="22"/>
                <w:szCs w:val="22"/>
                <w:lang w:eastAsia="en-US"/>
              </w:rPr>
            </w:pPr>
          </w:p>
          <w:p w14:paraId="13C90715"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Reikalavimai projekto derinimui:</w:t>
            </w:r>
          </w:p>
          <w:p w14:paraId="2221708B"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 xml:space="preserve">tarpinis derinimas;  </w:t>
            </w:r>
          </w:p>
          <w:p w14:paraId="77E75C02" w14:textId="77777777" w:rsidR="00ED309F" w:rsidRPr="00E61AEF" w:rsidRDefault="00ED309F" w:rsidP="00ED309F">
            <w:pPr>
              <w:pStyle w:val="Default"/>
              <w:rPr>
                <w:rFonts w:asciiTheme="majorHAnsi" w:hAnsiTheme="majorHAnsi" w:cstheme="majorHAnsi"/>
                <w:color w:val="0070C0"/>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iCs/>
                <w:sz w:val="22"/>
                <w:szCs w:val="22"/>
              </w:rPr>
              <w:t>prieš Užsakovui tvirtinant Projektą pristatyti parengtą Projektą, pakomentuoti pagrindinius projektinius sprendinius bei nurodyti Projekto sprendinių atitiktį projektavimo užduočiai.</w:t>
            </w:r>
          </w:p>
        </w:tc>
      </w:tr>
      <w:tr w:rsidR="00ED309F" w:rsidRPr="00E61AEF" w14:paraId="121B2BB7" w14:textId="77777777" w:rsidTr="00E53972">
        <w:trPr>
          <w:trHeight w:val="1660"/>
        </w:trPr>
        <w:tc>
          <w:tcPr>
            <w:tcW w:w="959" w:type="dxa"/>
            <w:tcBorders>
              <w:top w:val="single" w:sz="4" w:space="0" w:color="000000"/>
              <w:left w:val="single" w:sz="4" w:space="0" w:color="000000"/>
              <w:bottom w:val="single" w:sz="4" w:space="0" w:color="000000"/>
              <w:right w:val="single" w:sz="4" w:space="0" w:color="000000"/>
            </w:tcBorders>
          </w:tcPr>
          <w:p w14:paraId="00C649DE" w14:textId="6124D35F"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15. </w:t>
            </w:r>
            <w:r w:rsidR="00FE2873"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00FE2873" w:rsidRPr="00E61AEF">
              <w:rPr>
                <w:rFonts w:asciiTheme="majorHAnsi" w:hAnsiTheme="majorHAnsi" w:cstheme="majorHAnsi"/>
                <w:b/>
                <w:sz w:val="22"/>
                <w:szCs w:val="22"/>
                <w:lang w:eastAsia="en-US"/>
              </w:rPr>
              <w:instrText xml:space="preserve"> FORMCHECKBOX </w:instrText>
            </w:r>
            <w:r w:rsidR="00FE2873">
              <w:rPr>
                <w:rFonts w:asciiTheme="majorHAnsi" w:hAnsiTheme="majorHAnsi" w:cstheme="majorHAnsi"/>
                <w:b/>
                <w:sz w:val="22"/>
                <w:szCs w:val="22"/>
                <w:lang w:eastAsia="en-US"/>
              </w:rPr>
            </w:r>
            <w:r w:rsidR="00FE2873">
              <w:rPr>
                <w:rFonts w:asciiTheme="majorHAnsi" w:hAnsiTheme="majorHAnsi" w:cstheme="majorHAnsi"/>
                <w:b/>
                <w:sz w:val="22"/>
                <w:szCs w:val="22"/>
                <w:lang w:eastAsia="en-US"/>
              </w:rPr>
              <w:fldChar w:fldCharType="separate"/>
            </w:r>
            <w:r w:rsidR="00FE2873" w:rsidRPr="00E61AEF">
              <w:rPr>
                <w:rFonts w:asciiTheme="majorHAnsi" w:hAnsiTheme="majorHAnsi" w:cstheme="majorHAnsi"/>
                <w:b/>
                <w:sz w:val="22"/>
                <w:szCs w:val="22"/>
                <w:lang w:eastAsia="en-US"/>
              </w:rPr>
              <w:fldChar w:fldCharType="end"/>
            </w:r>
          </w:p>
        </w:tc>
        <w:tc>
          <w:tcPr>
            <w:tcW w:w="2564" w:type="dxa"/>
            <w:tcBorders>
              <w:top w:val="single" w:sz="4" w:space="0" w:color="000000"/>
              <w:left w:val="single" w:sz="4" w:space="0" w:color="000000"/>
              <w:bottom w:val="single" w:sz="4" w:space="0" w:color="000000"/>
              <w:right w:val="single" w:sz="4" w:space="0" w:color="000000"/>
            </w:tcBorders>
          </w:tcPr>
          <w:p w14:paraId="520C6CDE"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Statinio ar statinių grupės projektavimo ir statybos eiliškumas. </w:t>
            </w:r>
            <w:r w:rsidRPr="00E61AEF">
              <w:rPr>
                <w:rFonts w:asciiTheme="majorHAnsi" w:hAnsiTheme="majorHAnsi" w:cstheme="majorHAnsi"/>
                <w:i/>
                <w:iCs/>
                <w:sz w:val="22"/>
                <w:szCs w:val="22"/>
              </w:rPr>
              <w:t xml:space="preserve">/jeigu reikia/ </w:t>
            </w:r>
          </w:p>
        </w:tc>
        <w:tc>
          <w:tcPr>
            <w:tcW w:w="6083" w:type="dxa"/>
            <w:tcBorders>
              <w:top w:val="single" w:sz="4" w:space="0" w:color="000000"/>
              <w:left w:val="single" w:sz="4" w:space="0" w:color="000000"/>
              <w:bottom w:val="single" w:sz="4" w:space="0" w:color="000000"/>
              <w:right w:val="single" w:sz="4" w:space="0" w:color="000000"/>
            </w:tcBorders>
          </w:tcPr>
          <w:p w14:paraId="41B9595C"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statybos eiliškumas;</w:t>
            </w:r>
          </w:p>
          <w:p w14:paraId="7EA5E78C"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esami įrenginiai negali būti stabdomi;</w:t>
            </w:r>
          </w:p>
          <w:p w14:paraId="3DB0F0DA"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sz w:val="22"/>
                <w:szCs w:val="22"/>
                <w:lang w:eastAsia="en-US"/>
              </w:rPr>
              <w:t xml:space="preserve"> </w:t>
            </w:r>
            <w:r w:rsidRPr="00E61AEF">
              <w:rPr>
                <w:rFonts w:asciiTheme="majorHAnsi" w:hAnsiTheme="majorHAnsi" w:cstheme="majorHAnsi"/>
                <w:i/>
                <w:sz w:val="22"/>
                <w:szCs w:val="22"/>
                <w:lang w:eastAsia="en-US"/>
              </w:rPr>
              <w:t>laikinų vamzdynų sumontavimas;</w:t>
            </w:r>
          </w:p>
          <w:p w14:paraId="4814B2F0"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laikinų elektros kabelių sumontavimas;</w:t>
            </w:r>
          </w:p>
          <w:p w14:paraId="5D216F90"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i/>
                <w:sz w:val="22"/>
                <w:szCs w:val="22"/>
                <w:lang w:eastAsia="en-US"/>
              </w:rPr>
              <w:t xml:space="preserve"> perjungimas;</w:t>
            </w:r>
          </w:p>
          <w:p w14:paraId="66C1C100" w14:textId="77777777" w:rsidR="00ED309F" w:rsidRPr="00E61AEF" w:rsidRDefault="00ED309F" w:rsidP="00ED309F">
            <w:pPr>
              <w:pStyle w:val="Default"/>
              <w:rPr>
                <w:rFonts w:asciiTheme="majorHAnsi" w:hAnsiTheme="majorHAnsi" w:cstheme="majorHAnsi"/>
                <w:i/>
                <w:sz w:val="22"/>
                <w:szCs w:val="22"/>
                <w:lang w:eastAsia="en-US"/>
              </w:rPr>
            </w:pPr>
            <w:r w:rsidRPr="00E61AEF">
              <w:rPr>
                <w:rFonts w:asciiTheme="majorHAnsi" w:hAnsiTheme="majorHAnsi" w:cstheme="majorHAnsi"/>
                <w:i/>
                <w:iCs/>
                <w:sz w:val="22"/>
                <w:szCs w:val="22"/>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nereikalingų vamzdynų demontavimas;</w:t>
            </w:r>
          </w:p>
          <w:p w14:paraId="3216071A" w14:textId="77777777" w:rsidR="00ED309F" w:rsidRPr="00E61AEF" w:rsidRDefault="00ED309F" w:rsidP="00ED309F">
            <w:pPr>
              <w:pStyle w:val="Default"/>
              <w:rPr>
                <w:rFonts w:asciiTheme="majorHAnsi" w:hAnsiTheme="majorHAnsi" w:cstheme="majorHAnsi"/>
                <w:i/>
                <w:iCs/>
                <w:sz w:val="22"/>
                <w:szCs w:val="22"/>
              </w:rPr>
            </w:pPr>
            <w:r w:rsidRPr="00E61AEF">
              <w:rPr>
                <w:rFonts w:asciiTheme="majorHAnsi" w:hAnsiTheme="majorHAnsi" w:cstheme="majorHAnsi"/>
                <w:i/>
                <w:sz w:val="22"/>
                <w:szCs w:val="22"/>
                <w:lang w:eastAsia="en-US"/>
              </w:rPr>
              <w:t xml:space="preserve">   </w:t>
            </w:r>
            <w:r w:rsidRPr="00E61AEF">
              <w:rPr>
                <w:rFonts w:asciiTheme="majorHAnsi" w:hAnsiTheme="majorHAnsi" w:cstheme="majorHAnsi"/>
                <w:b/>
                <w:sz w:val="22"/>
                <w:szCs w:val="22"/>
                <w:lang w:eastAsia="en-US"/>
              </w:rPr>
              <w:fldChar w:fldCharType="begin">
                <w:ffData>
                  <w:name w:val="Tikrinti1"/>
                  <w:enabled/>
                  <w:calcOnExit w:val="0"/>
                  <w:checkBox>
                    <w:size w:val="18"/>
                    <w:default w:val="0"/>
                    <w:checked w:val="0"/>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esant galimybei panaudoti esamas sistemas;</w:t>
            </w:r>
          </w:p>
        </w:tc>
      </w:tr>
      <w:tr w:rsidR="00ED309F" w:rsidRPr="00E61AEF" w14:paraId="18C814BF" w14:textId="77777777" w:rsidTr="00E53972">
        <w:trPr>
          <w:trHeight w:val="781"/>
        </w:trPr>
        <w:tc>
          <w:tcPr>
            <w:tcW w:w="959" w:type="dxa"/>
            <w:tcBorders>
              <w:top w:val="single" w:sz="4" w:space="0" w:color="000000"/>
              <w:left w:val="single" w:sz="4" w:space="0" w:color="000000"/>
              <w:bottom w:val="single" w:sz="4" w:space="0" w:color="000000"/>
              <w:right w:val="single" w:sz="4" w:space="0" w:color="000000"/>
            </w:tcBorders>
          </w:tcPr>
          <w:p w14:paraId="3768D8F5" w14:textId="63DB8481"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16.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p>
        </w:tc>
        <w:tc>
          <w:tcPr>
            <w:tcW w:w="2564" w:type="dxa"/>
            <w:tcBorders>
              <w:top w:val="single" w:sz="4" w:space="0" w:color="000000"/>
              <w:left w:val="single" w:sz="4" w:space="0" w:color="000000"/>
              <w:bottom w:val="single" w:sz="4" w:space="0" w:color="000000"/>
              <w:right w:val="single" w:sz="4" w:space="0" w:color="000000"/>
            </w:tcBorders>
          </w:tcPr>
          <w:p w14:paraId="4C5801CD"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Reikalavimai projekto rengimo dokumentų kalbai (-</w:t>
            </w:r>
            <w:proofErr w:type="spellStart"/>
            <w:r w:rsidRPr="00E61AEF">
              <w:rPr>
                <w:rFonts w:asciiTheme="majorHAnsi" w:hAnsiTheme="majorHAnsi" w:cstheme="majorHAnsi"/>
                <w:sz w:val="22"/>
                <w:szCs w:val="22"/>
              </w:rPr>
              <w:t>oms</w:t>
            </w:r>
            <w:proofErr w:type="spellEnd"/>
            <w:r w:rsidRPr="00E61AEF">
              <w:rPr>
                <w:rFonts w:asciiTheme="majorHAnsi" w:hAnsiTheme="majorHAnsi" w:cstheme="majorHAnsi"/>
                <w:sz w:val="22"/>
                <w:szCs w:val="22"/>
              </w:rPr>
              <w:t xml:space="preserve">). </w:t>
            </w:r>
          </w:p>
        </w:tc>
        <w:tc>
          <w:tcPr>
            <w:tcW w:w="6083" w:type="dxa"/>
            <w:tcBorders>
              <w:top w:val="single" w:sz="4" w:space="0" w:color="000000"/>
              <w:left w:val="single" w:sz="4" w:space="0" w:color="000000"/>
              <w:bottom w:val="single" w:sz="4" w:space="0" w:color="000000"/>
              <w:right w:val="single" w:sz="4" w:space="0" w:color="000000"/>
            </w:tcBorders>
          </w:tcPr>
          <w:p w14:paraId="6749E44C"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i/>
                <w:iCs/>
                <w:sz w:val="22"/>
                <w:szCs w:val="22"/>
              </w:rPr>
              <w:t>Projektai rengiamas valstybine kalba.</w:t>
            </w:r>
          </w:p>
        </w:tc>
      </w:tr>
      <w:tr w:rsidR="00ED309F" w:rsidRPr="00E61AEF" w14:paraId="01DD1326" w14:textId="77777777" w:rsidTr="00E53972">
        <w:trPr>
          <w:trHeight w:val="1090"/>
        </w:trPr>
        <w:tc>
          <w:tcPr>
            <w:tcW w:w="959" w:type="dxa"/>
            <w:tcBorders>
              <w:top w:val="single" w:sz="4" w:space="0" w:color="000000"/>
              <w:left w:val="single" w:sz="4" w:space="0" w:color="000000"/>
              <w:bottom w:val="single" w:sz="4" w:space="0" w:color="000000"/>
              <w:right w:val="single" w:sz="4" w:space="0" w:color="000000"/>
            </w:tcBorders>
          </w:tcPr>
          <w:p w14:paraId="4ED0B4C2" w14:textId="31E834A4"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17.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p>
        </w:tc>
        <w:tc>
          <w:tcPr>
            <w:tcW w:w="2564" w:type="dxa"/>
            <w:tcBorders>
              <w:top w:val="single" w:sz="4" w:space="0" w:color="000000"/>
              <w:left w:val="single" w:sz="4" w:space="0" w:color="000000"/>
              <w:bottom w:val="single" w:sz="4" w:space="0" w:color="000000"/>
              <w:right w:val="single" w:sz="4" w:space="0" w:color="000000"/>
            </w:tcBorders>
          </w:tcPr>
          <w:p w14:paraId="37B35A5B"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Reikalavimai projekto rengimo dokumentų įforminimui, sudėčiai ir pan. </w:t>
            </w:r>
          </w:p>
        </w:tc>
        <w:tc>
          <w:tcPr>
            <w:tcW w:w="6083" w:type="dxa"/>
            <w:tcBorders>
              <w:top w:val="single" w:sz="4" w:space="0" w:color="000000"/>
              <w:left w:val="single" w:sz="4" w:space="0" w:color="000000"/>
              <w:bottom w:val="single" w:sz="4" w:space="0" w:color="000000"/>
              <w:right w:val="single" w:sz="4" w:space="0" w:color="000000"/>
            </w:tcBorders>
          </w:tcPr>
          <w:p w14:paraId="769E33C4" w14:textId="13780FCE"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00351F93" w:rsidRPr="00351F93">
              <w:rPr>
                <w:rFonts w:asciiTheme="majorHAnsi" w:hAnsiTheme="majorHAnsi" w:cstheme="majorHAnsi"/>
                <w:i/>
                <w:iCs/>
                <w:sz w:val="22"/>
                <w:szCs w:val="22"/>
                <w:lang w:val="en-US" w:eastAsia="en-US"/>
              </w:rPr>
              <w:t xml:space="preserve">2 </w:t>
            </w:r>
            <w:r w:rsidRPr="00E61AEF">
              <w:rPr>
                <w:rFonts w:asciiTheme="majorHAnsi" w:hAnsiTheme="majorHAnsi" w:cstheme="majorHAnsi"/>
                <w:i/>
                <w:iCs/>
                <w:sz w:val="22"/>
                <w:szCs w:val="22"/>
              </w:rPr>
              <w:t xml:space="preserve">projektų </w:t>
            </w:r>
            <w:proofErr w:type="gramStart"/>
            <w:r w:rsidRPr="00E61AEF">
              <w:rPr>
                <w:rFonts w:asciiTheme="majorHAnsi" w:hAnsiTheme="majorHAnsi" w:cstheme="majorHAnsi"/>
                <w:i/>
                <w:iCs/>
                <w:sz w:val="22"/>
                <w:szCs w:val="22"/>
              </w:rPr>
              <w:t>kopijos;</w:t>
            </w:r>
            <w:proofErr w:type="gramEnd"/>
          </w:p>
          <w:p w14:paraId="2E34D6D2"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Pr="00E61AEF">
              <w:rPr>
                <w:rFonts w:asciiTheme="majorHAnsi" w:hAnsiTheme="majorHAnsi" w:cstheme="majorHAnsi"/>
                <w:b/>
                <w:sz w:val="22"/>
                <w:szCs w:val="22"/>
                <w:lang w:eastAsia="en-US"/>
              </w:rPr>
              <w:t xml:space="preserve"> </w:t>
            </w:r>
            <w:r w:rsidRPr="00E61AEF">
              <w:rPr>
                <w:rFonts w:asciiTheme="majorHAnsi" w:hAnsiTheme="majorHAnsi" w:cstheme="majorHAnsi"/>
                <w:i/>
                <w:sz w:val="22"/>
                <w:szCs w:val="22"/>
                <w:lang w:eastAsia="en-US"/>
              </w:rPr>
              <w:t>1 USB raktas s</w:t>
            </w:r>
            <w:r w:rsidRPr="00E61AEF">
              <w:rPr>
                <w:rFonts w:asciiTheme="majorHAnsi" w:hAnsiTheme="majorHAnsi" w:cstheme="majorHAnsi"/>
                <w:i/>
                <w:iCs/>
                <w:sz w:val="22"/>
                <w:szCs w:val="22"/>
              </w:rPr>
              <w:t xml:space="preserve">u įrašyta Projekto kopija, </w:t>
            </w:r>
          </w:p>
          <w:p w14:paraId="3C22106E" w14:textId="1218178E" w:rsidR="00ED309F" w:rsidRPr="00E61AEF" w:rsidRDefault="00351F93" w:rsidP="00ED309F">
            <w:pPr>
              <w:pStyle w:val="Default"/>
              <w:rPr>
                <w:rFonts w:asciiTheme="majorHAnsi" w:hAnsiTheme="majorHAnsi" w:cstheme="majorHAnsi"/>
                <w:i/>
                <w:iCs/>
                <w:sz w:val="22"/>
                <w:szCs w:val="22"/>
              </w:rPr>
            </w:pP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Pr>
                <w:rFonts w:asciiTheme="majorHAnsi" w:hAnsiTheme="majorHAnsi" w:cstheme="majorHAnsi"/>
                <w:b/>
                <w:sz w:val="22"/>
                <w:szCs w:val="22"/>
                <w:lang w:eastAsia="en-US"/>
              </w:rPr>
            </w:r>
            <w:r>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r w:rsidR="00ED309F" w:rsidRPr="00E61AEF">
              <w:rPr>
                <w:rFonts w:asciiTheme="majorHAnsi" w:hAnsiTheme="majorHAnsi" w:cstheme="majorHAnsi"/>
                <w:b/>
                <w:sz w:val="22"/>
                <w:szCs w:val="22"/>
                <w:lang w:eastAsia="en-US"/>
              </w:rPr>
              <w:t xml:space="preserve"> </w:t>
            </w:r>
            <w:r w:rsidR="00ED309F" w:rsidRPr="00E61AEF">
              <w:rPr>
                <w:rFonts w:asciiTheme="majorHAnsi" w:hAnsiTheme="majorHAnsi" w:cstheme="majorHAnsi"/>
                <w:i/>
                <w:iCs/>
                <w:sz w:val="22"/>
                <w:szCs w:val="22"/>
              </w:rPr>
              <w:t>reikalavimai kompiuterinei laikmenai (</w:t>
            </w:r>
            <w:r w:rsidR="00FE2873" w:rsidRPr="00FE2873">
              <w:rPr>
                <w:rFonts w:asciiTheme="majorHAnsi" w:hAnsiTheme="majorHAnsi" w:cstheme="majorHAnsi"/>
                <w:i/>
                <w:iCs/>
                <w:sz w:val="22"/>
                <w:szCs w:val="22"/>
              </w:rPr>
              <w:t>formatai PDF, DWG</w:t>
            </w:r>
            <w:bookmarkStart w:id="4" w:name="_GoBack"/>
            <w:bookmarkEnd w:id="4"/>
            <w:r w:rsidR="00ED309F" w:rsidRPr="00E61AEF">
              <w:rPr>
                <w:rFonts w:asciiTheme="majorHAnsi" w:hAnsiTheme="majorHAnsi" w:cstheme="majorHAnsi"/>
                <w:i/>
                <w:iCs/>
                <w:sz w:val="22"/>
                <w:szCs w:val="22"/>
              </w:rPr>
              <w:t>)</w:t>
            </w:r>
          </w:p>
        </w:tc>
      </w:tr>
      <w:tr w:rsidR="00ED309F" w:rsidRPr="00E61AEF" w14:paraId="33C4351F" w14:textId="77777777" w:rsidTr="00C91749">
        <w:trPr>
          <w:trHeight w:val="575"/>
        </w:trPr>
        <w:tc>
          <w:tcPr>
            <w:tcW w:w="959" w:type="dxa"/>
            <w:tcBorders>
              <w:top w:val="single" w:sz="4" w:space="0" w:color="000000"/>
              <w:left w:val="single" w:sz="4" w:space="0" w:color="000000"/>
              <w:bottom w:val="single" w:sz="4" w:space="0" w:color="000000"/>
              <w:right w:val="single" w:sz="4" w:space="0" w:color="000000"/>
            </w:tcBorders>
          </w:tcPr>
          <w:p w14:paraId="19343B59" w14:textId="77777777" w:rsidR="00ED309F" w:rsidRPr="00E61AEF" w:rsidRDefault="00ED309F" w:rsidP="00ED309F">
            <w:pPr>
              <w:pStyle w:val="Default"/>
              <w:rPr>
                <w:rFonts w:asciiTheme="majorHAnsi" w:hAnsiTheme="majorHAnsi" w:cstheme="majorHAnsi"/>
                <w:color w:val="auto"/>
                <w:sz w:val="22"/>
                <w:szCs w:val="22"/>
              </w:rPr>
            </w:pPr>
          </w:p>
        </w:tc>
        <w:tc>
          <w:tcPr>
            <w:tcW w:w="8647" w:type="dxa"/>
            <w:gridSpan w:val="2"/>
            <w:tcBorders>
              <w:top w:val="single" w:sz="4" w:space="0" w:color="000000"/>
              <w:left w:val="single" w:sz="4" w:space="0" w:color="000000"/>
              <w:bottom w:val="single" w:sz="4" w:space="0" w:color="000000"/>
              <w:right w:val="single" w:sz="4" w:space="0" w:color="000000"/>
            </w:tcBorders>
            <w:vAlign w:val="center"/>
          </w:tcPr>
          <w:p w14:paraId="03D59510"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b/>
                <w:bCs/>
                <w:sz w:val="22"/>
                <w:szCs w:val="22"/>
              </w:rPr>
              <w:t xml:space="preserve">IV. Reikalavimai statinio projekto vykdymo priežiūrai </w:t>
            </w:r>
            <w:r w:rsidRPr="00E61AEF">
              <w:rPr>
                <w:rFonts w:asciiTheme="majorHAnsi" w:hAnsiTheme="majorHAnsi" w:cstheme="majorHAnsi"/>
                <w:sz w:val="22"/>
                <w:szCs w:val="22"/>
              </w:rPr>
              <w:t xml:space="preserve">(jeigu šios paslaugos įsigyjamos) </w:t>
            </w:r>
          </w:p>
        </w:tc>
      </w:tr>
      <w:tr w:rsidR="00ED309F" w:rsidRPr="00E61AEF" w14:paraId="6BE19EA6" w14:textId="77777777" w:rsidTr="00C91749">
        <w:trPr>
          <w:trHeight w:val="1674"/>
        </w:trPr>
        <w:tc>
          <w:tcPr>
            <w:tcW w:w="959" w:type="dxa"/>
            <w:tcBorders>
              <w:top w:val="single" w:sz="4" w:space="0" w:color="000000"/>
              <w:left w:val="single" w:sz="4" w:space="0" w:color="000000"/>
              <w:bottom w:val="single" w:sz="4" w:space="0" w:color="000000"/>
              <w:right w:val="single" w:sz="4" w:space="0" w:color="000000"/>
            </w:tcBorders>
          </w:tcPr>
          <w:p w14:paraId="0936A37B" w14:textId="6BD832BC"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lastRenderedPageBreak/>
              <w:t xml:space="preserve">18. </w:t>
            </w:r>
            <w:r w:rsidRPr="00E61AEF">
              <w:rPr>
                <w:rFonts w:asciiTheme="majorHAnsi" w:hAnsiTheme="majorHAnsi" w:cstheme="majorHAnsi"/>
                <w:b/>
                <w:sz w:val="22"/>
                <w:szCs w:val="22"/>
                <w:lang w:eastAsia="en-US"/>
              </w:rPr>
              <w:fldChar w:fldCharType="begin">
                <w:ffData>
                  <w:name w:val=""/>
                  <w:enabled/>
                  <w:calcOnExit w:val="0"/>
                  <w:checkBox>
                    <w:size w:val="18"/>
                    <w:default w:val="1"/>
                  </w:checkBox>
                </w:ffData>
              </w:fldChar>
            </w:r>
            <w:r w:rsidRPr="00E61AEF">
              <w:rPr>
                <w:rFonts w:asciiTheme="majorHAnsi" w:hAnsiTheme="majorHAnsi" w:cstheme="majorHAnsi"/>
                <w:b/>
                <w:sz w:val="22"/>
                <w:szCs w:val="22"/>
                <w:lang w:eastAsia="en-US"/>
              </w:rPr>
              <w:instrText xml:space="preserve"> FORMCHECKBOX </w:instrText>
            </w:r>
            <w:r w:rsidR="007F6D09">
              <w:rPr>
                <w:rFonts w:asciiTheme="majorHAnsi" w:hAnsiTheme="majorHAnsi" w:cstheme="majorHAnsi"/>
                <w:b/>
                <w:sz w:val="22"/>
                <w:szCs w:val="22"/>
                <w:lang w:eastAsia="en-US"/>
              </w:rPr>
            </w:r>
            <w:r w:rsidR="007F6D09">
              <w:rPr>
                <w:rFonts w:asciiTheme="majorHAnsi" w:hAnsiTheme="majorHAnsi" w:cstheme="majorHAnsi"/>
                <w:b/>
                <w:sz w:val="22"/>
                <w:szCs w:val="22"/>
                <w:lang w:eastAsia="en-US"/>
              </w:rPr>
              <w:fldChar w:fldCharType="separate"/>
            </w:r>
            <w:r w:rsidRPr="00E61AEF">
              <w:rPr>
                <w:rFonts w:asciiTheme="majorHAnsi" w:hAnsiTheme="majorHAnsi" w:cstheme="majorHAnsi"/>
                <w:b/>
                <w:sz w:val="22"/>
                <w:szCs w:val="22"/>
                <w:lang w:eastAsia="en-US"/>
              </w:rPr>
              <w:fldChar w:fldCharType="end"/>
            </w:r>
          </w:p>
        </w:tc>
        <w:tc>
          <w:tcPr>
            <w:tcW w:w="2564" w:type="dxa"/>
            <w:tcBorders>
              <w:top w:val="single" w:sz="4" w:space="0" w:color="000000"/>
              <w:left w:val="single" w:sz="4" w:space="0" w:color="000000"/>
              <w:bottom w:val="single" w:sz="4" w:space="0" w:color="000000"/>
              <w:right w:val="single" w:sz="4" w:space="0" w:color="000000"/>
            </w:tcBorders>
          </w:tcPr>
          <w:p w14:paraId="102A6886" w14:textId="77777777" w:rsidR="00ED309F" w:rsidRPr="00E61AEF" w:rsidRDefault="00ED309F" w:rsidP="00ED309F">
            <w:pPr>
              <w:pStyle w:val="Default"/>
              <w:rPr>
                <w:rFonts w:asciiTheme="majorHAnsi" w:hAnsiTheme="majorHAnsi" w:cstheme="majorHAnsi"/>
                <w:sz w:val="22"/>
                <w:szCs w:val="22"/>
              </w:rPr>
            </w:pPr>
            <w:r w:rsidRPr="00E61AEF">
              <w:rPr>
                <w:rFonts w:asciiTheme="majorHAnsi" w:hAnsiTheme="majorHAnsi" w:cstheme="majorHAnsi"/>
                <w:sz w:val="22"/>
                <w:szCs w:val="22"/>
              </w:rPr>
              <w:t xml:space="preserve">Statinio projekto vykdymo priežiūra </w:t>
            </w:r>
            <w:r w:rsidRPr="00E61AEF">
              <w:rPr>
                <w:rFonts w:asciiTheme="majorHAnsi" w:hAnsiTheme="majorHAnsi" w:cstheme="majorHAnsi"/>
                <w:i/>
                <w:iCs/>
                <w:sz w:val="22"/>
                <w:szCs w:val="22"/>
              </w:rPr>
              <w:t xml:space="preserve">/šios paslaugos įsigyjamos kartu su projektavimu, kai jos yra privalomos arba savo iniciatyva/ </w:t>
            </w:r>
          </w:p>
        </w:tc>
        <w:tc>
          <w:tcPr>
            <w:tcW w:w="6083" w:type="dxa"/>
            <w:tcBorders>
              <w:top w:val="single" w:sz="4" w:space="0" w:color="000000"/>
              <w:left w:val="single" w:sz="4" w:space="0" w:color="000000"/>
              <w:bottom w:val="single" w:sz="4" w:space="0" w:color="000000"/>
              <w:right w:val="single" w:sz="4" w:space="0" w:color="000000"/>
            </w:tcBorders>
          </w:tcPr>
          <w:p w14:paraId="45F8910E" w14:textId="77777777" w:rsidR="00ED309F" w:rsidRPr="00E61AEF" w:rsidRDefault="00ED309F" w:rsidP="00ED309F">
            <w:pPr>
              <w:pStyle w:val="Default"/>
              <w:rPr>
                <w:rFonts w:asciiTheme="majorHAnsi" w:hAnsiTheme="majorHAnsi" w:cstheme="majorHAnsi"/>
                <w:i/>
                <w:sz w:val="22"/>
                <w:szCs w:val="22"/>
              </w:rPr>
            </w:pPr>
            <w:r w:rsidRPr="00E61AEF">
              <w:rPr>
                <w:rFonts w:asciiTheme="majorHAnsi" w:hAnsiTheme="majorHAnsi" w:cstheme="majorHAnsi"/>
                <w:i/>
                <w:sz w:val="22"/>
                <w:szCs w:val="22"/>
              </w:rPr>
              <w:t xml:space="preserve">Šios paslaugos įsigyjamos kartu su projekto vykdymo priežiūra. </w:t>
            </w:r>
          </w:p>
        </w:tc>
      </w:tr>
    </w:tbl>
    <w:p w14:paraId="3019E0F2" w14:textId="2998B7E7" w:rsidR="00351F93" w:rsidRPr="00351F93" w:rsidRDefault="00351F93" w:rsidP="00351F93">
      <w:pPr>
        <w:pStyle w:val="Default"/>
        <w:spacing w:after="360"/>
        <w:rPr>
          <w:rFonts w:asciiTheme="majorHAnsi" w:hAnsiTheme="majorHAnsi" w:cstheme="majorHAnsi"/>
          <w:color w:val="auto"/>
          <w:sz w:val="22"/>
          <w:szCs w:val="22"/>
        </w:rPr>
      </w:pPr>
    </w:p>
    <w:sectPr w:rsidR="00351F93" w:rsidRPr="00351F93" w:rsidSect="00B46FF6">
      <w:footerReference w:type="default" r:id="rId9"/>
      <w:headerReference w:type="first" r:id="rId10"/>
      <w:type w:val="continuous"/>
      <w:pgSz w:w="11907" w:h="16839" w:code="9"/>
      <w:pgMar w:top="1276" w:right="567" w:bottom="1134" w:left="1559" w:header="567" w:footer="0"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A92E2" w14:textId="77777777" w:rsidR="007F2D8D" w:rsidRDefault="007F2D8D" w:rsidP="003F1654">
      <w:pPr>
        <w:spacing w:after="0" w:line="240" w:lineRule="auto"/>
      </w:pPr>
      <w:r>
        <w:separator/>
      </w:r>
    </w:p>
  </w:endnote>
  <w:endnote w:type="continuationSeparator" w:id="0">
    <w:p w14:paraId="6022C6CA" w14:textId="77777777" w:rsidR="007F2D8D" w:rsidRDefault="007F2D8D" w:rsidP="003F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35FB" w14:textId="77777777" w:rsidR="007F6D09" w:rsidRDefault="007F6D09">
    <w:pPr>
      <w:pStyle w:val="Footer"/>
      <w:jc w:val="right"/>
    </w:pPr>
    <w:r>
      <w:fldChar w:fldCharType="begin"/>
    </w:r>
    <w:r>
      <w:instrText xml:space="preserve"> PAGE   \* MERGEFORMAT </w:instrText>
    </w:r>
    <w:r>
      <w:fldChar w:fldCharType="separate"/>
    </w:r>
    <w:r>
      <w:rPr>
        <w:noProof/>
      </w:rPr>
      <w:t>2</w:t>
    </w:r>
    <w:r>
      <w:fldChar w:fldCharType="end"/>
    </w:r>
  </w:p>
  <w:p w14:paraId="2FB4BBB2" w14:textId="77777777" w:rsidR="007F6D09" w:rsidRDefault="007F6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562D6" w14:textId="77777777" w:rsidR="007F2D8D" w:rsidRDefault="007F2D8D" w:rsidP="003F1654">
      <w:pPr>
        <w:spacing w:after="0" w:line="240" w:lineRule="auto"/>
      </w:pPr>
      <w:r>
        <w:separator/>
      </w:r>
    </w:p>
  </w:footnote>
  <w:footnote w:type="continuationSeparator" w:id="0">
    <w:p w14:paraId="44BEFD78" w14:textId="77777777" w:rsidR="007F2D8D" w:rsidRDefault="007F2D8D" w:rsidP="003F1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9BC3A" w14:textId="77777777" w:rsidR="007F6D09" w:rsidRDefault="007F6D09" w:rsidP="00B46F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31C3D"/>
    <w:multiLevelType w:val="hybridMultilevel"/>
    <w:tmpl w:val="ABCC4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D8"/>
    <w:rsid w:val="000006C6"/>
    <w:rsid w:val="00017B46"/>
    <w:rsid w:val="0003293F"/>
    <w:rsid w:val="0003759D"/>
    <w:rsid w:val="00041F32"/>
    <w:rsid w:val="00043D6C"/>
    <w:rsid w:val="00045519"/>
    <w:rsid w:val="0004673B"/>
    <w:rsid w:val="0004717F"/>
    <w:rsid w:val="0005037A"/>
    <w:rsid w:val="00056CCC"/>
    <w:rsid w:val="00064F36"/>
    <w:rsid w:val="00070072"/>
    <w:rsid w:val="00082EAD"/>
    <w:rsid w:val="00083FFA"/>
    <w:rsid w:val="00093DCD"/>
    <w:rsid w:val="000A22DD"/>
    <w:rsid w:val="000A578B"/>
    <w:rsid w:val="000C0570"/>
    <w:rsid w:val="000C0A31"/>
    <w:rsid w:val="000C303B"/>
    <w:rsid w:val="000C75FF"/>
    <w:rsid w:val="000C7FB9"/>
    <w:rsid w:val="000E114B"/>
    <w:rsid w:val="000E5790"/>
    <w:rsid w:val="000F44D0"/>
    <w:rsid w:val="00103BB6"/>
    <w:rsid w:val="00104837"/>
    <w:rsid w:val="00110D92"/>
    <w:rsid w:val="00112711"/>
    <w:rsid w:val="001213B8"/>
    <w:rsid w:val="00127C5F"/>
    <w:rsid w:val="00130DA8"/>
    <w:rsid w:val="00134C34"/>
    <w:rsid w:val="00143985"/>
    <w:rsid w:val="00143DBA"/>
    <w:rsid w:val="001544DD"/>
    <w:rsid w:val="00163C3E"/>
    <w:rsid w:val="0016729A"/>
    <w:rsid w:val="00184346"/>
    <w:rsid w:val="00184399"/>
    <w:rsid w:val="00185B43"/>
    <w:rsid w:val="00195CBA"/>
    <w:rsid w:val="00196D99"/>
    <w:rsid w:val="001A1C2F"/>
    <w:rsid w:val="001A28F0"/>
    <w:rsid w:val="001C2A8F"/>
    <w:rsid w:val="001C34E5"/>
    <w:rsid w:val="001C7655"/>
    <w:rsid w:val="001D3321"/>
    <w:rsid w:val="001D3E30"/>
    <w:rsid w:val="001D5703"/>
    <w:rsid w:val="001E0C76"/>
    <w:rsid w:val="001E458C"/>
    <w:rsid w:val="001E6B0A"/>
    <w:rsid w:val="001F64C9"/>
    <w:rsid w:val="0020263C"/>
    <w:rsid w:val="00207328"/>
    <w:rsid w:val="00216493"/>
    <w:rsid w:val="002224A0"/>
    <w:rsid w:val="00222525"/>
    <w:rsid w:val="00230D77"/>
    <w:rsid w:val="0024180E"/>
    <w:rsid w:val="00245FB3"/>
    <w:rsid w:val="0024645B"/>
    <w:rsid w:val="00246595"/>
    <w:rsid w:val="002469C9"/>
    <w:rsid w:val="002511DA"/>
    <w:rsid w:val="00251628"/>
    <w:rsid w:val="0025319B"/>
    <w:rsid w:val="002544DF"/>
    <w:rsid w:val="0025538C"/>
    <w:rsid w:val="00255A7D"/>
    <w:rsid w:val="002657F3"/>
    <w:rsid w:val="002709BE"/>
    <w:rsid w:val="0027201C"/>
    <w:rsid w:val="00272591"/>
    <w:rsid w:val="002744F8"/>
    <w:rsid w:val="00276B50"/>
    <w:rsid w:val="002812E7"/>
    <w:rsid w:val="00292111"/>
    <w:rsid w:val="00292AFF"/>
    <w:rsid w:val="00292D24"/>
    <w:rsid w:val="00297705"/>
    <w:rsid w:val="002A0A18"/>
    <w:rsid w:val="002A2C5D"/>
    <w:rsid w:val="002A3FB0"/>
    <w:rsid w:val="002B0D11"/>
    <w:rsid w:val="002B7520"/>
    <w:rsid w:val="002C1B82"/>
    <w:rsid w:val="002E0613"/>
    <w:rsid w:val="002E1B13"/>
    <w:rsid w:val="002E1C0C"/>
    <w:rsid w:val="002E2A95"/>
    <w:rsid w:val="002E320C"/>
    <w:rsid w:val="002E5480"/>
    <w:rsid w:val="002F0411"/>
    <w:rsid w:val="002F19C1"/>
    <w:rsid w:val="002F1DCE"/>
    <w:rsid w:val="002F4A25"/>
    <w:rsid w:val="002F79B2"/>
    <w:rsid w:val="0030568A"/>
    <w:rsid w:val="00307192"/>
    <w:rsid w:val="00313052"/>
    <w:rsid w:val="0031349A"/>
    <w:rsid w:val="00317556"/>
    <w:rsid w:val="00320E80"/>
    <w:rsid w:val="0032287F"/>
    <w:rsid w:val="003240AE"/>
    <w:rsid w:val="00340CD8"/>
    <w:rsid w:val="00341E94"/>
    <w:rsid w:val="00351438"/>
    <w:rsid w:val="00351F93"/>
    <w:rsid w:val="003570D6"/>
    <w:rsid w:val="0036030C"/>
    <w:rsid w:val="00360EA7"/>
    <w:rsid w:val="00362315"/>
    <w:rsid w:val="00370528"/>
    <w:rsid w:val="0037492D"/>
    <w:rsid w:val="00383FFB"/>
    <w:rsid w:val="003901A8"/>
    <w:rsid w:val="00395A50"/>
    <w:rsid w:val="00396986"/>
    <w:rsid w:val="003A2763"/>
    <w:rsid w:val="003A2EA3"/>
    <w:rsid w:val="003A6C8F"/>
    <w:rsid w:val="003A6F7F"/>
    <w:rsid w:val="003C326C"/>
    <w:rsid w:val="003D0C25"/>
    <w:rsid w:val="003D2736"/>
    <w:rsid w:val="003D31EE"/>
    <w:rsid w:val="003D4364"/>
    <w:rsid w:val="003D6D30"/>
    <w:rsid w:val="003F1654"/>
    <w:rsid w:val="003F7743"/>
    <w:rsid w:val="00412BFF"/>
    <w:rsid w:val="00422FA9"/>
    <w:rsid w:val="004256D7"/>
    <w:rsid w:val="0042790D"/>
    <w:rsid w:val="00434368"/>
    <w:rsid w:val="004422D0"/>
    <w:rsid w:val="00442C1D"/>
    <w:rsid w:val="00443B10"/>
    <w:rsid w:val="004455A4"/>
    <w:rsid w:val="00451576"/>
    <w:rsid w:val="00456455"/>
    <w:rsid w:val="00457B85"/>
    <w:rsid w:val="004636F4"/>
    <w:rsid w:val="004639B5"/>
    <w:rsid w:val="0046643E"/>
    <w:rsid w:val="00467B86"/>
    <w:rsid w:val="004731AD"/>
    <w:rsid w:val="0048055E"/>
    <w:rsid w:val="0048132D"/>
    <w:rsid w:val="00483AF3"/>
    <w:rsid w:val="0049014F"/>
    <w:rsid w:val="00495A0B"/>
    <w:rsid w:val="004969D6"/>
    <w:rsid w:val="004973BB"/>
    <w:rsid w:val="004A3B5A"/>
    <w:rsid w:val="004A4BBF"/>
    <w:rsid w:val="004A4C3F"/>
    <w:rsid w:val="004A4E56"/>
    <w:rsid w:val="004A52AA"/>
    <w:rsid w:val="004A641C"/>
    <w:rsid w:val="004B1408"/>
    <w:rsid w:val="004B7416"/>
    <w:rsid w:val="004C1F14"/>
    <w:rsid w:val="004D21FD"/>
    <w:rsid w:val="004D4349"/>
    <w:rsid w:val="004D7942"/>
    <w:rsid w:val="004E0DFF"/>
    <w:rsid w:val="004E15D4"/>
    <w:rsid w:val="004F7B5D"/>
    <w:rsid w:val="00500E0E"/>
    <w:rsid w:val="00501442"/>
    <w:rsid w:val="00506E31"/>
    <w:rsid w:val="00512067"/>
    <w:rsid w:val="00515688"/>
    <w:rsid w:val="00520DAA"/>
    <w:rsid w:val="005254DD"/>
    <w:rsid w:val="00526B45"/>
    <w:rsid w:val="005330C3"/>
    <w:rsid w:val="005343EE"/>
    <w:rsid w:val="00545062"/>
    <w:rsid w:val="00546413"/>
    <w:rsid w:val="00550C70"/>
    <w:rsid w:val="00554937"/>
    <w:rsid w:val="00554C8A"/>
    <w:rsid w:val="005646EA"/>
    <w:rsid w:val="005651B3"/>
    <w:rsid w:val="0057199A"/>
    <w:rsid w:val="005744DC"/>
    <w:rsid w:val="00584BE1"/>
    <w:rsid w:val="0058592B"/>
    <w:rsid w:val="00587833"/>
    <w:rsid w:val="005879E9"/>
    <w:rsid w:val="005904B2"/>
    <w:rsid w:val="00592E4E"/>
    <w:rsid w:val="005935AA"/>
    <w:rsid w:val="00596730"/>
    <w:rsid w:val="0059687C"/>
    <w:rsid w:val="005B1831"/>
    <w:rsid w:val="005B7680"/>
    <w:rsid w:val="005C000C"/>
    <w:rsid w:val="005C4F8A"/>
    <w:rsid w:val="005C7AF6"/>
    <w:rsid w:val="005D528F"/>
    <w:rsid w:val="005E58C0"/>
    <w:rsid w:val="005E6D03"/>
    <w:rsid w:val="005E70CC"/>
    <w:rsid w:val="005E7F6A"/>
    <w:rsid w:val="005F26B0"/>
    <w:rsid w:val="0060225F"/>
    <w:rsid w:val="00610F8B"/>
    <w:rsid w:val="00611ED6"/>
    <w:rsid w:val="0062475D"/>
    <w:rsid w:val="00624D54"/>
    <w:rsid w:val="00631375"/>
    <w:rsid w:val="00635259"/>
    <w:rsid w:val="00636D77"/>
    <w:rsid w:val="0064158F"/>
    <w:rsid w:val="00647C8F"/>
    <w:rsid w:val="00650371"/>
    <w:rsid w:val="006509A0"/>
    <w:rsid w:val="006518FF"/>
    <w:rsid w:val="00654AFD"/>
    <w:rsid w:val="00656A1D"/>
    <w:rsid w:val="006623DA"/>
    <w:rsid w:val="0066314E"/>
    <w:rsid w:val="0066361A"/>
    <w:rsid w:val="00670068"/>
    <w:rsid w:val="00670EEA"/>
    <w:rsid w:val="00671BA4"/>
    <w:rsid w:val="0067314C"/>
    <w:rsid w:val="00675BAF"/>
    <w:rsid w:val="0067604F"/>
    <w:rsid w:val="00677612"/>
    <w:rsid w:val="0068519E"/>
    <w:rsid w:val="00691E50"/>
    <w:rsid w:val="0069318A"/>
    <w:rsid w:val="00696EE4"/>
    <w:rsid w:val="00697446"/>
    <w:rsid w:val="006A2A68"/>
    <w:rsid w:val="006A324D"/>
    <w:rsid w:val="006A3C3D"/>
    <w:rsid w:val="006A697E"/>
    <w:rsid w:val="006B3AE5"/>
    <w:rsid w:val="006B6E21"/>
    <w:rsid w:val="006B73B7"/>
    <w:rsid w:val="006B7591"/>
    <w:rsid w:val="006C18E8"/>
    <w:rsid w:val="006C4F7C"/>
    <w:rsid w:val="006C65D7"/>
    <w:rsid w:val="006C6820"/>
    <w:rsid w:val="006D1983"/>
    <w:rsid w:val="006D654B"/>
    <w:rsid w:val="006D7784"/>
    <w:rsid w:val="006E54CA"/>
    <w:rsid w:val="006F241C"/>
    <w:rsid w:val="007038C7"/>
    <w:rsid w:val="00704026"/>
    <w:rsid w:val="007116CF"/>
    <w:rsid w:val="007209C1"/>
    <w:rsid w:val="007300AE"/>
    <w:rsid w:val="0073270D"/>
    <w:rsid w:val="00734036"/>
    <w:rsid w:val="0073637F"/>
    <w:rsid w:val="00741801"/>
    <w:rsid w:val="00742E3A"/>
    <w:rsid w:val="0074322F"/>
    <w:rsid w:val="007464BB"/>
    <w:rsid w:val="00747BA2"/>
    <w:rsid w:val="007548BE"/>
    <w:rsid w:val="00754F24"/>
    <w:rsid w:val="007625EE"/>
    <w:rsid w:val="00771506"/>
    <w:rsid w:val="00776587"/>
    <w:rsid w:val="007808D8"/>
    <w:rsid w:val="00791776"/>
    <w:rsid w:val="00792A16"/>
    <w:rsid w:val="007979F3"/>
    <w:rsid w:val="007B075F"/>
    <w:rsid w:val="007B2863"/>
    <w:rsid w:val="007B45DC"/>
    <w:rsid w:val="007B7E80"/>
    <w:rsid w:val="007C149B"/>
    <w:rsid w:val="007C1CD8"/>
    <w:rsid w:val="007D775C"/>
    <w:rsid w:val="007E1429"/>
    <w:rsid w:val="007E525E"/>
    <w:rsid w:val="007E7FAC"/>
    <w:rsid w:val="007F2D8D"/>
    <w:rsid w:val="007F37F3"/>
    <w:rsid w:val="007F47DE"/>
    <w:rsid w:val="007F5760"/>
    <w:rsid w:val="007F59BE"/>
    <w:rsid w:val="007F6D09"/>
    <w:rsid w:val="0080146E"/>
    <w:rsid w:val="008126AD"/>
    <w:rsid w:val="00824CDF"/>
    <w:rsid w:val="0082765B"/>
    <w:rsid w:val="00830C11"/>
    <w:rsid w:val="008333BE"/>
    <w:rsid w:val="00834BE9"/>
    <w:rsid w:val="00834C3F"/>
    <w:rsid w:val="00841400"/>
    <w:rsid w:val="00841FBB"/>
    <w:rsid w:val="0085043B"/>
    <w:rsid w:val="0085321D"/>
    <w:rsid w:val="00854098"/>
    <w:rsid w:val="0086733D"/>
    <w:rsid w:val="0087036C"/>
    <w:rsid w:val="008728B1"/>
    <w:rsid w:val="00884B36"/>
    <w:rsid w:val="00886738"/>
    <w:rsid w:val="00887926"/>
    <w:rsid w:val="00890FB0"/>
    <w:rsid w:val="00892D59"/>
    <w:rsid w:val="008956A5"/>
    <w:rsid w:val="008A102E"/>
    <w:rsid w:val="008A62B9"/>
    <w:rsid w:val="008A76CB"/>
    <w:rsid w:val="008B07EB"/>
    <w:rsid w:val="008B747A"/>
    <w:rsid w:val="008C1A6B"/>
    <w:rsid w:val="008C3FB7"/>
    <w:rsid w:val="008C5F5A"/>
    <w:rsid w:val="008C74F3"/>
    <w:rsid w:val="008D293D"/>
    <w:rsid w:val="008D354B"/>
    <w:rsid w:val="008D41E7"/>
    <w:rsid w:val="008E309F"/>
    <w:rsid w:val="008E4C4B"/>
    <w:rsid w:val="008E602A"/>
    <w:rsid w:val="008F111D"/>
    <w:rsid w:val="008F2244"/>
    <w:rsid w:val="008F2E7D"/>
    <w:rsid w:val="00902617"/>
    <w:rsid w:val="00902A59"/>
    <w:rsid w:val="009040FA"/>
    <w:rsid w:val="0090790F"/>
    <w:rsid w:val="00915030"/>
    <w:rsid w:val="0092301B"/>
    <w:rsid w:val="00924F9F"/>
    <w:rsid w:val="00926A4D"/>
    <w:rsid w:val="00926ECF"/>
    <w:rsid w:val="00932851"/>
    <w:rsid w:val="009351E2"/>
    <w:rsid w:val="009358A0"/>
    <w:rsid w:val="00935CDF"/>
    <w:rsid w:val="0094173B"/>
    <w:rsid w:val="009444B4"/>
    <w:rsid w:val="00946EB6"/>
    <w:rsid w:val="00951759"/>
    <w:rsid w:val="009545F8"/>
    <w:rsid w:val="00955495"/>
    <w:rsid w:val="009574F1"/>
    <w:rsid w:val="00957C4C"/>
    <w:rsid w:val="00960565"/>
    <w:rsid w:val="009605D2"/>
    <w:rsid w:val="009622D0"/>
    <w:rsid w:val="0096611B"/>
    <w:rsid w:val="009822AA"/>
    <w:rsid w:val="00987206"/>
    <w:rsid w:val="0098772D"/>
    <w:rsid w:val="00990D65"/>
    <w:rsid w:val="009942D0"/>
    <w:rsid w:val="009958EA"/>
    <w:rsid w:val="009A3A46"/>
    <w:rsid w:val="009A4EB0"/>
    <w:rsid w:val="009A628F"/>
    <w:rsid w:val="009B0BB6"/>
    <w:rsid w:val="009B35FE"/>
    <w:rsid w:val="009C137D"/>
    <w:rsid w:val="009C18B6"/>
    <w:rsid w:val="009C6948"/>
    <w:rsid w:val="009D3217"/>
    <w:rsid w:val="009E48F4"/>
    <w:rsid w:val="009E516B"/>
    <w:rsid w:val="009E51FC"/>
    <w:rsid w:val="00A05E73"/>
    <w:rsid w:val="00A07AA4"/>
    <w:rsid w:val="00A101C1"/>
    <w:rsid w:val="00A1510F"/>
    <w:rsid w:val="00A15543"/>
    <w:rsid w:val="00A209B0"/>
    <w:rsid w:val="00A27B7A"/>
    <w:rsid w:val="00A31626"/>
    <w:rsid w:val="00A32EA0"/>
    <w:rsid w:val="00A337A1"/>
    <w:rsid w:val="00A3601F"/>
    <w:rsid w:val="00A36FD4"/>
    <w:rsid w:val="00A40F88"/>
    <w:rsid w:val="00A415FB"/>
    <w:rsid w:val="00A42FFC"/>
    <w:rsid w:val="00A4589F"/>
    <w:rsid w:val="00A53040"/>
    <w:rsid w:val="00A53EA8"/>
    <w:rsid w:val="00A60F09"/>
    <w:rsid w:val="00A638E0"/>
    <w:rsid w:val="00A64F0F"/>
    <w:rsid w:val="00A6505E"/>
    <w:rsid w:val="00A653A2"/>
    <w:rsid w:val="00A83019"/>
    <w:rsid w:val="00A86950"/>
    <w:rsid w:val="00A938D7"/>
    <w:rsid w:val="00A93F8B"/>
    <w:rsid w:val="00A96926"/>
    <w:rsid w:val="00A96983"/>
    <w:rsid w:val="00AA107A"/>
    <w:rsid w:val="00AA3462"/>
    <w:rsid w:val="00AA4B15"/>
    <w:rsid w:val="00AA7B96"/>
    <w:rsid w:val="00AA7F40"/>
    <w:rsid w:val="00AB0592"/>
    <w:rsid w:val="00AB7444"/>
    <w:rsid w:val="00AB76D5"/>
    <w:rsid w:val="00AC3DCD"/>
    <w:rsid w:val="00AD38E7"/>
    <w:rsid w:val="00AD3925"/>
    <w:rsid w:val="00AD45F4"/>
    <w:rsid w:val="00AD5D33"/>
    <w:rsid w:val="00AD6841"/>
    <w:rsid w:val="00AD72CE"/>
    <w:rsid w:val="00AE612D"/>
    <w:rsid w:val="00AE7BA7"/>
    <w:rsid w:val="00B00856"/>
    <w:rsid w:val="00B035FC"/>
    <w:rsid w:val="00B05F54"/>
    <w:rsid w:val="00B12D50"/>
    <w:rsid w:val="00B12D5C"/>
    <w:rsid w:val="00B15D84"/>
    <w:rsid w:val="00B23BAE"/>
    <w:rsid w:val="00B269B0"/>
    <w:rsid w:val="00B331BD"/>
    <w:rsid w:val="00B4605E"/>
    <w:rsid w:val="00B46FF6"/>
    <w:rsid w:val="00B50AF1"/>
    <w:rsid w:val="00B51745"/>
    <w:rsid w:val="00B54790"/>
    <w:rsid w:val="00B564D1"/>
    <w:rsid w:val="00B60D51"/>
    <w:rsid w:val="00B644E9"/>
    <w:rsid w:val="00B7121E"/>
    <w:rsid w:val="00B75C17"/>
    <w:rsid w:val="00B85758"/>
    <w:rsid w:val="00B90460"/>
    <w:rsid w:val="00B9592C"/>
    <w:rsid w:val="00B97965"/>
    <w:rsid w:val="00BA2B7A"/>
    <w:rsid w:val="00BA69E7"/>
    <w:rsid w:val="00BA7A20"/>
    <w:rsid w:val="00BA7AF9"/>
    <w:rsid w:val="00BB0742"/>
    <w:rsid w:val="00BB1A75"/>
    <w:rsid w:val="00BB3669"/>
    <w:rsid w:val="00BB473E"/>
    <w:rsid w:val="00BB6CC2"/>
    <w:rsid w:val="00BB7665"/>
    <w:rsid w:val="00BC065D"/>
    <w:rsid w:val="00BD15E4"/>
    <w:rsid w:val="00BD4D9A"/>
    <w:rsid w:val="00BD4FC7"/>
    <w:rsid w:val="00BE008B"/>
    <w:rsid w:val="00BE3CE8"/>
    <w:rsid w:val="00BE6931"/>
    <w:rsid w:val="00BE7525"/>
    <w:rsid w:val="00BF055C"/>
    <w:rsid w:val="00C0191B"/>
    <w:rsid w:val="00C05687"/>
    <w:rsid w:val="00C130F1"/>
    <w:rsid w:val="00C174C1"/>
    <w:rsid w:val="00C21392"/>
    <w:rsid w:val="00C23800"/>
    <w:rsid w:val="00C26F38"/>
    <w:rsid w:val="00C30A2B"/>
    <w:rsid w:val="00C3557F"/>
    <w:rsid w:val="00C412A7"/>
    <w:rsid w:val="00C4386D"/>
    <w:rsid w:val="00C46823"/>
    <w:rsid w:val="00C5493D"/>
    <w:rsid w:val="00C5677B"/>
    <w:rsid w:val="00C61DBC"/>
    <w:rsid w:val="00C637EF"/>
    <w:rsid w:val="00C66253"/>
    <w:rsid w:val="00C74269"/>
    <w:rsid w:val="00C81869"/>
    <w:rsid w:val="00C83B04"/>
    <w:rsid w:val="00C85FA4"/>
    <w:rsid w:val="00C91749"/>
    <w:rsid w:val="00C95792"/>
    <w:rsid w:val="00CA1755"/>
    <w:rsid w:val="00CA5FD9"/>
    <w:rsid w:val="00CA6913"/>
    <w:rsid w:val="00CA6B8D"/>
    <w:rsid w:val="00CB056B"/>
    <w:rsid w:val="00CB1F0C"/>
    <w:rsid w:val="00CB4C1E"/>
    <w:rsid w:val="00CB5063"/>
    <w:rsid w:val="00CC02CD"/>
    <w:rsid w:val="00CC35AD"/>
    <w:rsid w:val="00CC4DD8"/>
    <w:rsid w:val="00CC4FAA"/>
    <w:rsid w:val="00CD2AE7"/>
    <w:rsid w:val="00CD7E51"/>
    <w:rsid w:val="00CE3BCB"/>
    <w:rsid w:val="00CE57CD"/>
    <w:rsid w:val="00CE6014"/>
    <w:rsid w:val="00CF2721"/>
    <w:rsid w:val="00CF296B"/>
    <w:rsid w:val="00D03AFA"/>
    <w:rsid w:val="00D05230"/>
    <w:rsid w:val="00D10277"/>
    <w:rsid w:val="00D114CF"/>
    <w:rsid w:val="00D12B9A"/>
    <w:rsid w:val="00D14B7A"/>
    <w:rsid w:val="00D17B7E"/>
    <w:rsid w:val="00D24EFF"/>
    <w:rsid w:val="00D270E4"/>
    <w:rsid w:val="00D42F85"/>
    <w:rsid w:val="00D452A4"/>
    <w:rsid w:val="00D5027F"/>
    <w:rsid w:val="00D51DB3"/>
    <w:rsid w:val="00D56C29"/>
    <w:rsid w:val="00D650C8"/>
    <w:rsid w:val="00D65680"/>
    <w:rsid w:val="00D65F28"/>
    <w:rsid w:val="00D71D02"/>
    <w:rsid w:val="00D731E7"/>
    <w:rsid w:val="00D80615"/>
    <w:rsid w:val="00D81515"/>
    <w:rsid w:val="00D87D92"/>
    <w:rsid w:val="00D9132F"/>
    <w:rsid w:val="00D96277"/>
    <w:rsid w:val="00DA100A"/>
    <w:rsid w:val="00DA48F0"/>
    <w:rsid w:val="00DA6ED4"/>
    <w:rsid w:val="00DA7718"/>
    <w:rsid w:val="00DB0553"/>
    <w:rsid w:val="00DB0B16"/>
    <w:rsid w:val="00DD187B"/>
    <w:rsid w:val="00DD24A1"/>
    <w:rsid w:val="00DD5E7B"/>
    <w:rsid w:val="00DE2E13"/>
    <w:rsid w:val="00E01447"/>
    <w:rsid w:val="00E0351B"/>
    <w:rsid w:val="00E21E34"/>
    <w:rsid w:val="00E34DF4"/>
    <w:rsid w:val="00E357CA"/>
    <w:rsid w:val="00E364EC"/>
    <w:rsid w:val="00E374F2"/>
    <w:rsid w:val="00E40E38"/>
    <w:rsid w:val="00E4107A"/>
    <w:rsid w:val="00E43E4E"/>
    <w:rsid w:val="00E5104B"/>
    <w:rsid w:val="00E53972"/>
    <w:rsid w:val="00E54163"/>
    <w:rsid w:val="00E61491"/>
    <w:rsid w:val="00E61492"/>
    <w:rsid w:val="00E61AEF"/>
    <w:rsid w:val="00E651AD"/>
    <w:rsid w:val="00E70664"/>
    <w:rsid w:val="00E75248"/>
    <w:rsid w:val="00E76AFC"/>
    <w:rsid w:val="00E779F1"/>
    <w:rsid w:val="00E93643"/>
    <w:rsid w:val="00E94E08"/>
    <w:rsid w:val="00E9691A"/>
    <w:rsid w:val="00EA4371"/>
    <w:rsid w:val="00EA6BD7"/>
    <w:rsid w:val="00EB480B"/>
    <w:rsid w:val="00EB4F21"/>
    <w:rsid w:val="00EC47D1"/>
    <w:rsid w:val="00EC64EF"/>
    <w:rsid w:val="00EC655D"/>
    <w:rsid w:val="00EC70D0"/>
    <w:rsid w:val="00ED2CAD"/>
    <w:rsid w:val="00ED309F"/>
    <w:rsid w:val="00ED7FE1"/>
    <w:rsid w:val="00EE3A95"/>
    <w:rsid w:val="00F0184C"/>
    <w:rsid w:val="00F01F8F"/>
    <w:rsid w:val="00F02433"/>
    <w:rsid w:val="00F03EDA"/>
    <w:rsid w:val="00F13668"/>
    <w:rsid w:val="00F146D4"/>
    <w:rsid w:val="00F21D2D"/>
    <w:rsid w:val="00F2214E"/>
    <w:rsid w:val="00F22D13"/>
    <w:rsid w:val="00F267DF"/>
    <w:rsid w:val="00F35426"/>
    <w:rsid w:val="00F43D95"/>
    <w:rsid w:val="00F50E6E"/>
    <w:rsid w:val="00F706CE"/>
    <w:rsid w:val="00F857ED"/>
    <w:rsid w:val="00F86141"/>
    <w:rsid w:val="00F864CF"/>
    <w:rsid w:val="00F95969"/>
    <w:rsid w:val="00FA4863"/>
    <w:rsid w:val="00FB5170"/>
    <w:rsid w:val="00FB686D"/>
    <w:rsid w:val="00FC2D51"/>
    <w:rsid w:val="00FC74FA"/>
    <w:rsid w:val="00FD2662"/>
    <w:rsid w:val="00FD646B"/>
    <w:rsid w:val="00FE2873"/>
    <w:rsid w:val="00FF2098"/>
    <w:rsid w:val="00FF7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4A867"/>
  <w14:defaultImageDpi w14:val="0"/>
  <w15:docId w15:val="{3C6E2EEE-8FA8-4DEA-BB0E-E8D74920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6">
    <w:name w:val="CM6"/>
    <w:basedOn w:val="Default"/>
    <w:next w:val="Default"/>
    <w:uiPriority w:val="99"/>
    <w:pPr>
      <w:spacing w:after="548"/>
    </w:pPr>
    <w:rPr>
      <w:color w:val="auto"/>
    </w:rPr>
  </w:style>
  <w:style w:type="paragraph" w:customStyle="1" w:styleId="CM7">
    <w:name w:val="CM7"/>
    <w:basedOn w:val="Default"/>
    <w:next w:val="Default"/>
    <w:uiPriority w:val="99"/>
    <w:pPr>
      <w:spacing w:after="660"/>
    </w:pPr>
    <w:rPr>
      <w:color w:val="auto"/>
    </w:rPr>
  </w:style>
  <w:style w:type="paragraph" w:customStyle="1" w:styleId="CM1">
    <w:name w:val="CM1"/>
    <w:basedOn w:val="Default"/>
    <w:next w:val="Default"/>
    <w:uiPriority w:val="99"/>
    <w:pPr>
      <w:spacing w:line="276" w:lineRule="atLeast"/>
    </w:pPr>
    <w:rPr>
      <w:color w:val="auto"/>
    </w:rPr>
  </w:style>
  <w:style w:type="paragraph" w:customStyle="1" w:styleId="CM2">
    <w:name w:val="CM2"/>
    <w:basedOn w:val="Default"/>
    <w:next w:val="Default"/>
    <w:uiPriority w:val="99"/>
    <w:pPr>
      <w:spacing w:line="278" w:lineRule="atLeast"/>
    </w:pPr>
    <w:rPr>
      <w:color w:val="auto"/>
    </w:rPr>
  </w:style>
  <w:style w:type="paragraph" w:customStyle="1" w:styleId="CM8">
    <w:name w:val="CM8"/>
    <w:basedOn w:val="Default"/>
    <w:next w:val="Default"/>
    <w:uiPriority w:val="99"/>
    <w:pPr>
      <w:spacing w:after="270"/>
    </w:pPr>
    <w:rPr>
      <w:color w:val="auto"/>
    </w:rPr>
  </w:style>
  <w:style w:type="paragraph" w:customStyle="1" w:styleId="CM3">
    <w:name w:val="CM3"/>
    <w:basedOn w:val="Default"/>
    <w:next w:val="Default"/>
    <w:uiPriority w:val="99"/>
    <w:pPr>
      <w:spacing w:line="276" w:lineRule="atLeast"/>
    </w:pPr>
    <w:rPr>
      <w:color w:val="auto"/>
    </w:rPr>
  </w:style>
  <w:style w:type="paragraph" w:customStyle="1" w:styleId="CM4">
    <w:name w:val="CM4"/>
    <w:basedOn w:val="Default"/>
    <w:next w:val="Default"/>
    <w:uiPriority w:val="99"/>
    <w:pPr>
      <w:spacing w:line="308" w:lineRule="atLeast"/>
    </w:pPr>
    <w:rPr>
      <w:color w:val="auto"/>
    </w:rPr>
  </w:style>
  <w:style w:type="paragraph" w:customStyle="1" w:styleId="CM5">
    <w:name w:val="CM5"/>
    <w:basedOn w:val="Default"/>
    <w:next w:val="Default"/>
    <w:uiPriority w:val="99"/>
    <w:pPr>
      <w:spacing w:line="276" w:lineRule="atLeast"/>
    </w:pPr>
    <w:rPr>
      <w:color w:val="auto"/>
    </w:rPr>
  </w:style>
  <w:style w:type="paragraph" w:styleId="Header">
    <w:name w:val="header"/>
    <w:basedOn w:val="Normal"/>
    <w:link w:val="HeaderChar"/>
    <w:uiPriority w:val="99"/>
    <w:unhideWhenUsed/>
    <w:rsid w:val="003F1654"/>
    <w:pPr>
      <w:tabs>
        <w:tab w:val="center" w:pos="4819"/>
        <w:tab w:val="right" w:pos="9638"/>
      </w:tabs>
    </w:pPr>
  </w:style>
  <w:style w:type="character" w:customStyle="1" w:styleId="HeaderChar">
    <w:name w:val="Header Char"/>
    <w:basedOn w:val="DefaultParagraphFont"/>
    <w:link w:val="Header"/>
    <w:uiPriority w:val="99"/>
    <w:locked/>
    <w:rsid w:val="003F1654"/>
    <w:rPr>
      <w:rFonts w:cs="Times New Roman"/>
    </w:rPr>
  </w:style>
  <w:style w:type="paragraph" w:styleId="Footer">
    <w:name w:val="footer"/>
    <w:basedOn w:val="Normal"/>
    <w:link w:val="FooterChar"/>
    <w:uiPriority w:val="99"/>
    <w:unhideWhenUsed/>
    <w:rsid w:val="003F1654"/>
    <w:pPr>
      <w:tabs>
        <w:tab w:val="center" w:pos="4819"/>
        <w:tab w:val="right" w:pos="9638"/>
      </w:tabs>
    </w:pPr>
  </w:style>
  <w:style w:type="character" w:customStyle="1" w:styleId="FooterChar">
    <w:name w:val="Footer Char"/>
    <w:basedOn w:val="DefaultParagraphFont"/>
    <w:link w:val="Footer"/>
    <w:uiPriority w:val="99"/>
    <w:locked/>
    <w:rsid w:val="003F1654"/>
    <w:rPr>
      <w:rFonts w:cs="Times New Roman"/>
    </w:rPr>
  </w:style>
  <w:style w:type="character" w:styleId="CommentReference">
    <w:name w:val="annotation reference"/>
    <w:basedOn w:val="DefaultParagraphFont"/>
    <w:uiPriority w:val="99"/>
    <w:semiHidden/>
    <w:unhideWhenUsed/>
    <w:rsid w:val="0027201C"/>
    <w:rPr>
      <w:rFonts w:cs="Times New Roman"/>
      <w:sz w:val="16"/>
    </w:rPr>
  </w:style>
  <w:style w:type="paragraph" w:styleId="CommentText">
    <w:name w:val="annotation text"/>
    <w:basedOn w:val="Normal"/>
    <w:link w:val="CommentTextChar"/>
    <w:uiPriority w:val="99"/>
    <w:semiHidden/>
    <w:unhideWhenUsed/>
    <w:rsid w:val="0027201C"/>
    <w:rPr>
      <w:sz w:val="20"/>
      <w:szCs w:val="20"/>
    </w:rPr>
  </w:style>
  <w:style w:type="character" w:customStyle="1" w:styleId="CommentTextChar">
    <w:name w:val="Comment Text Char"/>
    <w:basedOn w:val="DefaultParagraphFont"/>
    <w:link w:val="CommentText"/>
    <w:uiPriority w:val="99"/>
    <w:semiHidden/>
    <w:locked/>
    <w:rsid w:val="0027201C"/>
    <w:rPr>
      <w:rFonts w:cs="Times New Roman"/>
      <w:sz w:val="20"/>
    </w:rPr>
  </w:style>
  <w:style w:type="paragraph" w:styleId="CommentSubject">
    <w:name w:val="annotation subject"/>
    <w:basedOn w:val="CommentText"/>
    <w:next w:val="CommentText"/>
    <w:link w:val="CommentSubjectChar"/>
    <w:uiPriority w:val="99"/>
    <w:semiHidden/>
    <w:unhideWhenUsed/>
    <w:rsid w:val="0027201C"/>
    <w:rPr>
      <w:b/>
      <w:bCs/>
    </w:rPr>
  </w:style>
  <w:style w:type="character" w:customStyle="1" w:styleId="CommentSubjectChar">
    <w:name w:val="Comment Subject Char"/>
    <w:basedOn w:val="CommentTextChar"/>
    <w:link w:val="CommentSubject"/>
    <w:uiPriority w:val="99"/>
    <w:semiHidden/>
    <w:locked/>
    <w:rsid w:val="0027201C"/>
    <w:rPr>
      <w:rFonts w:cs="Times New Roman"/>
      <w:b/>
      <w:sz w:val="20"/>
    </w:rPr>
  </w:style>
  <w:style w:type="paragraph" w:styleId="BalloonText">
    <w:name w:val="Balloon Text"/>
    <w:basedOn w:val="Normal"/>
    <w:link w:val="BalloonTextChar"/>
    <w:uiPriority w:val="99"/>
    <w:unhideWhenUsed/>
    <w:rsid w:val="00272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7201C"/>
    <w:rPr>
      <w:rFonts w:ascii="Segoe UI" w:hAnsi="Segoe UI" w:cs="Times New Roman"/>
      <w:sz w:val="18"/>
    </w:rPr>
  </w:style>
  <w:style w:type="character" w:styleId="Hyperlink">
    <w:name w:val="Hyperlink"/>
    <w:basedOn w:val="DefaultParagraphFont"/>
    <w:uiPriority w:val="99"/>
    <w:unhideWhenUsed/>
    <w:rsid w:val="00A96926"/>
    <w:rPr>
      <w:rFonts w:cs="Times New Roman"/>
      <w:color w:val="0563C1"/>
      <w:u w:val="single"/>
    </w:rPr>
  </w:style>
  <w:style w:type="paragraph" w:styleId="ListParagraph">
    <w:name w:val="List Paragraph"/>
    <w:basedOn w:val="Normal"/>
    <w:uiPriority w:val="34"/>
    <w:qFormat/>
    <w:rsid w:val="00671BA4"/>
    <w:pPr>
      <w:spacing w:after="0" w:line="240" w:lineRule="auto"/>
      <w:ind w:left="720" w:firstLine="357"/>
      <w:contextualSpacing/>
    </w:pPr>
    <w:rPr>
      <w:rFonts w:ascii="Arial" w:hAnsi="Arial"/>
      <w:lang w:eastAsia="en-US"/>
    </w:rPr>
  </w:style>
  <w:style w:type="character" w:styleId="UnresolvedMention">
    <w:name w:val="Unresolved Mention"/>
    <w:basedOn w:val="DefaultParagraphFont"/>
    <w:uiPriority w:val="99"/>
    <w:semiHidden/>
    <w:unhideWhenUsed/>
    <w:rsid w:val="00ED3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1105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lt/lt/partneria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5BAFF-1E9E-461D-B499-9D3B5D0E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6</Pages>
  <Words>8596</Words>
  <Characters>4901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Jurgita Gamulėnė</cp:lastModifiedBy>
  <cp:revision>28</cp:revision>
  <cp:lastPrinted>2020-02-11T08:49:00Z</cp:lastPrinted>
  <dcterms:created xsi:type="dcterms:W3CDTF">2020-12-28T13:23:00Z</dcterms:created>
  <dcterms:modified xsi:type="dcterms:W3CDTF">2021-04-29T11:46:00Z</dcterms:modified>
</cp:coreProperties>
</file>